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7"/>
        </w:rPr>
        <w:t>Module 7 Assignment: Concept Generation – Finger Prosthetic</w:t>
      </w:r>
    </w:p>
    <w:p>
      <w:pPr>
        <w:spacing w:after="200"/>
        <w:jc w:val="center"/>
      </w:pPr>
      <w:r>
        <w:rPr>
          <w:rFonts w:ascii="Times New Roman" w:hAnsi="Times New Roman"/>
          <w:sz w:val="19"/>
        </w:rPr>
        <w:t>585.617 Rehabilitation Engineering | [Your Name] | [Date]</w:t>
      </w:r>
    </w:p>
    <w:p>
      <w:pPr>
        <w:spacing w:after="140"/>
        <w:jc w:val="both"/>
      </w:pPr>
      <w:r>
        <w:rPr>
          <w:rFonts w:ascii="Times New Roman" w:hAnsi="Times New Roman"/>
        </w:rPr>
        <w:t>The brief is a state-of-the-art prosthetic limb for trans-radial amputees, and the first branch point is whether to build it biomimetically — replicating the appearance and the functionality of the hand — or non-biomimetically. Rather than settle that in the abstract, this report decomposes the hand physically, generates both kinds of concept inside every sub-assembly, and lets the answer fall out of the ranking.</w:t>
      </w:r>
    </w:p>
    <w:p>
      <w:pPr>
        <w:keepNext/>
        <w:spacing w:before="160" w:after="80"/>
      </w:pPr>
      <w:r>
        <w:rPr>
          <w:rFonts w:ascii="Times New Roman" w:hAnsi="Times New Roman"/>
          <w:b/>
          <w:color w:val="1F3B73"/>
          <w:sz w:val="24"/>
        </w:rPr>
        <w:t>Part A — Physical Decomposition and Concept Generation</w:t>
      </w:r>
    </w:p>
    <w:p>
      <w:pPr>
        <w:spacing w:after="140"/>
        <w:jc w:val="both"/>
      </w:pPr>
      <w:r>
        <w:rPr>
          <w:rFonts w:ascii="Times New Roman" w:hAnsi="Times New Roman"/>
        </w:rPr>
        <w:t>The system boundary is drawn distal to the socket lamination ring, so the socket, its suspension and the residual limb are interfacing systems rather than parts of the hand [2]. Within that boundary the hand divides into the five sub-assemblies of Figure 1. The split is made so each sub-assembly owns one physical function and can be re-conceived without forcing a redesign of its neighbours [1].</w:t>
      </w:r>
    </w:p>
    <w:p>
      <w:pPr>
        <w:keepNext/>
        <w:spacing w:before="120"/>
        <w:jc w:val="center"/>
      </w:pPr>
      <w:r>
        <w:drawing>
          <wp:inline xmlns:a="http://schemas.openxmlformats.org/drawingml/2006/main" xmlns:pic="http://schemas.openxmlformats.org/drawingml/2006/picture">
            <wp:extent cx="4297680" cy="2353431"/>
            <wp:docPr id="1" name="Picture 1"/>
            <wp:cNvGraphicFramePr>
              <a:graphicFrameLocks noChangeAspect="1"/>
            </wp:cNvGraphicFramePr>
            <a:graphic>
              <a:graphicData uri="http://schemas.openxmlformats.org/drawingml/2006/picture">
                <pic:pic>
                  <pic:nvPicPr>
                    <pic:cNvPr id="0" name="fig1_decomposition.png"/>
                    <pic:cNvPicPr/>
                  </pic:nvPicPr>
                  <pic:blipFill>
                    <a:blip r:embed="rId9"/>
                    <a:stretch>
                      <a:fillRect/>
                    </a:stretch>
                  </pic:blipFill>
                  <pic:spPr>
                    <a:xfrm>
                      <a:off x="0" y="0"/>
                      <a:ext cx="4297680" cy="2353431"/>
                    </a:xfrm>
                    <a:prstGeom prst="rect"/>
                  </pic:spPr>
                </pic:pic>
              </a:graphicData>
            </a:graphic>
          </wp:inline>
        </w:drawing>
      </w:r>
    </w:p>
    <w:p>
      <w:pPr>
        <w:spacing w:after="200"/>
        <w:jc w:val="center"/>
      </w:pPr>
      <w:r>
        <w:rPr>
          <w:rFonts w:ascii="Times New Roman" w:hAnsi="Times New Roman"/>
          <w:sz w:val="18"/>
        </w:rPr>
        <w:t>Figure 1. Physical decomposition of the hand into five sub-assemblies.</w:t>
      </w:r>
    </w:p>
    <w:p>
      <w:pPr>
        <w:spacing w:after="140"/>
        <w:jc w:val="both"/>
      </w:pPr>
      <w:r>
        <w:rPr>
          <w:rFonts w:ascii="Times New Roman" w:hAnsi="Times New Roman"/>
        </w:rPr>
        <w:t xml:space="preserve">Each sub-assembly was brainstormed twice. The first pass asked the synectics question — </w:t>
      </w:r>
      <w:r>
        <w:rPr>
          <w:rFonts w:ascii="Times New Roman" w:hAnsi="Times New Roman"/>
          <w:i/>
        </w:rPr>
        <w:t>how does the human hand solve this?</w:t>
      </w:r>
      <w:r>
        <w:rPr>
          <w:rFonts w:ascii="Times New Roman" w:hAnsi="Times New Roman"/>
        </w:rPr>
        <w:t xml:space="preserve"> — and produced the biomimetic candidates; the second ran the </w:t>
      </w:r>
      <w:r>
        <w:rPr>
          <w:rFonts w:ascii="Times New Roman" w:hAnsi="Times New Roman"/>
          <w:b/>
        </w:rPr>
        <w:t>SCAMPER</w:t>
      </w:r>
      <w:r>
        <w:rPr>
          <w:rFonts w:ascii="Times New Roman" w:hAnsi="Times New Roman"/>
        </w:rPr>
        <w:t xml:space="preserve"> checklist against those results, substituting materials, combining units, eliminating parts and rearranging layouts, which is what produced the monolithic chassis, the whiffletree drive and the exposed shell [1], [8]. Working from two different prompts is deliberate: it guards against the </w:t>
      </w:r>
      <w:r>
        <w:rPr>
          <w:rFonts w:ascii="Times New Roman" w:hAnsi="Times New Roman"/>
          <w:i/>
        </w:rPr>
        <w:t>priming</w:t>
      </w:r>
      <w:r>
        <w:rPr>
          <w:rFonts w:ascii="Times New Roman" w:hAnsi="Times New Roman"/>
        </w:rPr>
        <w:t xml:space="preserve"> block, in which an early example quietly fences in everything that follows [1]. The five paragraphs below describe what came out; Figure 2 collects the sketches.</w:t>
      </w:r>
    </w:p>
    <w:p>
      <w:pPr>
        <w:spacing w:after="140"/>
        <w:jc w:val="both"/>
      </w:pPr>
      <w:r>
        <w:rPr>
          <w:rFonts w:ascii="Times New Roman" w:hAnsi="Times New Roman"/>
          <w:b/>
        </w:rPr>
        <w:t>S1, palm chassis and wrist.</w:t>
      </w:r>
      <w:r>
        <w:rPr>
          <w:rFonts w:ascii="Times New Roman" w:hAnsi="Times New Roman"/>
        </w:rPr>
        <w:t xml:space="preserve"> </w:t>
      </w:r>
      <w:r>
        <w:rPr>
          <w:rFonts w:ascii="Times New Roman" w:hAnsi="Times New Roman"/>
          <w:i/>
        </w:rPr>
        <w:t>A</w:t>
      </w:r>
      <w:r>
        <w:rPr>
          <w:rFonts w:ascii="Times New Roman" w:hAnsi="Times New Roman"/>
        </w:rPr>
        <w:t xml:space="preserve"> places the digit bosses on a curved arc with a compliant transverse member, so the palm cups as the digits close, and uses a passive indexed wrist. </w:t>
      </w:r>
      <w:r>
        <w:rPr>
          <w:rFonts w:ascii="Times New Roman" w:hAnsi="Times New Roman"/>
          <w:i/>
        </w:rPr>
        <w:t>B</w:t>
      </w:r>
      <w:r>
        <w:rPr>
          <w:rFonts w:ascii="Times New Roman" w:hAnsi="Times New Roman"/>
        </w:rPr>
        <w:t xml:space="preserve"> is a flat chassis machined from one billet with a powered coaxial rotator driving the hand in roll. </w:t>
      </w:r>
      <w:r>
        <w:rPr>
          <w:rFonts w:ascii="Times New Roman" w:hAnsi="Times New Roman"/>
          <w:i/>
        </w:rPr>
        <w:t>C</w:t>
      </w:r>
      <w:r>
        <w:rPr>
          <w:rFonts w:ascii="Times New Roman" w:hAnsi="Times New Roman"/>
        </w:rPr>
        <w:t xml:space="preserve"> is a printed lattice carrying bolt-on digit modules on a passive friction wrist.</w:t>
      </w:r>
    </w:p>
    <w:p>
      <w:pPr>
        <w:spacing w:after="140"/>
        <w:jc w:val="both"/>
      </w:pPr>
      <w:r>
        <w:rPr>
          <w:rFonts w:ascii="Times New Roman" w:hAnsi="Times New Roman"/>
          <w:b/>
        </w:rPr>
        <w:t>S2, digits.</w:t>
      </w:r>
      <w:r>
        <w:rPr>
          <w:rFonts w:ascii="Times New Roman" w:hAnsi="Times New Roman"/>
        </w:rPr>
        <w:t xml:space="preserve"> </w:t>
      </w:r>
      <w:r>
        <w:rPr>
          <w:rFonts w:ascii="Times New Roman" w:hAnsi="Times New Roman"/>
          <w:i/>
        </w:rPr>
        <w:t>A</w:t>
      </w:r>
      <w:r>
        <w:rPr>
          <w:rFonts w:ascii="Times New Roman" w:hAnsi="Times New Roman"/>
        </w:rPr>
        <w:t xml:space="preserve"> gives three phalanges in anatomic length ratio with the joints coupled by linkages, so one input curls the digit and the distal joints keep closing after the proximal phalanx stalls on the object, and the thumb sits on a saddle joint. </w:t>
      </w:r>
      <w:r>
        <w:rPr>
          <w:rFonts w:ascii="Times New Roman" w:hAnsi="Times New Roman"/>
          <w:i/>
        </w:rPr>
        <w:t>B</w:t>
      </w:r>
      <w:r>
        <w:rPr>
          <w:rFonts w:ascii="Times New Roman" w:hAnsi="Times New Roman"/>
        </w:rPr>
        <w:t xml:space="preserve"> is one moulded part in which notch flexures replace pin joints, reproducing the wrap without the anatomy [7]. </w:t>
      </w:r>
      <w:r>
        <w:rPr>
          <w:rFonts w:ascii="Times New Roman" w:hAnsi="Times New Roman"/>
          <w:i/>
        </w:rPr>
        <w:t>C</w:t>
      </w:r>
      <w:r>
        <w:rPr>
          <w:rFonts w:ascii="Times New Roman" w:hAnsi="Times New Roman"/>
        </w:rPr>
        <w:t xml:space="preserve"> is a rigid opposed two-jaw gripper in the split-hook lineage.</w:t>
      </w:r>
    </w:p>
    <w:p>
      <w:pPr>
        <w:spacing w:after="140"/>
        <w:jc w:val="both"/>
      </w:pPr>
      <w:r>
        <w:rPr>
          <w:rFonts w:ascii="Times New Roman" w:hAnsi="Times New Roman"/>
          <w:b/>
        </w:rPr>
        <w:t>S3, actuation and transmission.</w:t>
      </w:r>
      <w:r>
        <w:rPr>
          <w:rFonts w:ascii="Times New Roman" w:hAnsi="Times New Roman"/>
        </w:rPr>
        <w:t xml:space="preserve"> </w:t>
      </w:r>
      <w:r>
        <w:rPr>
          <w:rFonts w:ascii="Times New Roman" w:hAnsi="Times New Roman"/>
          <w:i/>
        </w:rPr>
        <w:t>A</w:t>
      </w:r>
      <w:r>
        <w:rPr>
          <w:rFonts w:ascii="Times New Roman" w:hAnsi="Times New Roman"/>
        </w:rPr>
        <w:t xml:space="preserve"> houses the motors in the forearm and pulls Bowden cables across the wrist in antagonist pairs, as the extrinsic flexors do. </w:t>
      </w:r>
      <w:r>
        <w:rPr>
          <w:rFonts w:ascii="Times New Roman" w:hAnsi="Times New Roman"/>
          <w:i/>
        </w:rPr>
        <w:t>B</w:t>
      </w:r>
      <w:r>
        <w:rPr>
          <w:rFonts w:ascii="Times New Roman" w:hAnsi="Times New Roman"/>
        </w:rPr>
        <w:t xml:space="preserve"> puts a sealed gearmotor and non-back-drivable worm set inside each digit, giving five independent axes that hold grip unpowered [4], [5]. </w:t>
      </w:r>
      <w:r>
        <w:rPr>
          <w:rFonts w:ascii="Times New Roman" w:hAnsi="Times New Roman"/>
          <w:i/>
        </w:rPr>
        <w:t>C</w:t>
      </w:r>
      <w:r>
        <w:rPr>
          <w:rFonts w:ascii="Times New Roman" w:hAnsi="Times New Roman"/>
        </w:rPr>
        <w:t xml:space="preserve"> drives every digit from one motor through load-balancing bars, so they distribute themselves around whatever shape they meet [7].</w:t>
      </w:r>
    </w:p>
    <w:p>
      <w:pPr>
        <w:spacing w:after="140"/>
        <w:jc w:val="both"/>
      </w:pPr>
      <w:r>
        <w:rPr>
          <w:rFonts w:ascii="Times New Roman" w:hAnsi="Times New Roman"/>
          <w:b/>
        </w:rPr>
        <w:t>S4, external covering.</w:t>
      </w:r>
      <w:r>
        <w:rPr>
          <w:rFonts w:ascii="Times New Roman" w:hAnsi="Times New Roman"/>
        </w:rPr>
        <w:t xml:space="preserve"> </w:t>
      </w:r>
      <w:r>
        <w:rPr>
          <w:rFonts w:ascii="Times New Roman" w:hAnsi="Times New Roman"/>
          <w:i/>
        </w:rPr>
        <w:t>A</w:t>
      </w:r>
      <w:r>
        <w:rPr>
          <w:rFonts w:ascii="Times New Roman" w:hAnsi="Times New Roman"/>
        </w:rPr>
        <w:t xml:space="preserve"> is a custom silicone glove pigment-matched to the sound hand, with nails and fingerprints moulded in. </w:t>
      </w:r>
      <w:r>
        <w:rPr>
          <w:rFonts w:ascii="Times New Roman" w:hAnsi="Times New Roman"/>
          <w:i/>
        </w:rPr>
        <w:t>B</w:t>
      </w:r>
      <w:r>
        <w:rPr>
          <w:rFonts w:ascii="Times New Roman" w:hAnsi="Times New Roman"/>
        </w:rPr>
        <w:t xml:space="preserve"> is a moulded elastomer cover chosen for grip friction and ingress protection rather than likeness, replaceable at the wrist seam. </w:t>
      </w:r>
      <w:r>
        <w:rPr>
          <w:rFonts w:ascii="Times New Roman" w:hAnsi="Times New Roman"/>
          <w:i/>
        </w:rPr>
        <w:t>C</w:t>
      </w:r>
      <w:r>
        <w:rPr>
          <w:rFonts w:ascii="Times New Roman" w:hAnsi="Times New Roman"/>
        </w:rPr>
        <w:t xml:space="preserve"> has no soft cover at all and makes the anodised structure the exterior.</w:t>
      </w:r>
    </w:p>
    <w:p>
      <w:pPr>
        <w:spacing w:after="140"/>
        <w:jc w:val="both"/>
      </w:pPr>
      <w:r>
        <w:rPr>
          <w:rFonts w:ascii="Times New Roman" w:hAnsi="Times New Roman"/>
          <w:b/>
        </w:rPr>
        <w:t>S5, control and sensing.</w:t>
      </w:r>
      <w:r>
        <w:rPr>
          <w:rFonts w:ascii="Times New Roman" w:hAnsi="Times New Roman"/>
        </w:rPr>
        <w:t xml:space="preserve"> </w:t>
      </w:r>
      <w:r>
        <w:rPr>
          <w:rFonts w:ascii="Times New Roman" w:hAnsi="Times New Roman"/>
          <w:i/>
        </w:rPr>
        <w:t>A</w:t>
      </w:r>
      <w:r>
        <w:rPr>
          <w:rFonts w:ascii="Times New Roman" w:hAnsi="Times New Roman"/>
        </w:rPr>
        <w:t xml:space="preserve"> reads an eight-channel electrode ring and classifies the activation pattern belonging to each intended grasp, so a grip is selected in one step, with fingertip force returned through a vibrotactile band [6]. </w:t>
      </w:r>
      <w:r>
        <w:rPr>
          <w:rFonts w:ascii="Times New Roman" w:hAnsi="Times New Roman"/>
          <w:i/>
        </w:rPr>
        <w:t>B</w:t>
      </w:r>
      <w:r>
        <w:rPr>
          <w:rFonts w:ascii="Times New Roman" w:hAnsi="Times New Roman"/>
        </w:rPr>
        <w:t xml:space="preserve"> is the clinical standard: one flexor and one extensor site driving a single open-close axis, with co-contraction stepping through a stored grip list. </w:t>
      </w:r>
      <w:r>
        <w:rPr>
          <w:rFonts w:ascii="Times New Roman" w:hAnsi="Times New Roman"/>
          <w:i/>
        </w:rPr>
        <w:t>C</w:t>
      </w:r>
      <w:r>
        <w:rPr>
          <w:rFonts w:ascii="Times New Roman" w:hAnsi="Times New Roman"/>
        </w:rPr>
        <w:t xml:space="preserve"> drops electrodes, selecting grips by wrist gesture or phone app while fingertip sensors regulate slip.</w:t>
      </w:r>
    </w:p>
    <w:p>
      <w:pPr>
        <w:keepNext/>
        <w:spacing w:before="120"/>
        <w:jc w:val="center"/>
      </w:pPr>
      <w:r>
        <w:drawing>
          <wp:inline xmlns:a="http://schemas.openxmlformats.org/drawingml/2006/main" xmlns:pic="http://schemas.openxmlformats.org/drawingml/2006/picture">
            <wp:extent cx="5760720" cy="4139680"/>
            <wp:docPr id="2" name="Picture 2"/>
            <wp:cNvGraphicFramePr>
              <a:graphicFrameLocks noChangeAspect="1"/>
            </wp:cNvGraphicFramePr>
            <a:graphic>
              <a:graphicData uri="http://schemas.openxmlformats.org/drawingml/2006/picture">
                <pic:pic>
                  <pic:nvPicPr>
                    <pic:cNvPr id="0" name="fig2_concepts.png"/>
                    <pic:cNvPicPr/>
                  </pic:nvPicPr>
                  <pic:blipFill>
                    <a:blip r:embed="rId10"/>
                    <a:stretch>
                      <a:fillRect/>
                    </a:stretch>
                  </pic:blipFill>
                  <pic:spPr>
                    <a:xfrm>
                      <a:off x="0" y="0"/>
                      <a:ext cx="5760720" cy="4139680"/>
                    </a:xfrm>
                    <a:prstGeom prst="rect"/>
                  </pic:spPr>
                </pic:pic>
              </a:graphicData>
            </a:graphic>
          </wp:inline>
        </w:drawing>
      </w:r>
    </w:p>
    <w:p>
      <w:pPr>
        <w:spacing w:after="200"/>
        <w:jc w:val="center"/>
      </w:pPr>
      <w:r>
        <w:rPr>
          <w:rFonts w:ascii="Times New Roman" w:hAnsi="Times New Roman"/>
          <w:sz w:val="18"/>
        </w:rPr>
        <w:t>Figure 2. Concept sheet — three concepts per sub-assembly, at least one biomimetic and one non-biomimetic in each row.</w:t>
      </w:r>
    </w:p>
    <w:p>
      <w:pPr>
        <w:keepNext/>
        <w:spacing w:before="160" w:after="80"/>
      </w:pPr>
      <w:r>
        <w:rPr>
          <w:rFonts w:ascii="Times New Roman" w:hAnsi="Times New Roman"/>
          <w:b/>
          <w:color w:val="1F3B73"/>
          <w:sz w:val="24"/>
        </w:rPr>
        <w:t>Part B — Concept Assessment</w:t>
      </w:r>
    </w:p>
    <w:p>
      <w:pPr>
        <w:spacing w:after="140"/>
        <w:jc w:val="both"/>
      </w:pPr>
      <w:r>
        <w:rPr>
          <w:rFonts w:ascii="Times New Roman" w:hAnsi="Times New Roman"/>
        </w:rPr>
        <w:t xml:space="preserve">Concepts were judged against five weighted criteria, the weights themselves set by a pairwise comparison of the criteria: </w:t>
      </w:r>
      <w:r>
        <w:rPr>
          <w:rFonts w:ascii="Times New Roman" w:hAnsi="Times New Roman"/>
          <w:b/>
        </w:rPr>
        <w:t>functional performance 0.33</w:t>
      </w:r>
      <w:r>
        <w:rPr>
          <w:rFonts w:ascii="Times New Roman" w:hAnsi="Times New Roman"/>
        </w:rPr>
        <w:t xml:space="preserve">, </w:t>
      </w:r>
      <w:r>
        <w:rPr>
          <w:rFonts w:ascii="Times New Roman" w:hAnsi="Times New Roman"/>
          <w:b/>
        </w:rPr>
        <w:t>durability 0.27</w:t>
      </w:r>
      <w:r>
        <w:rPr>
          <w:rFonts w:ascii="Times New Roman" w:hAnsi="Times New Roman"/>
        </w:rPr>
        <w:t xml:space="preserve">, </w:t>
      </w:r>
      <w:r>
        <w:rPr>
          <w:rFonts w:ascii="Times New Roman" w:hAnsi="Times New Roman"/>
          <w:b/>
        </w:rPr>
        <w:t>mass and bulk 0.20</w:t>
      </w:r>
      <w:r>
        <w:rPr>
          <w:rFonts w:ascii="Times New Roman" w:hAnsi="Times New Roman"/>
        </w:rPr>
        <w:t xml:space="preserve">, </w:t>
      </w:r>
      <w:r>
        <w:rPr>
          <w:rFonts w:ascii="Times New Roman" w:hAnsi="Times New Roman"/>
          <w:b/>
        </w:rPr>
        <w:t>cost and complexity 0.13</w:t>
      </w:r>
      <w:r>
        <w:rPr>
          <w:rFonts w:ascii="Times New Roman" w:hAnsi="Times New Roman"/>
        </w:rPr>
        <w:t xml:space="preserve">, </w:t>
      </w:r>
      <w:r>
        <w:rPr>
          <w:rFonts w:ascii="Times New Roman" w:hAnsi="Times New Roman"/>
          <w:b/>
        </w:rPr>
        <w:t>cosmesis 0.07</w:t>
      </w:r>
      <w:r>
        <w:rPr>
          <w:rFonts w:ascii="Times New Roman" w:hAnsi="Times New Roman"/>
        </w:rPr>
        <w:t>. Function and weight lead because insufficient function and excess weight are first-order drivers of upper-limb prosthesis rejection, and durability sits above mass because a device in for repair delivers no function at all [3]. Ranking cosmesis last is the most contestable judgement here — appearance genuinely matters to many users [3] — and Part C states what changes if it is wrong.</w:t>
      </w:r>
    </w:p>
    <w:tbl>
      <w:tblPr>
        <w:tblStyle w:val="TableGrid"/>
        <w:tblW w:type="auto" w:w="0"/>
        <w:jc w:val="center"/>
        <w:tblLayout w:type="fixed"/>
        <w:tblLook w:firstColumn="1" w:firstRow="1" w:lastColumn="0" w:lastRow="0" w:noHBand="0" w:noVBand="1" w:val="04A0"/>
        <w:tblCellMar>
          <w:left w:w="50" w:type="dxa"/>
          <w:right w:w="50" w:type="dxa"/>
          <w:top w:w="20" w:type="dxa"/>
          <w:bottom w:w="20" w:type="dxa"/>
        </w:tblCellMar>
        <w:tblLayout w:type="fixed"/>
      </w:tblPr>
      <w:tblGrid>
        <w:gridCol w:w="1582"/>
        <w:gridCol w:w="3919"/>
        <w:gridCol w:w="4145"/>
      </w:tblGrid>
      <w:tr>
        <w:trPr>
          <w:tblHeader w:val="true"/>
          <w:cantSplit w:val="true"/>
        </w:trPr>
        <w:tc>
          <w:tcPr>
            <w:tcW w:type="dxa" w:w="1583"/>
            <w:shd w:val="clear" w:fill="E8EAED"/>
          </w:tcPr>
          <w:p>
            <w:pPr>
              <w:spacing w:after="20"/>
            </w:pPr>
            <w:r/>
            <w:r>
              <w:rPr>
                <w:rFonts w:ascii="Times New Roman" w:hAnsi="Times New Roman"/>
                <w:b/>
                <w:sz w:val="14"/>
              </w:rPr>
              <w:t>Concept</w:t>
            </w:r>
          </w:p>
        </w:tc>
        <w:tc>
          <w:tcPr>
            <w:tcW w:type="dxa" w:w="3919"/>
            <w:shd w:val="clear" w:fill="E8EAED"/>
          </w:tcPr>
          <w:p>
            <w:pPr>
              <w:spacing w:after="20"/>
            </w:pPr>
            <w:r/>
            <w:r>
              <w:rPr>
                <w:rFonts w:ascii="Times New Roman" w:hAnsi="Times New Roman"/>
                <w:b/>
                <w:sz w:val="14"/>
              </w:rPr>
              <w:t>Advantages</w:t>
            </w:r>
          </w:p>
        </w:tc>
        <w:tc>
          <w:tcPr>
            <w:tcW w:type="dxa" w:w="4146"/>
            <w:shd w:val="clear" w:fill="E8EAED"/>
          </w:tcPr>
          <w:p>
            <w:pPr>
              <w:spacing w:after="20"/>
            </w:pPr>
            <w:r/>
            <w:r>
              <w:rPr>
                <w:rFonts w:ascii="Times New Roman" w:hAnsi="Times New Roman"/>
                <w:b/>
                <w:sz w:val="14"/>
              </w:rPr>
              <w:t>Disadvantages</w:t>
            </w:r>
          </w:p>
        </w:tc>
      </w:tr>
      <w:tr>
        <w:trPr>
          <w:cantSplit w:val="true"/>
        </w:trPr>
        <w:tc>
          <w:tcPr>
            <w:tcW w:type="dxa" w:w="1583"/>
          </w:tcPr>
          <w:p>
            <w:pPr>
              <w:spacing w:after="20"/>
            </w:pPr>
            <w:r/>
            <w:r>
              <w:rPr>
                <w:rFonts w:ascii="Times New Roman" w:hAnsi="Times New Roman"/>
                <w:b/>
                <w:sz w:val="14"/>
              </w:rPr>
              <w:t>S1-A</w:t>
            </w:r>
            <w:r>
              <w:rPr>
                <w:rFonts w:ascii="Times New Roman" w:hAnsi="Times New Roman"/>
                <w:sz w:val="14"/>
              </w:rPr>
              <w:t xml:space="preserve"> carpal arch</w:t>
            </w:r>
          </w:p>
        </w:tc>
        <w:tc>
          <w:tcPr>
            <w:tcW w:type="dxa" w:w="3919"/>
          </w:tcPr>
          <w:p>
            <w:pPr>
              <w:spacing w:after="20"/>
            </w:pPr>
            <w:r/>
            <w:r>
              <w:rPr>
                <w:rFonts w:ascii="Times New Roman" w:hAnsi="Times New Roman"/>
                <w:sz w:val="14"/>
              </w:rPr>
              <w:t>Conforms around irregular objects; natural silhouette; no wrist motor to power.</w:t>
            </w:r>
          </w:p>
        </w:tc>
        <w:tc>
          <w:tcPr>
            <w:tcW w:type="dxa" w:w="4146"/>
          </w:tcPr>
          <w:p>
            <w:pPr>
              <w:spacing w:after="20"/>
            </w:pPr>
            <w:r/>
            <w:r>
              <w:rPr>
                <w:rFonts w:ascii="Times New Roman" w:hAnsi="Times New Roman"/>
                <w:sz w:val="14"/>
              </w:rPr>
              <w:t>Compliant member is a fatigue path; wrist set by the sound hand; costliest to tool.</w:t>
            </w:r>
          </w:p>
        </w:tc>
      </w:tr>
      <w:tr>
        <w:trPr>
          <w:cantSplit w:val="true"/>
        </w:trPr>
        <w:tc>
          <w:tcPr>
            <w:tcW w:type="dxa" w:w="1583"/>
          </w:tcPr>
          <w:p>
            <w:pPr>
              <w:spacing w:after="20"/>
            </w:pPr>
            <w:r/>
            <w:r>
              <w:rPr>
                <w:rFonts w:ascii="Times New Roman" w:hAnsi="Times New Roman"/>
                <w:b/>
                <w:sz w:val="14"/>
              </w:rPr>
              <w:t>S1-B</w:t>
            </w:r>
            <w:r>
              <w:rPr>
                <w:rFonts w:ascii="Times New Roman" w:hAnsi="Times New Roman"/>
                <w:sz w:val="14"/>
              </w:rPr>
              <w:t xml:space="preserve"> monolithic</w:t>
            </w:r>
          </w:p>
        </w:tc>
        <w:tc>
          <w:tcPr>
            <w:tcW w:type="dxa" w:w="3919"/>
          </w:tcPr>
          <w:p>
            <w:pPr>
              <w:spacing w:after="20"/>
            </w:pPr>
            <w:r/>
            <w:r>
              <w:rPr>
                <w:rFonts w:ascii="Times New Roman" w:hAnsi="Times New Roman"/>
                <w:sz w:val="14"/>
              </w:rPr>
              <w:t>Stiffest and most durable; powered roll restores a lost degree of freedom; simple load path.</w:t>
            </w:r>
          </w:p>
        </w:tc>
        <w:tc>
          <w:tcPr>
            <w:tcW w:type="dxa" w:w="4146"/>
          </w:tcPr>
          <w:p>
            <w:pPr>
              <w:spacing w:after="20"/>
            </w:pPr>
            <w:r/>
            <w:r>
              <w:rPr>
                <w:rFonts w:ascii="Times New Roman" w:hAnsi="Times New Roman"/>
                <w:sz w:val="14"/>
              </w:rPr>
              <w:t>Heaviest; adds a motor, driver and current draw; not field-repairable.</w:t>
            </w:r>
          </w:p>
        </w:tc>
      </w:tr>
      <w:tr>
        <w:trPr>
          <w:cantSplit w:val="true"/>
        </w:trPr>
        <w:tc>
          <w:tcPr>
            <w:tcW w:type="dxa" w:w="1583"/>
          </w:tcPr>
          <w:p>
            <w:pPr>
              <w:spacing w:after="20"/>
            </w:pPr>
            <w:r/>
            <w:r>
              <w:rPr>
                <w:rFonts w:ascii="Times New Roman" w:hAnsi="Times New Roman"/>
                <w:b/>
                <w:sz w:val="14"/>
              </w:rPr>
              <w:t>S1-C</w:t>
            </w:r>
            <w:r>
              <w:rPr>
                <w:rFonts w:ascii="Times New Roman" w:hAnsi="Times New Roman"/>
                <w:sz w:val="14"/>
              </w:rPr>
              <w:t xml:space="preserve"> open frame</w:t>
            </w:r>
          </w:p>
        </w:tc>
        <w:tc>
          <w:tcPr>
            <w:tcW w:type="dxa" w:w="3919"/>
          </w:tcPr>
          <w:p>
            <w:pPr>
              <w:spacing w:after="20"/>
            </w:pPr>
            <w:r/>
            <w:r>
              <w:rPr>
                <w:rFonts w:ascii="Times New Roman" w:hAnsi="Times New Roman"/>
                <w:sz w:val="14"/>
              </w:rPr>
              <w:t>Lightest and cheapest; digit module swapped in the clinic in minutes.</w:t>
            </w:r>
          </w:p>
        </w:tc>
        <w:tc>
          <w:tcPr>
            <w:tcW w:type="dxa" w:w="4146"/>
          </w:tcPr>
          <w:p>
            <w:pPr>
              <w:spacing w:after="20"/>
            </w:pPr>
            <w:r/>
            <w:r>
              <w:rPr>
                <w:rFonts w:ascii="Times New Roman" w:hAnsi="Times New Roman"/>
                <w:sz w:val="14"/>
              </w:rPr>
              <w:t>Least stiff; open structure admits dirt; many fasteners to loosen.</w:t>
            </w:r>
          </w:p>
        </w:tc>
      </w:tr>
      <w:tr>
        <w:trPr>
          <w:cantSplit w:val="true"/>
        </w:trPr>
        <w:tc>
          <w:tcPr>
            <w:tcW w:type="dxa" w:w="1583"/>
          </w:tcPr>
          <w:p>
            <w:pPr>
              <w:spacing w:after="20"/>
            </w:pPr>
            <w:r/>
            <w:r>
              <w:rPr>
                <w:rFonts w:ascii="Times New Roman" w:hAnsi="Times New Roman"/>
                <w:b/>
                <w:sz w:val="14"/>
              </w:rPr>
              <w:t>S2-A</w:t>
            </w:r>
            <w:r>
              <w:rPr>
                <w:rFonts w:ascii="Times New Roman" w:hAnsi="Times New Roman"/>
                <w:sz w:val="14"/>
              </w:rPr>
              <w:t xml:space="preserve"> four-bar</w:t>
            </w:r>
          </w:p>
        </w:tc>
        <w:tc>
          <w:tcPr>
            <w:tcW w:type="dxa" w:w="3919"/>
          </w:tcPr>
          <w:p>
            <w:pPr>
              <w:spacing w:after="20"/>
            </w:pPr>
            <w:r/>
            <w:r>
              <w:rPr>
                <w:rFonts w:ascii="Times New Roman" w:hAnsi="Times New Roman"/>
                <w:sz w:val="14"/>
              </w:rPr>
              <w:t>Several distinct grips; high fingertip force; wraps on contact; proportions suit tools built for hands.</w:t>
            </w:r>
          </w:p>
        </w:tc>
        <w:tc>
          <w:tcPr>
            <w:tcW w:type="dxa" w:w="4146"/>
          </w:tcPr>
          <w:p>
            <w:pPr>
              <w:spacing w:after="20"/>
            </w:pPr>
            <w:r/>
            <w:r>
              <w:rPr>
                <w:rFonts w:ascii="Times New Roman" w:hAnsi="Times New Roman"/>
                <w:sz w:val="14"/>
              </w:rPr>
              <w:t>Most parts and pin joints; pins wear; tight packaging if a motor must fit inside.</w:t>
            </w:r>
          </w:p>
        </w:tc>
      </w:tr>
      <w:tr>
        <w:trPr>
          <w:cantSplit w:val="true"/>
        </w:trPr>
        <w:tc>
          <w:tcPr>
            <w:tcW w:type="dxa" w:w="1583"/>
          </w:tcPr>
          <w:p>
            <w:pPr>
              <w:spacing w:after="20"/>
            </w:pPr>
            <w:r/>
            <w:r>
              <w:rPr>
                <w:rFonts w:ascii="Times New Roman" w:hAnsi="Times New Roman"/>
                <w:b/>
                <w:sz w:val="14"/>
              </w:rPr>
              <w:t>S2-B</w:t>
            </w:r>
            <w:r>
              <w:rPr>
                <w:rFonts w:ascii="Times New Roman" w:hAnsi="Times New Roman"/>
                <w:sz w:val="14"/>
              </w:rPr>
              <w:t xml:space="preserve"> flexure</w:t>
            </w:r>
          </w:p>
        </w:tc>
        <w:tc>
          <w:tcPr>
            <w:tcW w:type="dxa" w:w="3919"/>
          </w:tcPr>
          <w:p>
            <w:pPr>
              <w:spacing w:after="20"/>
            </w:pPr>
            <w:r/>
            <w:r>
              <w:rPr>
                <w:rFonts w:ascii="Times New Roman" w:hAnsi="Times New Roman"/>
                <w:sz w:val="14"/>
              </w:rPr>
              <w:t>One moulded part, no bearings; inherently safe on impact; lightest and silent.</w:t>
            </w:r>
          </w:p>
        </w:tc>
        <w:tc>
          <w:tcPr>
            <w:tcW w:type="dxa" w:w="4146"/>
          </w:tcPr>
          <w:p>
            <w:pPr>
              <w:spacing w:after="20"/>
            </w:pPr>
            <w:r/>
            <w:r>
              <w:rPr>
                <w:rFonts w:ascii="Times New Roman" w:hAnsi="Times New Roman"/>
                <w:sz w:val="14"/>
              </w:rPr>
              <w:t>Stiffness fixed at moulding; elastomer creeps; low pinch force; hard to instrument.</w:t>
            </w:r>
          </w:p>
        </w:tc>
      </w:tr>
      <w:tr>
        <w:trPr>
          <w:cantSplit w:val="true"/>
        </w:trPr>
        <w:tc>
          <w:tcPr>
            <w:tcW w:type="dxa" w:w="1583"/>
          </w:tcPr>
          <w:p>
            <w:pPr>
              <w:spacing w:after="20"/>
            </w:pPr>
            <w:r/>
            <w:r>
              <w:rPr>
                <w:rFonts w:ascii="Times New Roman" w:hAnsi="Times New Roman"/>
                <w:b/>
                <w:sz w:val="14"/>
              </w:rPr>
              <w:t>S2-C</w:t>
            </w:r>
            <w:r>
              <w:rPr>
                <w:rFonts w:ascii="Times New Roman" w:hAnsi="Times New Roman"/>
                <w:sz w:val="14"/>
              </w:rPr>
              <w:t xml:space="preserve"> two-jaw</w:t>
            </w:r>
          </w:p>
        </w:tc>
        <w:tc>
          <w:tcPr>
            <w:tcW w:type="dxa" w:w="3919"/>
          </w:tcPr>
          <w:p>
            <w:pPr>
              <w:spacing w:after="20"/>
            </w:pPr>
            <w:r/>
            <w:r>
              <w:rPr>
                <w:rFonts w:ascii="Times New Roman" w:hAnsi="Times New Roman"/>
                <w:sz w:val="14"/>
              </w:rPr>
              <w:t>Very high pinch force per watt; almost nothing to break; cheapest by a wide margin.</w:t>
            </w:r>
          </w:p>
        </w:tc>
        <w:tc>
          <w:tcPr>
            <w:tcW w:type="dxa" w:w="4146"/>
          </w:tcPr>
          <w:p>
            <w:pPr>
              <w:spacing w:after="20"/>
            </w:pPr>
            <w:r/>
            <w:r>
              <w:rPr>
                <w:rFonts w:ascii="Times New Roman" w:hAnsi="Times New Roman"/>
                <w:sz w:val="14"/>
              </w:rPr>
              <w:t>One grasp only; cannot wrap or support large objects; least accepted appearance.</w:t>
            </w:r>
          </w:p>
        </w:tc>
      </w:tr>
      <w:tr>
        <w:trPr>
          <w:cantSplit w:val="true"/>
        </w:trPr>
        <w:tc>
          <w:tcPr>
            <w:tcW w:type="dxa" w:w="1583"/>
          </w:tcPr>
          <w:p>
            <w:pPr>
              <w:spacing w:after="20"/>
            </w:pPr>
            <w:r/>
            <w:r>
              <w:rPr>
                <w:rFonts w:ascii="Times New Roman" w:hAnsi="Times New Roman"/>
                <w:b/>
                <w:sz w:val="14"/>
              </w:rPr>
              <w:t>S3-A</w:t>
            </w:r>
            <w:r>
              <w:rPr>
                <w:rFonts w:ascii="Times New Roman" w:hAnsi="Times New Roman"/>
                <w:sz w:val="14"/>
              </w:rPr>
              <w:t xml:space="preserve"> tendons</w:t>
            </w:r>
          </w:p>
        </w:tc>
        <w:tc>
          <w:tcPr>
            <w:tcW w:type="dxa" w:w="3919"/>
          </w:tcPr>
          <w:p>
            <w:pPr>
              <w:spacing w:after="20"/>
            </w:pPr>
            <w:r/>
            <w:r>
              <w:rPr>
                <w:rFonts w:ascii="Times New Roman" w:hAnsi="Times New Roman"/>
                <w:sz w:val="14"/>
              </w:rPr>
              <w:t>Low distal mass, so it feels lighter than it weighs; large accessible motors; slim digits.</w:t>
            </w:r>
          </w:p>
        </w:tc>
        <w:tc>
          <w:tcPr>
            <w:tcW w:type="dxa" w:w="4146"/>
          </w:tcPr>
          <w:p>
            <w:pPr>
              <w:spacing w:after="20"/>
            </w:pPr>
            <w:r/>
            <w:r>
              <w:rPr>
                <w:rFonts w:ascii="Times New Roman" w:hAnsi="Times New Roman"/>
                <w:sz w:val="14"/>
              </w:rPr>
              <w:t>Cable friction, stretch and fraying dominate servicing; needs forearm volume a short residuum may lack.</w:t>
            </w:r>
          </w:p>
        </w:tc>
      </w:tr>
      <w:tr>
        <w:trPr>
          <w:cantSplit w:val="true"/>
        </w:trPr>
        <w:tc>
          <w:tcPr>
            <w:tcW w:type="dxa" w:w="1583"/>
          </w:tcPr>
          <w:p>
            <w:pPr>
              <w:spacing w:after="20"/>
            </w:pPr>
            <w:r/>
            <w:r>
              <w:rPr>
                <w:rFonts w:ascii="Times New Roman" w:hAnsi="Times New Roman"/>
                <w:b/>
                <w:sz w:val="14"/>
              </w:rPr>
              <w:t>S3-B</w:t>
            </w:r>
            <w:r>
              <w:rPr>
                <w:rFonts w:ascii="Times New Roman" w:hAnsi="Times New Roman"/>
                <w:sz w:val="14"/>
              </w:rPr>
              <w:t xml:space="preserve"> in-digit</w:t>
            </w:r>
          </w:p>
        </w:tc>
        <w:tc>
          <w:tcPr>
            <w:tcW w:type="dxa" w:w="3919"/>
          </w:tcPr>
          <w:p>
            <w:pPr>
              <w:spacing w:after="20"/>
            </w:pPr>
            <w:r/>
            <w:r>
              <w:rPr>
                <w:rFonts w:ascii="Times New Roman" w:hAnsi="Times New Roman"/>
                <w:sz w:val="14"/>
              </w:rPr>
              <w:t>Five independent axes; sealed modules; worm holds grip without current; nothing crosses the wrist.</w:t>
            </w:r>
          </w:p>
        </w:tc>
        <w:tc>
          <w:tcPr>
            <w:tcW w:type="dxa" w:w="4146"/>
          </w:tcPr>
          <w:p>
            <w:pPr>
              <w:spacing w:after="20"/>
            </w:pPr>
            <w:r/>
            <w:r>
              <w:rPr>
                <w:rFonts w:ascii="Times New Roman" w:hAnsi="Times New Roman"/>
                <w:sz w:val="14"/>
              </w:rPr>
              <w:t>Highest distal mass and inertia; five motors and drivers; a failed motor idles a digit.</w:t>
            </w:r>
          </w:p>
        </w:tc>
      </w:tr>
      <w:tr>
        <w:trPr>
          <w:cantSplit w:val="true"/>
        </w:trPr>
        <w:tc>
          <w:tcPr>
            <w:tcW w:type="dxa" w:w="1583"/>
          </w:tcPr>
          <w:p>
            <w:pPr>
              <w:spacing w:after="20"/>
            </w:pPr>
            <w:r/>
            <w:r>
              <w:rPr>
                <w:rFonts w:ascii="Times New Roman" w:hAnsi="Times New Roman"/>
                <w:b/>
                <w:sz w:val="14"/>
              </w:rPr>
              <w:t>S3-C</w:t>
            </w:r>
            <w:r>
              <w:rPr>
                <w:rFonts w:ascii="Times New Roman" w:hAnsi="Times New Roman"/>
                <w:sz w:val="14"/>
              </w:rPr>
              <w:t xml:space="preserve"> whiffletree</w:t>
            </w:r>
          </w:p>
        </w:tc>
        <w:tc>
          <w:tcPr>
            <w:tcW w:type="dxa" w:w="3919"/>
          </w:tcPr>
          <w:p>
            <w:pPr>
              <w:spacing w:after="20"/>
            </w:pPr>
            <w:r/>
            <w:r>
              <w:rPr>
                <w:rFonts w:ascii="Times New Roman" w:hAnsi="Times New Roman"/>
                <w:sz w:val="14"/>
              </w:rPr>
              <w:t>One actuator, fewest parts, lowest cost and power; self-adapts with no sensing.</w:t>
            </w:r>
          </w:p>
        </w:tc>
        <w:tc>
          <w:tcPr>
            <w:tcW w:type="dxa" w:w="4146"/>
          </w:tcPr>
          <w:p>
            <w:pPr>
              <w:spacing w:after="20"/>
            </w:pPr>
            <w:r/>
            <w:r>
              <w:rPr>
                <w:rFonts w:ascii="Times New Roman" w:hAnsi="Times New Roman"/>
                <w:sz w:val="14"/>
              </w:rPr>
              <w:t>Digits move together, so grips cannot be selected; no independent thumb; force split set by the linkage.</w:t>
            </w:r>
          </w:p>
        </w:tc>
      </w:tr>
      <w:tr>
        <w:trPr>
          <w:cantSplit w:val="true"/>
        </w:trPr>
        <w:tc>
          <w:tcPr>
            <w:tcW w:type="dxa" w:w="1583"/>
          </w:tcPr>
          <w:p>
            <w:pPr>
              <w:spacing w:after="20"/>
            </w:pPr>
            <w:r/>
            <w:r>
              <w:rPr>
                <w:rFonts w:ascii="Times New Roman" w:hAnsi="Times New Roman"/>
                <w:b/>
                <w:sz w:val="14"/>
              </w:rPr>
              <w:t>S4-A</w:t>
            </w:r>
            <w:r>
              <w:rPr>
                <w:rFonts w:ascii="Times New Roman" w:hAnsi="Times New Roman"/>
                <w:sz w:val="14"/>
              </w:rPr>
              <w:t xml:space="preserve"> silicone glove</w:t>
            </w:r>
          </w:p>
        </w:tc>
        <w:tc>
          <w:tcPr>
            <w:tcW w:type="dxa" w:w="3919"/>
          </w:tcPr>
          <w:p>
            <w:pPr>
              <w:spacing w:after="20"/>
            </w:pPr>
            <w:r/>
            <w:r>
              <w:rPr>
                <w:rFonts w:ascii="Times New Roman" w:hAnsi="Times New Roman"/>
                <w:sz w:val="14"/>
              </w:rPr>
              <w:t>By far the best appearance; soft contact; some grip friction.</w:t>
            </w:r>
          </w:p>
        </w:tc>
        <w:tc>
          <w:tcPr>
            <w:tcW w:type="dxa" w:w="4146"/>
          </w:tcPr>
          <w:p>
            <w:pPr>
              <w:spacing w:after="20"/>
            </w:pPr>
            <w:r/>
            <w:r>
              <w:rPr>
                <w:rFonts w:ascii="Times New Roman" w:hAnsi="Times New Roman"/>
                <w:sz w:val="14"/>
              </w:rPr>
              <w:t>Elastic resistance loads the actuators continuously; stains and tears; costliest consumable.</w:t>
            </w:r>
          </w:p>
        </w:tc>
      </w:tr>
      <w:tr>
        <w:trPr>
          <w:cantSplit w:val="true"/>
        </w:trPr>
        <w:tc>
          <w:tcPr>
            <w:tcW w:type="dxa" w:w="1583"/>
          </w:tcPr>
          <w:p>
            <w:pPr>
              <w:spacing w:after="20"/>
            </w:pPr>
            <w:r/>
            <w:r>
              <w:rPr>
                <w:rFonts w:ascii="Times New Roman" w:hAnsi="Times New Roman"/>
                <w:b/>
                <w:sz w:val="14"/>
              </w:rPr>
              <w:t>S4-B</w:t>
            </w:r>
            <w:r>
              <w:rPr>
                <w:rFonts w:ascii="Times New Roman" w:hAnsi="Times New Roman"/>
                <w:sz w:val="14"/>
              </w:rPr>
              <w:t xml:space="preserve"> elastomer cover</w:t>
            </w:r>
          </w:p>
        </w:tc>
        <w:tc>
          <w:tcPr>
            <w:tcW w:type="dxa" w:w="3919"/>
          </w:tcPr>
          <w:p>
            <w:pPr>
              <w:spacing w:after="20"/>
            </w:pPr>
            <w:r/>
            <w:r>
              <w:rPr>
                <w:rFonts w:ascii="Times New Roman" w:hAnsi="Times New Roman"/>
                <w:sz w:val="14"/>
              </w:rPr>
              <w:t>High grip friction; seals against dust and splash; peels off for replacement; cheap to mould.</w:t>
            </w:r>
          </w:p>
        </w:tc>
        <w:tc>
          <w:tcPr>
            <w:tcW w:type="dxa" w:w="4146"/>
          </w:tcPr>
          <w:p>
            <w:pPr>
              <w:spacing w:after="20"/>
            </w:pPr>
            <w:r/>
            <w:r>
              <w:rPr>
                <w:rFonts w:ascii="Times New Roman" w:hAnsi="Times New Roman"/>
                <w:sz w:val="14"/>
              </w:rPr>
              <w:t>Obviously artificial; small mass and actuator penalty; slightly attenuates fingertip force.</w:t>
            </w:r>
          </w:p>
        </w:tc>
      </w:tr>
      <w:tr>
        <w:trPr>
          <w:cantSplit w:val="true"/>
        </w:trPr>
        <w:tc>
          <w:tcPr>
            <w:tcW w:type="dxa" w:w="1583"/>
          </w:tcPr>
          <w:p>
            <w:pPr>
              <w:spacing w:after="20"/>
            </w:pPr>
            <w:r/>
            <w:r>
              <w:rPr>
                <w:rFonts w:ascii="Times New Roman" w:hAnsi="Times New Roman"/>
                <w:b/>
                <w:sz w:val="14"/>
              </w:rPr>
              <w:t>S4-C</w:t>
            </w:r>
            <w:r>
              <w:rPr>
                <w:rFonts w:ascii="Times New Roman" w:hAnsi="Times New Roman"/>
                <w:sz w:val="14"/>
              </w:rPr>
              <w:t xml:space="preserve"> exposed shell</w:t>
            </w:r>
          </w:p>
        </w:tc>
        <w:tc>
          <w:tcPr>
            <w:tcW w:type="dxa" w:w="3919"/>
          </w:tcPr>
          <w:p>
            <w:pPr>
              <w:spacing w:after="20"/>
            </w:pPr>
            <w:r/>
            <w:r>
              <w:rPr>
                <w:rFonts w:ascii="Times New Roman" w:hAnsi="Times New Roman"/>
                <w:sz w:val="14"/>
              </w:rPr>
              <w:t>Lightest, cheapest, most serviceable; no actuator load; some users prefer the look.</w:t>
            </w:r>
          </w:p>
        </w:tc>
        <w:tc>
          <w:tcPr>
            <w:tcW w:type="dxa" w:w="4146"/>
          </w:tcPr>
          <w:p>
            <w:pPr>
              <w:spacing w:after="20"/>
            </w:pPr>
            <w:r/>
            <w:r>
              <w:rPr>
                <w:rFonts w:ascii="Times New Roman" w:hAnsi="Times New Roman"/>
                <w:sz w:val="14"/>
              </w:rPr>
              <w:t>Mechanism open to dirt and liquid; poor grip on smooth surfaces; pinch points exposed.</w:t>
            </w:r>
          </w:p>
        </w:tc>
      </w:tr>
      <w:tr>
        <w:trPr>
          <w:cantSplit w:val="true"/>
        </w:trPr>
        <w:tc>
          <w:tcPr>
            <w:tcW w:type="dxa" w:w="1583"/>
          </w:tcPr>
          <w:p>
            <w:pPr>
              <w:spacing w:after="20"/>
            </w:pPr>
            <w:r/>
            <w:r>
              <w:rPr>
                <w:rFonts w:ascii="Times New Roman" w:hAnsi="Times New Roman"/>
                <w:b/>
                <w:sz w:val="14"/>
              </w:rPr>
              <w:t>S5-A</w:t>
            </w:r>
            <w:r>
              <w:rPr>
                <w:rFonts w:ascii="Times New Roman" w:hAnsi="Times New Roman"/>
                <w:sz w:val="14"/>
              </w:rPr>
              <w:t xml:space="preserve"> pattern recognition</w:t>
            </w:r>
          </w:p>
        </w:tc>
        <w:tc>
          <w:tcPr>
            <w:tcW w:type="dxa" w:w="3919"/>
          </w:tcPr>
          <w:p>
            <w:pPr>
              <w:spacing w:after="20"/>
            </w:pPr>
            <w:r/>
            <w:r>
              <w:rPr>
                <w:rFonts w:ascii="Times New Roman" w:hAnsi="Times New Roman"/>
                <w:sz w:val="14"/>
              </w:rPr>
              <w:t>Selects a grasp in one step; scales to many grips; returns a force channel; hands-free.</w:t>
            </w:r>
          </w:p>
        </w:tc>
        <w:tc>
          <w:tcPr>
            <w:tcW w:type="dxa" w:w="4146"/>
          </w:tcPr>
          <w:p>
            <w:pPr>
              <w:spacing w:after="20"/>
            </w:pPr>
            <w:r/>
            <w:r>
              <w:rPr>
                <w:rFonts w:ascii="Times New Roman" w:hAnsi="Times New Roman"/>
                <w:sz w:val="14"/>
              </w:rPr>
              <w:t>Needs training and retraining; sensitive to electrode shift, sweat and limb position; costliest.</w:t>
            </w:r>
          </w:p>
        </w:tc>
      </w:tr>
      <w:tr>
        <w:trPr>
          <w:cantSplit w:val="true"/>
        </w:trPr>
        <w:tc>
          <w:tcPr>
            <w:tcW w:type="dxa" w:w="1583"/>
          </w:tcPr>
          <w:p>
            <w:pPr>
              <w:spacing w:after="20"/>
            </w:pPr>
            <w:r/>
            <w:r>
              <w:rPr>
                <w:rFonts w:ascii="Times New Roman" w:hAnsi="Times New Roman"/>
                <w:b/>
                <w:sz w:val="14"/>
              </w:rPr>
              <w:t>S5-B</w:t>
            </w:r>
            <w:r>
              <w:rPr>
                <w:rFonts w:ascii="Times New Roman" w:hAnsi="Times New Roman"/>
                <w:sz w:val="14"/>
              </w:rPr>
              <w:t xml:space="preserve"> two-site EMG</w:t>
            </w:r>
          </w:p>
        </w:tc>
        <w:tc>
          <w:tcPr>
            <w:tcW w:type="dxa" w:w="3919"/>
          </w:tcPr>
          <w:p>
            <w:pPr>
              <w:spacing w:after="20"/>
            </w:pPr>
            <w:r/>
            <w:r>
              <w:rPr>
                <w:rFonts w:ascii="Times New Roman" w:hAnsi="Times New Roman"/>
                <w:sz w:val="14"/>
              </w:rPr>
              <w:t>Simplest, cheapest, best proven; two electrodes to maintain; hands-free.</w:t>
            </w:r>
          </w:p>
        </w:tc>
        <w:tc>
          <w:tcPr>
            <w:tcW w:type="dxa" w:w="4146"/>
          </w:tcPr>
          <w:p>
            <w:pPr>
              <w:spacing w:after="20"/>
            </w:pPr>
            <w:r/>
            <w:r>
              <w:rPr>
                <w:rFonts w:ascii="Times New Roman" w:hAnsi="Times New Roman"/>
                <w:sz w:val="14"/>
              </w:rPr>
              <w:t>One axis at a time; every added grip lengthens the co-contraction sequence; tiring and conspicuous.</w:t>
            </w:r>
          </w:p>
        </w:tc>
      </w:tr>
      <w:tr>
        <w:trPr>
          <w:cantSplit w:val="true"/>
        </w:trPr>
        <w:tc>
          <w:tcPr>
            <w:tcW w:type="dxa" w:w="1583"/>
          </w:tcPr>
          <w:p>
            <w:pPr>
              <w:keepNext/>
              <w:spacing w:after="20"/>
            </w:pPr>
            <w:r/>
            <w:r>
              <w:rPr>
                <w:rFonts w:ascii="Times New Roman" w:hAnsi="Times New Roman"/>
                <w:b/>
                <w:sz w:val="14"/>
              </w:rPr>
              <w:t>S5-C</w:t>
            </w:r>
            <w:r>
              <w:rPr>
                <w:rFonts w:ascii="Times New Roman" w:hAnsi="Times New Roman"/>
                <w:sz w:val="14"/>
              </w:rPr>
              <w:t xml:space="preserve"> gesture and app</w:t>
            </w:r>
          </w:p>
        </w:tc>
        <w:tc>
          <w:tcPr>
            <w:tcW w:type="dxa" w:w="3919"/>
          </w:tcPr>
          <w:p>
            <w:pPr>
              <w:keepNext/>
              <w:spacing w:after="20"/>
            </w:pPr>
            <w:r/>
            <w:r>
              <w:rPr>
                <w:rFonts w:ascii="Times New Roman" w:hAnsi="Times New Roman"/>
                <w:sz w:val="14"/>
              </w:rPr>
              <w:t>No electrodes or skin-impedance problems; menu easy to reconfigure; automatic slip control.</w:t>
            </w:r>
          </w:p>
        </w:tc>
        <w:tc>
          <w:tcPr>
            <w:tcW w:type="dxa" w:w="4146"/>
          </w:tcPr>
          <w:p>
            <w:pPr>
              <w:keepNext/>
              <w:spacing w:after="20"/>
            </w:pPr>
            <w:r/>
            <w:r>
              <w:rPr>
                <w:rFonts w:ascii="Times New Roman" w:hAnsi="Times New Roman"/>
                <w:sz w:val="14"/>
              </w:rPr>
              <w:t>Changing grip needs the sound hand or a phone; fails when both hands are busy; unusable bilaterally.</w:t>
            </w:r>
          </w:p>
        </w:tc>
      </w:tr>
    </w:tbl>
    <w:p>
      <w:pPr>
        <w:spacing w:after="140"/>
        <w:jc w:val="center"/>
      </w:pPr>
      <w:r>
        <w:rPr>
          <w:rFonts w:ascii="Times New Roman" w:hAnsi="Times New Roman"/>
          <w:sz w:val="16"/>
        </w:rPr>
        <w:t>Table 1. Advantages and disadvantages of all fifteen concepts.</w:t>
      </w:r>
    </w:p>
    <w:tbl>
      <w:tblPr>
        <w:tblStyle w:val="TableGrid"/>
        <w:tblW w:type="auto" w:w="0"/>
        <w:jc w:val="center"/>
        <w:tblLayout w:type="fixed"/>
        <w:tblLook w:firstColumn="1" w:firstRow="1" w:lastColumn="0" w:lastRow="0" w:noHBand="0" w:noVBand="1" w:val="04A0"/>
        <w:tblCellMar>
          <w:left w:w="50" w:type="dxa"/>
          <w:right w:w="50" w:type="dxa"/>
          <w:top w:w="20" w:type="dxa"/>
          <w:bottom w:w="20" w:type="dxa"/>
        </w:tblCellMar>
        <w:tblLayout w:type="fixed"/>
      </w:tblPr>
      <w:tblGrid>
        <w:gridCol w:w="4266"/>
        <w:gridCol w:w="1115"/>
        <w:gridCol w:w="1115"/>
        <w:gridCol w:w="1115"/>
        <w:gridCol w:w="1017"/>
        <w:gridCol w:w="1017"/>
      </w:tblGrid>
      <w:tr>
        <w:trPr>
          <w:tblHeader w:val="true"/>
          <w:cantSplit w:val="true"/>
        </w:trPr>
        <w:tc>
          <w:tcPr>
            <w:tcW w:type="dxa" w:w="4266"/>
            <w:shd w:val="clear" w:fill="E8EAED"/>
          </w:tcPr>
          <w:p>
            <w:pPr>
              <w:spacing w:after="20"/>
            </w:pPr>
            <w:r/>
            <w:r>
              <w:rPr>
                <w:rFonts w:ascii="Times New Roman" w:hAnsi="Times New Roman"/>
                <w:b/>
                <w:sz w:val="15"/>
              </w:rPr>
              <w:t>Pairwise ranking</w:t>
            </w:r>
          </w:p>
        </w:tc>
        <w:tc>
          <w:tcPr>
            <w:tcW w:type="dxa" w:w="1116"/>
            <w:shd w:val="clear" w:fill="E8EAED"/>
          </w:tcPr>
          <w:p>
            <w:pPr>
              <w:spacing w:after="20"/>
            </w:pPr>
            <w:r/>
            <w:r>
              <w:rPr>
                <w:rFonts w:ascii="Times New Roman" w:hAnsi="Times New Roman"/>
                <w:b/>
                <w:sz w:val="15"/>
              </w:rPr>
              <w:t>vs A</w:t>
            </w:r>
          </w:p>
        </w:tc>
        <w:tc>
          <w:tcPr>
            <w:tcW w:type="dxa" w:w="1116"/>
            <w:shd w:val="clear" w:fill="E8EAED"/>
          </w:tcPr>
          <w:p>
            <w:pPr>
              <w:spacing w:after="20"/>
            </w:pPr>
            <w:r/>
            <w:r>
              <w:rPr>
                <w:rFonts w:ascii="Times New Roman" w:hAnsi="Times New Roman"/>
                <w:b/>
                <w:sz w:val="15"/>
              </w:rPr>
              <w:t>vs B</w:t>
            </w:r>
          </w:p>
        </w:tc>
        <w:tc>
          <w:tcPr>
            <w:tcW w:type="dxa" w:w="1116"/>
            <w:shd w:val="clear" w:fill="E8EAED"/>
          </w:tcPr>
          <w:p>
            <w:pPr>
              <w:spacing w:after="20"/>
            </w:pPr>
            <w:r/>
            <w:r>
              <w:rPr>
                <w:rFonts w:ascii="Times New Roman" w:hAnsi="Times New Roman"/>
                <w:b/>
                <w:sz w:val="15"/>
              </w:rPr>
              <w:t>vs C</w:t>
            </w:r>
          </w:p>
        </w:tc>
        <w:tc>
          <w:tcPr>
            <w:tcW w:type="dxa" w:w="1017"/>
            <w:shd w:val="clear" w:fill="E8EAED"/>
          </w:tcPr>
          <w:p>
            <w:pPr>
              <w:spacing w:after="20"/>
            </w:pPr>
            <w:r/>
            <w:r>
              <w:rPr>
                <w:rFonts w:ascii="Times New Roman" w:hAnsi="Times New Roman"/>
                <w:b/>
                <w:sz w:val="15"/>
              </w:rPr>
              <w:t>Wins</w:t>
            </w:r>
          </w:p>
        </w:tc>
        <w:tc>
          <w:tcPr>
            <w:tcW w:type="dxa" w:w="1017"/>
            <w:shd w:val="clear" w:fill="E8EAED"/>
          </w:tcPr>
          <w:p>
            <w:pPr>
              <w:spacing w:after="20"/>
            </w:pPr>
            <w:r/>
            <w:r>
              <w:rPr>
                <w:rFonts w:ascii="Times New Roman" w:hAnsi="Times New Roman"/>
                <w:b/>
                <w:sz w:val="15"/>
              </w:rPr>
              <w:t>Rank</w:t>
            </w:r>
          </w:p>
        </w:tc>
      </w:tr>
      <w:tr>
        <w:trPr>
          <w:cantSplit w:val="true"/>
        </w:trPr>
        <w:tc>
          <w:tcPr>
            <w:tcW w:type="dxa" w:w="4266"/>
          </w:tcPr>
          <w:p>
            <w:pPr>
              <w:spacing w:after="20"/>
            </w:pPr>
            <w:r/>
            <w:r>
              <w:rPr>
                <w:rFonts w:ascii="Times New Roman" w:hAnsi="Times New Roman"/>
                <w:b/>
                <w:sz w:val="15"/>
              </w:rPr>
              <w:t>S1</w:t>
            </w:r>
            <w:r>
              <w:rPr>
                <w:rFonts w:ascii="Times New Roman" w:hAnsi="Times New Roman"/>
                <w:sz w:val="15"/>
              </w:rPr>
              <w:t xml:space="preserve"> A carpal arch</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0</w:t>
            </w:r>
          </w:p>
        </w:tc>
        <w:tc>
          <w:tcPr>
            <w:tcW w:type="dxa" w:w="1017"/>
          </w:tcPr>
          <w:p>
            <w:pPr>
              <w:spacing w:after="20"/>
            </w:pPr>
            <w:r/>
            <w:r>
              <w:rPr>
                <w:rFonts w:ascii="Times New Roman" w:hAnsi="Times New Roman"/>
                <w:sz w:val="15"/>
              </w:rPr>
              <w:t>0</w:t>
            </w:r>
          </w:p>
        </w:tc>
        <w:tc>
          <w:tcPr>
            <w:tcW w:type="dxa" w:w="1017"/>
          </w:tcPr>
          <w:p>
            <w:pPr>
              <w:spacing w:after="20"/>
            </w:pPr>
            <w:r/>
            <w:r>
              <w:rPr>
                <w:rFonts w:ascii="Times New Roman" w:hAnsi="Times New Roman"/>
                <w:sz w:val="15"/>
              </w:rPr>
              <w:t>3</w:t>
            </w:r>
          </w:p>
        </w:tc>
      </w:tr>
      <w:tr>
        <w:trPr>
          <w:cantSplit w:val="true"/>
        </w:trPr>
        <w:tc>
          <w:tcPr>
            <w:tcW w:type="dxa" w:w="4266"/>
          </w:tcPr>
          <w:p>
            <w:pPr>
              <w:spacing w:after="20"/>
            </w:pPr>
            <w:r/>
            <w:r>
              <w:rPr>
                <w:rFonts w:ascii="Times New Roman" w:hAnsi="Times New Roman"/>
                <w:b/>
                <w:sz w:val="15"/>
              </w:rPr>
              <w:t>S1</w:t>
            </w:r>
            <w:r>
              <w:rPr>
                <w:rFonts w:ascii="Times New Roman" w:hAnsi="Times New Roman"/>
                <w:sz w:val="15"/>
              </w:rPr>
              <w:t xml:space="preserve"> B monolithic</w:t>
            </w:r>
          </w:p>
        </w:tc>
        <w:tc>
          <w:tcPr>
            <w:tcW w:type="dxa" w:w="1116"/>
          </w:tcPr>
          <w:p>
            <w:pPr>
              <w:spacing w:after="20"/>
            </w:pPr>
            <w:r/>
            <w:r>
              <w:rPr>
                <w:rFonts w:ascii="Times New Roman" w:hAnsi="Times New Roman"/>
                <w:sz w:val="15"/>
              </w:rPr>
              <w:t>1</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c>
          <w:tcPr>
            <w:tcW w:type="dxa" w:w="1017"/>
          </w:tcPr>
          <w:p>
            <w:pPr>
              <w:spacing w:after="20"/>
            </w:pPr>
            <w:r/>
            <w:r>
              <w:rPr>
                <w:rFonts w:ascii="Times New Roman" w:hAnsi="Times New Roman"/>
                <w:b/>
                <w:sz w:val="15"/>
              </w:rPr>
              <w:t>1</w:t>
            </w:r>
          </w:p>
        </w:tc>
      </w:tr>
      <w:tr>
        <w:trPr>
          <w:cantSplit w:val="true"/>
        </w:trPr>
        <w:tc>
          <w:tcPr>
            <w:tcW w:type="dxa" w:w="4266"/>
          </w:tcPr>
          <w:p>
            <w:pPr>
              <w:spacing w:after="20"/>
            </w:pPr>
            <w:r/>
            <w:r>
              <w:rPr>
                <w:rFonts w:ascii="Times New Roman" w:hAnsi="Times New Roman"/>
                <w:b/>
                <w:sz w:val="15"/>
              </w:rPr>
              <w:t>S1</w:t>
            </w:r>
            <w:r>
              <w:rPr>
                <w:rFonts w:ascii="Times New Roman" w:hAnsi="Times New Roman"/>
                <w:sz w:val="15"/>
              </w:rPr>
              <w:t xml:space="preserve"> C open frame</w:t>
            </w:r>
          </w:p>
        </w:tc>
        <w:tc>
          <w:tcPr>
            <w:tcW w:type="dxa" w:w="1116"/>
          </w:tcPr>
          <w:p>
            <w:pPr>
              <w:spacing w:after="20"/>
            </w:pPr>
            <w:r/>
            <w:r>
              <w:rPr>
                <w:rFonts w:ascii="Times New Roman" w:hAnsi="Times New Roman"/>
                <w:sz w:val="15"/>
              </w:rPr>
              <w:t>1</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w:t>
            </w:r>
          </w:p>
        </w:tc>
        <w:tc>
          <w:tcPr>
            <w:tcW w:type="dxa" w:w="1017"/>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r>
      <w:tr>
        <w:trPr>
          <w:cantSplit w:val="true"/>
        </w:trPr>
        <w:tc>
          <w:tcPr>
            <w:tcW w:type="dxa" w:w="4266"/>
          </w:tcPr>
          <w:p>
            <w:pPr>
              <w:spacing w:after="20"/>
            </w:pPr>
            <w:r/>
            <w:r>
              <w:rPr>
                <w:rFonts w:ascii="Times New Roman" w:hAnsi="Times New Roman"/>
                <w:b/>
                <w:sz w:val="15"/>
              </w:rPr>
              <w:t>S2</w:t>
            </w:r>
            <w:r>
              <w:rPr>
                <w:rFonts w:ascii="Times New Roman" w:hAnsi="Times New Roman"/>
                <w:sz w:val="15"/>
              </w:rPr>
              <w:t xml:space="preserve"> A four-bar</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1</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c>
          <w:tcPr>
            <w:tcW w:type="dxa" w:w="1017"/>
          </w:tcPr>
          <w:p>
            <w:pPr>
              <w:spacing w:after="20"/>
            </w:pPr>
            <w:r/>
            <w:r>
              <w:rPr>
                <w:rFonts w:ascii="Times New Roman" w:hAnsi="Times New Roman"/>
                <w:b/>
                <w:sz w:val="15"/>
              </w:rPr>
              <w:t>1</w:t>
            </w:r>
          </w:p>
        </w:tc>
      </w:tr>
      <w:tr>
        <w:trPr>
          <w:cantSplit w:val="true"/>
        </w:trPr>
        <w:tc>
          <w:tcPr>
            <w:tcW w:type="dxa" w:w="4266"/>
          </w:tcPr>
          <w:p>
            <w:pPr>
              <w:spacing w:after="20"/>
            </w:pPr>
            <w:r/>
            <w:r>
              <w:rPr>
                <w:rFonts w:ascii="Times New Roman" w:hAnsi="Times New Roman"/>
                <w:b/>
                <w:sz w:val="15"/>
              </w:rPr>
              <w:t>S2</w:t>
            </w:r>
            <w:r>
              <w:rPr>
                <w:rFonts w:ascii="Times New Roman" w:hAnsi="Times New Roman"/>
                <w:sz w:val="15"/>
              </w:rPr>
              <w:t xml:space="preserve"> B flexure</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r>
      <w:tr>
        <w:trPr>
          <w:cantSplit w:val="true"/>
        </w:trPr>
        <w:tc>
          <w:tcPr>
            <w:tcW w:type="dxa" w:w="4266"/>
          </w:tcPr>
          <w:p>
            <w:pPr>
              <w:spacing w:after="20"/>
            </w:pPr>
            <w:r/>
            <w:r>
              <w:rPr>
                <w:rFonts w:ascii="Times New Roman" w:hAnsi="Times New Roman"/>
                <w:b/>
                <w:sz w:val="15"/>
              </w:rPr>
              <w:t>S2</w:t>
            </w:r>
            <w:r>
              <w:rPr>
                <w:rFonts w:ascii="Times New Roman" w:hAnsi="Times New Roman"/>
                <w:sz w:val="15"/>
              </w:rPr>
              <w:t xml:space="preserve"> C two-jaw</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w:t>
            </w:r>
          </w:p>
        </w:tc>
        <w:tc>
          <w:tcPr>
            <w:tcW w:type="dxa" w:w="1017"/>
          </w:tcPr>
          <w:p>
            <w:pPr>
              <w:spacing w:after="20"/>
            </w:pPr>
            <w:r/>
            <w:r>
              <w:rPr>
                <w:rFonts w:ascii="Times New Roman" w:hAnsi="Times New Roman"/>
                <w:sz w:val="15"/>
              </w:rPr>
              <w:t>0</w:t>
            </w:r>
          </w:p>
        </w:tc>
        <w:tc>
          <w:tcPr>
            <w:tcW w:type="dxa" w:w="1017"/>
          </w:tcPr>
          <w:p>
            <w:pPr>
              <w:spacing w:after="20"/>
            </w:pPr>
            <w:r/>
            <w:r>
              <w:rPr>
                <w:rFonts w:ascii="Times New Roman" w:hAnsi="Times New Roman"/>
                <w:sz w:val="15"/>
              </w:rPr>
              <w:t>3</w:t>
            </w:r>
          </w:p>
        </w:tc>
      </w:tr>
      <w:tr>
        <w:trPr>
          <w:cantSplit w:val="true"/>
        </w:trPr>
        <w:tc>
          <w:tcPr>
            <w:tcW w:type="dxa" w:w="4266"/>
          </w:tcPr>
          <w:p>
            <w:pPr>
              <w:spacing w:after="20"/>
            </w:pPr>
            <w:r/>
            <w:r>
              <w:rPr>
                <w:rFonts w:ascii="Times New Roman" w:hAnsi="Times New Roman"/>
                <w:b/>
                <w:sz w:val="15"/>
              </w:rPr>
              <w:t>S3</w:t>
            </w:r>
            <w:r>
              <w:rPr>
                <w:rFonts w:ascii="Times New Roman" w:hAnsi="Times New Roman"/>
                <w:sz w:val="15"/>
              </w:rPr>
              <w:t xml:space="preserve"> A tendons</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r>
      <w:tr>
        <w:trPr>
          <w:cantSplit w:val="true"/>
        </w:trPr>
        <w:tc>
          <w:tcPr>
            <w:tcW w:type="dxa" w:w="4266"/>
          </w:tcPr>
          <w:p>
            <w:pPr>
              <w:spacing w:after="20"/>
            </w:pPr>
            <w:r/>
            <w:r>
              <w:rPr>
                <w:rFonts w:ascii="Times New Roman" w:hAnsi="Times New Roman"/>
                <w:b/>
                <w:sz w:val="15"/>
              </w:rPr>
              <w:t>S3</w:t>
            </w:r>
            <w:r>
              <w:rPr>
                <w:rFonts w:ascii="Times New Roman" w:hAnsi="Times New Roman"/>
                <w:sz w:val="15"/>
              </w:rPr>
              <w:t xml:space="preserve"> B in-digit</w:t>
            </w:r>
          </w:p>
        </w:tc>
        <w:tc>
          <w:tcPr>
            <w:tcW w:type="dxa" w:w="1116"/>
          </w:tcPr>
          <w:p>
            <w:pPr>
              <w:spacing w:after="20"/>
            </w:pPr>
            <w:r/>
            <w:r>
              <w:rPr>
                <w:rFonts w:ascii="Times New Roman" w:hAnsi="Times New Roman"/>
                <w:sz w:val="15"/>
              </w:rPr>
              <w:t>1</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c>
          <w:tcPr>
            <w:tcW w:type="dxa" w:w="1017"/>
          </w:tcPr>
          <w:p>
            <w:pPr>
              <w:spacing w:after="20"/>
            </w:pPr>
            <w:r/>
            <w:r>
              <w:rPr>
                <w:rFonts w:ascii="Times New Roman" w:hAnsi="Times New Roman"/>
                <w:b/>
                <w:sz w:val="15"/>
              </w:rPr>
              <w:t>1</w:t>
            </w:r>
          </w:p>
        </w:tc>
      </w:tr>
      <w:tr>
        <w:trPr>
          <w:cantSplit w:val="true"/>
        </w:trPr>
        <w:tc>
          <w:tcPr>
            <w:tcW w:type="dxa" w:w="4266"/>
          </w:tcPr>
          <w:p>
            <w:pPr>
              <w:spacing w:after="20"/>
            </w:pPr>
            <w:r/>
            <w:r>
              <w:rPr>
                <w:rFonts w:ascii="Times New Roman" w:hAnsi="Times New Roman"/>
                <w:b/>
                <w:sz w:val="15"/>
              </w:rPr>
              <w:t>S3</w:t>
            </w:r>
            <w:r>
              <w:rPr>
                <w:rFonts w:ascii="Times New Roman" w:hAnsi="Times New Roman"/>
                <w:sz w:val="15"/>
              </w:rPr>
              <w:t xml:space="preserve"> C whiffletree</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w:t>
            </w:r>
          </w:p>
        </w:tc>
        <w:tc>
          <w:tcPr>
            <w:tcW w:type="dxa" w:w="1017"/>
          </w:tcPr>
          <w:p>
            <w:pPr>
              <w:spacing w:after="20"/>
            </w:pPr>
            <w:r/>
            <w:r>
              <w:rPr>
                <w:rFonts w:ascii="Times New Roman" w:hAnsi="Times New Roman"/>
                <w:sz w:val="15"/>
              </w:rPr>
              <w:t>0</w:t>
            </w:r>
          </w:p>
        </w:tc>
        <w:tc>
          <w:tcPr>
            <w:tcW w:type="dxa" w:w="1017"/>
          </w:tcPr>
          <w:p>
            <w:pPr>
              <w:spacing w:after="20"/>
            </w:pPr>
            <w:r/>
            <w:r>
              <w:rPr>
                <w:rFonts w:ascii="Times New Roman" w:hAnsi="Times New Roman"/>
                <w:sz w:val="15"/>
              </w:rPr>
              <w:t>3</w:t>
            </w:r>
          </w:p>
        </w:tc>
      </w:tr>
      <w:tr>
        <w:trPr>
          <w:cantSplit w:val="true"/>
        </w:trPr>
        <w:tc>
          <w:tcPr>
            <w:tcW w:type="dxa" w:w="4266"/>
          </w:tcPr>
          <w:p>
            <w:pPr>
              <w:spacing w:after="20"/>
            </w:pPr>
            <w:r/>
            <w:r>
              <w:rPr>
                <w:rFonts w:ascii="Times New Roman" w:hAnsi="Times New Roman"/>
                <w:b/>
                <w:sz w:val="15"/>
              </w:rPr>
              <w:t>S4</w:t>
            </w:r>
            <w:r>
              <w:rPr>
                <w:rFonts w:ascii="Times New Roman" w:hAnsi="Times New Roman"/>
                <w:sz w:val="15"/>
              </w:rPr>
              <w:t xml:space="preserve"> A silicone glove</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0</w:t>
            </w:r>
          </w:p>
        </w:tc>
        <w:tc>
          <w:tcPr>
            <w:tcW w:type="dxa" w:w="1017"/>
          </w:tcPr>
          <w:p>
            <w:pPr>
              <w:spacing w:after="20"/>
            </w:pPr>
            <w:r/>
            <w:r>
              <w:rPr>
                <w:rFonts w:ascii="Times New Roman" w:hAnsi="Times New Roman"/>
                <w:sz w:val="15"/>
              </w:rPr>
              <w:t>0</w:t>
            </w:r>
          </w:p>
        </w:tc>
        <w:tc>
          <w:tcPr>
            <w:tcW w:type="dxa" w:w="1017"/>
          </w:tcPr>
          <w:p>
            <w:pPr>
              <w:spacing w:after="20"/>
            </w:pPr>
            <w:r/>
            <w:r>
              <w:rPr>
                <w:rFonts w:ascii="Times New Roman" w:hAnsi="Times New Roman"/>
                <w:sz w:val="15"/>
              </w:rPr>
              <w:t>3</w:t>
            </w:r>
          </w:p>
        </w:tc>
      </w:tr>
      <w:tr>
        <w:trPr>
          <w:cantSplit w:val="true"/>
        </w:trPr>
        <w:tc>
          <w:tcPr>
            <w:tcW w:type="dxa" w:w="4266"/>
          </w:tcPr>
          <w:p>
            <w:pPr>
              <w:spacing w:after="20"/>
            </w:pPr>
            <w:r/>
            <w:r>
              <w:rPr>
                <w:rFonts w:ascii="Times New Roman" w:hAnsi="Times New Roman"/>
                <w:b/>
                <w:sz w:val="15"/>
              </w:rPr>
              <w:t>S4</w:t>
            </w:r>
            <w:r>
              <w:rPr>
                <w:rFonts w:ascii="Times New Roman" w:hAnsi="Times New Roman"/>
                <w:sz w:val="15"/>
              </w:rPr>
              <w:t xml:space="preserve"> B elastomer cover</w:t>
            </w:r>
          </w:p>
        </w:tc>
        <w:tc>
          <w:tcPr>
            <w:tcW w:type="dxa" w:w="1116"/>
          </w:tcPr>
          <w:p>
            <w:pPr>
              <w:spacing w:after="20"/>
            </w:pPr>
            <w:r/>
            <w:r>
              <w:rPr>
                <w:rFonts w:ascii="Times New Roman" w:hAnsi="Times New Roman"/>
                <w:sz w:val="15"/>
              </w:rPr>
              <w:t>1</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c>
          <w:tcPr>
            <w:tcW w:type="dxa" w:w="1017"/>
          </w:tcPr>
          <w:p>
            <w:pPr>
              <w:spacing w:after="20"/>
            </w:pPr>
            <w:r/>
            <w:r>
              <w:rPr>
                <w:rFonts w:ascii="Times New Roman" w:hAnsi="Times New Roman"/>
                <w:b/>
                <w:sz w:val="15"/>
              </w:rPr>
              <w:t>1</w:t>
            </w:r>
          </w:p>
        </w:tc>
      </w:tr>
      <w:tr>
        <w:trPr>
          <w:cantSplit w:val="true"/>
        </w:trPr>
        <w:tc>
          <w:tcPr>
            <w:tcW w:type="dxa" w:w="4266"/>
          </w:tcPr>
          <w:p>
            <w:pPr>
              <w:spacing w:after="20"/>
            </w:pPr>
            <w:r/>
            <w:r>
              <w:rPr>
                <w:rFonts w:ascii="Times New Roman" w:hAnsi="Times New Roman"/>
                <w:b/>
                <w:sz w:val="15"/>
              </w:rPr>
              <w:t>S4</w:t>
            </w:r>
            <w:r>
              <w:rPr>
                <w:rFonts w:ascii="Times New Roman" w:hAnsi="Times New Roman"/>
                <w:sz w:val="15"/>
              </w:rPr>
              <w:t xml:space="preserve"> C exposed shell</w:t>
            </w:r>
          </w:p>
        </w:tc>
        <w:tc>
          <w:tcPr>
            <w:tcW w:type="dxa" w:w="1116"/>
          </w:tcPr>
          <w:p>
            <w:pPr>
              <w:spacing w:after="20"/>
            </w:pPr>
            <w:r/>
            <w:r>
              <w:rPr>
                <w:rFonts w:ascii="Times New Roman" w:hAnsi="Times New Roman"/>
                <w:sz w:val="15"/>
              </w:rPr>
              <w:t>1</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w:t>
            </w:r>
          </w:p>
        </w:tc>
        <w:tc>
          <w:tcPr>
            <w:tcW w:type="dxa" w:w="1017"/>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r>
      <w:tr>
        <w:trPr>
          <w:cantSplit w:val="true"/>
        </w:trPr>
        <w:tc>
          <w:tcPr>
            <w:tcW w:type="dxa" w:w="4266"/>
          </w:tcPr>
          <w:p>
            <w:pPr>
              <w:spacing w:after="20"/>
            </w:pPr>
            <w:r/>
            <w:r>
              <w:rPr>
                <w:rFonts w:ascii="Times New Roman" w:hAnsi="Times New Roman"/>
                <w:b/>
                <w:sz w:val="15"/>
              </w:rPr>
              <w:t>S5</w:t>
            </w:r>
            <w:r>
              <w:rPr>
                <w:rFonts w:ascii="Times New Roman" w:hAnsi="Times New Roman"/>
                <w:sz w:val="15"/>
              </w:rPr>
              <w:t xml:space="preserve"> A pattern recognition</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1</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c>
          <w:tcPr>
            <w:tcW w:type="dxa" w:w="1017"/>
          </w:tcPr>
          <w:p>
            <w:pPr>
              <w:spacing w:after="20"/>
            </w:pPr>
            <w:r/>
            <w:r>
              <w:rPr>
                <w:rFonts w:ascii="Times New Roman" w:hAnsi="Times New Roman"/>
                <w:b/>
                <w:sz w:val="15"/>
              </w:rPr>
              <w:t>1</w:t>
            </w:r>
          </w:p>
        </w:tc>
      </w:tr>
      <w:tr>
        <w:trPr>
          <w:cantSplit w:val="true"/>
        </w:trPr>
        <w:tc>
          <w:tcPr>
            <w:tcW w:type="dxa" w:w="4266"/>
          </w:tcPr>
          <w:p>
            <w:pPr>
              <w:spacing w:after="20"/>
            </w:pPr>
            <w:r/>
            <w:r>
              <w:rPr>
                <w:rFonts w:ascii="Times New Roman" w:hAnsi="Times New Roman"/>
                <w:b/>
                <w:sz w:val="15"/>
              </w:rPr>
              <w:t>S5</w:t>
            </w:r>
            <w:r>
              <w:rPr>
                <w:rFonts w:ascii="Times New Roman" w:hAnsi="Times New Roman"/>
                <w:sz w:val="15"/>
              </w:rPr>
              <w:t xml:space="preserve"> B two-site EMG</w:t>
            </w:r>
          </w:p>
        </w:tc>
        <w:tc>
          <w:tcPr>
            <w:tcW w:type="dxa" w:w="1116"/>
          </w:tcPr>
          <w:p>
            <w:pPr>
              <w:spacing w:after="20"/>
            </w:pPr>
            <w:r/>
            <w:r>
              <w:rPr>
                <w:rFonts w:ascii="Times New Roman" w:hAnsi="Times New Roman"/>
                <w:sz w:val="15"/>
              </w:rPr>
              <w:t>0</w:t>
            </w:r>
          </w:p>
        </w:tc>
        <w:tc>
          <w:tcPr>
            <w:tcW w:type="dxa" w:w="1116"/>
          </w:tcPr>
          <w:p>
            <w:pPr>
              <w:spacing w:after="20"/>
            </w:pPr>
            <w:r/>
            <w:r>
              <w:rPr>
                <w:rFonts w:ascii="Times New Roman" w:hAnsi="Times New Roman"/>
                <w:sz w:val="15"/>
              </w:rPr>
              <w:t>—</w:t>
            </w:r>
          </w:p>
        </w:tc>
        <w:tc>
          <w:tcPr>
            <w:tcW w:type="dxa" w:w="1116"/>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1</w:t>
            </w:r>
          </w:p>
        </w:tc>
        <w:tc>
          <w:tcPr>
            <w:tcW w:type="dxa" w:w="1017"/>
          </w:tcPr>
          <w:p>
            <w:pPr>
              <w:spacing w:after="20"/>
            </w:pPr>
            <w:r/>
            <w:r>
              <w:rPr>
                <w:rFonts w:ascii="Times New Roman" w:hAnsi="Times New Roman"/>
                <w:sz w:val="15"/>
              </w:rPr>
              <w:t>2</w:t>
            </w:r>
          </w:p>
        </w:tc>
      </w:tr>
      <w:tr>
        <w:trPr>
          <w:cantSplit w:val="true"/>
        </w:trPr>
        <w:tc>
          <w:tcPr>
            <w:tcW w:type="dxa" w:w="4266"/>
          </w:tcPr>
          <w:p>
            <w:pPr>
              <w:keepNext/>
              <w:spacing w:after="20"/>
            </w:pPr>
            <w:r/>
            <w:r>
              <w:rPr>
                <w:rFonts w:ascii="Times New Roman" w:hAnsi="Times New Roman"/>
                <w:b/>
                <w:sz w:val="15"/>
              </w:rPr>
              <w:t>S5</w:t>
            </w:r>
            <w:r>
              <w:rPr>
                <w:rFonts w:ascii="Times New Roman" w:hAnsi="Times New Roman"/>
                <w:sz w:val="15"/>
              </w:rPr>
              <w:t xml:space="preserve"> C gesture and app</w:t>
            </w:r>
          </w:p>
        </w:tc>
        <w:tc>
          <w:tcPr>
            <w:tcW w:type="dxa" w:w="1116"/>
          </w:tcPr>
          <w:p>
            <w:pPr>
              <w:keepNext/>
              <w:spacing w:after="20"/>
            </w:pPr>
            <w:r/>
            <w:r>
              <w:rPr>
                <w:rFonts w:ascii="Times New Roman" w:hAnsi="Times New Roman"/>
                <w:sz w:val="15"/>
              </w:rPr>
              <w:t>0</w:t>
            </w:r>
          </w:p>
        </w:tc>
        <w:tc>
          <w:tcPr>
            <w:tcW w:type="dxa" w:w="1116"/>
          </w:tcPr>
          <w:p>
            <w:pPr>
              <w:keepNext/>
              <w:spacing w:after="20"/>
            </w:pPr>
            <w:r/>
            <w:r>
              <w:rPr>
                <w:rFonts w:ascii="Times New Roman" w:hAnsi="Times New Roman"/>
                <w:sz w:val="15"/>
              </w:rPr>
              <w:t>0</w:t>
            </w:r>
          </w:p>
        </w:tc>
        <w:tc>
          <w:tcPr>
            <w:tcW w:type="dxa" w:w="1116"/>
          </w:tcPr>
          <w:p>
            <w:pPr>
              <w:keepNext/>
              <w:spacing w:after="20"/>
            </w:pPr>
            <w:r/>
            <w:r>
              <w:rPr>
                <w:rFonts w:ascii="Times New Roman" w:hAnsi="Times New Roman"/>
                <w:sz w:val="15"/>
              </w:rPr>
              <w:t>—</w:t>
            </w:r>
          </w:p>
        </w:tc>
        <w:tc>
          <w:tcPr>
            <w:tcW w:type="dxa" w:w="1017"/>
          </w:tcPr>
          <w:p>
            <w:pPr>
              <w:keepNext/>
              <w:spacing w:after="20"/>
            </w:pPr>
            <w:r/>
            <w:r>
              <w:rPr>
                <w:rFonts w:ascii="Times New Roman" w:hAnsi="Times New Roman"/>
                <w:sz w:val="15"/>
              </w:rPr>
              <w:t>0</w:t>
            </w:r>
          </w:p>
        </w:tc>
        <w:tc>
          <w:tcPr>
            <w:tcW w:type="dxa" w:w="1017"/>
          </w:tcPr>
          <w:p>
            <w:pPr>
              <w:keepNext/>
              <w:spacing w:after="20"/>
            </w:pPr>
            <w:r/>
            <w:r>
              <w:rPr>
                <w:rFonts w:ascii="Times New Roman" w:hAnsi="Times New Roman"/>
                <w:sz w:val="15"/>
              </w:rPr>
              <w:t>3</w:t>
            </w:r>
          </w:p>
        </w:tc>
      </w:tr>
    </w:tbl>
    <w:p>
      <w:pPr>
        <w:spacing w:after="140"/>
        <w:jc w:val="center"/>
      </w:pPr>
      <w:r>
        <w:rPr>
          <w:rFonts w:ascii="Times New Roman" w:hAnsi="Times New Roman"/>
          <w:sz w:val="16"/>
        </w:rPr>
        <w:t>Table 2. Pairwise ranking within each sub-assembly. A 1 means the row concept is preferred to the column concept on the weighted criteria.</w:t>
      </w:r>
    </w:p>
    <w:p>
      <w:pPr>
        <w:spacing w:after="140"/>
        <w:jc w:val="both"/>
      </w:pPr>
      <w:r>
        <w:rPr>
          <w:rFonts w:ascii="Times New Roman" w:hAnsi="Times New Roman"/>
          <w:b/>
        </w:rPr>
        <w:t>What decided each block.</w:t>
      </w:r>
      <w:r>
        <w:rPr>
          <w:rFonts w:ascii="Times New Roman" w:hAnsi="Times New Roman"/>
        </w:rPr>
        <w:t xml:space="preserve"> In </w:t>
      </w:r>
      <w:r>
        <w:rPr>
          <w:rFonts w:ascii="Times New Roman" w:hAnsi="Times New Roman"/>
          <w:b/>
        </w:rPr>
        <w:t>S1</w:t>
      </w:r>
      <w:r>
        <w:rPr>
          <w:rFonts w:ascii="Times New Roman" w:hAnsi="Times New Roman"/>
        </w:rPr>
        <w:t xml:space="preserve">, powered roll returns a degree of freedom the trans-radial user has genuinely lost, which outweighs the arch's modest conformity gain, and the billet also wins durability. In </w:t>
      </w:r>
      <w:r>
        <w:rPr>
          <w:rFonts w:ascii="Times New Roman" w:hAnsi="Times New Roman"/>
          <w:b/>
        </w:rPr>
        <w:t>S2</w:t>
      </w:r>
      <w:r>
        <w:rPr>
          <w:rFonts w:ascii="Times New Roman" w:hAnsi="Times New Roman"/>
        </w:rPr>
        <w:t xml:space="preserve">, the function gap is at its widest: </w:t>
      </w:r>
      <w:r>
        <w:rPr>
          <w:rFonts w:ascii="Times New Roman" w:hAnsi="Times New Roman"/>
          <w:i/>
        </w:rPr>
        <w:t>C</w:t>
      </w:r>
      <w:r>
        <w:rPr>
          <w:rFonts w:ascii="Times New Roman" w:hAnsi="Times New Roman"/>
        </w:rPr>
        <w:t xml:space="preserve"> offers one grasp, and creep in a moulded flexure degrades </w:t>
      </w:r>
      <w:r>
        <w:rPr>
          <w:rFonts w:ascii="Times New Roman" w:hAnsi="Times New Roman"/>
          <w:i/>
        </w:rPr>
        <w:t>B</w:t>
      </w:r>
      <w:r>
        <w:rPr>
          <w:rFonts w:ascii="Times New Roman" w:hAnsi="Times New Roman"/>
        </w:rPr>
        <w:t xml:space="preserve"> over the service life. In </w:t>
      </w:r>
      <w:r>
        <w:rPr>
          <w:rFonts w:ascii="Times New Roman" w:hAnsi="Times New Roman"/>
          <w:b/>
        </w:rPr>
        <w:t>S3</w:t>
      </w:r>
      <w:r>
        <w:rPr>
          <w:rFonts w:ascii="Times New Roman" w:hAnsi="Times New Roman"/>
        </w:rPr>
        <w:t xml:space="preserve">, independent axes are what make a multi-grip hand possible, and sealed gearmotors avoid the cable wear that dominates tendon-hand servicing [4]. In </w:t>
      </w:r>
      <w:r>
        <w:rPr>
          <w:rFonts w:ascii="Times New Roman" w:hAnsi="Times New Roman"/>
          <w:b/>
        </w:rPr>
        <w:t>S4</w:t>
      </w:r>
      <w:r>
        <w:rPr>
          <w:rFonts w:ascii="Times New Roman" w:hAnsi="Times New Roman"/>
        </w:rPr>
        <w:t xml:space="preserve">, the glove taxes function continuously and is the costliest consumable, winning only the lightest-weighted criterion. </w:t>
      </w:r>
      <w:r>
        <w:rPr>
          <w:rFonts w:ascii="Times New Roman" w:hAnsi="Times New Roman"/>
          <w:b/>
        </w:rPr>
        <w:t>S5</w:t>
      </w:r>
      <w:r>
        <w:rPr>
          <w:rFonts w:ascii="Times New Roman" w:hAnsi="Times New Roman"/>
        </w:rPr>
        <w:t xml:space="preserve"> is the closest call in the study and turns on function alone: two-site EMG cannot address a five-axis hand without co-contraction cycling whose cost grows with every grip added [6].</w:t>
      </w:r>
    </w:p>
    <w:p>
      <w:pPr>
        <w:spacing w:after="140"/>
        <w:jc w:val="both"/>
      </w:pPr>
      <w:r>
        <w:rPr>
          <w:rFonts w:ascii="Times New Roman" w:hAnsi="Times New Roman"/>
        </w:rPr>
        <w:t>Ranking in isolation is only half the assessment, because several concepts carry constraints that reach across the decomposition. Two of them are hard incompatibilities rather than preferences.</w:t>
      </w:r>
    </w:p>
    <w:tbl>
      <w:tblPr>
        <w:tblStyle w:val="TableGrid"/>
        <w:tblW w:type="auto" w:w="0"/>
        <w:jc w:val="center"/>
        <w:tblLayout w:type="fixed"/>
        <w:tblLook w:firstColumn="1" w:firstRow="1" w:lastColumn="0" w:lastRow="0" w:noHBand="0" w:noVBand="1" w:val="04A0"/>
        <w:tblCellMar>
          <w:left w:w="50" w:type="dxa"/>
          <w:right w:w="50" w:type="dxa"/>
          <w:top w:w="20" w:type="dxa"/>
          <w:bottom w:w="20" w:type="dxa"/>
        </w:tblCellMar>
        <w:tblLayout w:type="fixed"/>
      </w:tblPr>
      <w:tblGrid>
        <w:gridCol w:w="5276"/>
        <w:gridCol w:w="4371"/>
      </w:tblGrid>
      <w:tr>
        <w:trPr>
          <w:tblHeader w:val="true"/>
          <w:cantSplit w:val="true"/>
        </w:trPr>
        <w:tc>
          <w:tcPr>
            <w:tcW w:type="dxa" w:w="5276"/>
            <w:shd w:val="clear" w:fill="E8EAED"/>
          </w:tcPr>
          <w:p>
            <w:pPr>
              <w:spacing w:after="20"/>
            </w:pPr>
            <w:r/>
            <w:r>
              <w:rPr>
                <w:rFonts w:ascii="Times New Roman" w:hAnsi="Times New Roman"/>
                <w:b/>
                <w:sz w:val="14"/>
              </w:rPr>
              <w:t>Coupling</w:t>
            </w:r>
          </w:p>
        </w:tc>
        <w:tc>
          <w:tcPr>
            <w:tcW w:type="dxa" w:w="4372"/>
            <w:shd w:val="clear" w:fill="E8EAED"/>
          </w:tcPr>
          <w:p>
            <w:pPr>
              <w:spacing w:after="20"/>
            </w:pPr>
            <w:r/>
            <w:r>
              <w:rPr>
                <w:rFonts w:ascii="Times New Roman" w:hAnsi="Times New Roman"/>
                <w:b/>
                <w:sz w:val="14"/>
              </w:rPr>
              <w:t>Consequence</w:t>
            </w:r>
          </w:p>
        </w:tc>
      </w:tr>
      <w:tr>
        <w:trPr>
          <w:cantSplit w:val="true"/>
        </w:trPr>
        <w:tc>
          <w:tcPr>
            <w:tcW w:type="dxa" w:w="5276"/>
          </w:tcPr>
          <w:p>
            <w:pPr>
              <w:spacing w:after="20"/>
            </w:pPr>
            <w:r/>
            <w:r>
              <w:rPr>
                <w:rFonts w:ascii="Times New Roman" w:hAnsi="Times New Roman"/>
                <w:b/>
                <w:sz w:val="14"/>
              </w:rPr>
              <w:t>S1-B</w:t>
            </w:r>
            <w:r>
              <w:rPr>
                <w:rFonts w:ascii="Times New Roman" w:hAnsi="Times New Roman"/>
                <w:sz w:val="14"/>
              </w:rPr>
              <w:t xml:space="preserve"> × </w:t>
            </w:r>
            <w:r>
              <w:rPr>
                <w:rFonts w:ascii="Times New Roman" w:hAnsi="Times New Roman"/>
                <w:b/>
                <w:sz w:val="14"/>
              </w:rPr>
              <w:t>S3-A</w:t>
            </w:r>
            <w:r>
              <w:rPr>
                <w:rFonts w:ascii="Times New Roman" w:hAnsi="Times New Roman"/>
                <w:sz w:val="14"/>
              </w:rPr>
              <w:t xml:space="preserve"> — Bowden cables cannot cross a continuously rotating wrist without a slip arrangement.</w:t>
            </w:r>
          </w:p>
        </w:tc>
        <w:tc>
          <w:tcPr>
            <w:tcW w:type="dxa" w:w="4372"/>
          </w:tcPr>
          <w:p>
            <w:pPr>
              <w:spacing w:after="20"/>
            </w:pPr>
            <w:r/>
            <w:r>
              <w:rPr>
                <w:rFonts w:ascii="Times New Roman" w:hAnsi="Times New Roman"/>
                <w:b/>
                <w:sz w:val="14"/>
              </w:rPr>
              <w:t>Hard incompatibility.</w:t>
            </w:r>
            <w:r>
              <w:rPr>
                <w:rFonts w:ascii="Times New Roman" w:hAnsi="Times New Roman"/>
                <w:sz w:val="14"/>
              </w:rPr>
              <w:t xml:space="preserve"> Choosing the powered rotator rules out extrinsic tendons; actuation must be intrinsic.</w:t>
            </w:r>
          </w:p>
        </w:tc>
      </w:tr>
      <w:tr>
        <w:trPr>
          <w:cantSplit w:val="true"/>
        </w:trPr>
        <w:tc>
          <w:tcPr>
            <w:tcW w:type="dxa" w:w="5276"/>
          </w:tcPr>
          <w:p>
            <w:pPr>
              <w:spacing w:after="20"/>
            </w:pPr>
            <w:r/>
            <w:r>
              <w:rPr>
                <w:rFonts w:ascii="Times New Roman" w:hAnsi="Times New Roman"/>
                <w:b/>
                <w:sz w:val="14"/>
              </w:rPr>
              <w:t>S2-B</w:t>
            </w:r>
            <w:r>
              <w:rPr>
                <w:rFonts w:ascii="Times New Roman" w:hAnsi="Times New Roman"/>
                <w:sz w:val="14"/>
              </w:rPr>
              <w:t xml:space="preserve"> × </w:t>
            </w:r>
            <w:r>
              <w:rPr>
                <w:rFonts w:ascii="Times New Roman" w:hAnsi="Times New Roman"/>
                <w:b/>
                <w:sz w:val="14"/>
              </w:rPr>
              <w:t>S3-B</w:t>
            </w:r>
            <w:r>
              <w:rPr>
                <w:rFonts w:ascii="Times New Roman" w:hAnsi="Times New Roman"/>
                <w:sz w:val="14"/>
              </w:rPr>
              <w:t xml:space="preserve"> — a monolithic flexure digit has no internal cavity for a gearmotor and worm set.</w:t>
            </w:r>
          </w:p>
        </w:tc>
        <w:tc>
          <w:tcPr>
            <w:tcW w:type="dxa" w:w="4372"/>
          </w:tcPr>
          <w:p>
            <w:pPr>
              <w:spacing w:after="20"/>
            </w:pPr>
            <w:r/>
            <w:r>
              <w:rPr>
                <w:rFonts w:ascii="Times New Roman" w:hAnsi="Times New Roman"/>
                <w:b/>
                <w:sz w:val="14"/>
              </w:rPr>
              <w:t>Hard incompatibility.</w:t>
            </w:r>
            <w:r>
              <w:rPr>
                <w:rFonts w:ascii="Times New Roman" w:hAnsi="Times New Roman"/>
                <w:sz w:val="14"/>
              </w:rPr>
              <w:t xml:space="preserve"> In-digit actuation forces a jointed digit.</w:t>
            </w:r>
          </w:p>
        </w:tc>
      </w:tr>
      <w:tr>
        <w:trPr>
          <w:cantSplit w:val="true"/>
        </w:trPr>
        <w:tc>
          <w:tcPr>
            <w:tcW w:type="dxa" w:w="5276"/>
          </w:tcPr>
          <w:p>
            <w:pPr>
              <w:spacing w:after="20"/>
            </w:pPr>
            <w:r/>
            <w:r>
              <w:rPr>
                <w:rFonts w:ascii="Times New Roman" w:hAnsi="Times New Roman"/>
                <w:b/>
                <w:sz w:val="14"/>
              </w:rPr>
              <w:t>S3-C</w:t>
            </w:r>
            <w:r>
              <w:rPr>
                <w:rFonts w:ascii="Times New Roman" w:hAnsi="Times New Roman"/>
                <w:sz w:val="14"/>
              </w:rPr>
              <w:t xml:space="preserve"> × </w:t>
            </w:r>
            <w:r>
              <w:rPr>
                <w:rFonts w:ascii="Times New Roman" w:hAnsi="Times New Roman"/>
                <w:b/>
                <w:sz w:val="14"/>
              </w:rPr>
              <w:t>S5-A</w:t>
            </w:r>
            <w:r>
              <w:rPr>
                <w:rFonts w:ascii="Times New Roman" w:hAnsi="Times New Roman"/>
                <w:sz w:val="14"/>
              </w:rPr>
              <w:t xml:space="preserve"> — a single coupled actuator cannot execute distinct grasps, whatever the classifier outputs.</w:t>
            </w:r>
          </w:p>
        </w:tc>
        <w:tc>
          <w:tcPr>
            <w:tcW w:type="dxa" w:w="4372"/>
          </w:tcPr>
          <w:p>
            <w:pPr>
              <w:spacing w:after="20"/>
            </w:pPr>
            <w:r/>
            <w:r>
              <w:rPr>
                <w:rFonts w:ascii="Times New Roman" w:hAnsi="Times New Roman"/>
                <w:sz w:val="14"/>
              </w:rPr>
              <w:t>The control concept has to be matched to the number of independent axes, not chosen separately.</w:t>
            </w:r>
          </w:p>
        </w:tc>
      </w:tr>
      <w:tr>
        <w:trPr>
          <w:cantSplit w:val="true"/>
        </w:trPr>
        <w:tc>
          <w:tcPr>
            <w:tcW w:type="dxa" w:w="5276"/>
          </w:tcPr>
          <w:p>
            <w:pPr>
              <w:spacing w:after="20"/>
            </w:pPr>
            <w:r/>
            <w:r>
              <w:rPr>
                <w:rFonts w:ascii="Times New Roman" w:hAnsi="Times New Roman"/>
                <w:b/>
                <w:sz w:val="14"/>
              </w:rPr>
              <w:t>S4-A</w:t>
            </w:r>
            <w:r>
              <w:rPr>
                <w:rFonts w:ascii="Times New Roman" w:hAnsi="Times New Roman"/>
                <w:sz w:val="14"/>
              </w:rPr>
              <w:t xml:space="preserve"> × </w:t>
            </w:r>
            <w:r>
              <w:rPr>
                <w:rFonts w:ascii="Times New Roman" w:hAnsi="Times New Roman"/>
                <w:b/>
                <w:sz w:val="14"/>
              </w:rPr>
              <w:t>S2-B</w:t>
            </w:r>
            <w:r>
              <w:rPr>
                <w:rFonts w:ascii="Times New Roman" w:hAnsi="Times New Roman"/>
                <w:sz w:val="14"/>
              </w:rPr>
              <w:t xml:space="preserve">, </w:t>
            </w:r>
            <w:r>
              <w:rPr>
                <w:rFonts w:ascii="Times New Roman" w:hAnsi="Times New Roman"/>
                <w:b/>
                <w:sz w:val="14"/>
              </w:rPr>
              <w:t>S3-C</w:t>
            </w:r>
            <w:r>
              <w:rPr>
                <w:rFonts w:ascii="Times New Roman" w:hAnsi="Times New Roman"/>
                <w:sz w:val="14"/>
              </w:rPr>
              <w:t xml:space="preserve"> — glove elasticity adds a continuous restoring torque at every joint.</w:t>
            </w:r>
          </w:p>
        </w:tc>
        <w:tc>
          <w:tcPr>
            <w:tcW w:type="dxa" w:w="4372"/>
          </w:tcPr>
          <w:p>
            <w:pPr>
              <w:spacing w:after="20"/>
            </w:pPr>
            <w:r/>
            <w:r>
              <w:rPr>
                <w:rFonts w:ascii="Times New Roman" w:hAnsi="Times New Roman"/>
                <w:sz w:val="14"/>
              </w:rPr>
              <w:t>The penalty falls hardest on low-torque underactuated drives, which are exactly the cheap options.</w:t>
            </w:r>
          </w:p>
        </w:tc>
      </w:tr>
      <w:tr>
        <w:trPr>
          <w:cantSplit w:val="true"/>
        </w:trPr>
        <w:tc>
          <w:tcPr>
            <w:tcW w:type="dxa" w:w="5276"/>
          </w:tcPr>
          <w:p>
            <w:pPr>
              <w:keepNext/>
              <w:spacing w:after="20"/>
            </w:pPr>
            <w:r/>
            <w:r>
              <w:rPr>
                <w:rFonts w:ascii="Times New Roman" w:hAnsi="Times New Roman"/>
                <w:b/>
                <w:sz w:val="14"/>
              </w:rPr>
              <w:t>S4-C</w:t>
            </w:r>
            <w:r>
              <w:rPr>
                <w:rFonts w:ascii="Times New Roman" w:hAnsi="Times New Roman"/>
                <w:sz w:val="14"/>
              </w:rPr>
              <w:t xml:space="preserve"> × </w:t>
            </w:r>
            <w:r>
              <w:rPr>
                <w:rFonts w:ascii="Times New Roman" w:hAnsi="Times New Roman"/>
                <w:b/>
                <w:sz w:val="14"/>
              </w:rPr>
              <w:t>S3-B</w:t>
            </w:r>
            <w:r>
              <w:rPr>
                <w:rFonts w:ascii="Times New Roman" w:hAnsi="Times New Roman"/>
                <w:sz w:val="14"/>
              </w:rPr>
              <w:t xml:space="preserve"> — an exposed structure leaves motors, drivers and sensors open to dust and liquid.</w:t>
            </w:r>
          </w:p>
        </w:tc>
        <w:tc>
          <w:tcPr>
            <w:tcW w:type="dxa" w:w="4372"/>
          </w:tcPr>
          <w:p>
            <w:pPr>
              <w:keepNext/>
              <w:spacing w:after="20"/>
            </w:pPr>
            <w:r/>
            <w:r>
              <w:rPr>
                <w:rFonts w:ascii="Times New Roman" w:hAnsi="Times New Roman"/>
                <w:sz w:val="14"/>
              </w:rPr>
              <w:t>The bare shell is admissible only if each digit module is independently sealed.</w:t>
            </w:r>
          </w:p>
        </w:tc>
      </w:tr>
    </w:tbl>
    <w:p>
      <w:pPr>
        <w:spacing w:after="140"/>
        <w:jc w:val="center"/>
      </w:pPr>
      <w:r>
        <w:rPr>
          <w:rFonts w:ascii="Times New Roman" w:hAnsi="Times New Roman"/>
          <w:sz w:val="16"/>
        </w:rPr>
        <w:t>Table 3. Compatibility couplings between sub-assembly concepts.</w:t>
      </w:r>
    </w:p>
    <w:p>
      <w:pPr>
        <w:spacing w:after="140"/>
        <w:jc w:val="both"/>
      </w:pPr>
      <w:r>
        <w:rPr>
          <w:rFonts w:ascii="Times New Roman" w:hAnsi="Times New Roman"/>
        </w:rPr>
        <w:t>The first two rows would have invalidated a naive combination of top-ranked concepts had the rankings fallen differently; as it happens the winning set is self-consistent.</w:t>
      </w:r>
    </w:p>
    <w:p>
      <w:pPr>
        <w:keepNext/>
        <w:spacing w:before="160" w:after="80"/>
      </w:pPr>
      <w:r>
        <w:rPr>
          <w:rFonts w:ascii="Times New Roman" w:hAnsi="Times New Roman"/>
          <w:b/>
          <w:color w:val="1F3B73"/>
          <w:sz w:val="24"/>
        </w:rPr>
        <w:t>Part C — The Ideal Concept</w:t>
      </w:r>
    </w:p>
    <w:p>
      <w:pPr>
        <w:spacing w:after="140"/>
        <w:jc w:val="both"/>
      </w:pPr>
      <w:r>
        <w:rPr>
          <w:rFonts w:ascii="Times New Roman" w:hAnsi="Times New Roman"/>
        </w:rPr>
        <w:t xml:space="preserve">Combining the first-ranked concept from each sub-assembly gives </w:t>
      </w:r>
      <w:r>
        <w:rPr>
          <w:rFonts w:ascii="Times New Roman" w:hAnsi="Times New Roman"/>
          <w:b/>
        </w:rPr>
        <w:t>S1-B + S2-A + S3-B + S4-B + S5-A</w:t>
      </w:r>
      <w:r>
        <w:rPr>
          <w:rFonts w:ascii="Times New Roman" w:hAnsi="Times New Roman"/>
        </w:rPr>
        <w:t>: a monolithic machined chassis with a powered coaxial wrist rotator; five underactuated four-bar digits in anatomic phalanx ratio with the thumb on a saddle joint; a sealed worm gearmotor inside each digit; a replaceable textured elastomer cover; and an eight-channel pattern-recognition EMG interface with fingertip force sensing returned through a vibrotactile band. In use the wearer produces the activation pattern for a grasp and the classifier selects it directly. The digits close under independent control until each stalls against the object, at which point the four-bar coupling keeps curling the distal joints so the hand wraps rather than pinches, and the worm sets hold that grip unpowered.</w:t>
      </w:r>
    </w:p>
    <w:p>
      <w:pPr>
        <w:keepNext/>
        <w:spacing w:before="120"/>
        <w:jc w:val="center"/>
      </w:pPr>
      <w:r>
        <w:drawing>
          <wp:inline xmlns:a="http://schemas.openxmlformats.org/drawingml/2006/main" xmlns:pic="http://schemas.openxmlformats.org/drawingml/2006/picture">
            <wp:extent cx="4114800" cy="2295625"/>
            <wp:docPr id="3" name="Picture 3"/>
            <wp:cNvGraphicFramePr>
              <a:graphicFrameLocks noChangeAspect="1"/>
            </wp:cNvGraphicFramePr>
            <a:graphic>
              <a:graphicData uri="http://schemas.openxmlformats.org/drawingml/2006/picture">
                <pic:pic>
                  <pic:nvPicPr>
                    <pic:cNvPr id="0" name="fig3_ideal.png"/>
                    <pic:cNvPicPr/>
                  </pic:nvPicPr>
                  <pic:blipFill>
                    <a:blip r:embed="rId11"/>
                    <a:stretch>
                      <a:fillRect/>
                    </a:stretch>
                  </pic:blipFill>
                  <pic:spPr>
                    <a:xfrm>
                      <a:off x="0" y="0"/>
                      <a:ext cx="4114800" cy="2295625"/>
                    </a:xfrm>
                    <a:prstGeom prst="rect"/>
                  </pic:spPr>
                </pic:pic>
              </a:graphicData>
            </a:graphic>
          </wp:inline>
        </w:drawing>
      </w:r>
    </w:p>
    <w:p>
      <w:pPr>
        <w:spacing w:after="200"/>
        <w:jc w:val="center"/>
      </w:pPr>
      <w:r>
        <w:rPr>
          <w:rFonts w:ascii="Times New Roman" w:hAnsi="Times New Roman"/>
          <w:sz w:val="18"/>
        </w:rPr>
        <w:t>Figure 3. The combined concept, with each element traced to its ranked source.</w:t>
      </w:r>
    </w:p>
    <w:p>
      <w:pPr>
        <w:spacing w:after="140"/>
        <w:jc w:val="both"/>
      </w:pPr>
      <w:r>
        <w:rPr>
          <w:rFonts w:ascii="Times New Roman" w:hAnsi="Times New Roman"/>
        </w:rPr>
        <w:t>Figure 4 restates the design in functional rather than physical terms. Each block is phrased so it can be described without an “and” or an “or”, the test that keeps a function pure and lets it be re-allocated to a different physical part later [1]. The mapping is deliberately not one-to-one: F2.2 and F2.3 both land inside one digit module, while F4.1 and F4.2 split between the rotator and the chassis. The functional view is solution-neutral and survives a change of concept; the physical one does not [1].</w:t>
      </w:r>
    </w:p>
    <w:p>
      <w:pPr>
        <w:keepNext/>
        <w:spacing w:before="120"/>
        <w:jc w:val="center"/>
      </w:pPr>
      <w:r>
        <w:drawing>
          <wp:inline xmlns:a="http://schemas.openxmlformats.org/drawingml/2006/main" xmlns:pic="http://schemas.openxmlformats.org/drawingml/2006/picture">
            <wp:extent cx="4937760" cy="2275816"/>
            <wp:docPr id="4" name="Picture 4"/>
            <wp:cNvGraphicFramePr>
              <a:graphicFrameLocks noChangeAspect="1"/>
            </wp:cNvGraphicFramePr>
            <a:graphic>
              <a:graphicData uri="http://schemas.openxmlformats.org/drawingml/2006/picture">
                <pic:pic>
                  <pic:nvPicPr>
                    <pic:cNvPr id="0" name="fig4_functional.png"/>
                    <pic:cNvPicPr/>
                  </pic:nvPicPr>
                  <pic:blipFill>
                    <a:blip r:embed="rId12"/>
                    <a:stretch>
                      <a:fillRect/>
                    </a:stretch>
                  </pic:blipFill>
                  <pic:spPr>
                    <a:xfrm>
                      <a:off x="0" y="0"/>
                      <a:ext cx="4937760" cy="2275816"/>
                    </a:xfrm>
                    <a:prstGeom prst="rect"/>
                  </pic:spPr>
                </pic:pic>
              </a:graphicData>
            </a:graphic>
          </wp:inline>
        </w:drawing>
      </w:r>
    </w:p>
    <w:p>
      <w:pPr>
        <w:spacing w:after="200"/>
        <w:jc w:val="center"/>
      </w:pPr>
      <w:r>
        <w:rPr>
          <w:rFonts w:ascii="Times New Roman" w:hAnsi="Times New Roman"/>
          <w:sz w:val="18"/>
        </w:rPr>
        <w:t>Figure 4. Functional decomposition of the combined concept.</w:t>
      </w:r>
    </w:p>
    <w:p>
      <w:pPr>
        <w:keepNext/>
        <w:spacing w:before="160" w:after="80"/>
      </w:pPr>
      <w:r>
        <w:rPr>
          <w:rFonts w:ascii="Times New Roman" w:hAnsi="Times New Roman"/>
          <w:b/>
          <w:color w:val="1F3B73"/>
          <w:sz w:val="23"/>
        </w:rPr>
        <w:t>Is the design biomimetic or non-biomimetic?</w:t>
      </w:r>
    </w:p>
    <w:p>
      <w:pPr>
        <w:spacing w:after="140"/>
        <w:jc w:val="both"/>
      </w:pPr>
      <w:r>
        <w:rPr>
          <w:rFonts w:ascii="Times New Roman" w:hAnsi="Times New Roman"/>
        </w:rPr>
        <w:t xml:space="preserve">By count it is non-biomimetic: three of the five winners came from the SCAMPER branch, and one of them, intrinsic in-digit actuation, is the direct opposite of how a hand is built, since the biological hand drives the digits from extrinsic forearm muscles and keeps its mass proximal. The design accepts a real penalty in distal inertia to buy independent digit control. But the count is the less interesting answer. What the ranking actually separated was </w:t>
      </w:r>
      <w:r>
        <w:rPr>
          <w:rFonts w:ascii="Times New Roman" w:hAnsi="Times New Roman"/>
          <w:b/>
        </w:rPr>
        <w:t>biomimicry that buys function from biomimicry that buys only appearance</w:t>
      </w:r>
      <w:r>
        <w:rPr>
          <w:rFonts w:ascii="Times New Roman" w:hAnsi="Times New Roman"/>
        </w:rPr>
        <w:t xml:space="preserve">. The two biomimetic concepts that survived earn their place functionally — anthropomorphic kinematics, because the object world of handles, tools and keyboards was shaped around human hands, and an interface that decodes motor intent and returns tactile information, which mimics the biological control loop rather than the structure. The two ranked out, the carpal arch and the silicone glove, return likeness alone. The honest description is therefore </w:t>
      </w:r>
      <w:r>
        <w:rPr>
          <w:rFonts w:ascii="Times New Roman" w:hAnsi="Times New Roman"/>
          <w:b/>
        </w:rPr>
        <w:t>functionally biomimetic and structurally non-biomimetic</w:t>
      </w:r>
      <w:r>
        <w:rPr>
          <w:rFonts w:ascii="Times New Roman" w:hAnsi="Times New Roman"/>
        </w:rPr>
        <w:t>, which is where most current multi-articulating commercial devices have converged [4], [5].</w:t>
      </w:r>
    </w:p>
    <w:p>
      <w:pPr>
        <w:spacing w:after="140"/>
        <w:jc w:val="both"/>
      </w:pPr>
      <w:r>
        <w:rPr>
          <w:rFonts w:ascii="Times New Roman" w:hAnsi="Times New Roman"/>
        </w:rPr>
        <w:t xml:space="preserve">Two limits travel with that verdict. It is </w:t>
      </w:r>
      <w:r>
        <w:rPr>
          <w:rFonts w:ascii="Times New Roman" w:hAnsi="Times New Roman"/>
          <w:b/>
        </w:rPr>
        <w:t>sensitive to the weight vector</w:t>
      </w:r>
      <w:r>
        <w:rPr>
          <w:rFonts w:ascii="Times New Roman" w:hAnsi="Times New Roman"/>
        </w:rPr>
        <w:t xml:space="preserve">: cosmesis was ranked last, and a user who places appearance above mass and cost — a legitimate preference, not an error — would take S4-A and make S1-A competitive, turning the design biomimetic on the count as well. And pairwise ranking is </w:t>
      </w:r>
      <w:r>
        <w:rPr>
          <w:rFonts w:ascii="Times New Roman" w:hAnsi="Times New Roman"/>
          <w:b/>
        </w:rPr>
        <w:t>ordinal</w:t>
      </w:r>
      <w:r>
        <w:rPr>
          <w:rFonts w:ascii="Times New Roman" w:hAnsi="Times New Roman"/>
        </w:rPr>
        <w:t>, so it says that B beats C but not by how much; a weighted decision matrix, or a Pugh matrix against the two-site EMG hand as datum, is the natural next step [1].</w:t>
      </w:r>
    </w:p>
    <w:p>
      <w:pPr>
        <w:keepNext/>
        <w:spacing w:before="160" w:after="80"/>
      </w:pPr>
      <w:r>
        <w:rPr>
          <w:rFonts w:ascii="Times New Roman" w:hAnsi="Times New Roman"/>
          <w:b/>
          <w:color w:val="1F3B73"/>
          <w:sz w:val="24"/>
        </w:rPr>
        <w:t>References</w:t>
      </w:r>
    </w:p>
    <w:p>
      <w:pPr>
        <w:spacing w:after="20"/>
        <w:ind w:left="440" w:hanging="440"/>
        <w:jc w:val="both"/>
      </w:pPr>
      <w:r>
        <w:rPr>
          <w:rFonts w:ascii="Times New Roman" w:hAnsi="Times New Roman"/>
          <w:sz w:val="16"/>
        </w:rPr>
        <w:t xml:space="preserve">[1] G. E. Dieter and L. C. Schmidt, </w:t>
      </w:r>
      <w:r>
        <w:rPr>
          <w:rFonts w:ascii="Times New Roman" w:hAnsi="Times New Roman"/>
          <w:i/>
          <w:sz w:val="16"/>
        </w:rPr>
        <w:t>Engineering Design</w:t>
      </w:r>
      <w:r>
        <w:rPr>
          <w:rFonts w:ascii="Times New Roman" w:hAnsi="Times New Roman"/>
          <w:sz w:val="16"/>
        </w:rPr>
        <w:t>, 5th ed. New York, NY, USA: McGraw-Hill, 2013.</w:t>
      </w:r>
    </w:p>
    <w:p>
      <w:pPr>
        <w:spacing w:after="20"/>
        <w:ind w:left="440" w:hanging="440"/>
        <w:jc w:val="both"/>
      </w:pPr>
      <w:r>
        <w:rPr>
          <w:rFonts w:ascii="Times New Roman" w:hAnsi="Times New Roman"/>
          <w:sz w:val="16"/>
        </w:rPr>
        <w:t xml:space="preserve">[2] R. A. Cooper, H. Ohnabe, and D. A. Hobson, Eds., </w:t>
      </w:r>
      <w:r>
        <w:rPr>
          <w:rFonts w:ascii="Times New Roman" w:hAnsi="Times New Roman"/>
          <w:i/>
          <w:sz w:val="16"/>
        </w:rPr>
        <w:t>An Introduction to Rehabilitation Engineering</w:t>
      </w:r>
      <w:r>
        <w:rPr>
          <w:rFonts w:ascii="Times New Roman" w:hAnsi="Times New Roman"/>
          <w:sz w:val="16"/>
        </w:rPr>
        <w:t>. Boca Raton, FL, USA: CRC Press, 2007.</w:t>
      </w:r>
    </w:p>
    <w:p>
      <w:pPr>
        <w:spacing w:after="20"/>
        <w:ind w:left="440" w:hanging="440"/>
        <w:jc w:val="both"/>
      </w:pPr>
      <w:r>
        <w:rPr>
          <w:rFonts w:ascii="Times New Roman" w:hAnsi="Times New Roman"/>
          <w:sz w:val="16"/>
        </w:rPr>
        <w:t xml:space="preserve">[3] E. A. Biddiss and T. T. Chau, “Upper limb prosthesis use and abandonment: A survey of the last 25 years,” </w:t>
      </w:r>
      <w:r>
        <w:rPr>
          <w:rFonts w:ascii="Times New Roman" w:hAnsi="Times New Roman"/>
          <w:i/>
          <w:sz w:val="16"/>
        </w:rPr>
        <w:t>Prosthetics and Orthotics International</w:t>
      </w:r>
      <w:r>
        <w:rPr>
          <w:rFonts w:ascii="Times New Roman" w:hAnsi="Times New Roman"/>
          <w:sz w:val="16"/>
        </w:rPr>
        <w:t>, vol. 31, no. 3, pp. 236–257, Sep. 2007.</w:t>
      </w:r>
    </w:p>
    <w:p>
      <w:pPr>
        <w:spacing w:after="20"/>
        <w:ind w:left="440" w:hanging="440"/>
        <w:jc w:val="both"/>
      </w:pPr>
      <w:r>
        <w:rPr>
          <w:rFonts w:ascii="Times New Roman" w:hAnsi="Times New Roman"/>
          <w:sz w:val="16"/>
        </w:rPr>
        <w:t xml:space="preserve">[4] J. T. Belter, J. L. Segil, A. M. Dollar, and R. F. Weir, “Mechanical design and performance specifications of anthropomorphic prosthetic hands: A review,” </w:t>
      </w:r>
      <w:r>
        <w:rPr>
          <w:rFonts w:ascii="Times New Roman" w:hAnsi="Times New Roman"/>
          <w:i/>
          <w:sz w:val="16"/>
        </w:rPr>
        <w:t>Journal of Rehabilitation Research and Development</w:t>
      </w:r>
      <w:r>
        <w:rPr>
          <w:rFonts w:ascii="Times New Roman" w:hAnsi="Times New Roman"/>
          <w:sz w:val="16"/>
        </w:rPr>
        <w:t>, vol. 50, no. 5, pp. 599–618, 2013.</w:t>
      </w:r>
    </w:p>
    <w:p>
      <w:pPr>
        <w:spacing w:after="20"/>
        <w:ind w:left="440" w:hanging="440"/>
        <w:jc w:val="both"/>
      </w:pPr>
      <w:r>
        <w:rPr>
          <w:rFonts w:ascii="Times New Roman" w:hAnsi="Times New Roman"/>
          <w:sz w:val="16"/>
        </w:rPr>
        <w:t xml:space="preserve">[5] C. Cipriani, M. Controzzi, and M. C. Carrozza, “The SmartHand transradial prosthesis,” </w:t>
      </w:r>
      <w:r>
        <w:rPr>
          <w:rFonts w:ascii="Times New Roman" w:hAnsi="Times New Roman"/>
          <w:i/>
          <w:sz w:val="16"/>
        </w:rPr>
        <w:t>Journal of NeuroEngineering and Rehabilitation</w:t>
      </w:r>
      <w:r>
        <w:rPr>
          <w:rFonts w:ascii="Times New Roman" w:hAnsi="Times New Roman"/>
          <w:sz w:val="16"/>
        </w:rPr>
        <w:t>, vol. 8, art. 29, 2011.</w:t>
      </w:r>
    </w:p>
    <w:p>
      <w:pPr>
        <w:spacing w:after="20"/>
        <w:ind w:left="440" w:hanging="440"/>
        <w:jc w:val="both"/>
      </w:pPr>
      <w:r>
        <w:rPr>
          <w:rFonts w:ascii="Times New Roman" w:hAnsi="Times New Roman"/>
          <w:sz w:val="16"/>
        </w:rPr>
        <w:t xml:space="preserve">[6] E. Scheme and K. Englehart, “Electromyogram pattern recognition for control of powered upper-limb prostheses: State of the art and challenges for clinical use,” </w:t>
      </w:r>
      <w:r>
        <w:rPr>
          <w:rFonts w:ascii="Times New Roman" w:hAnsi="Times New Roman"/>
          <w:i/>
          <w:sz w:val="16"/>
        </w:rPr>
        <w:t>Journal of Rehabilitation Research and Development</w:t>
      </w:r>
      <w:r>
        <w:rPr>
          <w:rFonts w:ascii="Times New Roman" w:hAnsi="Times New Roman"/>
          <w:sz w:val="16"/>
        </w:rPr>
        <w:t>, vol. 48, no. 6, pp. 643–659, 2011.</w:t>
      </w:r>
    </w:p>
    <w:p>
      <w:pPr>
        <w:spacing w:after="20"/>
        <w:ind w:left="440" w:hanging="440"/>
        <w:jc w:val="both"/>
      </w:pPr>
      <w:r>
        <w:rPr>
          <w:rFonts w:ascii="Times New Roman" w:hAnsi="Times New Roman"/>
          <w:sz w:val="16"/>
        </w:rPr>
        <w:t xml:space="preserve">[7] A. M. Dollar and R. D. Howe, “The highly adaptive SDM hand: Design and performance evaluation,” </w:t>
      </w:r>
      <w:r>
        <w:rPr>
          <w:rFonts w:ascii="Times New Roman" w:hAnsi="Times New Roman"/>
          <w:i/>
          <w:sz w:val="16"/>
        </w:rPr>
        <w:t>The International Journal of Robotics Research</w:t>
      </w:r>
      <w:r>
        <w:rPr>
          <w:rFonts w:ascii="Times New Roman" w:hAnsi="Times New Roman"/>
          <w:sz w:val="16"/>
        </w:rPr>
        <w:t>, vol. 29, no. 5, pp. 585–597, Apr. 2010.</w:t>
      </w:r>
    </w:p>
    <w:p>
      <w:pPr>
        <w:spacing w:after="20"/>
        <w:ind w:left="440" w:hanging="440"/>
        <w:jc w:val="both"/>
      </w:pPr>
      <w:r>
        <w:rPr>
          <w:rFonts w:ascii="Times New Roman" w:hAnsi="Times New Roman"/>
          <w:sz w:val="16"/>
        </w:rPr>
        <w:t xml:space="preserve">[8] G. Thompson and M. London, “A review of creativity principles applied to engineering design,” </w:t>
      </w:r>
      <w:r>
        <w:rPr>
          <w:rFonts w:ascii="Times New Roman" w:hAnsi="Times New Roman"/>
          <w:i/>
          <w:sz w:val="16"/>
        </w:rPr>
        <w:t>Proceedings of the Institution of Mechanical Engineers, Part E</w:t>
      </w:r>
      <w:r>
        <w:rPr>
          <w:rFonts w:ascii="Times New Roman" w:hAnsi="Times New Roman"/>
          <w:sz w:val="16"/>
        </w:rPr>
        <w:t>, vol. 213, no. 1, pp. 17–31, 1999.</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