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 funcionario (codfun serial primary key,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tipfun varchar(50),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nomfun varchar(100),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idefun 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telfun varchar(20),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emafun varchar(50),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endfun varchar(50),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cidfun varchar(50),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estfun varchar(50),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paifun varchar(50),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logfun varchar(50),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senfun varchar(50)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cliente (codcli serial primary key,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nomcli varchar(100),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tipcli varchar(50),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emacli varchar(50),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telcli varchar(11),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idecli varchar(14),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matcli varchar(20)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produto (codpro serial primary key,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nompro varchar(50),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marpro varchar(50),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qntd numeric(10)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precom numeric(4,2),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preven numeric(4,2)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venda (codven serial primary key,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codfun integer,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codcli integer,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valorCompra numeric(9,2),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tipven varchar(50),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horven varchar(10),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datven varchar(10),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(codfun) references funcionario(codfun),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(codcli) references cliente (codcli)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itensVenda(codven integer,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codpro integer,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qntdComprada numeric(5) NOT NULL,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valorTotal numeric(9,2),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(codven) references venda(codven),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(codpro) references produto(codpro),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CONSTRAINT codvenpro primary key(codven,codpro)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