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</w:pPr>
      <w:r>
        <w:rPr>
          <w:rtl w:val="0"/>
          <w:lang w:val="en-US"/>
        </w:rPr>
        <w:t>Attitudinal Trends in Alternative Postsecondary Learning</w:t>
      </w:r>
    </w:p>
    <w:p>
      <w:pPr>
        <w:pStyle w:val="Body A"/>
        <w:jc w:val="center"/>
      </w:pPr>
      <w:r>
        <w:rPr>
          <w:rtl w:val="0"/>
          <w:lang w:val="en-US"/>
        </w:rPr>
        <w:t>John Vandivier</w:t>
      </w:r>
    </w:p>
    <w:p>
      <w:pPr>
        <w:pStyle w:val="Body A"/>
        <w:jc w:val="center"/>
      </w:pPr>
      <w:r>
        <w:rPr>
          <w:rtl w:val="0"/>
          <w:lang w:val="en-US"/>
        </w:rPr>
        <w:t>Online Appendix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Fonts w:ascii="Calibri" w:cs="Calibri" w:hAnsi="Calibri" w:eastAsia="Calibri"/>
          <w:b w:val="1"/>
          <w:bCs w:val="1"/>
          <w:lang w:val="fr-FR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Appendix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A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 - Question Reference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 you contribute to hiring and firing decisions at your company?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One selection among the following was allowed: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Yes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Unemployed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For many professions, alternative credentials can qualify a person for an entry-level position.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An integer selection inclusively between 1 and 10.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Value of 1 labeled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Strongly Disagree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Value of 10 labeled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Strongly Agree</w:t>
      </w:r>
      <w:r>
        <w:rPr>
          <w:rtl w:val="0"/>
          <w:lang w:val="en-US"/>
        </w:rPr>
        <w:t>”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Other values unlabeled.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This is the default answer pattern. If some question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specify the available answers, then the answers available are similar to question #2.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It will soon become fairly conventional for high school graduates to obtain alternative credentials instead of going to college.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When you add up the pros and cons for online education, it's probably a good thing for society overall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When you add up the pros and cons for artificial intelligence, it's probably a good thing for society overall.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When you add up the pros and cons for cryptocurrency, it's probably a good thing for society overall.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When evaluating an applicant's education, it is important is important to check whether the degree was awarded from a US institution.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Have you heard of any of the following online course providers?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Zero to many selections among the following were allowed: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Udacity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Udemy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Coursera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Pluralsight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Lynda.com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Note: In the May 2019 administration and onward, the choice for Lynda.com was changed to Lynda.com / LinkedIn Learning. This is due to the LinkedIn acquisition of Lynda.com.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 you work in a STEM profession?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One selection among the following was allowed: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Yes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Unsure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Which of these industries most closely matches your profession?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One selection among the following was allowed: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Agriculture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Education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Energy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Finance, Investment, or Accounting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Health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Information Technology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Law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Manufacturing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Military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Other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Retail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Transportation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 consider myself religious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 consider myself Christian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Government regulation helps ensure businesses treat individuals more fairly.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Age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Included by SurveyMonkey in 2018.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 2019 the question was explicitly asked.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 May 2019 and onward, exact age was also asked.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One selection among the following was allowed: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&lt; 18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18 -29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30-44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45-60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&gt; 60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Gender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Included by SurveyMonkey in 2018.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 2019 the question was explicitly asked and the value of Other became a choice.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One selection among the following was allowed: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Male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Female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Household Income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Included by SurveyMonkey in 2018.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 2019 the question was explicitly asked.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Measured annually, in nominal USD.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One selection among the following was allowed: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0-9,999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10,000-24,999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25,000-49,999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50,000-74,999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75,000-99,999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100,000-124,999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125,000-149,999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150,000-174,999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175,000-199,999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200,000+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Prefer not to answer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Region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Included by SurveyMonkey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One selection among the following was allowed: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New England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Middle Atlantic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East North Central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West North Central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South Atlantic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East South Central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West South Central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Mountain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Pacific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Device Type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Included by SurveyMonkey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One selection among the following was allowed: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iOS Phone / Tablet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Android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Other Phone / Tablet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Windows Desktop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MacOS Desktop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Other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the highest level of education you have completed?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Did Not Graduate from High School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GED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High School Diploma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Some College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Obtained Undergraduate Degree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Obtained Non-Doctoral Graduate Degree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Obtained a Doctoral Degree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Which race/ethnicity best describes you?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American Indian or Alaskan Native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Asian / Pacific Islander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Black or African American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Hispanic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White / Caucasian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Other</w:t>
      </w:r>
    </w:p>
    <w:p>
      <w:pPr>
        <w:pStyle w:val="Body A"/>
      </w:pPr>
    </w:p>
    <w:p>
      <w:pPr>
        <w:pStyle w:val="Body A"/>
      </w:pPr>
      <w:r>
        <w:br w:type="page"/>
      </w:r>
    </w:p>
    <w:p>
      <w:pPr>
        <w:pStyle w:val="Body A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a-DK"/>
        </w:rPr>
        <w:t xml:space="preserve">Appendix </w:t>
      </w:r>
      <w:r>
        <w:rPr>
          <w:rFonts w:ascii="Calibri" w:cs="Calibri" w:hAnsi="Calibri" w:eastAsia="Calibri"/>
          <w:b w:val="1"/>
          <w:bCs w:val="1"/>
          <w:rtl w:val="0"/>
          <w:lang w:val="da-DK"/>
        </w:rPr>
        <w:t>B</w:t>
      </w:r>
      <w:r>
        <w:rPr>
          <w:rFonts w:ascii="Calibri" w:cs="Calibri" w:hAnsi="Calibri" w:eastAsia="Calibri"/>
          <w:b w:val="1"/>
          <w:bCs w:val="1"/>
          <w:rtl w:val="0"/>
          <w:lang w:val="da-DK"/>
        </w:rPr>
        <w:t xml:space="preserve">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Questions Per Survey</w:t>
      </w:r>
    </w:p>
    <w:tbl>
      <w:tblPr>
        <w:tblW w:w="904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05"/>
        <w:gridCol w:w="2610"/>
        <w:gridCol w:w="1170"/>
        <w:gridCol w:w="1170"/>
        <w:gridCol w:w="1170"/>
        <w:gridCol w:w="1218"/>
      </w:tblGrid>
      <w:tr>
        <w:tblPrEx>
          <w:shd w:val="clear" w:color="auto" w:fill="cdd4e9"/>
        </w:tblPrEx>
        <w:trPr>
          <w:trHeight w:val="778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Question Definition Number*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Short Name(s)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2018, Feb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2018, Oct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2019, Feb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2019, May</w:t>
            </w:r>
          </w:p>
        </w:tc>
      </w:tr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Employment Status, Employer Effects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Entry-Level Suitability, Variable of Interest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VOI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VOI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VOI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VOI</w:t>
            </w:r>
          </w:p>
        </w:tc>
      </w:tr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Expected Conventionality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Online Education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74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Artificial Intelligence, Innovation Bias, Status Quo Bias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Cryptocurrency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US Degree Centrism, Anti-Foreign Bias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Provider Recognition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STEM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Industry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Religiosity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Christian Identification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13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Regulatory Favorability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Age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Gender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Income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17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Region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18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Device Type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Collector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10"/>
              </w:tabs>
              <w:spacing w:after="0" w:line="240" w:lineRule="auto"/>
            </w:pPr>
            <w:r>
              <w:rPr>
                <w:rtl w:val="0"/>
                <w:lang w:val="en-US"/>
              </w:rPr>
              <w:t>19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Ethnicity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Educational Attainment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>X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widowControl w:val="0"/>
        <w:spacing w:line="240" w:lineRule="auto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 xml:space="preserve">* Question definition number allows cross-reference into Appendix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 and is not a statement about the presentation order of questions.</w:t>
      </w:r>
      <w:r>
        <w:rPr>
          <w:lang w:val="en-US"/>
        </w:rPr>
        <w:br w:type="textWrapping"/>
      </w:r>
      <w:r>
        <w:rPr>
          <w:rtl w:val="0"/>
          <w:lang w:val="pt-PT"/>
        </w:rPr>
        <w:t>C</w:t>
        <w:tab/>
        <w:t xml:space="preserve">- Response value was determined automatically, rather than by response of the participant. </w:t>
      </w:r>
      <w:r>
        <w:rPr>
          <w:lang w:val="en-US"/>
        </w:rPr>
        <w:br w:type="textWrapping"/>
      </w:r>
      <w:r>
        <w:rPr>
          <w:rtl w:val="0"/>
          <w:lang w:val="de-DE"/>
        </w:rPr>
        <w:t>VOI</w:t>
        <w:tab/>
        <w:t>- Question was present and represents the variable of interest.</w:t>
      </w:r>
      <w:r>
        <w:rPr>
          <w:lang w:val="en-US"/>
        </w:rPr>
        <w:br w:type="textWrapping"/>
      </w:r>
      <w:r>
        <w:rPr>
          <w:rtl w:val="0"/>
          <w:lang w:val="en-US"/>
        </w:rPr>
        <w:t>X</w:t>
        <w:tab/>
        <w:t>- Question was present for survey. This does not guarantee every respondent answered the question. Particularly, Q14-Q18 were presented as SurveyMonkey included data for paid responses only during 2018. Beginning in 2019, Q14-Q16 were asked of all respondents, but Q17-Q18 remained observed for SurveyMonkey paid responses.</w:t>
      </w:r>
    </w:p>
    <w:p>
      <w:pPr>
        <w:pStyle w:val="Body A"/>
      </w:pPr>
    </w:p>
    <w:p>
      <w:pPr>
        <w:pStyle w:val="Body A"/>
      </w:pPr>
      <w:r>
        <w:br w:type="page"/>
      </w:r>
    </w:p>
    <w:p>
      <w:pPr>
        <w:pStyle w:val="Body A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a-DK"/>
        </w:rPr>
        <w:t xml:space="preserve">Appendix </w:t>
      </w:r>
      <w:r>
        <w:rPr>
          <w:rFonts w:ascii="Calibri" w:cs="Calibri" w:hAnsi="Calibri" w:eastAsia="Calibri"/>
          <w:b w:val="1"/>
          <w:bCs w:val="1"/>
          <w:rtl w:val="0"/>
          <w:lang w:val="da-DK"/>
        </w:rPr>
        <w:t>C</w:t>
      </w:r>
      <w:r>
        <w:rPr>
          <w:rFonts w:ascii="Calibri" w:cs="Calibri" w:hAnsi="Calibri" w:eastAsia="Calibri"/>
          <w:b w:val="1"/>
          <w:bCs w:val="1"/>
          <w:rtl w:val="0"/>
          <w:lang w:val="da-DK"/>
        </w:rPr>
        <w:t xml:space="preserve">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Table of Variable Summary Statistics</w:t>
      </w: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5"/>
        <w:gridCol w:w="850"/>
        <w:gridCol w:w="844"/>
        <w:gridCol w:w="844"/>
        <w:gridCol w:w="840"/>
        <w:gridCol w:w="840"/>
        <w:gridCol w:w="837"/>
        <w:gridCol w:w="840"/>
        <w:gridCol w:w="839"/>
      </w:tblGrid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Variable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Mean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SD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Median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P75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Min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Max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ceduc1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4.65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ceduc2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23.55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13.26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ceduc3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127.51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105.17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512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cprovider1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1.29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cprovider2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3.1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5.22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cprovider3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9.85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23.71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crage1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3.19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0.99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crage2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11.14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6.52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crage3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41.88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34.91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27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crea1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39.97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13.72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29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37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17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88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crea2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1785.07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1221.51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841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1369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2500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289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7744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crea3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87800.18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90599.36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24389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50653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1.25E+05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4913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6.81E+05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crincome1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4.28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2.08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crincome2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22.6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22.54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crincome3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141.9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219.35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27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csmage1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3.42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1.08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csmage2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12.88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7.44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csmage3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52.05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41.27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csmincome1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699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4.06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2.07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csmincome2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699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20.76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21.24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csmincome3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699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126.53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200.29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27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ctime1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21557.74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138.76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21466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21604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21677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21241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21678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ctime2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4.65E+08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5.96E+06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4.61E+08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4.67E+08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4.70E+08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4.51E+08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4.70E+08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ctime3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1.00E+13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1.92E+11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9.89E+12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1.01E+13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1.02E+13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9.58E+12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1.02E+13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ioi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19.55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6.13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iscollector10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iscollector11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0.37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iscollector12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iscollector4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iscollector5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iscollector6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iscollector7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iscollector8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iscollector9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0.01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0.09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0.14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isethnicity4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isethnicity5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0.65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isethnicity6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0.17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isfemale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0.5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ishighered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0.84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0.37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isindustry10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isindustry11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0.29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isindustry12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isindustry4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isindustry5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isindustry6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isindustry7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isindustry8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isindustry9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0.01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ismale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0.5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ismanager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isnotstem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0.65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isregion4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isregion5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0.39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isregion6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isregion7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0.29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isregion8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isregion9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isreportedfemale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0.5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isreportedincomeprefernotdisclos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0.04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isreportedmale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0.5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isreportednonbinary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isstem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issurveymonkeyfemale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issurveymonkeyincomeprefernotdis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0.06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issurveymonkeymale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0.29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0.45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issurveymonkeyunreportedgender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0.48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isunemployed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isunreportedgender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isunreportedstem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isunsurestem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0.12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0.32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nvoifai1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5.95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2.53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nvoifai2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41.79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30.03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nvoifai3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322.39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313.02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512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nvoifamerican1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5.94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2.63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nvoifamerican2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42.22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30.85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nvoifamerican3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329.63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318.86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512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nvoifchristianity1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5.15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3.66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nvoifchristianity2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39.79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40.48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nvoifchristianity3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349.15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411.8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729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nvoifconventionalsoon1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6.13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2.6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nvoifconventionalsoon2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44.26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31.17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nvoifconventionalsoon3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349.73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328.68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512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nvoifcrypto1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4.62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2.6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nvoifcrypto2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28.12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26.91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nvoifcrypto3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197.13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259.62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216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nvoifonline1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6.81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2.49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nvoifonline2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52.55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31.45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49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nvoifonline3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434.07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342.81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343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729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nvoifregulation1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6.23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2.5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nvoifregulation2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45.03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29.92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nvoifregulation3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352.99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314.41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216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512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nvoifreligion1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5.09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3.4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nvoifreligion2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37.38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37.12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64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nvoifreligion3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312.66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373.82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125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512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6.61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2.57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widowControl w:val="0"/>
        <w:spacing w:line="240" w:lineRule="auto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br w:type="page"/>
      </w:r>
    </w:p>
    <w:p>
      <w:pPr>
        <w:pStyle w:val="Body A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a-DK"/>
        </w:rPr>
        <w:t xml:space="preserve">Appendix </w:t>
      </w:r>
      <w:r>
        <w:rPr>
          <w:rFonts w:ascii="Calibri" w:cs="Calibri" w:hAnsi="Calibri" w:eastAsia="Calibri"/>
          <w:b w:val="1"/>
          <w:bCs w:val="1"/>
          <w:rtl w:val="0"/>
          <w:lang w:val="da-DK"/>
        </w:rPr>
        <w:t>D</w:t>
      </w:r>
      <w:r>
        <w:rPr>
          <w:rFonts w:ascii="Calibri" w:cs="Calibri" w:hAnsi="Calibri" w:eastAsia="Calibri"/>
          <w:b w:val="1"/>
          <w:bCs w:val="1"/>
          <w:rtl w:val="0"/>
          <w:lang w:val="da-DK"/>
        </w:rPr>
        <w:t xml:space="preserve">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Table of Variable Strength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843"/>
        <w:gridCol w:w="1898"/>
        <w:gridCol w:w="1370"/>
        <w:gridCol w:w="1199"/>
        <w:gridCol w:w="1170"/>
      </w:tblGrid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Variable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Factor Name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2018 Strength*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2019 Strength*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Preferred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ceduc1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Education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ceduc2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Education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ceduc3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Education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cprovider1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Provider Recognition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cprovider2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Provider Recognition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cprovider3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Provider Recognition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crage1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Age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crage2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Age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crage3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Age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crea1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Age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crea2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Age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crea3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Age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crincome1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773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Income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crincome2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773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Income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crincome3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773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Income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csmage1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Age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csmage2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Age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csmage3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Age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csmincome1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699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Income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csmincome2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699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Income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csmincome3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699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Income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ctime1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Time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ctime2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Time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ctime3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Time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ioi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iscollector10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iscollector11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iscollector12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iscollector4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iscollector5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iscollector7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iscollector8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iscollector9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Collector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Ethnicity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Ethnicity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Ethnicity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isethnicity4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Ethnicity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isethnicity5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Ethnicity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isethnicity6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406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Ethnicity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isfemale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Gender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ishighered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Education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isindustry10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isindustry11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isindustry12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isindustry4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isindustry5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isindustry7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isindustry8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isindustry9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Industry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ismale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Gender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ismanager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Employment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isnotstem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STEM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isregion4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isregion5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isregion6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isregion7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isregion8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isregion9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770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isreportedfemale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Gender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isreportedincomeprefernotdisclos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Gender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isreportedmale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Gender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isreportednonbinary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Gender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isstem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STEM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issurveymonkeyfemale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Gender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issurveymonkeyincomeprefernotdis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Income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Issurveymonkeymale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Gender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issurveymonkeyunreportedgender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Income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isunemployed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Employment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isunreportedgender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Gender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isunreportedstem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STEM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isunsurestem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STEM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nvoifai1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Artificial Intelligence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nvoifai2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Artificial Intelligence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nvoifai3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Artificial Intelligence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nvoifamerican1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US Degree Centrism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nvoifamerican2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US Degree Centrism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nvoifamerican3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US Degree Centrism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nvoifchristianity1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Christianity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nvoifchristianity2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Christianity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nvoifchristianity3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Christianity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nvoifconventionalsoon1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Conventionalism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nvoifconventionalsoon2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Conventionalism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W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nvoifconventionalsoon3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Conventionalism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nvoifcrypto1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Cryptocurrency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nvoifcrypto2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Cryptocurrency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nvoifcrypto3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381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Cryptocurrency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nvoifonline1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Online Education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nvoifonline2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Online Education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nvoifonline3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Online Education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nvoifregulation1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Regulatory Policy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nvoifregulation2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Regulatory Policy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nvoifregulation3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1049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Regulatory Policy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nvoifreligion1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Religiousness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S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nvoifreligion2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Religiousness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nvoifreligion3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240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Religiousness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L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  <w:tc>
          <w:tcPr>
            <w:tcW w:type="dxa" w:w="8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  <w:jc w:val="right"/>
            </w:pPr>
            <w:r>
              <w:rPr>
                <w:sz w:val="18"/>
                <w:szCs w:val="18"/>
                <w:rtl w:val="0"/>
                <w:lang w:val="en-US"/>
              </w:rPr>
              <w:t>1190</w:t>
            </w:r>
          </w:p>
        </w:tc>
        <w:tc>
          <w:tcPr>
            <w:tcW w:type="dxa" w:w="1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  <w:tc>
          <w:tcPr>
            <w:tcW w:type="dxa" w:w="11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rtl w:val="0"/>
                <w:lang w:val="en-US"/>
              </w:rPr>
              <w:t>VOI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widowControl w:val="0"/>
        <w:spacing w:line="240" w:lineRule="auto"/>
        <w:rPr>
          <w:b w:val="1"/>
          <w:bCs w:val="1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</w:pPr>
      <w:r>
        <w:rPr>
          <w:sz w:val="18"/>
          <w:szCs w:val="18"/>
          <w:rtl w:val="0"/>
          <w:lang w:val="en-US"/>
        </w:rPr>
        <w:t>*The letter represents the most significant model the factor survived into. N = Not present in this administration. VOI = included as a variable of interest, and not assessed for explanatory significance. L = Long Model, W = Weak Model, M = Adjuster R-squared Maximizing Model, or Medium Importance, and S = Strong Model. Preferred variables were M or S in exploration of at least one year.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"/>
  </w:abstractNum>
  <w:abstractNum w:abstractNumId="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