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CFB812" w14:textId="69DA330F" w:rsidR="003B0D58"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r w:rsidR="003B0D58">
        <w:t xml:space="preserve"> 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45C42A6D" w:rsidR="00DF73A2" w:rsidRDefault="003B0D58" w:rsidP="001E666F">
      <w:r>
        <w:t>This paper tests the hypothesis that employers are willing to give on conformity by analyzing attitudinal trends over time. While the managerial attitude is of key interest, the structure of the survey allows for the investigation of many interesting secondary relations.</w:t>
      </w:r>
      <w:r w:rsidR="00E17E53">
        <w:t xml:space="preserve"> </w:t>
      </w:r>
    </w:p>
    <w:p w14:paraId="03654AA6" w14:textId="283C1CDF" w:rsidR="00122F3B" w:rsidRDefault="00122F3B" w:rsidP="00122F3B">
      <w:r>
        <w:t>This paper presents findings in a novel data set on attitudes related to the use of alternative credentials. The first section gives the organization of the paper, the motivation, and the main and secondary hypotheses. The second section adds contextual information to the hypotheses in the form of basic prospective theory. The third section presents findings.</w:t>
      </w:r>
    </w:p>
    <w:p w14:paraId="2BE0293C" w14:textId="63131EA9" w:rsidR="00122F3B" w:rsidRDefault="00122F3B" w:rsidP="00122F3B"/>
    <w:p w14:paraId="0D9A149D" w14:textId="62C9CB4A" w:rsidR="00122F3B" w:rsidRDefault="002E6557" w:rsidP="002E6557">
      <w:pPr>
        <w:pStyle w:val="ListParagraph"/>
        <w:numPr>
          <w:ilvl w:val="0"/>
          <w:numId w:val="1"/>
        </w:numPr>
        <w:rPr>
          <w:b/>
        </w:rPr>
      </w:pPr>
      <w:r>
        <w:rPr>
          <w:b/>
        </w:rPr>
        <w:t>Theory</w:t>
      </w:r>
    </w:p>
    <w:p w14:paraId="2FF02734" w14:textId="044951D0" w:rsidR="00801667" w:rsidRDefault="00801667" w:rsidP="002E6557">
      <w:r>
        <w:t xml:space="preserve">The data presented in the subsequent section focuses narrowly on </w:t>
      </w:r>
      <w:r w:rsidR="00EB6995">
        <w:t>the suitability of alternative credentials for employment in an entry level career role. This is a narrow subset of the wide research area of alternative education. Alternative education can be thought of as a supergroup of three smaller groups: Alternative credentials, alternative pedagogy, and alternative pathways.</w:t>
      </w:r>
      <w:r w:rsidR="0084405C">
        <w:t xml:space="preserve"> Each of these alternative entities is defined by the negation of their traditional counterpart.</w:t>
      </w:r>
    </w:p>
    <w:p w14:paraId="0BD442AD" w14:textId="20FE2C31" w:rsidR="0084405C" w:rsidRDefault="0084405C" w:rsidP="0084405C">
      <w:r>
        <w:t>Traditional credentials in the context of the US include the high school diploma, the accredited undergraduate degree, and an accredited graduate degree. While traditions change over time, for the past 20 or more years, the strictly modal pattern of educational attainment would be for an American student to obtain a diploma, enroll in an accredited bachelor’s degree program, and never complete that program.</w:t>
      </w:r>
    </w:p>
    <w:p w14:paraId="51F207E0" w14:textId="4C85CE71" w:rsidR="0084405C" w:rsidRDefault="0084405C" w:rsidP="0084405C">
      <w:r>
        <w:lastRenderedPageBreak/>
        <w:t xml:space="preserve">In 2016, for example, the percentage of </w:t>
      </w:r>
      <w:r w:rsidRPr="0084405C">
        <w:t>students enrolling in college in the fall immediately following high school completion was 69.8</w:t>
      </w:r>
      <w:r>
        <w:t>%</w:t>
      </w:r>
      <w:r>
        <w:rPr>
          <w:rStyle w:val="FootnoteReference"/>
        </w:rPr>
        <w:footnoteReference w:id="12"/>
      </w:r>
      <w:r>
        <w:t>, but in 2016 the percentage of the adult population with a bachelor’s degree or higher was 33.4%</w:t>
      </w:r>
      <w:r>
        <w:rPr>
          <w:rStyle w:val="FootnoteReference"/>
        </w:rPr>
        <w:footnoteReference w:id="13"/>
      </w:r>
      <w:r>
        <w:t xml:space="preserve"> for “</w:t>
      </w:r>
      <w:r w:rsidRPr="0084405C">
        <w:t>the first time in decades of data</w:t>
      </w:r>
      <w:r>
        <w:t>.”</w:t>
      </w:r>
    </w:p>
    <w:p w14:paraId="444D9D17" w14:textId="58E35FBB" w:rsidR="00E45A31" w:rsidRDefault="00E45A31" w:rsidP="0084405C">
      <w:r>
        <w:t xml:space="preserve">While the above </w:t>
      </w:r>
      <w:r w:rsidR="00757F70">
        <w:t>describes</w:t>
      </w:r>
      <w:r>
        <w:t xml:space="preserve"> the strictly modal</w:t>
      </w:r>
      <w:r w:rsidR="00757F70">
        <w:t xml:space="preserve"> pattern, enrollment plus noncompletion does not describe the state of being desired by those who enroll. The ideal would be college graduation. </w:t>
      </w:r>
      <w:r w:rsidR="00F85582">
        <w:t>Therefore,</w:t>
      </w:r>
      <w:r w:rsidR="00757F70">
        <w:t xml:space="preserve"> when speaking loosely, the traditional credential in </w:t>
      </w:r>
      <w:r w:rsidR="00F85582">
        <w:t>current</w:t>
      </w:r>
      <w:r w:rsidR="00757F70">
        <w:t xml:space="preserve"> times </w:t>
      </w:r>
      <w:r w:rsidR="00F85582">
        <w:t>is attainment of the</w:t>
      </w:r>
      <w:r w:rsidR="00757F70">
        <w:t xml:space="preserve"> accredited </w:t>
      </w:r>
      <w:r w:rsidR="00F85582">
        <w:t>four-year</w:t>
      </w:r>
      <w:r w:rsidR="00757F70">
        <w:t xml:space="preserve"> degree. </w:t>
      </w:r>
      <w:r w:rsidR="00F85582">
        <w:t xml:space="preserve">Notably, even that attainment typically takes more than five years. Another caveat is that </w:t>
      </w:r>
      <w:r w:rsidR="00757F70">
        <w:t xml:space="preserve">many years ago, </w:t>
      </w:r>
      <w:r w:rsidR="00F85582">
        <w:t xml:space="preserve">perhaps before the GI Bill, </w:t>
      </w:r>
      <w:bookmarkStart w:id="0" w:name="_GoBack"/>
      <w:bookmarkEnd w:id="0"/>
      <w:r w:rsidR="00D41E73">
        <w:t>the traditional course would have simply been the high school diploma, and there was a time before that in which even the diploma was atypical or nonexistent.</w:t>
      </w:r>
    </w:p>
    <w:p w14:paraId="7288CCB7" w14:textId="78174648" w:rsidR="002E6557" w:rsidRDefault="0072566D" w:rsidP="002E6557">
      <w:r>
        <w:t>*another motivation is pay equity and education access; minorities and non-traditional learners (</w:t>
      </w:r>
      <w:r w:rsidR="00064A80">
        <w:t>remember that</w:t>
      </w:r>
      <w:r>
        <w:t xml:space="preserve"> women aren’t a minority) are benefited thru this</w:t>
      </w:r>
    </w:p>
    <w:p w14:paraId="0F179A77" w14:textId="3E2496B1" w:rsidR="00541039" w:rsidRPr="00283992" w:rsidRDefault="00541039" w:rsidP="002E6557">
      <w:r>
        <w:t xml:space="preserve">*it’s worth thinking through other alternative education options: 1) outside of higher ed 2) hybrid higher ed solutions and alt path to traditional cred, </w:t>
      </w:r>
      <w:proofErr w:type="gramStart"/>
      <w:r>
        <w:t>3)considerations</w:t>
      </w:r>
      <w:proofErr w:type="gramEnd"/>
      <w:r>
        <w:t xml:space="preserve"> with online learning</w:t>
      </w:r>
      <w:r w:rsidR="00F05530">
        <w:t>, 4) what about just picking a cheap 4 year school?</w:t>
      </w:r>
      <w:r w:rsidR="00DE15C2">
        <w:t xml:space="preserve"> 5) vocational?</w:t>
      </w:r>
    </w:p>
    <w:p w14:paraId="28BBD86C" w14:textId="20B56557" w:rsidR="00283992" w:rsidRPr="00283992" w:rsidRDefault="00283992" w:rsidP="002E6557"/>
    <w:p w14:paraId="23C3A94A" w14:textId="380ED475" w:rsidR="002E6557" w:rsidRDefault="002E6557" w:rsidP="002E6557">
      <w:pPr>
        <w:pStyle w:val="ListParagraph"/>
        <w:numPr>
          <w:ilvl w:val="0"/>
          <w:numId w:val="1"/>
        </w:numPr>
        <w:rPr>
          <w:b/>
        </w:rPr>
      </w:pPr>
      <w:r>
        <w:rPr>
          <w:b/>
        </w:rPr>
        <w:t>Findings</w:t>
      </w:r>
    </w:p>
    <w:p w14:paraId="2BF95ABB" w14:textId="458C9BEB" w:rsidR="002E6557" w:rsidRDefault="002E6557" w:rsidP="002E6557">
      <w:r>
        <w:t>Previous research found student indifference toward debt</w:t>
      </w:r>
      <w:r w:rsidR="00CB75C8">
        <w:rPr>
          <w:rStyle w:val="FootnoteReference"/>
        </w:rPr>
        <w:footnoteReference w:id="14"/>
      </w:r>
      <w:r w:rsidR="006867A3">
        <w:t xml:space="preserve"> on the part of undergraduate students</w:t>
      </w:r>
      <w:r w:rsidR="00CB75C8">
        <w:t>. The present paper</w:t>
      </w:r>
      <w:r>
        <w:t xml:space="preserve"> replicates and extends </w:t>
      </w:r>
      <w:r w:rsidR="00CB75C8">
        <w:t>such</w:t>
      </w:r>
      <w:r>
        <w:t xml:space="preserve"> </w:t>
      </w:r>
      <w:r w:rsidR="00CB75C8">
        <w:t>findings</w:t>
      </w:r>
      <w:r>
        <w:t xml:space="preserve"> by identifying </w:t>
      </w:r>
      <w:r w:rsidR="00CD4008">
        <w:t xml:space="preserve">generalized </w:t>
      </w:r>
      <w:r>
        <w:t xml:space="preserve">youth antagonism to alternative credentials. </w:t>
      </w:r>
      <w:r w:rsidR="006867A3">
        <w:t xml:space="preserve">The young people I surveyed include young people both within and without college, meaning it is a genuine youth effect and not simply the observation of selection bias among those </w:t>
      </w:r>
      <w:r w:rsidR="009D0865">
        <w:t>undergraduates</w:t>
      </w:r>
      <w:r w:rsidR="006867A3">
        <w:t xml:space="preserve"> who</w:t>
      </w:r>
      <w:r w:rsidR="009D0865">
        <w:t xml:space="preserve"> have</w:t>
      </w:r>
      <w:r w:rsidR="006867A3">
        <w:t xml:space="preserve"> already selected into college education and the associated debt. </w:t>
      </w:r>
      <w:r>
        <w:t xml:space="preserve">Contrary to the </w:t>
      </w:r>
      <w:r w:rsidR="00637194">
        <w:t>stereotype</w:t>
      </w:r>
      <w:r>
        <w:t xml:space="preserv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w:t>
      </w:r>
      <w:r w:rsidR="00ED2D8F">
        <w:t>. G</w:t>
      </w:r>
      <w:r>
        <w:t xml:space="preserve">randparents and older generations may remember a time when such a credential wasn’t </w:t>
      </w:r>
      <w:r w:rsidR="00056CB3">
        <w:t>needed,</w:t>
      </w:r>
      <w:r>
        <w:t xml:space="preserve"> and society seemed to work quite well.</w:t>
      </w:r>
    </w:p>
    <w:p w14:paraId="0A5EA8BB" w14:textId="6C7BB4DB" w:rsidR="00A92670" w:rsidRDefault="00A92670" w:rsidP="002E6557"/>
    <w:p w14:paraId="60D6307A" w14:textId="2AA86478" w:rsidR="00A92670" w:rsidRDefault="00A92670" w:rsidP="00A92670">
      <w:pPr>
        <w:pStyle w:val="ListParagraph"/>
        <w:numPr>
          <w:ilvl w:val="0"/>
          <w:numId w:val="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15"/>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16"/>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17"/>
      </w:r>
      <w:r w:rsidR="00C07CBD">
        <w:t>. Years later, in 2018, a well-known salary aggregator called Glassdoor reported on 15 major companies, including Google, which no longer required a degree</w:t>
      </w:r>
      <w:r w:rsidR="00C07CBD">
        <w:rPr>
          <w:rStyle w:val="FootnoteReference"/>
        </w:rPr>
        <w:footnoteReference w:id="18"/>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19"/>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967C786" w:rsidR="00DE1372" w:rsidRPr="00A92670" w:rsidRDefault="00801667" w:rsidP="00A92670">
      <w:r>
        <w:t>The important takeaway from the findings for individuals facing education consumption choices is that</w:t>
      </w:r>
      <w:r w:rsidR="00812D6B">
        <w:t xml:space="preserve"> most people are favorable to the idea that alternative credentials </w:t>
      </w:r>
    </w:p>
    <w:sectPr w:rsidR="00DE1372" w:rsidRPr="00A92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9EA79" w14:textId="77777777" w:rsidR="00491F74" w:rsidRDefault="00491F74" w:rsidP="00BA4695">
      <w:pPr>
        <w:spacing w:after="0" w:line="240" w:lineRule="auto"/>
      </w:pPr>
      <w:r>
        <w:separator/>
      </w:r>
    </w:p>
  </w:endnote>
  <w:endnote w:type="continuationSeparator" w:id="0">
    <w:p w14:paraId="5BFE6AC9" w14:textId="77777777" w:rsidR="00491F74" w:rsidRDefault="00491F74"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1B7B" w14:textId="77777777" w:rsidR="00491F74" w:rsidRDefault="00491F74" w:rsidP="00BA4695">
      <w:pPr>
        <w:spacing w:after="0" w:line="240" w:lineRule="auto"/>
      </w:pPr>
      <w:r>
        <w:separator/>
      </w:r>
    </w:p>
  </w:footnote>
  <w:footnote w:type="continuationSeparator" w:id="0">
    <w:p w14:paraId="127ABCC1" w14:textId="77777777" w:rsidR="00491F74" w:rsidRDefault="00491F74" w:rsidP="00BA4695">
      <w:pPr>
        <w:spacing w:after="0" w:line="240" w:lineRule="auto"/>
      </w:pPr>
      <w:r>
        <w:continuationSeparator/>
      </w:r>
    </w:p>
  </w:footnote>
  <w:footnote w:id="1">
    <w:p w14:paraId="204795CE" w14:textId="313FF727" w:rsidR="005502CB" w:rsidRDefault="005502CB">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CD4008" w:rsidRDefault="00CD400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502CB" w:rsidRDefault="005502CB">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502CB" w:rsidRDefault="005502CB">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5564F8" w:rsidRPr="0069539E" w:rsidRDefault="005564F8">
      <w:pPr>
        <w:pStyle w:val="FootnoteText"/>
      </w:pPr>
      <w:r>
        <w:rPr>
          <w:rStyle w:val="FootnoteReference"/>
        </w:rPr>
        <w:footnoteRef/>
      </w:r>
      <w:r>
        <w:t xml:space="preserve"> </w:t>
      </w:r>
      <w:r w:rsidR="00D64BE8">
        <w:t xml:space="preserve">A recommended </w:t>
      </w:r>
      <w:r w:rsidR="006C3205">
        <w:t>example</w:t>
      </w:r>
      <w:r w:rsidR="00C40044">
        <w:t>:</w:t>
      </w:r>
      <w:r w:rsidR="00D64BE8">
        <w:t xml:space="preserve"> </w:t>
      </w:r>
      <w:r w:rsidR="00D64BE8" w:rsidRPr="00D64BE8">
        <w:t xml:space="preserve">Caplan, Bryan. </w:t>
      </w:r>
      <w:r w:rsidR="00D64BE8" w:rsidRPr="00D64BE8">
        <w:rPr>
          <w:i/>
        </w:rPr>
        <w:t>The case against education: Why the education system is a waste of time and money</w:t>
      </w:r>
      <w:r w:rsidR="00D64BE8" w:rsidRPr="00D64BE8">
        <w:t>. Princeton University Press, 2018.</w:t>
      </w:r>
    </w:p>
  </w:footnote>
  <w:footnote w:id="6">
    <w:p w14:paraId="0CC31CDD" w14:textId="11C14314" w:rsidR="00BA4695" w:rsidRDefault="00BA4695">
      <w:pPr>
        <w:pStyle w:val="FootnoteText"/>
      </w:pPr>
      <w:r>
        <w:rPr>
          <w:rStyle w:val="FootnoteReference"/>
        </w:rPr>
        <w:footnoteRef/>
      </w:r>
      <w:r>
        <w:t xml:space="preserve"> </w:t>
      </w:r>
      <w:r w:rsidR="00DE2513">
        <w:t xml:space="preserve">This represents a price increase </w:t>
      </w:r>
      <w:r w:rsidR="00DB26C3">
        <w:t>from $11,862 to $21,222 i</w:t>
      </w:r>
      <w:r>
        <w:t xml:space="preserve">n constant 2016 dollars. </w:t>
      </w:r>
      <w:r w:rsidR="00DE2513">
        <w:t xml:space="preserve">This price includes </w:t>
      </w:r>
      <w:r w:rsidR="00DE2513" w:rsidRPr="00DE2513">
        <w:t>tuition and fees and room and board rates charged for full-time students in degree-granting postsecondary institutions</w:t>
      </w:r>
      <w:r w:rsidR="00DE2513">
        <w:t xml:space="preserve">. </w:t>
      </w:r>
      <w:hyperlink r:id="rId5" w:history="1">
        <w:r w:rsidR="00DE2513" w:rsidRPr="00116C43">
          <w:rPr>
            <w:rStyle w:val="Hyperlink"/>
          </w:rPr>
          <w:t>https://nces.ed.gov/programs/digest/d17/tables/dt17_330.10.asp</w:t>
        </w:r>
      </w:hyperlink>
    </w:p>
  </w:footnote>
  <w:footnote w:id="7">
    <w:p w14:paraId="3BB81CAC" w14:textId="54D1F73F" w:rsidR="00442722" w:rsidRDefault="00442722">
      <w:pPr>
        <w:pStyle w:val="FootnoteText"/>
      </w:pPr>
      <w:r>
        <w:rPr>
          <w:rStyle w:val="FootnoteReference"/>
        </w:rPr>
        <w:footnoteRef/>
      </w:r>
      <w:r>
        <w:t xml:space="preserve"> This represents an increase from $</w:t>
      </w:r>
      <w:r w:rsidRPr="00442722">
        <w:t>8,654</w:t>
      </w:r>
      <w:r>
        <w:t xml:space="preserve"> to $11,011 in constant 2014 dollars</w:t>
      </w:r>
      <w:r w:rsidR="009D7959">
        <w:t xml:space="preserve">. </w:t>
      </w:r>
      <w:hyperlink r:id="rId6" w:history="1">
        <w:r w:rsidR="009D7959">
          <w:rPr>
            <w:rStyle w:val="Hyperlink"/>
          </w:rPr>
          <w:t>https://nces.ed.gov/programs/digest/d15/tables/dt15_236.15.asp</w:t>
        </w:r>
      </w:hyperlink>
    </w:p>
  </w:footnote>
  <w:footnote w:id="8">
    <w:p w14:paraId="6087AE45" w14:textId="0247E7F1" w:rsidR="00452AB4" w:rsidRDefault="00452AB4">
      <w:pPr>
        <w:pStyle w:val="FootnoteText"/>
      </w:pPr>
      <w:r>
        <w:rPr>
          <w:rStyle w:val="FootnoteReference"/>
        </w:rPr>
        <w:footnoteRef/>
      </w:r>
      <w:r>
        <w:t xml:space="preserve"> </w:t>
      </w:r>
      <w:r w:rsidR="008110A8">
        <w:t>From 1989 to 2012</w:t>
      </w:r>
      <w:r w:rsidR="00193632">
        <w:t>,</w:t>
      </w:r>
      <w:r w:rsidR="008110A8">
        <w:t xml:space="preserve"> a decrease</w:t>
      </w:r>
      <w:r w:rsidR="00193632">
        <w:t xml:space="preserve"> of $4,385</w:t>
      </w:r>
      <w:r w:rsidR="008110A8">
        <w:t xml:space="preserve"> from $49,487 to </w:t>
      </w:r>
      <w:r w:rsidR="008110A8" w:rsidRPr="008110A8">
        <w:t>$45,102</w:t>
      </w:r>
      <w:r w:rsidR="008110A8">
        <w:t xml:space="preserve"> in constant 2016 dollars is observed.</w:t>
      </w:r>
      <w:r w:rsidR="000C6FA3">
        <w:t xml:space="preserve"> </w:t>
      </w:r>
      <w:r w:rsidR="0097272D">
        <w:t>(</w:t>
      </w:r>
      <w:r w:rsidR="00FA60F4">
        <w:t>4385/49487</w:t>
      </w:r>
      <w:r w:rsidR="0097272D">
        <w:t>)</w:t>
      </w:r>
      <w:r w:rsidR="00FA60F4">
        <w:t xml:space="preserve"> = .089.</w:t>
      </w:r>
      <w:r w:rsidR="008110A8">
        <w:t xml:space="preserve"> From 1960 to 2012 an increase from</w:t>
      </w:r>
      <w:r w:rsidR="00BA340F">
        <w:t xml:space="preserve"> </w:t>
      </w:r>
      <w:r w:rsidR="00BA340F" w:rsidRPr="00BA340F">
        <w:t>$47,442</w:t>
      </w:r>
      <w:r w:rsidR="0072566D">
        <w:t xml:space="preserve"> to </w:t>
      </w:r>
      <w:r w:rsidR="0072566D" w:rsidRPr="0072566D">
        <w:t>$50,219</w:t>
      </w:r>
      <w:r w:rsidR="008110A8">
        <w:t xml:space="preserve"> is observed. </w:t>
      </w:r>
      <w:hyperlink r:id="rId7" w:history="1">
        <w:r w:rsidR="008110A8" w:rsidRPr="00116C43">
          <w:rPr>
            <w:rStyle w:val="Hyperlink"/>
          </w:rPr>
          <w:t>https://www.naceweb.org/job-market/compensation/salary-trends-through-salary-survey-a-historical-perspective-on-starting-salaries-for-new-college-graduates/</w:t>
        </w:r>
      </w:hyperlink>
    </w:p>
  </w:footnote>
  <w:footnote w:id="9">
    <w:p w14:paraId="1710B97D" w14:textId="4586298A" w:rsidR="00DF2117" w:rsidRDefault="00DF2117"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B20CA5" w:rsidRDefault="00B20CA5">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2C3BC9" w:rsidRPr="002C3BC9" w:rsidRDefault="002C3BC9">
      <w:pPr>
        <w:pStyle w:val="FootnoteText"/>
        <w:rPr>
          <w:i/>
        </w:rPr>
      </w:pPr>
      <w:r>
        <w:rPr>
          <w:rStyle w:val="FootnoteReference"/>
        </w:rPr>
        <w:footnoteRef/>
      </w:r>
      <w:r>
        <w:t xml:space="preserve"> </w:t>
      </w:r>
      <w:r w:rsidR="00B42493" w:rsidRPr="00D64BE8">
        <w:t xml:space="preserve">Caplan, Bryan. </w:t>
      </w:r>
      <w:r w:rsidR="00B42493" w:rsidRPr="00D64BE8">
        <w:rPr>
          <w:i/>
        </w:rPr>
        <w:t>The case against education: Why the education system is a waste of time and money</w:t>
      </w:r>
      <w:r w:rsidR="00B42493" w:rsidRPr="00D64BE8">
        <w:t>. Princeton University Press, 2018.</w:t>
      </w:r>
    </w:p>
  </w:footnote>
  <w:footnote w:id="12">
    <w:p w14:paraId="51408B9D" w14:textId="1A778D40" w:rsidR="0084405C" w:rsidRDefault="0084405C">
      <w:pPr>
        <w:pStyle w:val="FootnoteText"/>
      </w:pPr>
      <w:r>
        <w:rPr>
          <w:rStyle w:val="FootnoteReference"/>
        </w:rPr>
        <w:footnoteRef/>
      </w:r>
      <w:r>
        <w:t xml:space="preserve"> </w:t>
      </w:r>
      <w:hyperlink r:id="rId10" w:history="1">
        <w:r>
          <w:rPr>
            <w:rStyle w:val="Hyperlink"/>
          </w:rPr>
          <w:t>https://nces.ed.gov/fastfacts/display.asp?id=372</w:t>
        </w:r>
      </w:hyperlink>
    </w:p>
  </w:footnote>
  <w:footnote w:id="13">
    <w:p w14:paraId="45C849BE" w14:textId="6946E007" w:rsidR="0084405C" w:rsidRDefault="0084405C">
      <w:pPr>
        <w:pStyle w:val="FootnoteText"/>
      </w:pPr>
      <w:r>
        <w:rPr>
          <w:rStyle w:val="FootnoteReference"/>
        </w:rPr>
        <w:footnoteRef/>
      </w:r>
      <w:r>
        <w:t xml:space="preserve"> </w:t>
      </w:r>
      <w:hyperlink r:id="rId11" w:history="1">
        <w:r>
          <w:rPr>
            <w:rStyle w:val="Hyperlink"/>
          </w:rPr>
          <w:t>https://www.census.gov/newsroom/press-releases/2017/cb17-51.html</w:t>
        </w:r>
      </w:hyperlink>
    </w:p>
  </w:footnote>
  <w:footnote w:id="14">
    <w:p w14:paraId="276BB381" w14:textId="27DF0785" w:rsidR="00CB75C8" w:rsidRDefault="00CB75C8">
      <w:pPr>
        <w:pStyle w:val="FootnoteText"/>
      </w:pPr>
      <w:r>
        <w:rPr>
          <w:rStyle w:val="FootnoteReference"/>
        </w:rPr>
        <w:footnoteRef/>
      </w:r>
      <w:r>
        <w:t xml:space="preserve"> </w:t>
      </w:r>
      <w:hyperlink r:id="rId12" w:history="1">
        <w:r>
          <w:rPr>
            <w:rStyle w:val="Hyperlink"/>
          </w:rPr>
          <w:t>https://www.sciencedirect.com/science/article/abs/pii/0167487096800146</w:t>
        </w:r>
      </w:hyperlink>
    </w:p>
  </w:footnote>
  <w:footnote w:id="15">
    <w:p w14:paraId="60870664" w14:textId="6FAFA444" w:rsidR="00812D6B" w:rsidRDefault="00812D6B">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w:t>
      </w:r>
      <w:r w:rsidR="00F925DF">
        <w:t>cprovider1 itself has a significant, positive effect, indicating that informing a person about an alternative learning provider is expected to have a positive impact to the variable of interest, which is alternative credential favorability.</w:t>
      </w:r>
    </w:p>
  </w:footnote>
  <w:footnote w:id="16">
    <w:p w14:paraId="70B3A3E7" w14:textId="5E04B031" w:rsidR="00AC1DB1" w:rsidRDefault="00AC1DB1">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w:t>
      </w:r>
      <w:r w:rsidR="00254B9F">
        <w:t xml:space="preserve"> considerable </w:t>
      </w:r>
      <w:r>
        <w:t>magnitude of -.6.</w:t>
      </w:r>
    </w:p>
  </w:footnote>
  <w:footnote w:id="17">
    <w:p w14:paraId="0FCC2205" w14:textId="5AC36645" w:rsidR="00C07CBD" w:rsidRDefault="00C07CBD">
      <w:pPr>
        <w:pStyle w:val="FootnoteText"/>
      </w:pPr>
      <w:r>
        <w:rPr>
          <w:rStyle w:val="FootnoteReference"/>
        </w:rPr>
        <w:footnoteRef/>
      </w:r>
      <w:r>
        <w:t xml:space="preserve"> </w:t>
      </w:r>
      <w:hyperlink r:id="rId13" w:history="1">
        <w:r>
          <w:rPr>
            <w:rStyle w:val="Hyperlink"/>
          </w:rPr>
          <w:t>https://www.nytimes.com/2013/06/20/business/in-head-hunting-big-data-may-not-be-such-a-big-deal.html</w:t>
        </w:r>
      </w:hyperlink>
    </w:p>
  </w:footnote>
  <w:footnote w:id="18">
    <w:p w14:paraId="7AF6A53C" w14:textId="1DF57D02" w:rsidR="00C07CBD" w:rsidRDefault="00C07CBD">
      <w:pPr>
        <w:pStyle w:val="FootnoteText"/>
      </w:pPr>
      <w:r>
        <w:rPr>
          <w:rStyle w:val="FootnoteReference"/>
        </w:rPr>
        <w:footnoteRef/>
      </w:r>
      <w:r>
        <w:t xml:space="preserve"> </w:t>
      </w:r>
      <w:hyperlink r:id="rId14" w:history="1">
        <w:r>
          <w:rPr>
            <w:rStyle w:val="Hyperlink"/>
          </w:rPr>
          <w:t>https://www.glassdoor.com/blog/no-degree-required/</w:t>
        </w:r>
      </w:hyperlink>
    </w:p>
  </w:footnote>
  <w:footnote w:id="19">
    <w:p w14:paraId="0AF8BEF4" w14:textId="1D122010" w:rsidR="00C07CBD" w:rsidRDefault="00C07CBD">
      <w:pPr>
        <w:pStyle w:val="FootnoteText"/>
      </w:pPr>
      <w:r>
        <w:rPr>
          <w:rStyle w:val="FootnoteReference"/>
        </w:rPr>
        <w:footnoteRef/>
      </w:r>
      <w:r>
        <w:t xml:space="preserve"> </w:t>
      </w:r>
      <w:hyperlink r:id="rId15"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75818"/>
    <w:multiLevelType w:val="hybridMultilevel"/>
    <w:tmpl w:val="17021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45C2D"/>
    <w:rsid w:val="000513FB"/>
    <w:rsid w:val="00056CB3"/>
    <w:rsid w:val="00064A80"/>
    <w:rsid w:val="000C6FA3"/>
    <w:rsid w:val="000D2886"/>
    <w:rsid w:val="000D5DAA"/>
    <w:rsid w:val="001068E9"/>
    <w:rsid w:val="00114C02"/>
    <w:rsid w:val="00120DBD"/>
    <w:rsid w:val="00122F3B"/>
    <w:rsid w:val="0013235E"/>
    <w:rsid w:val="00187B28"/>
    <w:rsid w:val="00193632"/>
    <w:rsid w:val="00197228"/>
    <w:rsid w:val="001E666F"/>
    <w:rsid w:val="001F109D"/>
    <w:rsid w:val="00217F4A"/>
    <w:rsid w:val="002528CA"/>
    <w:rsid w:val="00254B9F"/>
    <w:rsid w:val="00283992"/>
    <w:rsid w:val="002862C7"/>
    <w:rsid w:val="00291A62"/>
    <w:rsid w:val="002A7921"/>
    <w:rsid w:val="002C1FAC"/>
    <w:rsid w:val="002C3557"/>
    <w:rsid w:val="002C3BC9"/>
    <w:rsid w:val="002D7E0B"/>
    <w:rsid w:val="002E6557"/>
    <w:rsid w:val="003B0D58"/>
    <w:rsid w:val="003F0E6B"/>
    <w:rsid w:val="00420B1D"/>
    <w:rsid w:val="00421CE5"/>
    <w:rsid w:val="0042617D"/>
    <w:rsid w:val="00442722"/>
    <w:rsid w:val="00452AB4"/>
    <w:rsid w:val="00487375"/>
    <w:rsid w:val="00491F74"/>
    <w:rsid w:val="004C1B7C"/>
    <w:rsid w:val="004C1DA9"/>
    <w:rsid w:val="00541039"/>
    <w:rsid w:val="005502CB"/>
    <w:rsid w:val="005564F8"/>
    <w:rsid w:val="005A2D6A"/>
    <w:rsid w:val="00637194"/>
    <w:rsid w:val="00676C3B"/>
    <w:rsid w:val="006867A3"/>
    <w:rsid w:val="006876A3"/>
    <w:rsid w:val="0069539E"/>
    <w:rsid w:val="006C3205"/>
    <w:rsid w:val="006E4A0E"/>
    <w:rsid w:val="00707A87"/>
    <w:rsid w:val="0072566D"/>
    <w:rsid w:val="00757F70"/>
    <w:rsid w:val="007768CE"/>
    <w:rsid w:val="007958D1"/>
    <w:rsid w:val="00795CEF"/>
    <w:rsid w:val="007A4E62"/>
    <w:rsid w:val="00800DA4"/>
    <w:rsid w:val="00801667"/>
    <w:rsid w:val="008110A8"/>
    <w:rsid w:val="00812D6B"/>
    <w:rsid w:val="00843EA1"/>
    <w:rsid w:val="0084405C"/>
    <w:rsid w:val="00850B94"/>
    <w:rsid w:val="00876DDB"/>
    <w:rsid w:val="00877DE2"/>
    <w:rsid w:val="0089765C"/>
    <w:rsid w:val="008D5DB5"/>
    <w:rsid w:val="00906909"/>
    <w:rsid w:val="0097272D"/>
    <w:rsid w:val="00996E43"/>
    <w:rsid w:val="009A5688"/>
    <w:rsid w:val="009A5D88"/>
    <w:rsid w:val="009B60D4"/>
    <w:rsid w:val="009C446F"/>
    <w:rsid w:val="009D0865"/>
    <w:rsid w:val="009D7959"/>
    <w:rsid w:val="00A92670"/>
    <w:rsid w:val="00A93D12"/>
    <w:rsid w:val="00AA517A"/>
    <w:rsid w:val="00AA7DE0"/>
    <w:rsid w:val="00AC1DB1"/>
    <w:rsid w:val="00AC52CD"/>
    <w:rsid w:val="00B13125"/>
    <w:rsid w:val="00B20CA5"/>
    <w:rsid w:val="00B25E11"/>
    <w:rsid w:val="00B42493"/>
    <w:rsid w:val="00B52B4E"/>
    <w:rsid w:val="00B90D65"/>
    <w:rsid w:val="00BA340F"/>
    <w:rsid w:val="00BA4695"/>
    <w:rsid w:val="00BD0EBC"/>
    <w:rsid w:val="00C07CBD"/>
    <w:rsid w:val="00C32109"/>
    <w:rsid w:val="00C32EBA"/>
    <w:rsid w:val="00C40044"/>
    <w:rsid w:val="00C72A1F"/>
    <w:rsid w:val="00C85628"/>
    <w:rsid w:val="00CB75C8"/>
    <w:rsid w:val="00CC6D85"/>
    <w:rsid w:val="00CD3A97"/>
    <w:rsid w:val="00CD4008"/>
    <w:rsid w:val="00CE37A3"/>
    <w:rsid w:val="00CF3D1D"/>
    <w:rsid w:val="00CF661F"/>
    <w:rsid w:val="00D16CAC"/>
    <w:rsid w:val="00D23F22"/>
    <w:rsid w:val="00D34359"/>
    <w:rsid w:val="00D41E73"/>
    <w:rsid w:val="00D50CB5"/>
    <w:rsid w:val="00D64BE8"/>
    <w:rsid w:val="00D73054"/>
    <w:rsid w:val="00D92D82"/>
    <w:rsid w:val="00DB26C3"/>
    <w:rsid w:val="00DE1372"/>
    <w:rsid w:val="00DE15C2"/>
    <w:rsid w:val="00DE2513"/>
    <w:rsid w:val="00DF2117"/>
    <w:rsid w:val="00DF73A2"/>
    <w:rsid w:val="00E17E53"/>
    <w:rsid w:val="00E40ADF"/>
    <w:rsid w:val="00E45A31"/>
    <w:rsid w:val="00E53296"/>
    <w:rsid w:val="00EB6995"/>
    <w:rsid w:val="00ED2D8F"/>
    <w:rsid w:val="00F05530"/>
    <w:rsid w:val="00F1049D"/>
    <w:rsid w:val="00F8061A"/>
    <w:rsid w:val="00F80AB1"/>
    <w:rsid w:val="00F85582"/>
    <w:rsid w:val="00F925DF"/>
    <w:rsid w:val="00FA60F4"/>
    <w:rsid w:val="00FE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census.gov/newsroom/press-releases/2017/cb17-51.html"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s://nces.ed.gov/fastfacts/display.asp?id=372"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F104-DE86-4BA4-8DE8-5FFBD8AC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8764</TotalTime>
  <Pages>6</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90</cp:revision>
  <dcterms:created xsi:type="dcterms:W3CDTF">2019-04-24T02:31:00Z</dcterms:created>
  <dcterms:modified xsi:type="dcterms:W3CDTF">2019-05-04T19:28:00Z</dcterms:modified>
</cp:coreProperties>
</file>