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3C941899" w:rsidR="00AC52CD" w:rsidRPr="00A75D00" w:rsidRDefault="00AC52CD" w:rsidP="00AC52CD">
      <w:pPr>
        <w:rPr>
          <w:b/>
        </w:rPr>
      </w:pPr>
      <w:r>
        <w:t xml:space="preserve">Traditional postsecondary learning in the United States consists in obtaining a four-year degree and is associated with increased earnings and employment. </w:t>
      </w:r>
      <w:r w:rsidR="00D941DF">
        <w:t>These benefits come at substantial cost</w:t>
      </w:r>
      <w:r w:rsidR="00AF3CCF">
        <w:t>. S</w:t>
      </w:r>
      <w:r w:rsidR="00D941DF">
        <w:t xml:space="preserve">cholars and the public </w:t>
      </w:r>
      <w:r w:rsidR="00AF3CCF">
        <w:t>increasingly express concern about a student debt crisis and question the return to increased educational expenditure.</w:t>
      </w:r>
      <w:r w:rsidR="009C446F">
        <w:t xml:space="preserve"> Alternative education </w:t>
      </w:r>
      <w:r w:rsidR="00AF3CCF">
        <w:t xml:space="preserve">allows </w:t>
      </w:r>
      <w:r w:rsidR="00090DBA">
        <w:t xml:space="preserve">many kinds of </w:t>
      </w:r>
      <w:r w:rsidR="00AF3CCF">
        <w:t xml:space="preserve">individuals to obtain </w:t>
      </w:r>
      <w:r w:rsidR="00090DBA">
        <w:t xml:space="preserve">superior outcomes at an accelerated pace and reduced cost. </w:t>
      </w:r>
      <w:r w:rsidR="00217F4A">
        <w:t xml:space="preserve">Key bottlenecks to </w:t>
      </w:r>
      <w:r w:rsidR="00E952F8">
        <w:t>socialization</w:t>
      </w:r>
      <w:r w:rsidR="00217F4A">
        <w:t xml:space="preserve"> of alternative </w:t>
      </w:r>
      <w:r w:rsidR="005A2B6D">
        <w:t>education</w:t>
      </w:r>
      <w:r w:rsidR="00217F4A">
        <w:t xml:space="preserve"> include limited public awareness</w:t>
      </w:r>
      <w:r w:rsidR="004C1DA9">
        <w:t>, limited learner favorability, and limited employer favorability</w:t>
      </w:r>
      <w:r w:rsidR="00217F4A">
        <w:t xml:space="preserve">. </w:t>
      </w:r>
      <w:r w:rsidR="00B52B4E">
        <w:t>This paper</w:t>
      </w:r>
      <w:r w:rsidR="00A75D00">
        <w:t xml:space="preserve"> explores a novel data set of 1190 </w:t>
      </w:r>
      <w:r w:rsidR="00E952F8">
        <w:t xml:space="preserve">observations on </w:t>
      </w:r>
      <w:r w:rsidR="00A75D00">
        <w:t xml:space="preserve">over 100 variables to understand the state of public and employer attitudes on alternative credentials, favorability </w:t>
      </w:r>
      <w:r w:rsidR="004C1DA9">
        <w:t xml:space="preserve">changes over time, and </w:t>
      </w:r>
      <w:r w:rsidR="00D50CB5">
        <w:t xml:space="preserve">actionable strategies to solve for </w:t>
      </w:r>
      <w:r w:rsidR="00840131">
        <w:t>constraints to normalization</w:t>
      </w:r>
      <w:r w:rsidR="00D50CB5">
        <w:t>.</w:t>
      </w:r>
      <w:r w:rsidR="00A75D00">
        <w:t xml:space="preserve"> Results indicate that</w:t>
      </w:r>
      <w:r w:rsidR="00500295">
        <w:t xml:space="preserve"> </w:t>
      </w:r>
      <w:r w:rsidR="00A75D00">
        <w:t xml:space="preserve">favorability </w:t>
      </w:r>
      <w:r w:rsidR="00500295">
        <w:t>is</w:t>
      </w:r>
      <w:r w:rsidR="00A75D00">
        <w:t xml:space="preserve"> high </w:t>
      </w:r>
      <w:r w:rsidR="00500295">
        <w:t>but</w:t>
      </w:r>
      <w:r w:rsidR="00A75D00">
        <w:t xml:space="preserve"> declining</w:t>
      </w:r>
      <w:r w:rsidR="00500295">
        <w:t>. D</w:t>
      </w:r>
      <w:r w:rsidR="005E0C2D">
        <w:t xml:space="preserve">ecline </w:t>
      </w:r>
      <w:r w:rsidR="00A75D00">
        <w:t xml:space="preserve">may reverse </w:t>
      </w:r>
      <w:r w:rsidR="00404F04">
        <w:t>over time</w:t>
      </w:r>
      <w:r w:rsidR="00A75D00">
        <w:t xml:space="preserve">. </w:t>
      </w:r>
      <w:r w:rsidR="00B15077">
        <w:t>Normalizing</w:t>
      </w:r>
      <w:r w:rsidR="005E0C2D">
        <w:t xml:space="preserve"> alternative education </w:t>
      </w:r>
      <w:r w:rsidR="00B15077">
        <w:t>through</w:t>
      </w:r>
      <w:r w:rsidR="005E0C2D">
        <w:t xml:space="preserve"> employers and parents </w:t>
      </w:r>
      <w:r w:rsidR="00E8070D">
        <w:t xml:space="preserve">of students </w:t>
      </w:r>
      <w:bookmarkStart w:id="0" w:name="_GoBack"/>
      <w:bookmarkEnd w:id="0"/>
      <w:r w:rsidR="005E0C2D">
        <w:t xml:space="preserve">is seen as efficacious relative to </w:t>
      </w:r>
      <w:r w:rsidR="00B15077">
        <w:t>appealing</w:t>
      </w:r>
      <w:r w:rsidR="005E0C2D">
        <w:t xml:space="preserve"> directly to </w:t>
      </w:r>
      <w:r w:rsidR="00B15077">
        <w:t>prospective postsecondary students</w:t>
      </w:r>
      <w:r w:rsidR="005E0C2D">
        <w:t>.</w:t>
      </w:r>
      <w:r w:rsidR="00186CAD">
        <w:t xml:space="preserve"> Education consumers are advised to use a both-not-either approach, and pursue accredited education using alternative pathways to reduce cost and accelerate completion. Some policy considerations are discussed.</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24BC55DF" w:rsidR="00556F58" w:rsidRPr="00556F58" w:rsidRDefault="00556F58" w:rsidP="00C25514">
      <w:pPr>
        <w:rPr>
          <w:b/>
        </w:rPr>
      </w:pPr>
      <w:r>
        <w:rPr>
          <w:b/>
        </w:rPr>
        <w:t>2.7 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31"/>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w:t>
      </w:r>
      <w:r w:rsidR="00E32970">
        <w:lastRenderedPageBreak/>
        <w:t>abnormal in nearly using the term as a synonym for K-12 special education. They collect earlier research on the subject beginning in the 1960s</w:t>
      </w:r>
      <w:r w:rsidR="00E32970">
        <w:rPr>
          <w:rStyle w:val="FootnoteReference"/>
        </w:rPr>
        <w:footnoteReference w:id="32"/>
      </w:r>
      <w:r w:rsidR="00E32970">
        <w:t>.</w:t>
      </w:r>
    </w:p>
    <w:p w14:paraId="77040CB6" w14:textId="771ECED8" w:rsidR="00914CF4" w:rsidRDefault="00630664" w:rsidP="00914CF4">
      <w:r>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33"/>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34"/>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35"/>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36"/>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37"/>
      </w:r>
      <w:r w:rsidR="00BE34AD">
        <w:t>.</w:t>
      </w:r>
    </w:p>
    <w:p w14:paraId="286D7DCA" w14:textId="47E3CACB" w:rsidR="00CD2F4F" w:rsidRDefault="00CD2F4F" w:rsidP="00BC5EC1">
      <w:r>
        <w:lastRenderedPageBreak/>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38"/>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39"/>
      </w:r>
      <w:r>
        <w:t xml:space="preserve"> and </w:t>
      </w:r>
      <w:proofErr w:type="spellStart"/>
      <w:r>
        <w:t>Selingo</w:t>
      </w:r>
      <w:proofErr w:type="spellEnd"/>
      <w:r w:rsidR="005A0A02">
        <w:rPr>
          <w:rStyle w:val="FootnoteReference"/>
        </w:rPr>
        <w:footnoteReference w:id="40"/>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41"/>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42"/>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w:t>
      </w:r>
      <w:r w:rsidR="001F2A24">
        <w:lastRenderedPageBreak/>
        <w:t xml:space="preserve">publishes a second book on the subject called </w:t>
      </w:r>
      <w:r w:rsidR="001F2A24" w:rsidRPr="001F2A24">
        <w:rPr>
          <w:i/>
        </w:rPr>
        <w:t>The Innovative University: Changing the DNA of Higher Education from the Inside Out</w:t>
      </w:r>
      <w:r w:rsidR="001F2A24">
        <w:rPr>
          <w:rStyle w:val="FootnoteReference"/>
          <w:i/>
        </w:rPr>
        <w:footnoteReference w:id="43"/>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44"/>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45"/>
      </w:r>
      <w:r>
        <w:t>. 1870 proposals are documented in a solution explorer made public by 100&amp;Change</w:t>
      </w:r>
      <w:r w:rsidR="008F798B">
        <w:rPr>
          <w:rStyle w:val="FootnoteReference"/>
        </w:rPr>
        <w:footnoteReference w:id="46"/>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47"/>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48"/>
      </w:r>
      <w:r>
        <w:t>. Khan Academy also became the official practice partner for AP exams in 2017</w:t>
      </w:r>
      <w:r w:rsidR="008C2731">
        <w:rPr>
          <w:rStyle w:val="FootnoteReference"/>
        </w:rPr>
        <w:footnoteReference w:id="49"/>
      </w:r>
      <w:r>
        <w:t>.</w:t>
      </w:r>
    </w:p>
    <w:p w14:paraId="1BAF4090" w14:textId="77777777" w:rsidR="00CD2F4F" w:rsidRDefault="00CD2F4F" w:rsidP="00CD2F4F"/>
    <w:p w14:paraId="6BBA4549" w14:textId="0CEFE69E" w:rsidR="00CD2F4F" w:rsidRDefault="00CD2F4F" w:rsidP="00CD2F4F">
      <w:r>
        <w:t>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50"/>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2D7D0C76" w:rsidR="00054D48" w:rsidRPr="00054D48" w:rsidRDefault="00054D48" w:rsidP="00054D48">
      <w:pPr>
        <w:pStyle w:val="ListParagraph"/>
        <w:numPr>
          <w:ilvl w:val="1"/>
          <w:numId w:val="9"/>
        </w:numPr>
        <w:rPr>
          <w:b/>
        </w:rPr>
      </w:pPr>
      <w:proofErr w:type="spellStart"/>
      <w:r w:rsidRPr="00054D48">
        <w:rPr>
          <w:b/>
        </w:rPr>
        <w:lastRenderedPageBreak/>
        <w:t>Atemporal</w:t>
      </w:r>
      <w:proofErr w:type="spellEnd"/>
      <w:r w:rsidRPr="00054D48">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51"/>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52"/>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53"/>
      </w:r>
      <w:r>
        <w:t xml:space="preserve">. Despite Hanushek's </w:t>
      </w:r>
      <w:proofErr w:type="gramStart"/>
      <w:r>
        <w:t>particular position</w:t>
      </w:r>
      <w:proofErr w:type="gramEnd"/>
      <w:r>
        <w:t xml:space="preserve"> on the Trump plan, and perhaps his general opposition </w:t>
      </w:r>
      <w:r>
        <w:lastRenderedPageBreak/>
        <w:t xml:space="preserve">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and standardize their outcome measurement and reporting</w:t>
      </w:r>
      <w:r w:rsidR="00F73D3D">
        <w:rPr>
          <w:rStyle w:val="FootnoteReference"/>
        </w:rPr>
        <w:footnoteReference w:id="54"/>
      </w:r>
      <w:r>
        <w:t>. An alternative strategy is provided by firms like Degreed, which markets a generalized service to measure any skill</w:t>
      </w:r>
      <w:r w:rsidR="00C21106">
        <w:rPr>
          <w:rStyle w:val="FootnoteReference"/>
        </w:rPr>
        <w:footnoteReference w:id="55"/>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56"/>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501D55">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57"/>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w:t>
      </w:r>
      <w:r>
        <w:lastRenderedPageBreak/>
        <w:t>distinction at the microeconomic level, whereas breaking scholars into camps according to their attitude on disruption seems like a red herring.</w:t>
      </w:r>
    </w:p>
    <w:p w14:paraId="67D13BB8" w14:textId="77777777" w:rsidR="00556F58" w:rsidRDefault="00556F58"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w:t>
      </w:r>
      <w:r>
        <w:lastRenderedPageBreak/>
        <w:t>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658C65A9" w:rsidR="008379FC" w:rsidRPr="00195E4E" w:rsidRDefault="008379FC" w:rsidP="008379FC">
      <w:pPr>
        <w:rPr>
          <w:b/>
        </w:rPr>
      </w:pPr>
      <w:r>
        <w:rPr>
          <w:b/>
        </w:rPr>
        <w:t xml:space="preserve">Table </w:t>
      </w:r>
      <w:r w:rsidR="0062742B">
        <w:rPr>
          <w:b/>
        </w:rPr>
        <w:t>3</w:t>
      </w:r>
      <w:r>
        <w:rPr>
          <w:b/>
        </w:rPr>
        <w:t xml:space="preserve"> – Cross Tab VOI by is2018LongModelResponse</w:t>
      </w:r>
    </w:p>
    <w:p w14:paraId="7561477D" w14:textId="1C89EF6C" w:rsidR="008379FC" w:rsidRDefault="00FF02AB" w:rsidP="008379FC">
      <w:r>
        <w:rPr>
          <w:noProof/>
        </w:rPr>
        <w:lastRenderedPageBreak/>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58"/>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w:t>
      </w:r>
      <w:r>
        <w:lastRenderedPageBreak/>
        <w:t>political conservatism,</w:t>
      </w:r>
      <w:r w:rsidR="00930BA8">
        <w:t xml:space="preserve"> and conservatism is thought to move with status quo bias</w:t>
      </w:r>
      <w:r w:rsidR="00930BA8">
        <w:rPr>
          <w:rStyle w:val="FootnoteReference"/>
        </w:rPr>
        <w:footnoteReference w:id="59"/>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60"/>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61"/>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w:t>
      </w:r>
      <w:r w:rsidR="000A6957">
        <w:lastRenderedPageBreak/>
        <w:t xml:space="preserve">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w:t>
      </w:r>
      <w:r w:rsidR="00FD27B4">
        <w:lastRenderedPageBreak/>
        <w:t xml:space="preserve">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62"/>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63"/>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64"/>
      </w:r>
      <w:r w:rsidR="00C8272C">
        <w:t xml:space="preserve">. </w:t>
      </w:r>
      <w:r w:rsidR="00C206F0">
        <w:t>Let X represent expected conventionality, then</w:t>
      </w:r>
      <w:r w:rsidR="00C8272C">
        <w:t xml:space="preserve"> two-factor model takes the form</w:t>
      </w:r>
      <w:r w:rsidR="0023699A">
        <w:rPr>
          <w:rStyle w:val="FootnoteReference"/>
        </w:rPr>
        <w:footnoteReference w:id="65"/>
      </w:r>
      <w:r w:rsidR="00C8272C">
        <w:t>:</w:t>
      </w:r>
    </w:p>
    <w:p w14:paraId="639859B0" w14:textId="4109B834" w:rsidR="00C8272C" w:rsidRDefault="00A22ED6" w:rsidP="001130C3">
      <w:pPr>
        <w:jc w:val="center"/>
      </w:pPr>
      <w:r>
        <w:rPr>
          <w:noProof/>
        </w:rPr>
        <w:lastRenderedPageBreak/>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66"/>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 xml:space="preserve">when noting that </w:t>
      </w:r>
      <w:r w:rsidR="005136D2">
        <w:lastRenderedPageBreak/>
        <w:t>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lastRenderedPageBreak/>
        <w:t>Other Interesting Results</w:t>
      </w:r>
    </w:p>
    <w:p w14:paraId="4984180E" w14:textId="6B9B9C16" w:rsidR="00EB3C48" w:rsidRDefault="005578FB" w:rsidP="00EB3C48">
      <w:r>
        <w:t>Previous research found student indifference toward debt</w:t>
      </w:r>
      <w:r>
        <w:rPr>
          <w:rStyle w:val="FootnoteReference"/>
        </w:rPr>
        <w:footnoteReference w:id="67"/>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60E34F8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Tables 4 and 5</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633BC2AA" w:rsidR="003257B4" w:rsidRDefault="003257B4" w:rsidP="00136C1A">
      <w:r>
        <w:t>Plausible explanations for elderly favorability include memory of a time before the 1980s when a degree wasn’t as essential</w:t>
      </w:r>
      <w:r w:rsidR="008B66FC">
        <w:t xml:space="preserve">. These individuals have also often obtained a degree and worked for a substantial </w:t>
      </w:r>
      <w:r w:rsidR="008B66FC">
        <w:lastRenderedPageBreak/>
        <w:t>amount of time, and they may have noticed only a small attainment of job-related skills from the degree. Younger individuals may have a lack of skin in the game and a longer time horizon for repayment.</w:t>
      </w:r>
    </w:p>
    <w:p w14:paraId="2B3DF5E3" w14:textId="77777777" w:rsidR="00E42E89" w:rsidRDefault="00E42E89" w:rsidP="005578FB"/>
    <w:p w14:paraId="1CE15212" w14:textId="12233D4F" w:rsidR="00E42E89" w:rsidRDefault="0062742B" w:rsidP="00E42E89">
      <w:pPr>
        <w:rPr>
          <w:b/>
        </w:rPr>
      </w:pPr>
      <w:r>
        <w:rPr>
          <w:b/>
        </w:rPr>
        <w:t>Table 4</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2B74A21B" w:rsidR="0062742B" w:rsidRPr="0062742B" w:rsidRDefault="0062742B" w:rsidP="005578FB">
      <w:pPr>
        <w:rPr>
          <w:b/>
        </w:rPr>
      </w:pPr>
      <w:r w:rsidRPr="0062742B">
        <w:rPr>
          <w:b/>
        </w:rPr>
        <w:t>Table 5</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68"/>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69"/>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70"/>
      </w:r>
      <w:r w:rsidR="00C07CBD">
        <w:t>. Years later, in 2018, a well-known salary aggregator called Glassdoor reported on 15 major companies, including Google, which no longer required a degree</w:t>
      </w:r>
      <w:r w:rsidR="00C07CBD">
        <w:rPr>
          <w:rStyle w:val="FootnoteReference"/>
        </w:rPr>
        <w:footnoteReference w:id="71"/>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72"/>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44D139B7"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77E92FAC" w14:textId="77777777" w:rsidR="009D4990" w:rsidRDefault="009D4990" w:rsidP="00A92670"/>
    <w:p w14:paraId="5A28F546" w14:textId="6E68985C" w:rsidR="00AD2011" w:rsidRDefault="001C7557" w:rsidP="00A92670">
      <w:r>
        <w:t>***</w:t>
      </w:r>
      <w:r w:rsidR="002308B1">
        <w:t xml:space="preserve"> TODO</w:t>
      </w:r>
      <w:r w:rsidR="00026CC1">
        <w:t xml:space="preserve"> - </w:t>
      </w:r>
      <w:r w:rsidR="00C96BDD">
        <w:t>Table of models, prefer 2019 maximum adjusted r-squared model, discuss q-complexity and importance of the weak model.</w:t>
      </w:r>
      <w:r w:rsidR="00EE78BA">
        <w:t xml:space="preserve"> </w:t>
      </w:r>
      <w:proofErr w:type="spellStart"/>
      <w:proofErr w:type="gramStart"/>
      <w:r w:rsidR="00EE78BA">
        <w:t>Nonbinary</w:t>
      </w:r>
      <w:r w:rsidR="00AE40A3">
        <w:t>,ethnicity</w:t>
      </w:r>
      <w:proofErr w:type="gramEnd"/>
      <w:r w:rsidR="00986D62">
        <w:t>,collectors</w:t>
      </w:r>
      <w:proofErr w:type="spellEnd"/>
      <w:r w:rsidR="00986D62">
        <w:t xml:space="preserve"> weak (I think I already said</w:t>
      </w:r>
      <w:r w:rsidR="00501D55">
        <w:t>)…collector effects and Christian identification are only factors where no variable was ever m or better</w:t>
      </w:r>
      <w:r w:rsidR="00182384">
        <w:t xml:space="preserve">; every other </w:t>
      </w:r>
      <w:r w:rsidR="00182384">
        <w:lastRenderedPageBreak/>
        <w:t>factor had variables that were sometimes important, and they should all be included but not all variables for each factor are preferred.</w:t>
      </w:r>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1445D416" w:rsidR="00C57E63" w:rsidRDefault="00C57E63">
      <w:pPr>
        <w:rPr>
          <w:b/>
        </w:rPr>
      </w:pPr>
      <w:r>
        <w:rPr>
          <w:b/>
        </w:rPr>
        <w:lastRenderedPageBreak/>
        <w:t>Appendix 3 – Table of Variables</w:t>
      </w:r>
    </w:p>
    <w:p w14:paraId="55E61886" w14:textId="7FD26AD8" w:rsidR="00C57E63" w:rsidRDefault="00C57E63"/>
    <w:p w14:paraId="510D1612" w14:textId="77777777" w:rsidR="00C57E63" w:rsidRPr="00C57E63" w:rsidRDefault="00C57E63"/>
    <w:sectPr w:rsidR="00C57E63" w:rsidRPr="00C5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EEEB8" w14:textId="77777777" w:rsidR="000F0D6A" w:rsidRDefault="000F0D6A" w:rsidP="00BA4695">
      <w:pPr>
        <w:spacing w:after="0" w:line="240" w:lineRule="auto"/>
      </w:pPr>
      <w:r>
        <w:separator/>
      </w:r>
    </w:p>
  </w:endnote>
  <w:endnote w:type="continuationSeparator" w:id="0">
    <w:p w14:paraId="4E09F041" w14:textId="77777777" w:rsidR="000F0D6A" w:rsidRDefault="000F0D6A"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995B" w14:textId="77777777" w:rsidR="000F0D6A" w:rsidRDefault="000F0D6A" w:rsidP="00BA4695">
      <w:pPr>
        <w:spacing w:after="0" w:line="240" w:lineRule="auto"/>
      </w:pPr>
      <w:r>
        <w:separator/>
      </w:r>
    </w:p>
  </w:footnote>
  <w:footnote w:type="continuationSeparator" w:id="0">
    <w:p w14:paraId="26B585CE" w14:textId="77777777" w:rsidR="000F0D6A" w:rsidRDefault="000F0D6A" w:rsidP="00BA4695">
      <w:pPr>
        <w:spacing w:after="0" w:line="240" w:lineRule="auto"/>
      </w:pPr>
      <w:r>
        <w:continuationSeparator/>
      </w:r>
    </w:p>
  </w:footnote>
  <w:footnote w:id="1">
    <w:p w14:paraId="204795CE" w14:textId="313FF727" w:rsidR="00501D55" w:rsidRDefault="00501D55">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501D55" w:rsidRDefault="00501D55">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01D55" w:rsidRDefault="00501D55">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01D55" w:rsidRDefault="00501D55">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501D55" w:rsidRPr="0069539E" w:rsidRDefault="00501D55">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501D55" w:rsidRDefault="00501D55">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501D55" w:rsidRDefault="00501D55">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501D55" w:rsidRDefault="00501D55">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501D55" w:rsidRDefault="00501D55"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501D55" w:rsidRDefault="00501D55">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501D55" w:rsidRPr="002C3BC9" w:rsidRDefault="00501D55">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501D55" w:rsidRDefault="00501D55"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501D55" w:rsidRDefault="00501D55"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501D55" w:rsidRDefault="00501D55"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501D55" w:rsidRDefault="00501D55"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501D55" w:rsidRDefault="00501D55">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501D55" w:rsidRDefault="00501D55"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501D55" w:rsidRDefault="00501D55"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501D55" w:rsidRDefault="00501D55"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501D55" w:rsidRDefault="00501D55"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501D55" w:rsidRDefault="00501D55"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501D55" w:rsidRDefault="00501D55">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501D55" w:rsidRDefault="00501D55">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501D55" w:rsidRDefault="00501D55">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501D55" w:rsidRDefault="00501D55">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501D55" w:rsidRDefault="00501D55">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501D55" w:rsidRDefault="00501D55">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501D55" w:rsidRDefault="00501D55"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501D55" w:rsidRDefault="00501D55">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501D55" w:rsidRDefault="00501D55">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213CB26B" w14:textId="530D42E0" w:rsidR="00501D55" w:rsidRDefault="00501D55">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32">
    <w:p w14:paraId="38694759" w14:textId="3929697A" w:rsidR="00501D55" w:rsidRDefault="00501D55">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33">
    <w:p w14:paraId="73F222AF" w14:textId="6344AEB9" w:rsidR="00501D55" w:rsidRDefault="00501D55">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34">
    <w:p w14:paraId="7ECB0002" w14:textId="3BB90CEA" w:rsidR="00501D55" w:rsidRDefault="00501D55">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35">
    <w:p w14:paraId="4DF358AE" w14:textId="027EAE35" w:rsidR="00501D55" w:rsidRDefault="00501D55">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36">
    <w:p w14:paraId="6AE29680" w14:textId="105FE2EA" w:rsidR="00501D55" w:rsidRDefault="00501D55">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37">
    <w:p w14:paraId="3BD98ABD" w14:textId="3F796F16" w:rsidR="00501D55" w:rsidRDefault="00501D55">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38">
    <w:p w14:paraId="0A76DA3E" w14:textId="77777777" w:rsidR="00501D55" w:rsidRDefault="00501D55"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39">
    <w:p w14:paraId="38CB841B" w14:textId="042FDF1B" w:rsidR="00501D55" w:rsidRDefault="00501D55">
      <w:pPr>
        <w:pStyle w:val="FootnoteText"/>
      </w:pPr>
      <w:r>
        <w:rPr>
          <w:rStyle w:val="FootnoteReference"/>
        </w:rPr>
        <w:footnoteRef/>
      </w:r>
      <w:r>
        <w:t xml:space="preserve"> </w:t>
      </w:r>
      <w:r w:rsidRPr="005A0A02">
        <w:t>April 2015, Creative Schools: The Grassroots Revolution That’s Transforming Education, Ken Robinson</w:t>
      </w:r>
    </w:p>
  </w:footnote>
  <w:footnote w:id="40">
    <w:p w14:paraId="6E6FBFCF" w14:textId="4E154656" w:rsidR="00501D55" w:rsidRDefault="00501D55">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41">
    <w:p w14:paraId="23DFF46E" w14:textId="728D0019" w:rsidR="00501D55" w:rsidRDefault="00501D55">
      <w:pPr>
        <w:pStyle w:val="FootnoteText"/>
      </w:pPr>
      <w:r>
        <w:rPr>
          <w:rStyle w:val="FootnoteReference"/>
        </w:rPr>
        <w:footnoteRef/>
      </w:r>
      <w:r>
        <w:t xml:space="preserve"> </w:t>
      </w:r>
      <w:r w:rsidRPr="00165334">
        <w:t>Sept 2018, A New U: Faster + Cheaper Alternatives to College, Ryan Craig</w:t>
      </w:r>
    </w:p>
  </w:footnote>
  <w:footnote w:id="42">
    <w:p w14:paraId="4ABBDFF5" w14:textId="53413CC3" w:rsidR="00501D55" w:rsidRDefault="00501D55">
      <w:pPr>
        <w:pStyle w:val="FootnoteText"/>
      </w:pPr>
      <w:r>
        <w:rPr>
          <w:rStyle w:val="FootnoteReference"/>
        </w:rPr>
        <w:footnoteRef/>
      </w:r>
      <w:r>
        <w:t xml:space="preserve"> </w:t>
      </w:r>
      <w:r w:rsidRPr="001F2A24">
        <w:t>Bower, Joseph L., and Clayton M. Christensen. "Disruptive technologies: catching the wave." (1995): 43-53.</w:t>
      </w:r>
    </w:p>
  </w:footnote>
  <w:footnote w:id="43">
    <w:p w14:paraId="69F64D70" w14:textId="00C78B9F" w:rsidR="00501D55" w:rsidRDefault="00501D55">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44">
    <w:p w14:paraId="74FCE35F" w14:textId="5FA98802" w:rsidR="00501D55" w:rsidRDefault="00501D55">
      <w:pPr>
        <w:pStyle w:val="FootnoteText"/>
      </w:pPr>
      <w:r>
        <w:rPr>
          <w:rStyle w:val="FootnoteReference"/>
        </w:rPr>
        <w:footnoteRef/>
      </w:r>
      <w:r>
        <w:t xml:space="preserve"> </w:t>
      </w:r>
      <w:r w:rsidRPr="00967346">
        <w:t>https://www.khanacademy.org/about/blog/post/163503591115/khan-academy-is-the-official-practice-partner-for</w:t>
      </w:r>
    </w:p>
  </w:footnote>
  <w:footnote w:id="45">
    <w:p w14:paraId="15A55BB1" w14:textId="07793B81" w:rsidR="00501D55" w:rsidRDefault="00501D55">
      <w:pPr>
        <w:pStyle w:val="FootnoteText"/>
      </w:pPr>
      <w:r>
        <w:rPr>
          <w:rStyle w:val="FootnoteReference"/>
        </w:rPr>
        <w:footnoteRef/>
      </w:r>
      <w:r>
        <w:t xml:space="preserve"> </w:t>
      </w:r>
      <w:r w:rsidRPr="00967346">
        <w:t>https://blog.udacity.com/2016/04/introducing-udacity-connect-turbocharged-learning.html</w:t>
      </w:r>
    </w:p>
  </w:footnote>
  <w:footnote w:id="46">
    <w:p w14:paraId="4803827F" w14:textId="62001FD8" w:rsidR="00501D55" w:rsidRDefault="00501D55">
      <w:pPr>
        <w:pStyle w:val="FootnoteText"/>
      </w:pPr>
      <w:r>
        <w:rPr>
          <w:rStyle w:val="FootnoteReference"/>
        </w:rPr>
        <w:footnoteRef/>
      </w:r>
      <w:r>
        <w:t xml:space="preserve"> </w:t>
      </w:r>
      <w:r w:rsidRPr="008F798B">
        <w:t>https://www.playworks.org/news/playworks-is-top-10-education-finalist-in-global-100change-competition/</w:t>
      </w:r>
    </w:p>
  </w:footnote>
  <w:footnote w:id="47">
    <w:p w14:paraId="1401EC7B" w14:textId="5A04E9D7" w:rsidR="00501D55" w:rsidRDefault="00501D55">
      <w:pPr>
        <w:pStyle w:val="FootnoteText"/>
      </w:pPr>
      <w:r>
        <w:rPr>
          <w:rStyle w:val="FootnoteReference"/>
        </w:rPr>
        <w:footnoteRef/>
      </w:r>
      <w:r>
        <w:t xml:space="preserve"> </w:t>
      </w:r>
      <w:r w:rsidRPr="008F798B">
        <w:t>http://100andchange.foundationcenter.org/dashboard/</w:t>
      </w:r>
    </w:p>
  </w:footnote>
  <w:footnote w:id="48">
    <w:p w14:paraId="05B29C20" w14:textId="792964DC" w:rsidR="00501D55" w:rsidRDefault="00501D55">
      <w:pPr>
        <w:pStyle w:val="FootnoteText"/>
      </w:pPr>
      <w:r>
        <w:rPr>
          <w:rStyle w:val="FootnoteReference"/>
        </w:rPr>
        <w:footnoteRef/>
      </w:r>
      <w:r>
        <w:t xml:space="preserve"> </w:t>
      </w:r>
      <w:r w:rsidRPr="008C2731">
        <w:t>https://www.macfound.org/programs/100change-2017-semifinalists/</w:t>
      </w:r>
    </w:p>
  </w:footnote>
  <w:footnote w:id="49">
    <w:p w14:paraId="07D6179E" w14:textId="012C401F" w:rsidR="00501D55" w:rsidRDefault="00501D55">
      <w:pPr>
        <w:pStyle w:val="FootnoteText"/>
      </w:pPr>
      <w:r>
        <w:rPr>
          <w:rStyle w:val="FootnoteReference"/>
        </w:rPr>
        <w:footnoteRef/>
      </w:r>
      <w:r>
        <w:t xml:space="preserve"> </w:t>
      </w:r>
      <w:r w:rsidRPr="008C2731">
        <w:t>https://www.khanacademy.org/about/blog/post/160451329150/studying-for-the-sat-for-20-hours-on-khan-academy</w:t>
      </w:r>
    </w:p>
  </w:footnote>
  <w:footnote w:id="50">
    <w:p w14:paraId="35083BD7" w14:textId="441764FA" w:rsidR="00501D55" w:rsidRDefault="00501D55">
      <w:pPr>
        <w:pStyle w:val="FootnoteText"/>
      </w:pPr>
      <w:r>
        <w:rPr>
          <w:rStyle w:val="FootnoteReference"/>
        </w:rPr>
        <w:footnoteRef/>
      </w:r>
      <w:r>
        <w:t xml:space="preserve"> </w:t>
      </w:r>
      <w:r w:rsidRPr="00751A9F">
        <w:t>https://en.wikipedia.org/w/index.php?title=Udacity&amp;oldid=853136895</w:t>
      </w:r>
    </w:p>
  </w:footnote>
  <w:footnote w:id="51">
    <w:p w14:paraId="1B25A658" w14:textId="70E7E81A" w:rsidR="00501D55" w:rsidRDefault="00501D55">
      <w:pPr>
        <w:pStyle w:val="FootnoteText"/>
      </w:pPr>
      <w:r>
        <w:rPr>
          <w:rStyle w:val="FootnoteReference"/>
        </w:rPr>
        <w:footnoteRef/>
      </w:r>
      <w:r>
        <w:t xml:space="preserve"> </w:t>
      </w:r>
      <w:r w:rsidRPr="00054D48">
        <w:t>https://www.jstor.org/stable/41947890</w:t>
      </w:r>
    </w:p>
  </w:footnote>
  <w:footnote w:id="52">
    <w:p w14:paraId="25DE76AD" w14:textId="0A476238" w:rsidR="00501D55" w:rsidRDefault="00501D55">
      <w:pPr>
        <w:pStyle w:val="FootnoteText"/>
      </w:pPr>
      <w:r>
        <w:rPr>
          <w:rStyle w:val="FootnoteReference"/>
        </w:rPr>
        <w:footnoteRef/>
      </w:r>
      <w:r>
        <w:t xml:space="preserve"> </w:t>
      </w:r>
      <w:r w:rsidRPr="00150B55">
        <w:t>https://www.huffingtonpost.com/entry/germany-apprenticeship-america-trump_us_594be9ebe4b0a3a837be16b5</w:t>
      </w:r>
    </w:p>
  </w:footnote>
  <w:footnote w:id="53">
    <w:p w14:paraId="3917E6F4" w14:textId="77C60068" w:rsidR="00501D55" w:rsidRDefault="00501D55">
      <w:pPr>
        <w:pStyle w:val="FootnoteText"/>
      </w:pPr>
      <w:r>
        <w:rPr>
          <w:rStyle w:val="FootnoteReference"/>
        </w:rPr>
        <w:footnoteRef/>
      </w:r>
      <w:r>
        <w:t xml:space="preserve"> </w:t>
      </w:r>
      <w:r w:rsidRPr="0039429A">
        <w:t>https://www.brookings.edu/blog/brown-center-chalkboard/2017/06/28/apprenticeship-programs-in-a-changing-economic-world/</w:t>
      </w:r>
    </w:p>
  </w:footnote>
  <w:footnote w:id="54">
    <w:p w14:paraId="7E68C3BE" w14:textId="1106F93F" w:rsidR="00501D55" w:rsidRDefault="00501D55">
      <w:pPr>
        <w:pStyle w:val="FootnoteText"/>
      </w:pPr>
      <w:r>
        <w:rPr>
          <w:rStyle w:val="FootnoteReference"/>
        </w:rPr>
        <w:footnoteRef/>
      </w:r>
      <w:r>
        <w:t xml:space="preserve"> </w:t>
      </w:r>
      <w:r w:rsidRPr="00F73D3D">
        <w:t>https://credentialengine.org/about/</w:t>
      </w:r>
    </w:p>
  </w:footnote>
  <w:footnote w:id="55">
    <w:p w14:paraId="08864A35" w14:textId="3A3322BD" w:rsidR="00501D55" w:rsidRDefault="00501D55">
      <w:pPr>
        <w:pStyle w:val="FootnoteText"/>
      </w:pPr>
      <w:r>
        <w:rPr>
          <w:rStyle w:val="FootnoteReference"/>
        </w:rPr>
        <w:footnoteRef/>
      </w:r>
      <w:r>
        <w:t xml:space="preserve"> </w:t>
      </w:r>
      <w:r w:rsidRPr="00C21106">
        <w:t>https://degreed.com/skill-certification</w:t>
      </w:r>
    </w:p>
  </w:footnote>
  <w:footnote w:id="56">
    <w:p w14:paraId="470E2AEF" w14:textId="379D1923" w:rsidR="00501D55" w:rsidRDefault="00501D55">
      <w:pPr>
        <w:pStyle w:val="FootnoteText"/>
      </w:pPr>
      <w:r>
        <w:rPr>
          <w:rStyle w:val="FootnoteReference"/>
        </w:rPr>
        <w:footnoteRef/>
      </w:r>
      <w:r>
        <w:t xml:space="preserve"> </w:t>
      </w:r>
      <w:r w:rsidRPr="004C12F1">
        <w:t>https://www.pluralsight.com/product/skill-iq</w:t>
      </w:r>
    </w:p>
  </w:footnote>
  <w:footnote w:id="57">
    <w:p w14:paraId="010BA7C2" w14:textId="6226E68B" w:rsidR="00501D55" w:rsidRDefault="00501D55">
      <w:pPr>
        <w:pStyle w:val="FootnoteText"/>
      </w:pPr>
      <w:r>
        <w:rPr>
          <w:rStyle w:val="FootnoteReference"/>
        </w:rPr>
        <w:footnoteRef/>
      </w:r>
      <w:r>
        <w:t xml:space="preserve"> </w:t>
      </w:r>
      <w:r w:rsidRPr="002A4FCD">
        <w:t>http://hanushek.stanford.edu/publications/saving-schools-why-more-money-not-answer</w:t>
      </w:r>
    </w:p>
  </w:footnote>
  <w:footnote w:id="58">
    <w:p w14:paraId="62D8463B" w14:textId="6C00EAE6" w:rsidR="00501D55" w:rsidRPr="00446D1E" w:rsidRDefault="00501D55">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59">
    <w:p w14:paraId="6BC219EC" w14:textId="313FD15F" w:rsidR="00501D55" w:rsidRDefault="00501D55">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60">
    <w:p w14:paraId="401113BE" w14:textId="62A61194" w:rsidR="00501D55" w:rsidRDefault="00501D55">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61">
    <w:p w14:paraId="58779EC6" w14:textId="6ED79913" w:rsidR="00501D55" w:rsidRDefault="00501D55">
      <w:pPr>
        <w:pStyle w:val="FootnoteText"/>
      </w:pPr>
      <w:r>
        <w:rPr>
          <w:rStyle w:val="FootnoteReference"/>
        </w:rPr>
        <w:footnoteRef/>
      </w:r>
      <w:r>
        <w:t xml:space="preserve"> </w:t>
      </w:r>
      <w:r w:rsidRPr="006F0B6B">
        <w:t>https://factfinder.census.gov/help/en/division.htm</w:t>
      </w:r>
    </w:p>
  </w:footnote>
  <w:footnote w:id="62">
    <w:p w14:paraId="7A891476" w14:textId="6398F997" w:rsidR="00501D55" w:rsidRDefault="00501D55">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63">
    <w:p w14:paraId="0743F693" w14:textId="78B24FE0" w:rsidR="00501D55" w:rsidRDefault="00501D55">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64">
    <w:p w14:paraId="37C1849A" w14:textId="6A91F0A7" w:rsidR="00501D55" w:rsidRDefault="00501D55">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65">
    <w:p w14:paraId="0824AC56" w14:textId="3AA17BCD" w:rsidR="00501D55" w:rsidRDefault="00501D55">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66">
    <w:p w14:paraId="1E891D8D" w14:textId="3A297EA7" w:rsidR="00501D55" w:rsidRDefault="00501D55">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67">
    <w:p w14:paraId="7B10BC84" w14:textId="77777777" w:rsidR="00501D55" w:rsidRDefault="00501D55"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68">
    <w:p w14:paraId="60870664" w14:textId="6FAFA444" w:rsidR="00501D55" w:rsidRDefault="00501D55">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69">
    <w:p w14:paraId="70B3A3E7" w14:textId="5E04B031" w:rsidR="00501D55" w:rsidRDefault="00501D55">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70">
    <w:p w14:paraId="0FCC2205" w14:textId="5AC36645" w:rsidR="00501D55" w:rsidRDefault="00501D55">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71">
    <w:p w14:paraId="7AF6A53C" w14:textId="1DF57D02" w:rsidR="00501D55" w:rsidRDefault="00501D55">
      <w:pPr>
        <w:pStyle w:val="FootnoteText"/>
      </w:pPr>
      <w:r>
        <w:rPr>
          <w:rStyle w:val="FootnoteReference"/>
        </w:rPr>
        <w:footnoteRef/>
      </w:r>
      <w:r>
        <w:t xml:space="preserve"> </w:t>
      </w:r>
      <w:hyperlink r:id="rId27" w:history="1">
        <w:r>
          <w:rPr>
            <w:rStyle w:val="Hyperlink"/>
          </w:rPr>
          <w:t>https://www.glassdoor.com/blog/no-degree-required/</w:t>
        </w:r>
      </w:hyperlink>
    </w:p>
  </w:footnote>
  <w:footnote w:id="72">
    <w:p w14:paraId="0AF8BEF4" w14:textId="1D122010" w:rsidR="00501D55" w:rsidRDefault="00501D55">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6D24"/>
    <w:rsid w:val="0002141C"/>
    <w:rsid w:val="00025237"/>
    <w:rsid w:val="00026CC1"/>
    <w:rsid w:val="00027ACA"/>
    <w:rsid w:val="00030063"/>
    <w:rsid w:val="00031540"/>
    <w:rsid w:val="00036A21"/>
    <w:rsid w:val="0004056A"/>
    <w:rsid w:val="00045C2D"/>
    <w:rsid w:val="000513FB"/>
    <w:rsid w:val="00054D48"/>
    <w:rsid w:val="0005508F"/>
    <w:rsid w:val="00056CB3"/>
    <w:rsid w:val="00063334"/>
    <w:rsid w:val="00064A80"/>
    <w:rsid w:val="00070899"/>
    <w:rsid w:val="00073295"/>
    <w:rsid w:val="000802FD"/>
    <w:rsid w:val="0008515F"/>
    <w:rsid w:val="00090DBA"/>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0D6A"/>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2384"/>
    <w:rsid w:val="00186CAD"/>
    <w:rsid w:val="00187B28"/>
    <w:rsid w:val="00193632"/>
    <w:rsid w:val="00195E4E"/>
    <w:rsid w:val="00197123"/>
    <w:rsid w:val="00197228"/>
    <w:rsid w:val="00197DDB"/>
    <w:rsid w:val="001C4321"/>
    <w:rsid w:val="001C72B5"/>
    <w:rsid w:val="001C7557"/>
    <w:rsid w:val="001D1829"/>
    <w:rsid w:val="001D1AF1"/>
    <w:rsid w:val="001D27AC"/>
    <w:rsid w:val="001E49E1"/>
    <w:rsid w:val="001E666F"/>
    <w:rsid w:val="001E754D"/>
    <w:rsid w:val="001F109D"/>
    <w:rsid w:val="001F2A24"/>
    <w:rsid w:val="002037BD"/>
    <w:rsid w:val="002063F1"/>
    <w:rsid w:val="00206D2C"/>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4FCD"/>
    <w:rsid w:val="002A7921"/>
    <w:rsid w:val="002B0EA9"/>
    <w:rsid w:val="002C0A73"/>
    <w:rsid w:val="002C0AC6"/>
    <w:rsid w:val="002C1BD1"/>
    <w:rsid w:val="002C1FAC"/>
    <w:rsid w:val="002C20C7"/>
    <w:rsid w:val="002C3557"/>
    <w:rsid w:val="002C3BC9"/>
    <w:rsid w:val="002C418E"/>
    <w:rsid w:val="002C50B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52863"/>
    <w:rsid w:val="0035421A"/>
    <w:rsid w:val="00366483"/>
    <w:rsid w:val="00371A28"/>
    <w:rsid w:val="00373589"/>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7E93"/>
    <w:rsid w:val="003D2371"/>
    <w:rsid w:val="003D4BB7"/>
    <w:rsid w:val="003E190D"/>
    <w:rsid w:val="003E5AFE"/>
    <w:rsid w:val="003E5B93"/>
    <w:rsid w:val="003F0E6B"/>
    <w:rsid w:val="003F737C"/>
    <w:rsid w:val="00401C6A"/>
    <w:rsid w:val="00404F04"/>
    <w:rsid w:val="004071D4"/>
    <w:rsid w:val="0041092A"/>
    <w:rsid w:val="00420B1D"/>
    <w:rsid w:val="00421CE5"/>
    <w:rsid w:val="0042617D"/>
    <w:rsid w:val="00427E0C"/>
    <w:rsid w:val="00432011"/>
    <w:rsid w:val="0043244A"/>
    <w:rsid w:val="00442722"/>
    <w:rsid w:val="00446D1E"/>
    <w:rsid w:val="00447913"/>
    <w:rsid w:val="00452AB4"/>
    <w:rsid w:val="0045425F"/>
    <w:rsid w:val="00460633"/>
    <w:rsid w:val="0046092C"/>
    <w:rsid w:val="00463993"/>
    <w:rsid w:val="00477EDF"/>
    <w:rsid w:val="00480E06"/>
    <w:rsid w:val="00487375"/>
    <w:rsid w:val="00490E70"/>
    <w:rsid w:val="004A0EEF"/>
    <w:rsid w:val="004A141B"/>
    <w:rsid w:val="004A34A3"/>
    <w:rsid w:val="004A369B"/>
    <w:rsid w:val="004B100E"/>
    <w:rsid w:val="004C12F1"/>
    <w:rsid w:val="004C1B7C"/>
    <w:rsid w:val="004C1DA9"/>
    <w:rsid w:val="004C77F1"/>
    <w:rsid w:val="004D6365"/>
    <w:rsid w:val="004E473A"/>
    <w:rsid w:val="004F5A1F"/>
    <w:rsid w:val="004F7939"/>
    <w:rsid w:val="00500295"/>
    <w:rsid w:val="00501D55"/>
    <w:rsid w:val="005031DD"/>
    <w:rsid w:val="005136D2"/>
    <w:rsid w:val="00516D3E"/>
    <w:rsid w:val="005316D4"/>
    <w:rsid w:val="00540261"/>
    <w:rsid w:val="00541039"/>
    <w:rsid w:val="005439B5"/>
    <w:rsid w:val="005502CB"/>
    <w:rsid w:val="005564F8"/>
    <w:rsid w:val="0055664F"/>
    <w:rsid w:val="00556F58"/>
    <w:rsid w:val="005578FB"/>
    <w:rsid w:val="00577462"/>
    <w:rsid w:val="00580018"/>
    <w:rsid w:val="00585D03"/>
    <w:rsid w:val="00590811"/>
    <w:rsid w:val="00594ABC"/>
    <w:rsid w:val="005A021B"/>
    <w:rsid w:val="005A0A02"/>
    <w:rsid w:val="005A0B8D"/>
    <w:rsid w:val="005A110D"/>
    <w:rsid w:val="005A28F4"/>
    <w:rsid w:val="005A2B6D"/>
    <w:rsid w:val="005A2D6A"/>
    <w:rsid w:val="005A3DFF"/>
    <w:rsid w:val="005A7E8E"/>
    <w:rsid w:val="005B5F9D"/>
    <w:rsid w:val="005C690B"/>
    <w:rsid w:val="005C7483"/>
    <w:rsid w:val="005D02DC"/>
    <w:rsid w:val="005D7664"/>
    <w:rsid w:val="005E0C2D"/>
    <w:rsid w:val="005E1794"/>
    <w:rsid w:val="005E5BF2"/>
    <w:rsid w:val="005E72A6"/>
    <w:rsid w:val="005E73E4"/>
    <w:rsid w:val="006157AA"/>
    <w:rsid w:val="00621244"/>
    <w:rsid w:val="006240F4"/>
    <w:rsid w:val="006254C1"/>
    <w:rsid w:val="0062742B"/>
    <w:rsid w:val="006278F4"/>
    <w:rsid w:val="00630664"/>
    <w:rsid w:val="00637194"/>
    <w:rsid w:val="006404F5"/>
    <w:rsid w:val="00654F9A"/>
    <w:rsid w:val="00656A49"/>
    <w:rsid w:val="00660771"/>
    <w:rsid w:val="00661C7B"/>
    <w:rsid w:val="00676C3B"/>
    <w:rsid w:val="006778B3"/>
    <w:rsid w:val="0068285B"/>
    <w:rsid w:val="00682A39"/>
    <w:rsid w:val="00684EFA"/>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1A9F"/>
    <w:rsid w:val="00756172"/>
    <w:rsid w:val="0075737A"/>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14850"/>
    <w:rsid w:val="00821C46"/>
    <w:rsid w:val="008228EE"/>
    <w:rsid w:val="00822D76"/>
    <w:rsid w:val="008379FC"/>
    <w:rsid w:val="00840131"/>
    <w:rsid w:val="00840359"/>
    <w:rsid w:val="00843EA1"/>
    <w:rsid w:val="0084405C"/>
    <w:rsid w:val="00847C06"/>
    <w:rsid w:val="00850B94"/>
    <w:rsid w:val="00852E5B"/>
    <w:rsid w:val="008717FD"/>
    <w:rsid w:val="0087329C"/>
    <w:rsid w:val="00876DDB"/>
    <w:rsid w:val="00877DE2"/>
    <w:rsid w:val="00883961"/>
    <w:rsid w:val="00895BA8"/>
    <w:rsid w:val="0089765C"/>
    <w:rsid w:val="008A0804"/>
    <w:rsid w:val="008A317E"/>
    <w:rsid w:val="008A4E2D"/>
    <w:rsid w:val="008A6611"/>
    <w:rsid w:val="008B1E2B"/>
    <w:rsid w:val="008B66FC"/>
    <w:rsid w:val="008C2731"/>
    <w:rsid w:val="008C4D58"/>
    <w:rsid w:val="008C6195"/>
    <w:rsid w:val="008D151F"/>
    <w:rsid w:val="008D5DB5"/>
    <w:rsid w:val="008D6C66"/>
    <w:rsid w:val="008D7BD4"/>
    <w:rsid w:val="008F6AC8"/>
    <w:rsid w:val="008F798B"/>
    <w:rsid w:val="00906909"/>
    <w:rsid w:val="0091016C"/>
    <w:rsid w:val="00914CF4"/>
    <w:rsid w:val="00914E57"/>
    <w:rsid w:val="009244F6"/>
    <w:rsid w:val="00926CE7"/>
    <w:rsid w:val="0092778F"/>
    <w:rsid w:val="009301EA"/>
    <w:rsid w:val="00930BA8"/>
    <w:rsid w:val="00932C07"/>
    <w:rsid w:val="009410EA"/>
    <w:rsid w:val="00941F0F"/>
    <w:rsid w:val="00960433"/>
    <w:rsid w:val="00960803"/>
    <w:rsid w:val="00963919"/>
    <w:rsid w:val="00965ECB"/>
    <w:rsid w:val="00967346"/>
    <w:rsid w:val="00967626"/>
    <w:rsid w:val="0097272D"/>
    <w:rsid w:val="00983A3A"/>
    <w:rsid w:val="00985244"/>
    <w:rsid w:val="00986663"/>
    <w:rsid w:val="00986D62"/>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22ED6"/>
    <w:rsid w:val="00A24683"/>
    <w:rsid w:val="00A26C5C"/>
    <w:rsid w:val="00A42DBD"/>
    <w:rsid w:val="00A4398A"/>
    <w:rsid w:val="00A56187"/>
    <w:rsid w:val="00A5669F"/>
    <w:rsid w:val="00A56786"/>
    <w:rsid w:val="00A64633"/>
    <w:rsid w:val="00A75D00"/>
    <w:rsid w:val="00A776D9"/>
    <w:rsid w:val="00A92670"/>
    <w:rsid w:val="00A93D12"/>
    <w:rsid w:val="00A9653F"/>
    <w:rsid w:val="00AA517A"/>
    <w:rsid w:val="00AA7DE0"/>
    <w:rsid w:val="00AB73B1"/>
    <w:rsid w:val="00AC1DB1"/>
    <w:rsid w:val="00AC52CD"/>
    <w:rsid w:val="00AC544E"/>
    <w:rsid w:val="00AC7AC8"/>
    <w:rsid w:val="00AD2011"/>
    <w:rsid w:val="00AD6729"/>
    <w:rsid w:val="00AE40A3"/>
    <w:rsid w:val="00AF3AE8"/>
    <w:rsid w:val="00AF3CCF"/>
    <w:rsid w:val="00AF4C8D"/>
    <w:rsid w:val="00AF7B34"/>
    <w:rsid w:val="00B10255"/>
    <w:rsid w:val="00B13125"/>
    <w:rsid w:val="00B15077"/>
    <w:rsid w:val="00B20CA5"/>
    <w:rsid w:val="00B21076"/>
    <w:rsid w:val="00B25E11"/>
    <w:rsid w:val="00B2741C"/>
    <w:rsid w:val="00B403A6"/>
    <w:rsid w:val="00B4170A"/>
    <w:rsid w:val="00B42493"/>
    <w:rsid w:val="00B433CC"/>
    <w:rsid w:val="00B504F3"/>
    <w:rsid w:val="00B52616"/>
    <w:rsid w:val="00B52B4E"/>
    <w:rsid w:val="00B70C03"/>
    <w:rsid w:val="00B71D94"/>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5EC1"/>
    <w:rsid w:val="00BC6AE5"/>
    <w:rsid w:val="00BD0EBC"/>
    <w:rsid w:val="00BE34AD"/>
    <w:rsid w:val="00BE538A"/>
    <w:rsid w:val="00BE7540"/>
    <w:rsid w:val="00BF34B5"/>
    <w:rsid w:val="00BF3624"/>
    <w:rsid w:val="00BF6EBA"/>
    <w:rsid w:val="00C052D0"/>
    <w:rsid w:val="00C0588F"/>
    <w:rsid w:val="00C07CBD"/>
    <w:rsid w:val="00C206F0"/>
    <w:rsid w:val="00C21106"/>
    <w:rsid w:val="00C2176A"/>
    <w:rsid w:val="00C23D29"/>
    <w:rsid w:val="00C24F83"/>
    <w:rsid w:val="00C25514"/>
    <w:rsid w:val="00C31AC9"/>
    <w:rsid w:val="00C31CBC"/>
    <w:rsid w:val="00C32109"/>
    <w:rsid w:val="00C32EBA"/>
    <w:rsid w:val="00C40044"/>
    <w:rsid w:val="00C41751"/>
    <w:rsid w:val="00C41FA0"/>
    <w:rsid w:val="00C5681C"/>
    <w:rsid w:val="00C57E63"/>
    <w:rsid w:val="00C60B5C"/>
    <w:rsid w:val="00C66EF8"/>
    <w:rsid w:val="00C72A1F"/>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E1958"/>
    <w:rsid w:val="00CE37A3"/>
    <w:rsid w:val="00CE4A76"/>
    <w:rsid w:val="00CE5362"/>
    <w:rsid w:val="00CF0B2E"/>
    <w:rsid w:val="00CF0BF5"/>
    <w:rsid w:val="00CF0F35"/>
    <w:rsid w:val="00CF1346"/>
    <w:rsid w:val="00CF3D1D"/>
    <w:rsid w:val="00CF661F"/>
    <w:rsid w:val="00D03480"/>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1DF"/>
    <w:rsid w:val="00D94F0E"/>
    <w:rsid w:val="00D95F09"/>
    <w:rsid w:val="00D9703E"/>
    <w:rsid w:val="00DB18CE"/>
    <w:rsid w:val="00DB2491"/>
    <w:rsid w:val="00DB26C3"/>
    <w:rsid w:val="00DC3918"/>
    <w:rsid w:val="00DC6568"/>
    <w:rsid w:val="00DC7144"/>
    <w:rsid w:val="00DC748F"/>
    <w:rsid w:val="00DD03F5"/>
    <w:rsid w:val="00DD1871"/>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8070D"/>
    <w:rsid w:val="00E8241E"/>
    <w:rsid w:val="00E90C4E"/>
    <w:rsid w:val="00E952F8"/>
    <w:rsid w:val="00EA39C2"/>
    <w:rsid w:val="00EB2C4B"/>
    <w:rsid w:val="00EB3C48"/>
    <w:rsid w:val="00EB52BF"/>
    <w:rsid w:val="00EB6995"/>
    <w:rsid w:val="00EC1E16"/>
    <w:rsid w:val="00EC3861"/>
    <w:rsid w:val="00ED2D8F"/>
    <w:rsid w:val="00ED7898"/>
    <w:rsid w:val="00EE23BE"/>
    <w:rsid w:val="00EE78BA"/>
    <w:rsid w:val="00EF4CF5"/>
    <w:rsid w:val="00EF58F8"/>
    <w:rsid w:val="00F05530"/>
    <w:rsid w:val="00F1049D"/>
    <w:rsid w:val="00F10E8B"/>
    <w:rsid w:val="00F117D9"/>
    <w:rsid w:val="00F23632"/>
    <w:rsid w:val="00F23C2F"/>
    <w:rsid w:val="00F308AB"/>
    <w:rsid w:val="00F31D0C"/>
    <w:rsid w:val="00F35DF8"/>
    <w:rsid w:val="00F73D3D"/>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C2B54-2D29-4640-9867-9E5C6FB6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16399</TotalTime>
  <Pages>34</Pages>
  <Words>12419</Words>
  <Characters>70793</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452</cp:revision>
  <dcterms:created xsi:type="dcterms:W3CDTF">2019-04-24T02:31:00Z</dcterms:created>
  <dcterms:modified xsi:type="dcterms:W3CDTF">2019-05-11T22:08:00Z</dcterms:modified>
</cp:coreProperties>
</file>