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6FDD" w14:textId="0FC8114F" w:rsidR="00045C2D" w:rsidRDefault="00AC52CD" w:rsidP="00CD3A97">
      <w:pPr>
        <w:jc w:val="center"/>
        <w:rPr>
          <w:b/>
        </w:rPr>
      </w:pPr>
      <w:r>
        <w:rPr>
          <w:b/>
        </w:rPr>
        <w:t>Attitudinal Trends in Alternative Postsecondary Learning</w:t>
      </w:r>
    </w:p>
    <w:p w14:paraId="5C1CDB83" w14:textId="7C7D4EA6" w:rsidR="00795CEF" w:rsidRDefault="00AC52CD" w:rsidP="00197228">
      <w:pPr>
        <w:jc w:val="center"/>
      </w:pPr>
      <w:r>
        <w:t>John Vandivier</w:t>
      </w:r>
    </w:p>
    <w:p w14:paraId="6E3F34B5" w14:textId="3C941899" w:rsidR="00AC52CD" w:rsidRPr="00A75D00" w:rsidRDefault="00AC52CD" w:rsidP="00AC52CD">
      <w:pPr>
        <w:rPr>
          <w:b/>
        </w:rPr>
      </w:pPr>
      <w:r>
        <w:t xml:space="preserve">Traditional postsecondary learning in the United States consists in obtaining a four-year degree and is associated with increased earnings and employment. </w:t>
      </w:r>
      <w:r w:rsidR="00D941DF">
        <w:t>These benefits come at substantial cost</w:t>
      </w:r>
      <w:r w:rsidR="00AF3CCF">
        <w:t>. S</w:t>
      </w:r>
      <w:r w:rsidR="00D941DF">
        <w:t xml:space="preserve">cholars and the public </w:t>
      </w:r>
      <w:r w:rsidR="00AF3CCF">
        <w:t>increasingly express concern about a student debt crisis and question the return to increased educational expenditure.</w:t>
      </w:r>
      <w:r w:rsidR="009C446F">
        <w:t xml:space="preserve"> Alternative education </w:t>
      </w:r>
      <w:r w:rsidR="00AF3CCF">
        <w:t xml:space="preserve">allows </w:t>
      </w:r>
      <w:r w:rsidR="00090DBA">
        <w:t xml:space="preserve">many kinds of </w:t>
      </w:r>
      <w:r w:rsidR="00AF3CCF">
        <w:t xml:space="preserve">individuals to obtain </w:t>
      </w:r>
      <w:r w:rsidR="00090DBA">
        <w:t xml:space="preserve">superior outcomes at an accelerated pace and reduced cost. </w:t>
      </w:r>
      <w:r w:rsidR="00217F4A">
        <w:t xml:space="preserve">Key bottlenecks to </w:t>
      </w:r>
      <w:r w:rsidR="00E952F8">
        <w:t>socialization</w:t>
      </w:r>
      <w:r w:rsidR="00217F4A">
        <w:t xml:space="preserve"> of alternative </w:t>
      </w:r>
      <w:r w:rsidR="005A2B6D">
        <w:t>education</w:t>
      </w:r>
      <w:r w:rsidR="00217F4A">
        <w:t xml:space="preserve"> include limited public awareness</w:t>
      </w:r>
      <w:r w:rsidR="004C1DA9">
        <w:t>, limited learner favorability, and limited employer favorability</w:t>
      </w:r>
      <w:r w:rsidR="00217F4A">
        <w:t xml:space="preserve">. </w:t>
      </w:r>
      <w:r w:rsidR="00B52B4E">
        <w:t>This paper</w:t>
      </w:r>
      <w:r w:rsidR="00A75D00">
        <w:t xml:space="preserve"> explores a novel data set of 1190 </w:t>
      </w:r>
      <w:r w:rsidR="00E952F8">
        <w:t xml:space="preserve">observations on </w:t>
      </w:r>
      <w:r w:rsidR="00A75D00">
        <w:t xml:space="preserve">over 100 variables to understand the state of public and employer attitudes on alternative credentials, favorability </w:t>
      </w:r>
      <w:r w:rsidR="004C1DA9">
        <w:t xml:space="preserve">changes over time, and </w:t>
      </w:r>
      <w:r w:rsidR="00D50CB5">
        <w:t xml:space="preserve">actionable strategies to solve for </w:t>
      </w:r>
      <w:r w:rsidR="00840131">
        <w:t>constraints to normalization</w:t>
      </w:r>
      <w:r w:rsidR="00D50CB5">
        <w:t>.</w:t>
      </w:r>
      <w:r w:rsidR="00A75D00">
        <w:t xml:space="preserve"> Results indicate that</w:t>
      </w:r>
      <w:r w:rsidR="00500295">
        <w:t xml:space="preserve"> </w:t>
      </w:r>
      <w:r w:rsidR="00A75D00">
        <w:t xml:space="preserve">favorability </w:t>
      </w:r>
      <w:r w:rsidR="00500295">
        <w:t>is</w:t>
      </w:r>
      <w:r w:rsidR="00A75D00">
        <w:t xml:space="preserve"> high </w:t>
      </w:r>
      <w:r w:rsidR="00500295">
        <w:t>but</w:t>
      </w:r>
      <w:r w:rsidR="00A75D00">
        <w:t xml:space="preserve"> declining</w:t>
      </w:r>
      <w:r w:rsidR="00500295">
        <w:t>. D</w:t>
      </w:r>
      <w:r w:rsidR="005E0C2D">
        <w:t xml:space="preserve">ecline </w:t>
      </w:r>
      <w:r w:rsidR="00A75D00">
        <w:t xml:space="preserve">may reverse </w:t>
      </w:r>
      <w:r w:rsidR="00404F04">
        <w:t>over time</w:t>
      </w:r>
      <w:r w:rsidR="00A75D00">
        <w:t xml:space="preserve">. </w:t>
      </w:r>
      <w:r w:rsidR="00B15077">
        <w:t>Normalizing</w:t>
      </w:r>
      <w:r w:rsidR="005E0C2D">
        <w:t xml:space="preserve"> alternative education </w:t>
      </w:r>
      <w:r w:rsidR="00B15077">
        <w:t>through</w:t>
      </w:r>
      <w:r w:rsidR="005E0C2D">
        <w:t xml:space="preserve"> employers and parents </w:t>
      </w:r>
      <w:r w:rsidR="00E8070D">
        <w:t xml:space="preserve">of students </w:t>
      </w:r>
      <w:r w:rsidR="005E0C2D">
        <w:t xml:space="preserve">is seen as efficacious relative to </w:t>
      </w:r>
      <w:r w:rsidR="00B15077">
        <w:t>appealing</w:t>
      </w:r>
      <w:r w:rsidR="005E0C2D">
        <w:t xml:space="preserve"> directly to </w:t>
      </w:r>
      <w:r w:rsidR="00B15077">
        <w:t>prospective postsecondary students</w:t>
      </w:r>
      <w:r w:rsidR="005E0C2D">
        <w:t>.</w:t>
      </w:r>
      <w:r w:rsidR="00186CAD">
        <w:t xml:space="preserve"> Education consumers are advised to use a both-not-either approach, and pursue accredited education using alternative pathways to reduce cost and accelerate completion. Some policy considerations are discussed.</w:t>
      </w:r>
    </w:p>
    <w:p w14:paraId="7D43CA1D" w14:textId="746DDFC8" w:rsidR="00291A62" w:rsidRDefault="00291A62" w:rsidP="00AC52CD">
      <w:r>
        <w:rPr>
          <w:b/>
        </w:rPr>
        <w:t>KEYWORDS:</w:t>
      </w:r>
      <w:r>
        <w:t xml:space="preserve"> </w:t>
      </w:r>
      <w:r w:rsidR="00B13125">
        <w:t>Education economics, alternative education, debt crisis, signaling</w:t>
      </w:r>
    </w:p>
    <w:p w14:paraId="2731E03D" w14:textId="69F4EEBE" w:rsidR="00291A62" w:rsidRDefault="00291A62" w:rsidP="00AC52CD">
      <w:r>
        <w:rPr>
          <w:b/>
        </w:rPr>
        <w:t>JEL CODES:</w:t>
      </w:r>
      <w:r>
        <w:t xml:space="preserve"> </w:t>
      </w:r>
      <w:r w:rsidR="007768CE">
        <w:t xml:space="preserve">D12, </w:t>
      </w:r>
      <w:r w:rsidR="00B13125">
        <w:t>I21, I22, I24, I25, I26</w:t>
      </w:r>
    </w:p>
    <w:p w14:paraId="1D7944AA" w14:textId="504BFC6F" w:rsidR="002A7921" w:rsidRDefault="002A7921">
      <w:r>
        <w:br w:type="page"/>
      </w:r>
    </w:p>
    <w:p w14:paraId="0E1FFD87" w14:textId="3C4E24A0" w:rsidR="002A7921" w:rsidRPr="00D90A06" w:rsidRDefault="00D90A06" w:rsidP="00D90A06">
      <w:pPr>
        <w:rPr>
          <w:b/>
        </w:rPr>
      </w:pPr>
      <w:r>
        <w:rPr>
          <w:b/>
        </w:rPr>
        <w:lastRenderedPageBreak/>
        <w:t xml:space="preserve">Section 1 - </w:t>
      </w:r>
      <w:r w:rsidR="00122F3B" w:rsidRPr="00D90A06">
        <w:rPr>
          <w:b/>
        </w:rPr>
        <w:t>Introduction</w:t>
      </w:r>
    </w:p>
    <w:p w14:paraId="2C2C494B" w14:textId="0571642F" w:rsidR="005502CB" w:rsidRDefault="00C85628" w:rsidP="005502CB">
      <w:r>
        <w:t xml:space="preserve">The concept of a student debt crisis has found durable academic and media coverage. </w:t>
      </w:r>
      <w:r w:rsidR="007958D1">
        <w:t>In 1999, Roots called the student loan debt crisis a lesson in unintended consequences</w:t>
      </w:r>
      <w:r w:rsidR="005502CB">
        <w:rPr>
          <w:rStyle w:val="FootnoteReference"/>
        </w:rPr>
        <w:footnoteReference w:id="1"/>
      </w:r>
      <w:r w:rsidR="005502CB">
        <w:t>. He identified the issue as</w:t>
      </w:r>
      <w:r w:rsidR="007958D1">
        <w:t xml:space="preserve"> attributable in large part to </w:t>
      </w:r>
      <w:r w:rsidR="007958D1" w:rsidRPr="007958D1">
        <w:t xml:space="preserve">the Guaranteed Student Loan Program </w:t>
      </w:r>
      <w:r w:rsidR="00877DE2">
        <w:t>of</w:t>
      </w:r>
      <w:r w:rsidR="007958D1" w:rsidRPr="007958D1">
        <w:t xml:space="preserve"> 1965</w:t>
      </w:r>
      <w:r w:rsidR="007958D1">
        <w:t>.</w:t>
      </w:r>
    </w:p>
    <w:p w14:paraId="2901EBAD" w14:textId="3896FB42" w:rsidR="00C85628" w:rsidRDefault="007958D1" w:rsidP="005502CB">
      <w:r>
        <w:t>It was neither a</w:t>
      </w:r>
      <w:r w:rsidR="005502CB">
        <w:t xml:space="preserve"> new lesson at that time, nor a lesson finally learned at that time. </w:t>
      </w:r>
      <w:proofErr w:type="spellStart"/>
      <w:r w:rsidR="00CD4008">
        <w:t>Hansendn</w:t>
      </w:r>
      <w:proofErr w:type="spellEnd"/>
      <w:r w:rsidR="00CD4008">
        <w:t xml:space="preserve"> and Rhodes discuss the student debt crisis in 1988</w:t>
      </w:r>
      <w:r w:rsidR="00CD4008">
        <w:rPr>
          <w:rStyle w:val="FootnoteReference"/>
        </w:rPr>
        <w:footnoteReference w:id="2"/>
      </w:r>
      <w:r w:rsidR="005502CB">
        <w:t xml:space="preserve">. </w:t>
      </w:r>
      <w:r w:rsidR="003F0E6B" w:rsidRPr="003F0E6B">
        <w:t xml:space="preserve">Van </w:t>
      </w:r>
      <w:proofErr w:type="spellStart"/>
      <w:r w:rsidR="003F0E6B" w:rsidRPr="003F0E6B">
        <w:t>Dusen</w:t>
      </w:r>
      <w:proofErr w:type="spellEnd"/>
      <w:r w:rsidR="003F0E6B" w:rsidRPr="003F0E6B">
        <w:t xml:space="preserve"> </w:t>
      </w:r>
      <w:r w:rsidR="003F0E6B">
        <w:t>published a</w:t>
      </w:r>
      <w:r w:rsidR="005502CB">
        <w:t xml:space="preserve"> genuinely prescient paper, </w:t>
      </w:r>
      <w:r w:rsidR="005502CB">
        <w:rPr>
          <w:i/>
        </w:rPr>
        <w:t>The Coming Crisis in Student</w:t>
      </w:r>
      <w:r w:rsidR="005502CB" w:rsidRPr="005502CB">
        <w:rPr>
          <w:i/>
        </w:rPr>
        <w:t xml:space="preserve"> Aid</w:t>
      </w:r>
      <w:r w:rsidR="005502CB">
        <w:t>, in February 1979</w:t>
      </w:r>
      <w:r w:rsidR="005502CB">
        <w:rPr>
          <w:rStyle w:val="FootnoteReference"/>
        </w:rPr>
        <w:footnoteReference w:id="3"/>
      </w:r>
      <w:r w:rsidR="005502CB">
        <w:t>. Forbes noted in 2019</w:t>
      </w:r>
      <w:r w:rsidR="005502CB">
        <w:rPr>
          <w:rStyle w:val="FootnoteReference"/>
        </w:rPr>
        <w:footnoteReference w:id="4"/>
      </w:r>
      <w:r w:rsidR="005502CB">
        <w:t xml:space="preserve"> that “Student loan debt in 2019 is the highest ever…There are more than 44 million borrowers who collectively owe $1.5 trillion in student loan debt in the U.S. alone.”</w:t>
      </w:r>
    </w:p>
    <w:p w14:paraId="119C6467" w14:textId="5E81846C" w:rsidR="001E666F" w:rsidRDefault="00122F3B" w:rsidP="001E666F">
      <w:r>
        <w:t xml:space="preserve">Recent work has called into question both the social return and the individual return </w:t>
      </w:r>
      <w:r w:rsidR="00BA4695">
        <w:t>to spending on education</w:t>
      </w:r>
      <w:r w:rsidR="005564F8">
        <w:rPr>
          <w:rStyle w:val="FootnoteReference"/>
        </w:rPr>
        <w:footnoteReference w:id="5"/>
      </w:r>
      <w:r w:rsidR="00BA4695">
        <w:t xml:space="preserve">. Alternatives to the status quo in education present the opportunity for significant economic benefit. From </w:t>
      </w:r>
      <w:r w:rsidR="00CF661F">
        <w:t>1989</w:t>
      </w:r>
      <w:r w:rsidR="00BA4695">
        <w:t xml:space="preserve"> to </w:t>
      </w:r>
      <w:r w:rsidR="00CF661F">
        <w:t>2012</w:t>
      </w:r>
      <w:r w:rsidR="00BA4695">
        <w:t xml:space="preserve">, the average cost of a year of undergraduate education in the US rose </w:t>
      </w:r>
      <w:r w:rsidR="00187B28">
        <w:t>79%</w:t>
      </w:r>
      <w:r w:rsidR="00BA4695">
        <w:rPr>
          <w:rStyle w:val="FootnoteReference"/>
        </w:rPr>
        <w:footnoteReference w:id="6"/>
      </w:r>
      <w:r w:rsidR="00BA4695">
        <w:t xml:space="preserve">. </w:t>
      </w:r>
      <w:r w:rsidR="00442722">
        <w:t xml:space="preserve">Over the same period, per pupil public expenditure for K-12 students increased </w:t>
      </w:r>
      <w:r w:rsidR="009D7959">
        <w:t>27%</w:t>
      </w:r>
      <w:r w:rsidR="00442722">
        <w:rPr>
          <w:rStyle w:val="FootnoteReference"/>
        </w:rPr>
        <w:footnoteReference w:id="7"/>
      </w:r>
      <w:r w:rsidR="00442722">
        <w:t>.</w:t>
      </w:r>
      <w:r w:rsidR="009A5688">
        <w:t xml:space="preserve"> This indicates that postsecondary education presents a particularly valuable area of exploration.</w:t>
      </w:r>
    </w:p>
    <w:p w14:paraId="361F82F9" w14:textId="18E9C952" w:rsidR="001E666F" w:rsidRDefault="00193632" w:rsidP="007A4E62">
      <w:r>
        <w:t xml:space="preserve">From 1989 to 2012, K-12 student expenditure increased significantly and the cost of a year of undergraduate education grew nearly three times more quickly, but the adjusted average starting salary of a college graduate decreased. In real terms, the average starting salary of a college graduate decreased </w:t>
      </w:r>
      <w:r w:rsidR="000C6FA3">
        <w:t>about 9%</w:t>
      </w:r>
      <w:r w:rsidR="00452AB4">
        <w:rPr>
          <w:rStyle w:val="FootnoteReference"/>
        </w:rPr>
        <w:footnoteReference w:id="8"/>
      </w:r>
      <w:r w:rsidR="00452AB4">
        <w:t>. Additional temporal sampling from 1960 to 2015</w:t>
      </w:r>
      <w:r w:rsidR="007A4E62">
        <w:t xml:space="preserve"> indicate</w:t>
      </w:r>
      <w:r w:rsidR="00B740E6">
        <w:t>s</w:t>
      </w:r>
      <w:r w:rsidR="007A4E62">
        <w:t xml:space="preserve"> that the longer trend for education is modestly positive, with a real increase of about 6% over that period</w:t>
      </w:r>
      <w:r w:rsidR="00707A87">
        <w:t>. It’s worth noting that the highest paying years for the degree were observed around 1970 in real terms, and salaries after the Great Recession have remained lower than the early 2000s.</w:t>
      </w:r>
    </w:p>
    <w:p w14:paraId="0D6D91E5" w14:textId="77777777" w:rsidR="006F1BAD" w:rsidRDefault="00C32EBA" w:rsidP="00843EA1">
      <w:r>
        <w:t xml:space="preserve">Because the price of college is rising </w:t>
      </w:r>
      <w:r w:rsidR="002862C7">
        <w:t>several times</w:t>
      </w:r>
      <w:r>
        <w:t xml:space="preserve"> faster than the </w:t>
      </w:r>
      <w:r w:rsidR="001E666F">
        <w:t>rate at which the salary of new graduates is increasing,</w:t>
      </w:r>
      <w:r>
        <w:t xml:space="preserve"> the traditional degree is </w:t>
      </w:r>
      <w:r w:rsidR="002862C7">
        <w:t>becoming</w:t>
      </w:r>
      <w:r>
        <w:t xml:space="preserve"> a</w:t>
      </w:r>
      <w:r w:rsidR="002862C7">
        <w:t xml:space="preserve"> dynamically worse financial investment</w:t>
      </w:r>
      <w:r>
        <w:t xml:space="preserve">, </w:t>
      </w:r>
      <w:r w:rsidR="00EA0D85">
        <w:t xml:space="preserve">and </w:t>
      </w:r>
      <w:r>
        <w:t xml:space="preserve">current research shows it is already a relatively </w:t>
      </w:r>
      <w:r w:rsidR="002862C7">
        <w:t>poor choice compared</w:t>
      </w:r>
      <w:r>
        <w:t xml:space="preserve"> to investing in a standard fund</w:t>
      </w:r>
      <w:r w:rsidR="00EA0D85">
        <w:t xml:space="preserve"> from the social point of view, although it is clearly lucrative from the individual perspective</w:t>
      </w:r>
      <w:r w:rsidR="000A3A7D">
        <w:t>. Caplan estimates the private average</w:t>
      </w:r>
      <w:r w:rsidR="00A65A21">
        <w:t xml:space="preserve"> annual</w:t>
      </w:r>
      <w:r w:rsidR="000A3A7D">
        <w:t xml:space="preserve"> return to </w:t>
      </w:r>
      <w:r w:rsidR="00A65A21">
        <w:t xml:space="preserve">attempting a year of </w:t>
      </w:r>
      <w:r w:rsidR="000A3A7D">
        <w:t xml:space="preserve">college </w:t>
      </w:r>
      <w:r w:rsidR="00A65A21">
        <w:t>is about</w:t>
      </w:r>
      <w:r w:rsidR="000A3A7D">
        <w:t xml:space="preserve"> 4</w:t>
      </w:r>
      <w:r w:rsidR="00A65A21">
        <w:t>.9</w:t>
      </w:r>
      <w:r w:rsidR="000A3A7D">
        <w:t>%</w:t>
      </w:r>
      <w:r w:rsidR="00284CB5">
        <w:t xml:space="preserve"> in Chapter 5 </w:t>
      </w:r>
      <w:r w:rsidR="000A3A7D">
        <w:t xml:space="preserve">of </w:t>
      </w:r>
      <w:r w:rsidR="000A3A7D">
        <w:rPr>
          <w:i/>
        </w:rPr>
        <w:t>The Case Against Education</w:t>
      </w:r>
      <w:r w:rsidR="000A3A7D">
        <w:t>. In Chapter 6 he calculates the social return to college at less than 2%.</w:t>
      </w:r>
    </w:p>
    <w:p w14:paraId="0310184F" w14:textId="461EE5EC" w:rsidR="00E73179" w:rsidRDefault="000A3A7D" w:rsidP="00752C15">
      <w:r>
        <w:lastRenderedPageBreak/>
        <w:t>Annualized 20 year returns on an S&amp;P index, in contrast, typically return between 4 and 9%</w:t>
      </w:r>
      <w:r w:rsidR="004655F6">
        <w:rPr>
          <w:rStyle w:val="FootnoteReference"/>
        </w:rPr>
        <w:footnoteReference w:id="9"/>
      </w:r>
      <w:r w:rsidR="00C32EBA">
        <w:t>.</w:t>
      </w:r>
      <w:r w:rsidR="00284CB5">
        <w:t xml:space="preserve"> It’s worth noting that Caplan uses 2011</w:t>
      </w:r>
      <w:r w:rsidR="001B2D38">
        <w:t>-2012 in-state tuition and fees at public four-year universities when calculating return. From the 2011-2012 school year to the 2018-2019 school year, the relevant cost figure increased from 8,244 in 2011 dollars to 10,230 in 2018 dollars</w:t>
      </w:r>
      <w:r w:rsidR="001B2D38">
        <w:rPr>
          <w:rStyle w:val="FootnoteReference"/>
        </w:rPr>
        <w:footnoteReference w:id="10"/>
      </w:r>
      <w:r w:rsidR="001B2D38">
        <w:t>.</w:t>
      </w:r>
      <w:r w:rsidR="00765767">
        <w:t xml:space="preserve"> </w:t>
      </w:r>
      <w:r w:rsidR="00762562">
        <w:t xml:space="preserve">This represents a real cost </w:t>
      </w:r>
      <w:r w:rsidR="006F1BAD">
        <w:t xml:space="preserve">increase of about 11% </w:t>
      </w:r>
      <w:r w:rsidR="00D04B5D">
        <w:t xml:space="preserve">from 9,203 to 10,230 in 2018 dollars, </w:t>
      </w:r>
      <w:r w:rsidR="00762562">
        <w:t>after accounting for a cumulative rate of inflation of about 11.6% from 2011 to 2018</w:t>
      </w:r>
      <w:r w:rsidR="00762562">
        <w:rPr>
          <w:rStyle w:val="FootnoteReference"/>
        </w:rPr>
        <w:footnoteReference w:id="11"/>
      </w:r>
      <w:r w:rsidR="00762562">
        <w:t>.</w:t>
      </w:r>
    </w:p>
    <w:p w14:paraId="4DD7EE17" w14:textId="579EAF74" w:rsidR="00661849" w:rsidRDefault="00661849" w:rsidP="00843EA1">
      <w:r>
        <w:t>It’s also worth noting that this return on investment assumes no expenditure for residence. Ostensibly the student will be living at home. In practice, this greatly reduces the number of actual universities available for a learner to choose from</w:t>
      </w:r>
      <w:r w:rsidR="00E73179">
        <w:t>, and this may force a student to choose a more expensive school. Many schools have an on-campus residency requirement, and many other schools will be too far to commute for most learners. Learning exclusively online from a provider which has no on-campus residency requirement remains an option, but this can safely be considered a non-traditional practice.</w:t>
      </w:r>
      <w:r w:rsidR="00752C15">
        <w:t xml:space="preserve"> In 2015, less than 15% of students were exclusively distance learners</w:t>
      </w:r>
      <w:r w:rsidR="00752C15">
        <w:rPr>
          <w:rStyle w:val="FootnoteReference"/>
        </w:rPr>
        <w:footnoteReference w:id="12"/>
      </w:r>
      <w:r w:rsidR="00752C15">
        <w:t>, although the number is trending up over time.</w:t>
      </w:r>
    </w:p>
    <w:p w14:paraId="458CF49B" w14:textId="4B90C33D" w:rsidR="00D81C60" w:rsidRDefault="003806F0" w:rsidP="00843EA1">
      <w:proofErr w:type="spellStart"/>
      <w:r>
        <w:t>Mattern</w:t>
      </w:r>
      <w:proofErr w:type="spellEnd"/>
      <w:r>
        <w:t xml:space="preserve"> and Wyatt note that college students live an average distance of 268 miles from home and a median of 94 miles. This indicates that most students don’t live at home, and as a result housing costs should be included in both the average and median analysis of college price.</w:t>
      </w:r>
      <w:r w:rsidR="00495CE8">
        <w:t xml:space="preserve"> Baum and Ma give the $8,244 tuition and fees figure used by Caplan, and they also provide a room and board figure of $8,887 for the 2011-2012 academic year. </w:t>
      </w:r>
      <w:proofErr w:type="spellStart"/>
      <w:r w:rsidR="00495CE8">
        <w:t>Abodo</w:t>
      </w:r>
      <w:proofErr w:type="spellEnd"/>
      <w:r w:rsidR="00495CE8">
        <w:t xml:space="preserve"> reports that median rent in 2018 for a 1/1 was about $1,010 per month</w:t>
      </w:r>
      <w:r w:rsidR="00495CE8">
        <w:rPr>
          <w:rStyle w:val="FootnoteReference"/>
        </w:rPr>
        <w:footnoteReference w:id="13"/>
      </w:r>
      <w:r w:rsidR="00495CE8">
        <w:t>, and this works out to about $803 in 2011 dollars</w:t>
      </w:r>
      <w:r w:rsidR="00495CE8">
        <w:rPr>
          <w:rStyle w:val="FootnoteReference"/>
        </w:rPr>
        <w:footnoteReference w:id="14"/>
      </w:r>
      <w:r w:rsidR="00495CE8">
        <w:t>.</w:t>
      </w:r>
      <w:r w:rsidR="000F0EEF">
        <w:t xml:space="preserve"> At 9 months per year, it would have been </w:t>
      </w:r>
      <w:r w:rsidR="005D7AAE">
        <w:t xml:space="preserve">a </w:t>
      </w:r>
      <w:r w:rsidR="000F0EEF">
        <w:t>more</w:t>
      </w:r>
      <w:r w:rsidR="005D7AAE">
        <w:t xml:space="preserve"> affordable</w:t>
      </w:r>
      <w:r w:rsidR="000F0EEF">
        <w:t xml:space="preserve"> </w:t>
      </w:r>
      <w:r w:rsidR="005D7AAE">
        <w:t xml:space="preserve">$7,227 </w:t>
      </w:r>
      <w:r w:rsidR="000F0EEF">
        <w:t xml:space="preserve">for the typical student to live in a 1/1 apartment than to consume </w:t>
      </w:r>
      <w:r w:rsidR="005D7AAE">
        <w:t>university room and board.</w:t>
      </w:r>
    </w:p>
    <w:p w14:paraId="7DBDD917" w14:textId="1851548E" w:rsidR="003806F0" w:rsidRDefault="003F5938" w:rsidP="00843EA1">
      <w:r>
        <w:t xml:space="preserve">Consider that the modal degree is a Business degree, and </w:t>
      </w:r>
      <w:r w:rsidR="00D81C60">
        <w:t>the average salary for a business degree graduate is about $54,000</w:t>
      </w:r>
      <w:r w:rsidR="00D81C60">
        <w:rPr>
          <w:rStyle w:val="FootnoteReference"/>
        </w:rPr>
        <w:footnoteReference w:id="15"/>
      </w:r>
      <w:r w:rsidR="00D81C60">
        <w:t>. A common, in-demand occupation for someone holding a business degree is a business analyst role. Business analysts earn about $67,000 per year, and there many reputable bootcamp-style alternative learning programs for this occupation</w:t>
      </w:r>
      <w:r w:rsidR="00D81C60">
        <w:rPr>
          <w:rStyle w:val="FootnoteReference"/>
        </w:rPr>
        <w:footnoteReference w:id="16"/>
      </w:r>
      <w:r w:rsidR="00D81C60">
        <w:t>. Many of these bootcamps</w:t>
      </w:r>
      <w:r w:rsidR="002B06F0">
        <w:t xml:space="preserve"> are online and</w:t>
      </w:r>
      <w:r w:rsidR="00D81C60">
        <w:t xml:space="preserve"> take less than 6 months to complete and cost less than half of the $7,227 price of housing alone.</w:t>
      </w:r>
      <w:r w:rsidR="002859FF">
        <w:t xml:space="preserve"> Online learning is not equally suited to all individuals. Minnesota State has a short quiz which helps individuals identify if online learning is a good fit</w:t>
      </w:r>
      <w:r w:rsidR="002859FF">
        <w:rPr>
          <w:rStyle w:val="FootnoteReference"/>
        </w:rPr>
        <w:footnoteReference w:id="17"/>
      </w:r>
      <w:r w:rsidR="002859FF">
        <w:t>.</w:t>
      </w:r>
    </w:p>
    <w:p w14:paraId="0AC039FD" w14:textId="7A5B00C0" w:rsidR="00A47CDA" w:rsidRDefault="000B2A2A" w:rsidP="00843EA1">
      <w:r>
        <w:lastRenderedPageBreak/>
        <w:t>While traditional education is a</w:t>
      </w:r>
      <w:r w:rsidR="006D7923">
        <w:t xml:space="preserve"> decent </w:t>
      </w:r>
      <w:r>
        <w:t xml:space="preserve">investment, </w:t>
      </w:r>
      <w:r w:rsidR="006D7923">
        <w:t xml:space="preserve">once we ignore typical housing costs, </w:t>
      </w:r>
      <w:r>
        <w:t>alternative education is a strictly better investment. This is because an individual can utilize alternative education to obtain a traditional credential for a lower price at an accelerated rate, and employers pay based on credentialing. The meaning of alternative education for the purposes of this paper is detailed in section 2, but one example of an alternative pathway to a traditional degree would be to leverage credit by examination. Almost any degree program can be partially fulfilled through credit by examination</w:t>
      </w:r>
      <w:r w:rsidR="002908CA">
        <w:t>. In section 2.4 the price of credit by examination is calculated as about 15% of the traditional way to obtain credit in the average case.</w:t>
      </w:r>
    </w:p>
    <w:p w14:paraId="396B3B54" w14:textId="3851D6CD" w:rsidR="00780302" w:rsidRDefault="00A47CDA" w:rsidP="00843EA1">
      <w:r>
        <w:t xml:space="preserve">In addition to generalized cost reductions from alternative pathways, alternative credentialing programs sometimes allow learners to obtain better salary or employment for even less than 15% of the price of a traditional degree, and often over a much </w:t>
      </w:r>
      <w:r w:rsidR="00A7197B">
        <w:t>shorter</w:t>
      </w:r>
      <w:r>
        <w:t xml:space="preserve"> </w:t>
      </w:r>
      <w:r w:rsidR="00A7197B">
        <w:t>time</w:t>
      </w:r>
      <w:r>
        <w:t xml:space="preserve">. In other cases, alternative education may be more expensive but desirable even so. General Assembly is an example of an Information Technology industry bootcamp. They teach business, marketing, and design courses in addition to the typical programming courses offered at similar programs. </w:t>
      </w:r>
      <w:r w:rsidRPr="00A47CDA">
        <w:t>General Assembly costs $14,</w:t>
      </w:r>
      <w:r w:rsidR="00C71A05">
        <w:t>950</w:t>
      </w:r>
      <w:r w:rsidRPr="00A47CDA">
        <w:t xml:space="preserve"> for its priciest full-time, immersive course</w:t>
      </w:r>
      <w:r>
        <w:t>, but</w:t>
      </w:r>
      <w:r w:rsidR="00514A41">
        <w:t xml:space="preserve"> students </w:t>
      </w:r>
      <w:r w:rsidR="00026CC8">
        <w:t>can</w:t>
      </w:r>
      <w:r w:rsidR="00514A41">
        <w:t xml:space="preserve"> finance in creative ways like $0 up</w:t>
      </w:r>
      <w:r w:rsidR="00C71A05">
        <w:t>front with an income sharing agreement, where a student doesn’t need to pay until employed full-time</w:t>
      </w:r>
      <w:r w:rsidR="00026CC8">
        <w:rPr>
          <w:rStyle w:val="FootnoteReference"/>
        </w:rPr>
        <w:footnoteReference w:id="18"/>
      </w:r>
      <w:r w:rsidR="00C71A05">
        <w:t>.</w:t>
      </w:r>
      <w:r w:rsidR="00026CC8">
        <w:t xml:space="preserve"> The immersive lasts about 3 months. 88% of GA students found full-time work within 90 days of graduation, and 99% found full-time work within 180 days</w:t>
      </w:r>
      <w:r w:rsidR="00026CC8">
        <w:rPr>
          <w:rStyle w:val="FootnoteReference"/>
        </w:rPr>
        <w:footnoteReference w:id="19"/>
      </w:r>
      <w:r w:rsidR="00026CC8">
        <w:t>.</w:t>
      </w:r>
      <w:r w:rsidR="00255F69">
        <w:t xml:space="preserve"> This is in notable contra</w:t>
      </w:r>
      <w:r w:rsidR="00621ABD">
        <w:t>st to the traditional degree, where 54% of the class of 2015 had found a standard, full-time job 6 months after graduation</w:t>
      </w:r>
      <w:r w:rsidR="00621ABD">
        <w:rPr>
          <w:rStyle w:val="FootnoteReference"/>
        </w:rPr>
        <w:footnoteReference w:id="20"/>
      </w:r>
      <w:r w:rsidR="00621ABD">
        <w:t>.</w:t>
      </w:r>
    </w:p>
    <w:p w14:paraId="4BCF6263" w14:textId="7B3EEF77" w:rsidR="000B2A2A" w:rsidRDefault="00780302" w:rsidP="00843EA1">
      <w:r>
        <w:t>Bootcamps can sometimes be used as a college substitute, but they can also be used after college graduation to differentiate a job candidate from competitors, or to switch careers or brush up on recent changes mid-career. Finally, many traditional universities now offer through prior learning assessments or credit by portfolio, so that bootcamps can result in college credit</w:t>
      </w:r>
      <w:r w:rsidR="0069025C">
        <w:t xml:space="preserve"> even without officially partnering with a university</w:t>
      </w:r>
      <w:r w:rsidR="00A716D5">
        <w:rPr>
          <w:rStyle w:val="FootnoteReference"/>
        </w:rPr>
        <w:footnoteReference w:id="21"/>
      </w:r>
      <w:r w:rsidR="0069025C">
        <w:t>.</w:t>
      </w:r>
    </w:p>
    <w:p w14:paraId="37C47DDD" w14:textId="4F5E5FC1" w:rsidR="001E666F" w:rsidRDefault="002C1DF7" w:rsidP="00843EA1">
      <w:r>
        <w:t>Traditional education</w:t>
      </w:r>
      <w:r w:rsidR="00CE37A3">
        <w:t xml:space="preserve"> might still be an optimal consumption choice if students demand higher education as leisure, but survey data indicates that this is not the case.</w:t>
      </w:r>
      <w:r w:rsidR="002D7E0B">
        <w:t xml:space="preserve"> </w:t>
      </w:r>
      <w:r w:rsidR="000D2886">
        <w:t>Among a</w:t>
      </w:r>
      <w:r w:rsidR="00120DBD">
        <w:t xml:space="preserve"> mix of prospective and first year college students from ages 16-40</w:t>
      </w:r>
      <w:r w:rsidR="00DF2117">
        <w:rPr>
          <w:rStyle w:val="FootnoteReference"/>
        </w:rPr>
        <w:footnoteReference w:id="22"/>
      </w:r>
      <w:r w:rsidR="000D2886">
        <w:t xml:space="preserve">, Rachel Fishman finds </w:t>
      </w:r>
      <w:r w:rsidR="000513FB">
        <w:t xml:space="preserve">that the top three </w:t>
      </w:r>
      <w:r w:rsidR="000513FB" w:rsidRPr="000513FB">
        <w:t>reasons to go to college are</w:t>
      </w:r>
      <w:r w:rsidR="00843EA1">
        <w:t xml:space="preserve"> improved employment, making more money, and getting a good job. Over 90% of respondents affirmed at least one of these reasons.</w:t>
      </w:r>
    </w:p>
    <w:p w14:paraId="209BE710" w14:textId="6730F51A" w:rsidR="00F23632" w:rsidRDefault="00877DE2" w:rsidP="00122F3B">
      <w:r>
        <w:t xml:space="preserve">In </w:t>
      </w:r>
      <w:r w:rsidRPr="00877DE2">
        <w:rPr>
          <w:i/>
        </w:rPr>
        <w:t>A New U</w:t>
      </w:r>
      <w:r>
        <w:rPr>
          <w:i/>
        </w:rPr>
        <w:t xml:space="preserve">, </w:t>
      </w:r>
      <w:r>
        <w:t xml:space="preserve">Craig documents several </w:t>
      </w:r>
      <w:r w:rsidR="00B90D65">
        <w:t>faster</w:t>
      </w:r>
      <w:r w:rsidR="00B20CA5">
        <w:t xml:space="preserve"> and cheaper alternatives to college</w:t>
      </w:r>
      <w:r w:rsidR="00B20CA5">
        <w:rPr>
          <w:rStyle w:val="FootnoteReference"/>
        </w:rPr>
        <w:footnoteReference w:id="23"/>
      </w:r>
      <w:r w:rsidR="00B20CA5">
        <w:t>.</w:t>
      </w:r>
      <w:r>
        <w:t xml:space="preserve"> </w:t>
      </w:r>
      <w:r w:rsidR="00B20CA5">
        <w:t xml:space="preserve">Craig establishes that many of these alternative education solutions are quickly growing in both supply and demand, but it is not obvious whether the programs Craig discusses </w:t>
      </w:r>
      <w:r w:rsidR="005A7020">
        <w:t xml:space="preserve">are </w:t>
      </w:r>
      <w:r w:rsidR="00B20CA5">
        <w:t>representative of the broader ecosystem of alternative learning. Prior to Craig’s writing, Bryan Caplan argues for the signaling model of postsecondary credential value</w:t>
      </w:r>
      <w:r w:rsidR="002C3BC9">
        <w:rPr>
          <w:rStyle w:val="FootnoteReference"/>
        </w:rPr>
        <w:footnoteReference w:id="24"/>
      </w:r>
      <w:r w:rsidR="00B20CA5">
        <w:t xml:space="preserve">. On Caplan’s view, the consumer of alternative credentials faces a </w:t>
      </w:r>
      <w:r w:rsidR="00B20CA5">
        <w:lastRenderedPageBreak/>
        <w:t>signal composition problem which threatens the value of the credential. Traditional credentials may do a better job of signaling things like</w:t>
      </w:r>
      <w:r w:rsidR="00B25E11">
        <w:t xml:space="preserve"> </w:t>
      </w:r>
      <w:r w:rsidR="00D23F22">
        <w:t>work ethic and conformity.</w:t>
      </w:r>
    </w:p>
    <w:p w14:paraId="20CFB812" w14:textId="488D7CDF" w:rsidR="003B0D58" w:rsidRDefault="003B0D58" w:rsidP="00122F3B">
      <w:r>
        <w:t>Alternative education, however, may endow real skills at a better rate than traditional education.</w:t>
      </w:r>
      <w:r w:rsidR="00273706">
        <w:t xml:space="preserve"> Caplan estimates, for example, that </w:t>
      </w:r>
      <w:r w:rsidR="00615D1B">
        <w:t xml:space="preserve">the value of </w:t>
      </w:r>
      <w:r w:rsidR="00273706">
        <w:t xml:space="preserve">vocational education benefits </w:t>
      </w:r>
      <w:r w:rsidR="00615D1B">
        <w:t>is 40% signaling, in contrast with 80% signaling for the usual college education</w:t>
      </w:r>
      <w:r w:rsidR="00273706">
        <w:rPr>
          <w:rStyle w:val="FootnoteReference"/>
        </w:rPr>
        <w:footnoteReference w:id="25"/>
      </w:r>
      <w:r w:rsidR="00273706">
        <w:t xml:space="preserve">. </w:t>
      </w:r>
      <w:r>
        <w:t>If employers can obtain better-skilled workers for lower cost, they would be expected to have some willingness to give on conformity.</w:t>
      </w:r>
      <w:r w:rsidR="002C1FAC">
        <w:t xml:space="preserve"> In addition, as alternative credentials become more widely accepted, any stigma or nonconformity costs from pursuing alternative education is expected to diminish. Additionally, prior research has yet to establish magnitudes and dynamic trends on those magnitudes for many of these important effects.</w:t>
      </w:r>
    </w:p>
    <w:p w14:paraId="0B2E0BA7" w14:textId="649720D6" w:rsidR="00DF73A2" w:rsidRDefault="004A369B" w:rsidP="004F7939">
      <w:r>
        <w:t xml:space="preserve">This paper explores a novel attitudinal data set on alternative credentials. </w:t>
      </w:r>
      <w:r w:rsidR="003B0D58">
        <w:t xml:space="preserve">This paper tests the </w:t>
      </w:r>
      <w:r w:rsidR="004F7939">
        <w:t xml:space="preserve">thesis that employers will favor alternative credentials as a mechanism to identify suitable entry level employment. As a secondary interest, </w:t>
      </w:r>
      <w:r w:rsidR="00B433CC">
        <w:t>changes over time</w:t>
      </w:r>
      <w:r w:rsidR="003A65BE">
        <w:t xml:space="preserve"> to the relation of interest </w:t>
      </w:r>
      <w:r w:rsidR="00B433CC">
        <w:t>are</w:t>
      </w:r>
      <w:r w:rsidR="003A65BE">
        <w:t xml:space="preserve"> invest</w:t>
      </w:r>
      <w:r w:rsidR="00B433CC">
        <w:t>ig</w:t>
      </w:r>
      <w:r w:rsidR="003A65BE">
        <w:t>a</w:t>
      </w:r>
      <w:r w:rsidR="00B433CC">
        <w:t>t</w:t>
      </w:r>
      <w:r w:rsidR="003A65BE">
        <w:t>ed</w:t>
      </w:r>
      <w:r w:rsidR="004F7939">
        <w:t>. T</w:t>
      </w:r>
      <w:r w:rsidR="003B0D58">
        <w:t xml:space="preserve">he structure of </w:t>
      </w:r>
      <w:r w:rsidR="004F7939">
        <w:t>included</w:t>
      </w:r>
      <w:r w:rsidR="003B0D58">
        <w:t xml:space="preserve"> survey </w:t>
      </w:r>
      <w:r w:rsidR="004F7939">
        <w:t xml:space="preserve">data </w:t>
      </w:r>
      <w:r w:rsidR="003B0D58">
        <w:t xml:space="preserve">allows for </w:t>
      </w:r>
      <w:r w:rsidR="004F7939">
        <w:t>exploration</w:t>
      </w:r>
      <w:r w:rsidR="003B0D58">
        <w:t xml:space="preserve"> of </w:t>
      </w:r>
      <w:r w:rsidR="004F7939">
        <w:t>several</w:t>
      </w:r>
      <w:r w:rsidR="003B0D58">
        <w:t xml:space="preserve"> </w:t>
      </w:r>
      <w:r w:rsidR="004F7939">
        <w:t>other</w:t>
      </w:r>
      <w:r w:rsidR="00CC7000">
        <w:t xml:space="preserve"> interesting</w:t>
      </w:r>
      <w:r w:rsidR="004F7939">
        <w:t xml:space="preserve"> tertiary relations.</w:t>
      </w:r>
    </w:p>
    <w:p w14:paraId="03654AA6" w14:textId="696E2A5F" w:rsidR="00122F3B" w:rsidRDefault="00122F3B" w:rsidP="004A369B">
      <w:r>
        <w:t xml:space="preserve">The first section </w:t>
      </w:r>
      <w:r w:rsidR="0030418E">
        <w:t>describes</w:t>
      </w:r>
      <w:r>
        <w:t xml:space="preserve"> the organization of the paper, the motivation, and the main </w:t>
      </w:r>
      <w:r w:rsidR="004F7939">
        <w:t>thesis</w:t>
      </w:r>
      <w:r>
        <w:t>. The second section</w:t>
      </w:r>
      <w:r w:rsidR="004A369B">
        <w:t xml:space="preserve"> gives theoretical and historical context. The third section presents findings. The fourth section describes </w:t>
      </w:r>
      <w:r w:rsidR="00EA39C2">
        <w:t>application</w:t>
      </w:r>
      <w:r w:rsidR="00157364">
        <w:t>s or</w:t>
      </w:r>
      <w:r w:rsidR="00EA39C2">
        <w:t xml:space="preserve"> use cases for </w:t>
      </w:r>
      <w:r w:rsidR="004A369B">
        <w:t>findings.</w:t>
      </w:r>
    </w:p>
    <w:p w14:paraId="2BE0293C" w14:textId="63131EA9" w:rsidR="00122F3B" w:rsidRDefault="00122F3B" w:rsidP="00122F3B"/>
    <w:p w14:paraId="0D9A149D" w14:textId="542C6693" w:rsidR="00122F3B" w:rsidRPr="00F457C7" w:rsidRDefault="00F457C7" w:rsidP="00F457C7">
      <w:pPr>
        <w:rPr>
          <w:b/>
        </w:rPr>
      </w:pPr>
      <w:r>
        <w:rPr>
          <w:b/>
        </w:rPr>
        <w:t xml:space="preserve">Section 2.1 - </w:t>
      </w:r>
      <w:r w:rsidR="0025656A" w:rsidRPr="00F457C7">
        <w:rPr>
          <w:b/>
        </w:rPr>
        <w:t>Introduction to the Theory of Alternative Education</w:t>
      </w:r>
    </w:p>
    <w:p w14:paraId="01BBD553" w14:textId="77777777" w:rsidR="0025656A" w:rsidRDefault="004A369B" w:rsidP="004A369B">
      <w:r>
        <w:t xml:space="preserve">This second section is broken into </w:t>
      </w:r>
      <w:r w:rsidR="0025656A">
        <w:t>six</w:t>
      </w:r>
      <w:r>
        <w:t xml:space="preserve"> subsections.</w:t>
      </w:r>
      <w:r w:rsidR="0025656A">
        <w:t xml:space="preserve"> The first subsection gives an overview of the subsequent five sections.</w:t>
      </w:r>
    </w:p>
    <w:p w14:paraId="72E43B39" w14:textId="6CCEC2DA" w:rsidR="005439B5" w:rsidRDefault="004A369B" w:rsidP="004A369B">
      <w:r>
        <w:t xml:space="preserve">Because alternative education is characterized as the negation of traditional education, </w:t>
      </w:r>
      <w:r w:rsidR="0025656A">
        <w:t xml:space="preserve">the second subsection </w:t>
      </w:r>
      <w:r>
        <w:t>begins by conceptualizing tradition.</w:t>
      </w:r>
      <w:r w:rsidR="009C1891">
        <w:t xml:space="preserve"> </w:t>
      </w:r>
      <w:r>
        <w:t>Section 2.</w:t>
      </w:r>
      <w:r w:rsidR="0025656A">
        <w:t>3</w:t>
      </w:r>
      <w:r>
        <w:t xml:space="preserve"> moves from theoretical conceptualization of tradition into a brief inventory of actual American history, including legislation relevant to the topic of interest.</w:t>
      </w:r>
      <w:r w:rsidR="009C1891">
        <w:t xml:space="preserve"> </w:t>
      </w:r>
      <w:r w:rsidR="006A333F">
        <w:t>The description of traditional credentials toward the end of the third section flows naturally into a discussion on alternative credentials in the fourth sectio</w:t>
      </w:r>
      <w:r w:rsidR="00585D03">
        <w:t xml:space="preserve">n. The three subtypes of alternative education are </w:t>
      </w:r>
      <w:r w:rsidR="005439B5">
        <w:t>detailed throughout the fourth section. The subtypes include alternative credentials, alternative pathways, and alternative pedagogies.</w:t>
      </w:r>
    </w:p>
    <w:p w14:paraId="3FDA1081" w14:textId="5BECB99D" w:rsidR="004A369B" w:rsidRDefault="005439B5" w:rsidP="004A369B">
      <w:r>
        <w:t xml:space="preserve">Section 2.5 synthesizes these subtypes into a discussion of </w:t>
      </w:r>
      <w:r w:rsidR="004A369B">
        <w:t xml:space="preserve">alternative education and alternativeness in a general way. </w:t>
      </w:r>
      <w:r>
        <w:t>The fifth</w:t>
      </w:r>
      <w:r w:rsidR="004A369B">
        <w:t xml:space="preserve"> subsection</w:t>
      </w:r>
      <w:r w:rsidR="0025656A">
        <w:t xml:space="preserve"> also</w:t>
      </w:r>
      <w:r w:rsidR="004A369B">
        <w:t xml:space="preserve"> </w:t>
      </w:r>
      <w:r w:rsidR="0025656A">
        <w:t xml:space="preserve">discusses minor results </w:t>
      </w:r>
      <w:r w:rsidR="004A369B">
        <w:t xml:space="preserve">from outside </w:t>
      </w:r>
      <w:r w:rsidR="0025656A">
        <w:t xml:space="preserve">of </w:t>
      </w:r>
      <w:r w:rsidR="004A369B">
        <w:t>the main data set which help concretize</w:t>
      </w:r>
      <w:r w:rsidR="0025656A">
        <w:t xml:space="preserve"> the concept of alternativeness intended throughout the paper.</w:t>
      </w:r>
    </w:p>
    <w:p w14:paraId="1104BC75" w14:textId="71B636C7" w:rsidR="0025656A" w:rsidRDefault="0025656A" w:rsidP="0025656A">
      <w:r>
        <w:t>To further clarify the intuition of the thesis, Subsection 2.</w:t>
      </w:r>
      <w:r w:rsidR="004D6365">
        <w:t>6</w:t>
      </w:r>
      <w:r>
        <w:t xml:space="preserve"> describes a game-theoretic model of dynamic norms.</w:t>
      </w:r>
    </w:p>
    <w:p w14:paraId="2CA68748" w14:textId="77777777" w:rsidR="004A369B" w:rsidRPr="004A369B" w:rsidRDefault="004A369B" w:rsidP="004A369B"/>
    <w:p w14:paraId="6B1EA6AC" w14:textId="6E7A923A" w:rsidR="00BC1E3C" w:rsidRPr="00BC1E3C" w:rsidRDefault="003527EF" w:rsidP="002E6557">
      <w:pPr>
        <w:rPr>
          <w:b/>
        </w:rPr>
      </w:pPr>
      <w:r>
        <w:rPr>
          <w:b/>
        </w:rPr>
        <w:t xml:space="preserve">Section 2.2 - </w:t>
      </w:r>
      <w:r w:rsidR="00DF00E9">
        <w:rPr>
          <w:b/>
        </w:rPr>
        <w:t>Traditions Conceptualized</w:t>
      </w:r>
    </w:p>
    <w:p w14:paraId="25B354E0" w14:textId="43E953A8" w:rsidR="00AC544E" w:rsidRDefault="00AC544E" w:rsidP="00DF00E9">
      <w:r>
        <w:t xml:space="preserve">Throughout the paper, the variable of interest will be referred to in a few ways. </w:t>
      </w:r>
      <w:r w:rsidR="00DF00E9">
        <w:t xml:space="preserve">The </w:t>
      </w:r>
      <w:r w:rsidR="001309F1">
        <w:t>variable</w:t>
      </w:r>
      <w:r w:rsidR="00DF00E9">
        <w:t xml:space="preserve"> of interest is </w:t>
      </w:r>
      <w:r>
        <w:t xml:space="preserve">most concisely described as entry-level suitability. More completely, the variable of interest is </w:t>
      </w:r>
      <w:r>
        <w:lastRenderedPageBreak/>
        <w:t>favorability on the use of alternative credentials to qualify an entry-level candidate who is applying for a career position. Technically, and most completely, the variable of interest is a response between 1 and 10 to the question, “</w:t>
      </w:r>
      <w:r w:rsidRPr="00AC544E">
        <w:t>For many professions, alternative credentials can qualify a person for an entry-level position.</w:t>
      </w:r>
      <w:r>
        <w:t>” A response of 10 represents a strong agreement.</w:t>
      </w:r>
    </w:p>
    <w:p w14:paraId="2FF02734" w14:textId="60BD2F35" w:rsidR="00801667" w:rsidRDefault="00DF00E9" w:rsidP="00DF00E9">
      <w:r>
        <w:t xml:space="preserve">Alternative credentials fit into </w:t>
      </w:r>
      <w:r w:rsidR="00FB6326">
        <w:t>the</w:t>
      </w:r>
      <w:r>
        <w:t xml:space="preserve"> broader research area </w:t>
      </w:r>
      <w:r w:rsidR="00FB6326">
        <w:t xml:space="preserve">on </w:t>
      </w:r>
      <w:r>
        <w:t xml:space="preserve">alternative education. Alternative education is defined as all education other than traditional education. </w:t>
      </w:r>
      <w:r w:rsidR="00EB6995">
        <w:t>Alternative education</w:t>
      </w:r>
      <w:r>
        <w:t xml:space="preserve"> decomposes into three subtopics including alternative </w:t>
      </w:r>
      <w:r w:rsidR="00EB6995">
        <w:t xml:space="preserve">credentials, alternative </w:t>
      </w:r>
      <w:r w:rsidR="00E90C4E">
        <w:t>pathways</w:t>
      </w:r>
      <w:r w:rsidR="00EB6995">
        <w:t xml:space="preserve">, and alternative </w:t>
      </w:r>
      <w:r w:rsidR="00E90C4E">
        <w:t>pedagogy</w:t>
      </w:r>
      <w:r w:rsidR="00EB6995">
        <w:t>.</w:t>
      </w:r>
      <w:r w:rsidR="0084405C">
        <w:t xml:space="preserve"> Each of these alternative entities is defined by the negation of their traditional counterpart.</w:t>
      </w:r>
    </w:p>
    <w:p w14:paraId="7E4CBFC1" w14:textId="6B01FE2A" w:rsidR="00DF00E9" w:rsidRDefault="00DF00E9" w:rsidP="00DF00E9">
      <w:r>
        <w:t xml:space="preserve">In service of an effective description of alternative credentials, traditions are described in this subsection. Traditions can be concisely described as intertemporal social norms. </w:t>
      </w:r>
      <w:r w:rsidR="00F117D9">
        <w:t>As such, traditions exist in socio-temporal space.</w:t>
      </w:r>
      <w:r w:rsidR="00F117D9" w:rsidRPr="00F117D9">
        <w:t xml:space="preserve"> </w:t>
      </w:r>
      <w:r w:rsidR="00F117D9">
        <w:t xml:space="preserve">The maximum socio-temporal space </w:t>
      </w:r>
      <w:r w:rsidR="00000DC3">
        <w:t xml:space="preserve">that such </w:t>
      </w:r>
      <w:r w:rsidR="00F117D9">
        <w:t>a tradition could occupy would be from the dawn of humankind until today</w:t>
      </w:r>
      <w:r w:rsidR="00EB52BF">
        <w:t>, and among all humans.</w:t>
      </w:r>
      <w:r w:rsidR="00F117D9">
        <w:t xml:space="preserve"> </w:t>
      </w:r>
      <w:r>
        <w:t xml:space="preserve">Tradition can be viewed on a spectrum, where some processes </w:t>
      </w:r>
      <w:r w:rsidR="00A4398A">
        <w:t xml:space="preserve">are </w:t>
      </w:r>
      <w:r w:rsidR="00985244">
        <w:t>relatively</w:t>
      </w:r>
      <w:r>
        <w:t xml:space="preserve"> traditional, and the modal process among a group of comparable processes is the </w:t>
      </w:r>
      <w:r w:rsidR="00985244">
        <w:t>strictly</w:t>
      </w:r>
      <w:r>
        <w:t xml:space="preserve"> defined traditional process</w:t>
      </w:r>
      <w:r w:rsidR="00985244">
        <w:t>, implied when the singular traditional process is referred to.</w:t>
      </w:r>
    </w:p>
    <w:p w14:paraId="2DBDC2EE" w14:textId="77777777" w:rsidR="004D3053" w:rsidRDefault="004D3053" w:rsidP="004D3053"/>
    <w:p w14:paraId="499A73C1" w14:textId="180767A3" w:rsidR="00DF00E9" w:rsidRPr="004D3053" w:rsidRDefault="004D3053" w:rsidP="004D3053">
      <w:pPr>
        <w:rPr>
          <w:b/>
        </w:rPr>
      </w:pPr>
      <w:r>
        <w:rPr>
          <w:b/>
        </w:rPr>
        <w:t xml:space="preserve">Section 2.3 - </w:t>
      </w:r>
      <w:r w:rsidR="00DF00E9" w:rsidRPr="004D3053">
        <w:rPr>
          <w:b/>
        </w:rPr>
        <w:t>Actual Traditions</w:t>
      </w:r>
      <w:r w:rsidR="00CE1958" w:rsidRPr="004D3053">
        <w:rPr>
          <w:b/>
        </w:rPr>
        <w:t>: A History of Accreditation</w:t>
      </w:r>
      <w:r w:rsidR="00654F9A" w:rsidRPr="004D3053">
        <w:rPr>
          <w:b/>
        </w:rPr>
        <w:t xml:space="preserve"> and Student Lending</w:t>
      </w:r>
      <w:r w:rsidR="00CE1958" w:rsidRPr="004D3053">
        <w:rPr>
          <w:b/>
        </w:rPr>
        <w:t xml:space="preserve"> in the United States</w:t>
      </w:r>
    </w:p>
    <w:p w14:paraId="597E74CA" w14:textId="6C1D6AD4" w:rsidR="00654F9A" w:rsidRDefault="00654F9A" w:rsidP="00654F9A">
      <w:r>
        <w:t xml:space="preserve">From </w:t>
      </w:r>
      <w:r w:rsidR="00222D0A">
        <w:t>the</w:t>
      </w:r>
      <w:r>
        <w:t xml:space="preserve"> vantage point</w:t>
      </w:r>
      <w:r w:rsidR="00222D0A">
        <w:t xml:space="preserve"> just established</w:t>
      </w:r>
      <w:r>
        <w:t>, postsecondary accreditation is a peculiar and infant approach to learning and education. Private accrediting agencies began forming in the 1880s</w:t>
      </w:r>
      <w:r w:rsidR="00222D0A">
        <w:t xml:space="preserve"> in the United States</w:t>
      </w:r>
      <w:r>
        <w:t>, and private accreditation had become a well-established element of the higher education landscape by the 1930s</w:t>
      </w:r>
      <w:r>
        <w:rPr>
          <w:rStyle w:val="FootnoteReference"/>
        </w:rPr>
        <w:footnoteReference w:id="26"/>
      </w:r>
      <w:r>
        <w:t>. The G.I. Bill was signed into law in 1944</w:t>
      </w:r>
      <w:r>
        <w:rPr>
          <w:rStyle w:val="FootnoteReference"/>
        </w:rPr>
        <w:footnoteReference w:id="27"/>
      </w:r>
      <w:r>
        <w:t>, and provisions of the bill boosted consumption of higher education</w:t>
      </w:r>
      <w:r w:rsidR="00432011">
        <w:t xml:space="preserve"> through subsidy to military service members</w:t>
      </w:r>
      <w:r>
        <w:t xml:space="preserve">. The number of degrees awarded by US colleges and universities more than doubled </w:t>
      </w:r>
      <w:r w:rsidR="0002141C">
        <w:t>between</w:t>
      </w:r>
      <w:r>
        <w:t xml:space="preserve"> 1940 and 1950. The increased </w:t>
      </w:r>
      <w:r w:rsidR="000F579F">
        <w:t xml:space="preserve">demand for </w:t>
      </w:r>
      <w:r>
        <w:t xml:space="preserve">education stimulated the formation of many new colleges, and some of these were </w:t>
      </w:r>
      <w:r w:rsidR="000F579F">
        <w:t xml:space="preserve">perceived to be </w:t>
      </w:r>
      <w:r>
        <w:t>“of dubious quality.</w:t>
      </w:r>
      <w:r>
        <w:rPr>
          <w:rStyle w:val="FootnoteReference"/>
        </w:rPr>
        <w:footnoteReference w:id="28"/>
      </w:r>
      <w:r>
        <w:t xml:space="preserve">” </w:t>
      </w:r>
      <w:r w:rsidR="000F579F">
        <w:t>T</w:t>
      </w:r>
      <w:r>
        <w:t>he G.I. Bill was reauthorized</w:t>
      </w:r>
      <w:r w:rsidR="000F579F">
        <w:t xml:space="preserve"> in 1952</w:t>
      </w:r>
      <w:r>
        <w:t xml:space="preserve">, but this time </w:t>
      </w:r>
      <w:r w:rsidR="00AF4C8D">
        <w:t>the</w:t>
      </w:r>
      <w:r>
        <w:t xml:space="preserve"> educational benefits</w:t>
      </w:r>
      <w:r w:rsidR="00AF4C8D">
        <w:t xml:space="preserve"> it included were restricted in availability to</w:t>
      </w:r>
      <w:r>
        <w:t xml:space="preserve"> </w:t>
      </w:r>
      <w:r w:rsidR="00AF4C8D">
        <w:t xml:space="preserve">those </w:t>
      </w:r>
      <w:r>
        <w:t xml:space="preserve">students enrolling at an accredited institution, and the U.S. Commissioner of Education </w:t>
      </w:r>
      <w:r w:rsidR="00275744">
        <w:t>began</w:t>
      </w:r>
      <w:r>
        <w:t xml:space="preserve"> publishing a list of federally recognized accredited institutions.</w:t>
      </w:r>
    </w:p>
    <w:p w14:paraId="63534804" w14:textId="000C78FB" w:rsidR="00654F9A" w:rsidRDefault="00654F9A" w:rsidP="00654F9A">
      <w:r>
        <w:t xml:space="preserve">Over time, federal recognition criteria became more elaborate. </w:t>
      </w:r>
      <w:r w:rsidR="00883961">
        <w:t>T</w:t>
      </w:r>
      <w:r>
        <w:t>he 1992 Amendments to the Higher Education Act</w:t>
      </w:r>
      <w:r w:rsidR="00883961">
        <w:t xml:space="preserve"> is a notable act in this regard</w:t>
      </w:r>
      <w:r>
        <w:t xml:space="preserve">. Federal lending began in a military-oriented fashion with the </w:t>
      </w:r>
      <w:r w:rsidRPr="00100062">
        <w:t>National Defense Education Act</w:t>
      </w:r>
      <w:r>
        <w:t xml:space="preserve"> of </w:t>
      </w:r>
      <w:r w:rsidRPr="00100062">
        <w:t>1958</w:t>
      </w:r>
      <w:r>
        <w:t xml:space="preserve">, but lending was expanded to the general population with </w:t>
      </w:r>
      <w:r w:rsidR="00FC567C">
        <w:t xml:space="preserve">the </w:t>
      </w:r>
      <w:r w:rsidRPr="00100062">
        <w:t>1965 Higher Education Act</w:t>
      </w:r>
      <w:r>
        <w:t xml:space="preserve"> and subsequent legislation</w:t>
      </w:r>
      <w:r>
        <w:rPr>
          <w:rStyle w:val="FootnoteReference"/>
        </w:rPr>
        <w:footnoteReference w:id="29"/>
      </w:r>
      <w:r w:rsidR="00CF0BF5">
        <w:t>. A</w:t>
      </w:r>
      <w:r>
        <w:t>s earlier noted, Roots and other</w:t>
      </w:r>
      <w:r w:rsidR="006240F4">
        <w:t xml:space="preserve"> scholars</w:t>
      </w:r>
      <w:r>
        <w:t xml:space="preserve"> identify this legislative trend as essentially causal to our present student debt crisis.</w:t>
      </w:r>
    </w:p>
    <w:p w14:paraId="0CFEAB1B" w14:textId="0139FABC" w:rsidR="00654F9A" w:rsidRDefault="00654F9A" w:rsidP="00252717">
      <w:r>
        <w:t xml:space="preserve">This brief history indicates that federal postsecondary accreditation is not only new </w:t>
      </w:r>
      <w:r w:rsidR="00C5681C">
        <w:t xml:space="preserve">as a </w:t>
      </w:r>
      <w:r>
        <w:t xml:space="preserve">human institution, but </w:t>
      </w:r>
      <w:r w:rsidR="00C5681C">
        <w:t xml:space="preserve">also new within the much more limited </w:t>
      </w:r>
      <w:r>
        <w:t xml:space="preserve">context of United States </w:t>
      </w:r>
      <w:r w:rsidR="00C5681C">
        <w:t>history</w:t>
      </w:r>
      <w:r>
        <w:t xml:space="preserve">. It’s true that </w:t>
      </w:r>
      <w:r w:rsidR="00252717">
        <w:t xml:space="preserve">market-driven </w:t>
      </w:r>
      <w:r>
        <w:t xml:space="preserve">accreditation has existed since the 1880s, and therefore </w:t>
      </w:r>
      <w:r w:rsidR="00252717">
        <w:t>may</w:t>
      </w:r>
      <w:r>
        <w:t xml:space="preserve"> be considered a traditional process in United States education, but </w:t>
      </w:r>
      <w:r w:rsidR="00252717">
        <w:t xml:space="preserve">it is not true that the federal accreditation process which exists </w:t>
      </w:r>
      <w:r w:rsidR="00252717">
        <w:lastRenderedPageBreak/>
        <w:t>today has been around through most of American history</w:t>
      </w:r>
      <w:r>
        <w:t>.</w:t>
      </w:r>
      <w:r w:rsidR="00252717">
        <w:t xml:space="preserve"> In this sense, federal accreditation is both causal in our present debt crisis and decidedly nontraditional.</w:t>
      </w:r>
    </w:p>
    <w:p w14:paraId="1803D152" w14:textId="54B0172A" w:rsidR="00E55210" w:rsidRDefault="00654F9A" w:rsidP="00654F9A">
      <w:r>
        <w:t xml:space="preserve">The point of this exercise is both to familiarize the reader with a bit of relevant history, and </w:t>
      </w:r>
      <w:r w:rsidR="00AD6729">
        <w:t>to initiate conceptualization of traditional education as a special case of alternative education, rather than something altogether different. Th</w:t>
      </w:r>
      <w:r w:rsidR="00E55210">
        <w:t xml:space="preserve">e traditional education of today </w:t>
      </w:r>
      <w:r w:rsidR="00AD6729">
        <w:t>was</w:t>
      </w:r>
      <w:r w:rsidR="00E55210">
        <w:t xml:space="preserve"> itself a</w:t>
      </w:r>
      <w:r w:rsidR="00AD6729">
        <w:t>n alternative form of education at some point in time, and it remains a minority approach to education within a variety of nontrivial timeframes.</w:t>
      </w:r>
    </w:p>
    <w:p w14:paraId="20F6E2A2" w14:textId="5D94295E" w:rsidR="00654F9A" w:rsidRDefault="00654F9A" w:rsidP="00654F9A">
      <w:r>
        <w:t>Caplan rightly argues that part of the signal of a traditional degree is to signal conformity, but throughout most of history it would be the nonconformist who possesses the thing we now call a traditional degree. Given this prior information, it becomes more plausible that society might one day return to such a situation. Obtaining a federally accredited undergraduate degree is a rather new practice, although we call it a tradition, and it has always been dubiously socially beneficial.</w:t>
      </w:r>
    </w:p>
    <w:p w14:paraId="3A6120B1" w14:textId="1D4827D6" w:rsidR="00654F9A" w:rsidRDefault="00654F9A" w:rsidP="00654F9A">
      <w:r>
        <w:t xml:space="preserve">Traditional education is loosely synonymous with accredited education in the United States, but there are important technical differences. Accredited credentials in the context of the US include the high school diploma, the accredited undergraduate degree, and accredited graduate </w:t>
      </w:r>
      <w:r w:rsidR="00CE5362">
        <w:t xml:space="preserve">education. While graduate education is accredited, it is also excluded </w:t>
      </w:r>
      <w:r w:rsidR="00246859">
        <w:t>from the concept of</w:t>
      </w:r>
      <w:r w:rsidR="00CE5362">
        <w:t xml:space="preserve"> traditional education</w:t>
      </w:r>
      <w:r w:rsidR="00246859">
        <w:t xml:space="preserve">. While </w:t>
      </w:r>
      <w:r w:rsidR="00CE5362">
        <w:t xml:space="preserve">tradition </w:t>
      </w:r>
      <w:r w:rsidR="00246859">
        <w:t>indicates a normal activity</w:t>
      </w:r>
      <w:r w:rsidR="00CE5362">
        <w:t xml:space="preserve">, graduate education is </w:t>
      </w:r>
      <w:r w:rsidR="00246859">
        <w:t>unusual.</w:t>
      </w:r>
      <w:r w:rsidR="00BF3624">
        <w:t xml:space="preserve"> About 9% of U.S. adults had a graduate degree</w:t>
      </w:r>
      <w:r w:rsidR="00821C46">
        <w:t xml:space="preserve"> in 2000, and about 13% had such a degree as of 2018</w:t>
      </w:r>
      <w:r w:rsidR="00A5669F">
        <w:rPr>
          <w:rStyle w:val="FootnoteReference"/>
        </w:rPr>
        <w:footnoteReference w:id="30"/>
      </w:r>
      <w:r w:rsidR="00821C46">
        <w:t>.</w:t>
      </w:r>
    </w:p>
    <w:p w14:paraId="3B2FF6D9" w14:textId="78FB55E9" w:rsidR="00654F9A" w:rsidRDefault="00654F9A" w:rsidP="00654F9A">
      <w:r>
        <w:t xml:space="preserve">In fact, it’s not technically traditional to get a college degree. Technically speaking, the American tradition is to enroll in college degree and never </w:t>
      </w:r>
      <w:r w:rsidR="00EF4CF5">
        <w:t>graduate</w:t>
      </w:r>
      <w:r>
        <w:t>. The history of factors leading to higher enrollment in higher education in the United States, was previously discussed, but it’s an important historical watermark to notice that 51% of Americans immediately enrolled in college after high school completion beginning in 1975</w:t>
      </w:r>
      <w:r>
        <w:rPr>
          <w:rStyle w:val="FootnoteReference"/>
        </w:rPr>
        <w:footnoteReference w:id="31"/>
      </w:r>
      <w:r>
        <w:t>.</w:t>
      </w:r>
      <w:r w:rsidRPr="00AF7B34">
        <w:t xml:space="preserve"> </w:t>
      </w:r>
      <w:r>
        <w:t xml:space="preserve">Between 1975 and 2011, the immediate college enrollment rate increased from 51 percent to 68 percent. Immediate transition to college plateaued after the turn of the century. </w:t>
      </w:r>
      <w:r w:rsidRPr="00AF7B34">
        <w:t>The immediate college enrollment rates for 4-year and for 2-year colleges in 2016 were not measurably different from 2000</w:t>
      </w:r>
      <w:r>
        <w:rPr>
          <w:rStyle w:val="FootnoteReference"/>
        </w:rPr>
        <w:footnoteReference w:id="32"/>
      </w:r>
      <w:r w:rsidRPr="00AF7B34">
        <w:t>.</w:t>
      </w:r>
    </w:p>
    <w:p w14:paraId="3A1DC6C9" w14:textId="7FB41481" w:rsidR="00654F9A" w:rsidRDefault="00654F9A" w:rsidP="00654F9A">
      <w:r>
        <w:t xml:space="preserve">Enrolling in college has been a tradition since 1975, but obtaining a degree never </w:t>
      </w:r>
      <w:r w:rsidR="008A317E">
        <w:t>was</w:t>
      </w:r>
      <w:r>
        <w:t xml:space="preserve"> a tradition</w:t>
      </w:r>
      <w:r w:rsidR="008A317E">
        <w:t xml:space="preserve"> in the same way</w:t>
      </w:r>
      <w:r>
        <w:t>. The fact that</w:t>
      </w:r>
      <w:r w:rsidR="008A317E">
        <w:t xml:space="preserve"> the trend on</w:t>
      </w:r>
      <w:r>
        <w:t xml:space="preserve"> immediate </w:t>
      </w:r>
      <w:r w:rsidR="008A317E">
        <w:t>enrollment</w:t>
      </w:r>
      <w:r>
        <w:t xml:space="preserve"> has </w:t>
      </w:r>
      <w:r w:rsidR="008A317E">
        <w:t>slowed</w:t>
      </w:r>
      <w:r>
        <w:t xml:space="preserve"> from a positive trend </w:t>
      </w:r>
      <w:r w:rsidR="008A317E">
        <w:t>in</w:t>
      </w:r>
      <w:r>
        <w:t xml:space="preserve">to a plateau, </w:t>
      </w:r>
      <w:r w:rsidR="0005508F">
        <w:t xml:space="preserve">which has </w:t>
      </w:r>
      <w:r w:rsidR="000E42E0">
        <w:t xml:space="preserve">now </w:t>
      </w:r>
      <w:r w:rsidR="0005508F">
        <w:t xml:space="preserve">remained </w:t>
      </w:r>
      <w:r>
        <w:t xml:space="preserve">stably flat for more than a decade, casts doubt on </w:t>
      </w:r>
      <w:r w:rsidR="00F23C2F">
        <w:t>the plausibility of a move back to a</w:t>
      </w:r>
      <w:r>
        <w:t xml:space="preserve"> positive trend. For the foreseeable future, </w:t>
      </w:r>
      <w:r w:rsidR="00F23C2F">
        <w:t>the</w:t>
      </w:r>
      <w:r w:rsidR="00225675">
        <w:t xml:space="preserve"> expected</w:t>
      </w:r>
      <w:r w:rsidR="00F23C2F">
        <w:t xml:space="preserve"> trend on </w:t>
      </w:r>
      <w:r>
        <w:t>immediate enro</w:t>
      </w:r>
      <w:r w:rsidR="00F23C2F">
        <w:t>l</w:t>
      </w:r>
      <w:r>
        <w:t xml:space="preserve">lment </w:t>
      </w:r>
      <w:r w:rsidR="00225675">
        <w:t>is between flat and the possibility of a small decline</w:t>
      </w:r>
      <w:r>
        <w:t>.</w:t>
      </w:r>
    </w:p>
    <w:p w14:paraId="235FF2B3" w14:textId="6EA0013D" w:rsidR="00654F9A" w:rsidRDefault="00654F9A" w:rsidP="00654F9A">
      <w:r>
        <w:t xml:space="preserve">In 2016, the percentage of </w:t>
      </w:r>
      <w:r w:rsidRPr="0084405C">
        <w:t>students enrolling in college in the fall immediately following high school completion was 69.8</w:t>
      </w:r>
      <w:r>
        <w:t>%</w:t>
      </w:r>
      <w:r>
        <w:rPr>
          <w:rStyle w:val="FootnoteReference"/>
        </w:rPr>
        <w:footnoteReference w:id="33"/>
      </w:r>
      <w:r>
        <w:t>, but in 2016 the percentage of the adult population with a bachelor’s degree or higher was 33.4%</w:t>
      </w:r>
      <w:r>
        <w:rPr>
          <w:rStyle w:val="FootnoteReference"/>
        </w:rPr>
        <w:footnoteReference w:id="34"/>
      </w:r>
      <w:r>
        <w:t xml:space="preserve"> for “</w:t>
      </w:r>
      <w:r w:rsidRPr="0084405C">
        <w:t>the first time in decades of data</w:t>
      </w:r>
      <w:r>
        <w:t xml:space="preserve">.” To reiterate the point, the strictly modal </w:t>
      </w:r>
      <w:r>
        <w:lastRenderedPageBreak/>
        <w:t xml:space="preserve">pattern of educational attainment would be for an American student to obtain a diploma, enroll in an accredited </w:t>
      </w:r>
      <w:r w:rsidR="00734602">
        <w:t>undergraduate</w:t>
      </w:r>
      <w:r>
        <w:t xml:space="preserve"> degree program, and never </w:t>
      </w:r>
      <w:r w:rsidR="00734602">
        <w:t>obtain an undergraduate degree</w:t>
      </w:r>
      <w:r>
        <w:t>.</w:t>
      </w:r>
    </w:p>
    <w:p w14:paraId="0B5C7993" w14:textId="75B0ABFB" w:rsidR="000A74DC" w:rsidRDefault="000A74DC" w:rsidP="00654F9A"/>
    <w:p w14:paraId="15C2A323" w14:textId="41BA5E66" w:rsidR="000A74DC" w:rsidRPr="000A74DC" w:rsidRDefault="00AF3F43" w:rsidP="00654F9A">
      <w:pPr>
        <w:rPr>
          <w:b/>
        </w:rPr>
      </w:pPr>
      <w:r>
        <w:rPr>
          <w:b/>
        </w:rPr>
        <w:t xml:space="preserve">Section 2.4 - </w:t>
      </w:r>
      <w:r w:rsidR="000A74DC">
        <w:rPr>
          <w:b/>
        </w:rPr>
        <w:t xml:space="preserve">Three Subtypes </w:t>
      </w:r>
      <w:r w:rsidR="009C1891">
        <w:rPr>
          <w:b/>
        </w:rPr>
        <w:t>of</w:t>
      </w:r>
      <w:r w:rsidR="000A74DC">
        <w:rPr>
          <w:b/>
        </w:rPr>
        <w:t xml:space="preserve"> Alternative Education</w:t>
      </w:r>
    </w:p>
    <w:p w14:paraId="32EE8329" w14:textId="0570C256" w:rsidR="00654F9A" w:rsidRDefault="005D02DC" w:rsidP="005D02DC">
      <w:r>
        <w:t xml:space="preserve">While the final paragraph of the above section describes the strictly modal pattern of educational attainment in the modern United States, the pattern of </w:t>
      </w:r>
      <w:r w:rsidR="00654F9A">
        <w:t xml:space="preserve">enrollment plus noncompletion does not describe the state of being desired by those who enroll. The desired situation would be college graduation. As all ideas are antecedent to action, the desire to complete college is identified as more traditional than the actualization of college completion. </w:t>
      </w:r>
      <w:r w:rsidR="00293760">
        <w:t xml:space="preserve">The nuanced difference between a desire and its actualization is lost when speaking loosely, </w:t>
      </w:r>
      <w:r w:rsidR="00654F9A">
        <w:t xml:space="preserve">and as a result the </w:t>
      </w:r>
      <w:r w:rsidR="00293760">
        <w:t xml:space="preserve">actual </w:t>
      </w:r>
      <w:r w:rsidR="00654F9A">
        <w:t>four-year degree is</w:t>
      </w:r>
      <w:r w:rsidR="00293760">
        <w:t xml:space="preserve"> </w:t>
      </w:r>
      <w:r w:rsidR="00654F9A">
        <w:t xml:space="preserve">loosely </w:t>
      </w:r>
      <w:r w:rsidR="00293760">
        <w:t>identified as</w:t>
      </w:r>
      <w:r w:rsidR="00654F9A">
        <w:t xml:space="preserve"> a traditional credential</w:t>
      </w:r>
      <w:r w:rsidR="00293760">
        <w:t>.</w:t>
      </w:r>
    </w:p>
    <w:p w14:paraId="51DC1AC2" w14:textId="1A62509D" w:rsidR="005D02DC" w:rsidRDefault="005D02DC" w:rsidP="005D02DC">
      <w:r>
        <w:t>Alternative education is a general term which includes alternative credentials, alternative</w:t>
      </w:r>
      <w:r w:rsidR="008717FD">
        <w:t xml:space="preserve"> pathways, and alternative pedagogies. Each of these alternative entities is characterized by the negation of a traditional counterpart.</w:t>
      </w:r>
    </w:p>
    <w:p w14:paraId="1167E30F" w14:textId="29A5EF8F" w:rsidR="00654F9A" w:rsidRDefault="00654F9A" w:rsidP="00DF00E9">
      <w:r>
        <w:t xml:space="preserve">Traditional pedagogy is the lecture format. K-12 education and higher education have both typically utilized this teaching method during and outside of the post-1975 period of interest, despite wide knowledge on the ineffectiveness of this approach. In 2014, for example, a meta-analysis of 225 studies found that </w:t>
      </w:r>
      <w:r w:rsidRPr="009F7F5A">
        <w:t>undergraduate students in classes with traditional lectures are 1.5 times more likely to fail than students in classes that use active learning methods</w:t>
      </w:r>
      <w:r>
        <w:rPr>
          <w:rStyle w:val="FootnoteReference"/>
        </w:rPr>
        <w:footnoteReference w:id="35"/>
      </w:r>
      <w:r w:rsidRPr="009F7F5A">
        <w:t>.</w:t>
      </w:r>
    </w:p>
    <w:p w14:paraId="74AE955A" w14:textId="3A8CD6A1" w:rsidR="003919BE" w:rsidRDefault="00197123" w:rsidP="00DF00E9">
      <w:r>
        <w:t>A pathway is a series of actions culminating in the attainment of education or a credential. The traditional pathway always culminates in the traditional credential, but alternative pathways may also culminate in the traditional credential. For example, a student may obtain significant college credit or even complete an entire degree program through credit by examination. This competency-based pathway is</w:t>
      </w:r>
      <w:r w:rsidR="00580018">
        <w:t xml:space="preserve"> importantly</w:t>
      </w:r>
      <w:r>
        <w:t xml:space="preserve"> different compared to the traditional </w:t>
      </w:r>
      <w:r w:rsidR="00580018">
        <w:t xml:space="preserve">pathway based on </w:t>
      </w:r>
      <w:r>
        <w:t>the credit hour.</w:t>
      </w:r>
    </w:p>
    <w:p w14:paraId="784F430F" w14:textId="77777777" w:rsidR="003919BE" w:rsidRDefault="00197123" w:rsidP="00DF00E9">
      <w:r>
        <w:t xml:space="preserve">While it’s common for </w:t>
      </w:r>
      <w:r w:rsidR="003919BE">
        <w:t>students to self-study in preparation for credit by examination, it’s also common for students to attend preparatory classes or even obtain knowledge for the purposes of testing out of one course by sitting in another traditional course. That situation could occur if a student took a course at one university, changed universities, and the credit would not transfer for the original course. Although their credit did not automatically transfer, the student might be able to test out at the second school. In cases like these, the student may have obtained a traditional credential through education using a traditional lecture-based pedagogy, and yet the pathway was not traditional.</w:t>
      </w:r>
    </w:p>
    <w:p w14:paraId="5DE41B63" w14:textId="6041FF77" w:rsidR="00197123" w:rsidRPr="00293760" w:rsidRDefault="003919BE" w:rsidP="00DF00E9">
      <w:r>
        <w:t xml:space="preserve">The distinction of pathways might seem like splitting hairs in theory, but in practice alternative pathways like credit by examination, prior learning assessment, credit by portfolio, and similar processes hold immense potential as a time and cost savings mechanism for the student, while holding constant any concerns over lack of an accredited degree. </w:t>
      </w:r>
      <w:r w:rsidR="004B100E">
        <w:t>To briefly illustrate, t</w:t>
      </w:r>
      <w:r>
        <w:t>he price of a CLEP test is $</w:t>
      </w:r>
      <w:r w:rsidR="006B3E1A">
        <w:t>89</w:t>
      </w:r>
      <w:r>
        <w:t xml:space="preserve"> in 2019 dollars</w:t>
      </w:r>
      <w:r w:rsidR="006B3E1A">
        <w:rPr>
          <w:rStyle w:val="FootnoteReference"/>
        </w:rPr>
        <w:footnoteReference w:id="36"/>
      </w:r>
      <w:r>
        <w:t xml:space="preserve">, while </w:t>
      </w:r>
      <w:r w:rsidR="004B100E">
        <w:t>the average cost per credit hour at an accredited college is $594 in 2018 dollars</w:t>
      </w:r>
      <w:r w:rsidR="004B100E">
        <w:rPr>
          <w:rStyle w:val="FootnoteReference"/>
        </w:rPr>
        <w:footnoteReference w:id="37"/>
      </w:r>
      <w:r w:rsidR="004B100E">
        <w:t xml:space="preserve">. A CLEP </w:t>
      </w:r>
      <w:r w:rsidR="004B100E">
        <w:lastRenderedPageBreak/>
        <w:t xml:space="preserve">test may substitute for a </w:t>
      </w:r>
      <w:r w:rsidR="006B3E1A">
        <w:t>4-credit</w:t>
      </w:r>
      <w:r w:rsidR="004B100E">
        <w:t xml:space="preserve"> course</w:t>
      </w:r>
      <w:r w:rsidR="00926CE7">
        <w:rPr>
          <w:rStyle w:val="FootnoteReference"/>
        </w:rPr>
        <w:footnoteReference w:id="38"/>
      </w:r>
      <w:r w:rsidR="006B3E1A">
        <w:t>.</w:t>
      </w:r>
      <w:r w:rsidR="00E70322">
        <w:t xml:space="preserve"> This means credit by examination is approximately 15% of the price of credit by credit hour.</w:t>
      </w:r>
    </w:p>
    <w:p w14:paraId="4F15C307" w14:textId="77777777" w:rsidR="00DF00E9" w:rsidRPr="00DF00E9" w:rsidRDefault="00DF00E9" w:rsidP="00DF00E9">
      <w:pPr>
        <w:rPr>
          <w:b/>
        </w:rPr>
      </w:pPr>
    </w:p>
    <w:p w14:paraId="27411E3C" w14:textId="63AE4D4C" w:rsidR="00DF00E9" w:rsidRPr="00523398" w:rsidRDefault="00523398" w:rsidP="00523398">
      <w:pPr>
        <w:rPr>
          <w:b/>
        </w:rPr>
      </w:pPr>
      <w:r>
        <w:rPr>
          <w:b/>
        </w:rPr>
        <w:t xml:space="preserve">Section 2.5 - </w:t>
      </w:r>
      <w:r w:rsidR="00DF00E9" w:rsidRPr="00523398">
        <w:rPr>
          <w:b/>
        </w:rPr>
        <w:t>Alternative</w:t>
      </w:r>
      <w:r w:rsidR="00000DC3" w:rsidRPr="00523398">
        <w:rPr>
          <w:b/>
        </w:rPr>
        <w:t xml:space="preserve"> Education</w:t>
      </w:r>
      <w:r w:rsidR="00DF00E9" w:rsidRPr="00523398">
        <w:rPr>
          <w:b/>
        </w:rPr>
        <w:t xml:space="preserve"> </w:t>
      </w:r>
      <w:r w:rsidR="00EA39C2" w:rsidRPr="00523398">
        <w:rPr>
          <w:b/>
        </w:rPr>
        <w:t xml:space="preserve">Broadly </w:t>
      </w:r>
      <w:r w:rsidR="00DF00E9" w:rsidRPr="00523398">
        <w:rPr>
          <w:b/>
        </w:rPr>
        <w:t>Conceptualized</w:t>
      </w:r>
    </w:p>
    <w:p w14:paraId="7B8AFEFE" w14:textId="4BC9174A" w:rsidR="0055664F" w:rsidRDefault="00000DC3" w:rsidP="00000DC3">
      <w:r>
        <w:t xml:space="preserve">Alternative education broadly encompasses all forms of formal and informal learning, but such a process space exceeds feasible study in a single paper, </w:t>
      </w:r>
      <w:r w:rsidR="006F4360">
        <w:t xml:space="preserve">and frankly eludes </w:t>
      </w:r>
      <w:proofErr w:type="gramStart"/>
      <w:r w:rsidR="006F4360">
        <w:t>sufficient</w:t>
      </w:r>
      <w:proofErr w:type="gramEnd"/>
      <w:r w:rsidR="006F4360">
        <w:t xml:space="preserve"> study after combining </w:t>
      </w:r>
      <w:r w:rsidR="00237579">
        <w:t>many</w:t>
      </w:r>
      <w:r w:rsidR="006F4360">
        <w:t xml:space="preserve"> papers across several fields. Instead of studying alternative education holistically, researchers </w:t>
      </w:r>
      <w:r w:rsidR="00237579">
        <w:t xml:space="preserve">typically </w:t>
      </w:r>
      <w:r w:rsidR="006F4360">
        <w:t xml:space="preserve">identify and studying </w:t>
      </w:r>
      <w:r w:rsidR="00237579">
        <w:t xml:space="preserve">a special case or </w:t>
      </w:r>
      <w:proofErr w:type="gramStart"/>
      <w:r w:rsidR="00237579">
        <w:t>particular implementation</w:t>
      </w:r>
      <w:proofErr w:type="gramEnd"/>
      <w:r w:rsidR="00237579">
        <w:t xml:space="preserve"> </w:t>
      </w:r>
      <w:r w:rsidR="006F4360">
        <w:t>of alternative education.</w:t>
      </w:r>
    </w:p>
    <w:p w14:paraId="43C38792" w14:textId="7BBF47F2" w:rsidR="001E754D" w:rsidRDefault="006F4360" w:rsidP="0055664F">
      <w:r>
        <w:t xml:space="preserve">One benefit of this approach is that </w:t>
      </w:r>
      <w:r w:rsidR="008D151F">
        <w:t>the</w:t>
      </w:r>
      <w:r w:rsidR="0055664F">
        <w:t xml:space="preserve"> researcher may </w:t>
      </w:r>
      <w:r w:rsidR="008D151F">
        <w:t>identify specific instances of alternative education which are</w:t>
      </w:r>
      <w:r>
        <w:t xml:space="preserve"> faster</w:t>
      </w:r>
      <w:r w:rsidR="008D151F">
        <w:t xml:space="preserve">, </w:t>
      </w:r>
      <w:r>
        <w:t>cheaper</w:t>
      </w:r>
      <w:r w:rsidR="008D151F">
        <w:t>, or otherwise preferred in some way relative to t</w:t>
      </w:r>
      <w:r>
        <w:t>raditional education,</w:t>
      </w:r>
      <w:r w:rsidR="008D151F">
        <w:t xml:space="preserve"> but </w:t>
      </w:r>
      <w:r>
        <w:t xml:space="preserve">a weakness of </w:t>
      </w:r>
      <w:r w:rsidR="008D151F">
        <w:t xml:space="preserve">such an </w:t>
      </w:r>
      <w:r>
        <w:t>approach is that</w:t>
      </w:r>
      <w:r w:rsidR="0055664F">
        <w:t xml:space="preserve"> findings appear small, rare, disbursed, and ad hoc. To collect such effects into a strong case against the existing norm, a systematic approach</w:t>
      </w:r>
      <w:r w:rsidR="008D151F">
        <w:t xml:space="preserve"> is required which establishes </w:t>
      </w:r>
      <w:r w:rsidR="0055664F">
        <w:t>alternativeness as a</w:t>
      </w:r>
      <w:r w:rsidR="008D151F">
        <w:t xml:space="preserve">n independent </w:t>
      </w:r>
      <w:r w:rsidR="0055664F">
        <w:t xml:space="preserve">factor which can </w:t>
      </w:r>
      <w:r w:rsidR="005A021B">
        <w:t xml:space="preserve">then </w:t>
      </w:r>
      <w:r w:rsidR="0055664F">
        <w:t>be tested for effect.</w:t>
      </w:r>
    </w:p>
    <w:p w14:paraId="2973D59D" w14:textId="4CD62099" w:rsidR="00EC1E16" w:rsidRDefault="00F35DF8" w:rsidP="00EC1E16">
      <w:r>
        <w:t>Alternativeness</w:t>
      </w:r>
      <w:r w:rsidR="001E754D">
        <w:t xml:space="preserve"> </w:t>
      </w:r>
      <w:r w:rsidR="00EC1E16">
        <w:t>can be conceptualized ordinally or cardinally.</w:t>
      </w:r>
      <w:r w:rsidR="0043244A">
        <w:t xml:space="preserve"> Remember that the three subtypes of alternative education are alternative credentials, alternative pathways, and alternative pedagogies. Within each of these three subtypes, solutions within a given subtype can be identified and ranked according to popularity. After ranking from most popular to n-popularity, an increase in rank number synonymously represents decreasing </w:t>
      </w:r>
      <w:r w:rsidR="00C41751">
        <w:t>traditional status</w:t>
      </w:r>
      <w:r w:rsidR="0043244A">
        <w:t xml:space="preserve"> and increasing alternativeness.</w:t>
      </w:r>
    </w:p>
    <w:p w14:paraId="2BEB9677" w14:textId="7DCEBC84" w:rsidR="008228EE" w:rsidRDefault="00EC1E16" w:rsidP="00000DC3">
      <w:r>
        <w:t xml:space="preserve">By directly utilizing the underlying measure of popularity, a cardinal operationalization is achieved. Examples of popularity measures include number of applications, number of enrollments, expenditure toward a program, or survey-based measures of familiarity </w:t>
      </w:r>
      <w:r w:rsidR="00AF3AE8">
        <w:t>and</w:t>
      </w:r>
      <w:r>
        <w:t xml:space="preserve"> favorability with respect to a specific program.</w:t>
      </w:r>
    </w:p>
    <w:p w14:paraId="7CC85ECF" w14:textId="446AC50B" w:rsidR="00396DE0" w:rsidRDefault="00330D33" w:rsidP="00000DC3">
      <w:r>
        <w:t xml:space="preserve">As a brief </w:t>
      </w:r>
      <w:r w:rsidR="00B70C03">
        <w:t>concretization</w:t>
      </w:r>
      <w:r>
        <w:t>,</w:t>
      </w:r>
      <w:r w:rsidR="00B70C03">
        <w:t xml:space="preserve"> a secondary data set is investigated.</w:t>
      </w:r>
      <w:r>
        <w:t xml:space="preserve"> The College Board, which </w:t>
      </w:r>
      <w:r w:rsidR="007D7223">
        <w:t>administers</w:t>
      </w:r>
      <w:r>
        <w:t xml:space="preserve"> the SAT, </w:t>
      </w:r>
      <w:r w:rsidR="00C60B5C">
        <w:t>recognizes four types of high school in 2014</w:t>
      </w:r>
      <w:r w:rsidR="00B70C03">
        <w:rPr>
          <w:rStyle w:val="FootnoteReference"/>
        </w:rPr>
        <w:footnoteReference w:id="39"/>
      </w:r>
      <w:r w:rsidR="00C60B5C">
        <w:t xml:space="preserve"> and other years. These types include public, religiously affiliated, independent, and a group combining other and unknown types of schools. </w:t>
      </w:r>
      <w:r w:rsidR="00BC2D8F">
        <w:t>Table</w:t>
      </w:r>
      <w:r>
        <w:t xml:space="preserve"> 1 shows reported measures of</w:t>
      </w:r>
      <w:r w:rsidR="00B70C03">
        <w:t xml:space="preserve"> SAT</w:t>
      </w:r>
      <w:r>
        <w:t xml:space="preserve"> performance by type of high school</w:t>
      </w:r>
      <w:r w:rsidR="002D3181">
        <w:t xml:space="preserve">, augmented with </w:t>
      </w:r>
      <w:r w:rsidR="00C60B5C">
        <w:t>third party data for homeschoolers</w:t>
      </w:r>
      <w:r w:rsidR="00A15940">
        <w:rPr>
          <w:rStyle w:val="FootnoteReference"/>
        </w:rPr>
        <w:footnoteReference w:id="40"/>
      </w:r>
      <w:r w:rsidR="00A15940">
        <w:t xml:space="preserve">. </w:t>
      </w:r>
      <w:r w:rsidR="005E1794">
        <w:t>Table</w:t>
      </w:r>
      <w:r w:rsidR="002C418E">
        <w:t xml:space="preserve"> </w:t>
      </w:r>
      <w:r w:rsidR="0041092A">
        <w:t>2</w:t>
      </w:r>
      <w:r w:rsidR="002C418E">
        <w:t xml:space="preserve"> shows basic </w:t>
      </w:r>
      <w:r w:rsidR="0029382B">
        <w:t>model</w:t>
      </w:r>
      <w:r w:rsidR="002C418E">
        <w:t xml:space="preserve"> results for cardinal and ordinal operationalizations, with linear and marginal effects</w:t>
      </w:r>
      <w:r w:rsidR="003C7E93">
        <w:t xml:space="preserve"> in their expected directions</w:t>
      </w:r>
      <w:r w:rsidR="002C418E">
        <w:t>.</w:t>
      </w:r>
      <w:r w:rsidR="000A37DE">
        <w:t xml:space="preserve"> Low significance is attributable to small sample size</w:t>
      </w:r>
      <w:r w:rsidR="003C7E93">
        <w:t>. N</w:t>
      </w:r>
      <w:r w:rsidR="005A28F4">
        <w:t>otice the non-trivial R-square values</w:t>
      </w:r>
      <w:r w:rsidR="003C7E93">
        <w:t xml:space="preserve"> identified despite the small sample size.</w:t>
      </w:r>
    </w:p>
    <w:p w14:paraId="6A632DDC" w14:textId="79F9BCAE" w:rsidR="00330D33" w:rsidRDefault="00330D33" w:rsidP="00000DC3">
      <w:r>
        <w:t>Other research indicates that charter schools</w:t>
      </w:r>
      <w:r w:rsidR="00FF7634">
        <w:rPr>
          <w:rStyle w:val="FootnoteReference"/>
        </w:rPr>
        <w:footnoteReference w:id="41"/>
      </w:r>
      <w:r>
        <w:t xml:space="preserve"> perform </w:t>
      </w:r>
      <w:r w:rsidR="0068285B">
        <w:t xml:space="preserve">modestly </w:t>
      </w:r>
      <w:r>
        <w:t>better than public schools when standardizing by SAT score</w:t>
      </w:r>
      <w:r w:rsidR="00FF7634">
        <w:t>, although nationally representative charter school data could not be found</w:t>
      </w:r>
      <w:r w:rsidR="0068285B">
        <w:t>, and gains vary importantly by state and other factors.</w:t>
      </w:r>
    </w:p>
    <w:p w14:paraId="6A87DFB6" w14:textId="7EA8157C" w:rsidR="002C418E" w:rsidRPr="002C418E" w:rsidRDefault="0041092A" w:rsidP="00000DC3">
      <w:pPr>
        <w:rPr>
          <w:b/>
        </w:rPr>
      </w:pPr>
      <w:r>
        <w:rPr>
          <w:b/>
        </w:rPr>
        <w:lastRenderedPageBreak/>
        <w:t>Table</w:t>
      </w:r>
      <w:r w:rsidR="002C418E" w:rsidRPr="002C418E">
        <w:rPr>
          <w:b/>
        </w:rPr>
        <w:t xml:space="preserve"> 1</w:t>
      </w:r>
      <w:r w:rsidR="002C418E">
        <w:rPr>
          <w:b/>
        </w:rPr>
        <w:t xml:space="preserve"> –</w:t>
      </w:r>
      <w:r w:rsidR="00DD03F5">
        <w:rPr>
          <w:b/>
        </w:rPr>
        <w:t xml:space="preserve"> </w:t>
      </w:r>
      <w:r w:rsidR="002C418E">
        <w:rPr>
          <w:b/>
        </w:rPr>
        <w:t>SAT Score by School Type</w:t>
      </w:r>
    </w:p>
    <w:p w14:paraId="67E1E668" w14:textId="1B6E1E2A" w:rsidR="008228EE" w:rsidRDefault="002C418E" w:rsidP="00000DC3">
      <w:r>
        <w:rPr>
          <w:noProof/>
        </w:rPr>
        <w:drawing>
          <wp:inline distT="0" distB="0" distL="0" distR="0" wp14:anchorId="43C0F810" wp14:editId="5CF94392">
            <wp:extent cx="578167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1123950"/>
                    </a:xfrm>
                    <a:prstGeom prst="rect">
                      <a:avLst/>
                    </a:prstGeom>
                  </pic:spPr>
                </pic:pic>
              </a:graphicData>
            </a:graphic>
          </wp:inline>
        </w:drawing>
      </w:r>
    </w:p>
    <w:p w14:paraId="3C04B3AF" w14:textId="5089ADFE" w:rsidR="002C418E" w:rsidRDefault="002C418E" w:rsidP="00000DC3"/>
    <w:p w14:paraId="3C804EE0" w14:textId="0C9A1A92" w:rsidR="003847B1" w:rsidRDefault="002037BD" w:rsidP="00000DC3">
      <w:pPr>
        <w:rPr>
          <w:b/>
        </w:rPr>
      </w:pPr>
      <w:r>
        <w:rPr>
          <w:b/>
        </w:rPr>
        <w:t xml:space="preserve">Table </w:t>
      </w:r>
      <w:r w:rsidR="0041092A">
        <w:rPr>
          <w:b/>
        </w:rPr>
        <w:t>2</w:t>
      </w:r>
      <w:r>
        <w:rPr>
          <w:b/>
        </w:rPr>
        <w:t xml:space="preserve"> –</w:t>
      </w:r>
      <w:r w:rsidR="00240089">
        <w:rPr>
          <w:b/>
        </w:rPr>
        <w:t xml:space="preserve"> </w:t>
      </w:r>
      <w:r>
        <w:rPr>
          <w:b/>
        </w:rPr>
        <w:t>Models of SAT Score by Alternativeness</w:t>
      </w:r>
    </w:p>
    <w:p w14:paraId="4A006495" w14:textId="69D924BD" w:rsidR="002037BD" w:rsidRPr="003847B1" w:rsidRDefault="002037BD" w:rsidP="00000DC3">
      <w:pPr>
        <w:rPr>
          <w:b/>
        </w:rPr>
      </w:pPr>
      <w:r>
        <w:rPr>
          <w:noProof/>
        </w:rPr>
        <w:drawing>
          <wp:inline distT="0" distB="0" distL="0" distR="0" wp14:anchorId="4A63599A" wp14:editId="46C94BE3">
            <wp:extent cx="5943600" cy="2852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2420"/>
                    </a:xfrm>
                    <a:prstGeom prst="rect">
                      <a:avLst/>
                    </a:prstGeom>
                  </pic:spPr>
                </pic:pic>
              </a:graphicData>
            </a:graphic>
          </wp:inline>
        </w:drawing>
      </w:r>
    </w:p>
    <w:p w14:paraId="433AE949" w14:textId="2DEA384A" w:rsidR="002C418E" w:rsidRDefault="002C418E" w:rsidP="00000DC3"/>
    <w:p w14:paraId="0D7E49ED" w14:textId="015F073D" w:rsidR="00396DE0" w:rsidRPr="00523398" w:rsidRDefault="00523398" w:rsidP="00523398">
      <w:pPr>
        <w:rPr>
          <w:b/>
        </w:rPr>
      </w:pPr>
      <w:r>
        <w:rPr>
          <w:b/>
        </w:rPr>
        <w:t xml:space="preserve">Section 2.6 </w:t>
      </w:r>
      <w:r w:rsidR="003764ED">
        <w:rPr>
          <w:b/>
        </w:rPr>
        <w:t xml:space="preserve">- </w:t>
      </w:r>
      <w:r w:rsidR="00396DE0" w:rsidRPr="00523398">
        <w:rPr>
          <w:b/>
        </w:rPr>
        <w:t xml:space="preserve">A </w:t>
      </w:r>
      <w:r w:rsidR="0025656A" w:rsidRPr="00523398">
        <w:rPr>
          <w:b/>
        </w:rPr>
        <w:t>Game-Theoretic Model of Dynamic Norms</w:t>
      </w:r>
    </w:p>
    <w:p w14:paraId="5AF44526" w14:textId="7C08559C" w:rsidR="00396DE0" w:rsidRDefault="00396DE0" w:rsidP="00396DE0">
      <w:r>
        <w:t>It’s expected and intuitive that rank alternativeness would have a positive linear and negative marginal effect. Traditions are a kind of durable norm or institution. It’s a foundational lesson of New Institutional Economics that norms, institutions, and other classes of informal rules are self-sustaining and socially valued</w:t>
      </w:r>
      <w:r>
        <w:rPr>
          <w:rStyle w:val="FootnoteReference"/>
        </w:rPr>
        <w:footnoteReference w:id="42"/>
      </w:r>
      <w:r>
        <w:t xml:space="preserve">. If alternativeness continued to move in a positive direction ad infinitum, this would seem to indicate that traditions are perfectly opposed to maximal social value. </w:t>
      </w:r>
      <w:r w:rsidR="00712E3F">
        <w:t>That</w:t>
      </w:r>
      <w:r>
        <w:t xml:space="preserve"> would be a jarring result which would fly in the face of much of mainline economics. Instead, the</w:t>
      </w:r>
      <w:r w:rsidR="00BE7540">
        <w:t xml:space="preserve"> observed</w:t>
      </w:r>
      <w:r>
        <w:t xml:space="preserve"> positive linear and negative marginal effects collectively indicate something much more compatible with orthodox economics. The indication is that some of tradition’s near neighbors represent an improvement, but continuing into the deeply alternative </w:t>
      </w:r>
      <w:r w:rsidR="002C1BD1">
        <w:t>eventually</w:t>
      </w:r>
      <w:r>
        <w:t xml:space="preserve"> detracts from value.</w:t>
      </w:r>
    </w:p>
    <w:p w14:paraId="3E4CB528" w14:textId="74BE5257" w:rsidR="00253FDD" w:rsidRPr="004C77F1" w:rsidRDefault="00396DE0" w:rsidP="00396DE0">
      <w:r>
        <w:lastRenderedPageBreak/>
        <w:t xml:space="preserve">Education </w:t>
      </w:r>
      <w:r w:rsidR="00286D5A">
        <w:t>fits a</w:t>
      </w:r>
      <w:r>
        <w:t xml:space="preserve"> non-special case of norms models. </w:t>
      </w:r>
      <w:r w:rsidR="003052E7">
        <w:t xml:space="preserve">As a completely standard example, </w:t>
      </w:r>
      <w:r w:rsidR="00D3034A">
        <w:t>Conley and Neilson use a prisoner’s dilemma to demonstrate equilibrium adoption of social norms</w:t>
      </w:r>
      <w:r w:rsidR="00D3034A">
        <w:rPr>
          <w:rStyle w:val="FootnoteReference"/>
        </w:rPr>
        <w:footnoteReference w:id="43"/>
      </w:r>
      <w:r w:rsidR="00D3034A">
        <w:t xml:space="preserve">. </w:t>
      </w:r>
      <w:r>
        <w:t xml:space="preserve">Suppose </w:t>
      </w:r>
      <w:r w:rsidR="00253FDD">
        <w:t xml:space="preserve">we modify this approach to account for dynamic technical improvement. In the present approach, consider an infinitely repeated prisoner’s dilemma where each round adds an additional option to choose </w:t>
      </w:r>
      <w:proofErr w:type="spellStart"/>
      <w:r w:rsidR="00253FDD">
        <w:t>cooperate</w:t>
      </w:r>
      <w:r w:rsidR="00253FDD">
        <w:rPr>
          <w:vertAlign w:val="subscript"/>
        </w:rPr>
        <w:t>N</w:t>
      </w:r>
      <w:proofErr w:type="spellEnd"/>
      <w:r w:rsidR="00847C06">
        <w:t>.</w:t>
      </w:r>
      <w:r w:rsidR="00253FDD">
        <w:t xml:space="preserve"> </w:t>
      </w:r>
      <w:proofErr w:type="spellStart"/>
      <w:r w:rsidR="00847C06">
        <w:t>C</w:t>
      </w:r>
      <w:r w:rsidR="00253FDD">
        <w:t>ooperate</w:t>
      </w:r>
      <w:r w:rsidR="00253FDD">
        <w:rPr>
          <w:vertAlign w:val="subscript"/>
        </w:rPr>
        <w:t>N</w:t>
      </w:r>
      <w:proofErr w:type="spellEnd"/>
      <w:r w:rsidR="00253FDD">
        <w:t xml:space="preserve"> pays off (1 + cooperate</w:t>
      </w:r>
      <w:r w:rsidR="00253FDD">
        <w:rPr>
          <w:vertAlign w:val="subscript"/>
        </w:rPr>
        <w:t>N-1</w:t>
      </w:r>
      <w:r w:rsidR="00253FDD">
        <w:t>)</w:t>
      </w:r>
      <w:r w:rsidR="00847C06">
        <w:t xml:space="preserve">, and in the first round the participants are known to choose </w:t>
      </w:r>
      <w:proofErr w:type="gramStart"/>
      <w:r w:rsidR="00847C06">
        <w:t>cooperate</w:t>
      </w:r>
      <w:proofErr w:type="gramEnd"/>
      <w:r w:rsidR="00847C06">
        <w:t xml:space="preserve">, because they have already equilibrated on the cooperate choice as a social norm. For the sake of modelling, also suppose there is a </w:t>
      </w:r>
      <w:proofErr w:type="spellStart"/>
      <w:r w:rsidR="00847C06">
        <w:t>defect</w:t>
      </w:r>
      <w:r w:rsidR="00847C06">
        <w:rPr>
          <w:vertAlign w:val="subscript"/>
        </w:rPr>
        <w:t>N</w:t>
      </w:r>
      <w:proofErr w:type="spellEnd"/>
      <w:r w:rsidR="00847C06">
        <w:t xml:space="preserve"> added in each round as well, and it </w:t>
      </w:r>
      <w:r w:rsidR="004C77F1">
        <w:t>pays off (defect</w:t>
      </w:r>
      <w:r w:rsidR="004C77F1">
        <w:rPr>
          <w:vertAlign w:val="subscript"/>
        </w:rPr>
        <w:t>N-1</w:t>
      </w:r>
      <w:r w:rsidR="004C77F1">
        <w:t xml:space="preserve"> – 1), although it’s immediately obvious that coordination on such defects never obtains.</w:t>
      </w:r>
    </w:p>
    <w:p w14:paraId="1B5C92F0" w14:textId="6680BE01" w:rsidR="002C418E" w:rsidRDefault="00847C06" w:rsidP="00000DC3">
      <w:r>
        <w:t>Alternative credentials include both technological improvements, and ostensibly technological degradation, relative to present-day norms, but according to the above game-theoretic representation, it’s not expected for society to equilibrate on any of the technologically degraded choices.</w:t>
      </w:r>
      <w:r w:rsidR="009F3A78">
        <w:t xml:space="preserve"> Instead, it’s observed in the model that society will tend to adopt those preferred alternatives as they become available over time.</w:t>
      </w:r>
    </w:p>
    <w:p w14:paraId="74061F73" w14:textId="3B63122F" w:rsidR="00A42DBD" w:rsidRDefault="00A42DBD" w:rsidP="00000DC3">
      <w:r>
        <w:t>In a more complex model, suppose that instead of both players gaining certain knowledge of the new cooperate option, each player had some probability of knowledge of the new cooperate option and some level of risk aversion. It’s now seen that there is some delay in adoption of the new cooperate choice, and in some rounds one or both players may prefer to remain on the prior cooperate space, but eventually all players tend toward the highest value cooperate choice.</w:t>
      </w:r>
    </w:p>
    <w:p w14:paraId="62BD6505" w14:textId="48BAFF41" w:rsidR="003945BA" w:rsidRDefault="003945BA" w:rsidP="00BF6EBA">
      <w:r>
        <w:t xml:space="preserve">In a third model of highest complexity, suppose that </w:t>
      </w:r>
      <w:r w:rsidR="00D2563B">
        <w:t>two</w:t>
      </w:r>
      <w:r>
        <w:t xml:space="preserve"> new cooperate choices are added each round instead of a single choice each round</w:t>
      </w:r>
      <w:r w:rsidR="00BF6EBA">
        <w:t>, but players only probabilistically know about the new choices</w:t>
      </w:r>
      <w:r>
        <w:t>.</w:t>
      </w:r>
      <w:r w:rsidR="0092778F">
        <w:t xml:space="preserve"> Figure 1 presents a diagram of this game.</w:t>
      </w:r>
      <w:r>
        <w:t xml:space="preserve"> The first new cooperate choice is revealed to both players with </w:t>
      </w:r>
      <w:r w:rsidR="00BF6EBA">
        <w:t xml:space="preserve">99% probability, and the second cooperate choice has a payoff which is larger by one unit, but it is revealed to each player with a probability of </w:t>
      </w:r>
      <w:r w:rsidR="008A0804">
        <w:t>10</w:t>
      </w:r>
      <w:r w:rsidR="00BF6EBA">
        <w:t xml:space="preserve">%. </w:t>
      </w:r>
      <w:r>
        <w:t xml:space="preserve">Given </w:t>
      </w:r>
      <w:r w:rsidR="007A576E">
        <w:t>standard</w:t>
      </w:r>
      <w:r>
        <w:t xml:space="preserve"> models of nonlinear risk aversion, players will</w:t>
      </w:r>
      <w:r w:rsidR="00BF6EBA">
        <w:t xml:space="preserve"> coordinate on the </w:t>
      </w:r>
      <w:r>
        <w:t xml:space="preserve">choice which is revealed with </w:t>
      </w:r>
      <w:r w:rsidR="00BF6EBA">
        <w:t xml:space="preserve">near </w:t>
      </w:r>
      <w:r>
        <w:t>certainty.</w:t>
      </w:r>
    </w:p>
    <w:p w14:paraId="02BD503E" w14:textId="77777777" w:rsidR="0092778F" w:rsidRDefault="0092778F" w:rsidP="00BF6EBA"/>
    <w:p w14:paraId="4E3BA127" w14:textId="77777777" w:rsidR="0092778F" w:rsidRDefault="0092778F" w:rsidP="00BF6EBA"/>
    <w:p w14:paraId="478241F4" w14:textId="19429D9F" w:rsidR="0092778F" w:rsidRPr="0092778F" w:rsidRDefault="0092778F" w:rsidP="00BF6EBA">
      <w:pPr>
        <w:rPr>
          <w:b/>
        </w:rPr>
      </w:pPr>
      <w:r>
        <w:rPr>
          <w:b/>
        </w:rPr>
        <w:t>Figure 1 – Modified Iterated Prisoner’s Dilemma with Probabilistic Discovery</w:t>
      </w:r>
    </w:p>
    <w:p w14:paraId="48DF4039" w14:textId="60A2256A" w:rsidR="0092778F" w:rsidRDefault="0092778F" w:rsidP="00BF6EBA">
      <w:r>
        <w:rPr>
          <w:noProof/>
        </w:rPr>
        <w:lastRenderedPageBreak/>
        <w:drawing>
          <wp:inline distT="0" distB="0" distL="0" distR="0" wp14:anchorId="3E5E3E4D" wp14:editId="63312A91">
            <wp:extent cx="5934075" cy="2771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771775"/>
                    </a:xfrm>
                    <a:prstGeom prst="rect">
                      <a:avLst/>
                    </a:prstGeom>
                    <a:noFill/>
                    <a:ln>
                      <a:noFill/>
                    </a:ln>
                  </pic:spPr>
                </pic:pic>
              </a:graphicData>
            </a:graphic>
          </wp:inline>
        </w:drawing>
      </w:r>
    </w:p>
    <w:p w14:paraId="62241BA3" w14:textId="0AF039D4" w:rsidR="000D76B3" w:rsidRPr="00A42DBD" w:rsidRDefault="000D76B3" w:rsidP="00BF6EBA">
      <w:r>
        <w:t xml:space="preserve">Other research echoes this </w:t>
      </w:r>
      <w:r w:rsidR="00CD35C2">
        <w:t xml:space="preserve">story of dynamic curvilinear adoption of new technology under risk and uncertainty, with or without the game-theoretic explanation in similar or other forms. </w:t>
      </w:r>
      <w:proofErr w:type="spellStart"/>
      <w:r w:rsidR="00CD35C2">
        <w:t>Marra</w:t>
      </w:r>
      <w:proofErr w:type="spellEnd"/>
      <w:r w:rsidR="00CD35C2">
        <w:t xml:space="preserve"> et al covers this literature well in a paper on adoption of agricultural innovation</w:t>
      </w:r>
      <w:r w:rsidR="00CD35C2">
        <w:rPr>
          <w:rStyle w:val="FootnoteReference"/>
        </w:rPr>
        <w:footnoteReference w:id="44"/>
      </w:r>
      <w:r w:rsidR="00CD35C2">
        <w:t xml:space="preserve">. </w:t>
      </w:r>
      <w:proofErr w:type="spellStart"/>
      <w:r w:rsidR="00CD35C2">
        <w:t>Marra</w:t>
      </w:r>
      <w:proofErr w:type="spellEnd"/>
      <w:r w:rsidR="00CD35C2">
        <w:t xml:space="preserve"> emphasizes that agriculture is just one instance of a general learning concern, and the present paper considers itself similarly.</w:t>
      </w:r>
    </w:p>
    <w:p w14:paraId="33BE25E9" w14:textId="446EF44E" w:rsidR="00A42DBD" w:rsidRDefault="00A42DBD" w:rsidP="00C25514">
      <w:r>
        <w:t>This model clarifies</w:t>
      </w:r>
      <w:r w:rsidR="00C25514">
        <w:t xml:space="preserve"> risk aversion as a powerful mechanism for the incremental transition of norms from tradition toward alternatives. I propose that additional unmodeled mechanisms exist in the real world, but that the real-world trend nevertheless moves in the modeled direction. One example of an unmodeled consideration is that when an individual consumes alternative education in the real world, the payoff might be smaller than the traditional payoff.</w:t>
      </w:r>
    </w:p>
    <w:p w14:paraId="6F9F20FC" w14:textId="4701E689" w:rsidR="00556F58" w:rsidRDefault="00556F58" w:rsidP="00C25514"/>
    <w:p w14:paraId="2EF5DF47" w14:textId="1B14C72F" w:rsidR="00556F58" w:rsidRPr="00556F58" w:rsidRDefault="00655AE0" w:rsidP="00C25514">
      <w:pPr>
        <w:rPr>
          <w:b/>
        </w:rPr>
      </w:pPr>
      <w:r>
        <w:rPr>
          <w:b/>
        </w:rPr>
        <w:t xml:space="preserve">Section 2.7 - </w:t>
      </w:r>
      <w:r w:rsidR="00556F58">
        <w:rPr>
          <w:b/>
        </w:rPr>
        <w:t>Actual Alternatives: A History of Alternative Education in the United States</w:t>
      </w:r>
    </w:p>
    <w:p w14:paraId="1837F7B0" w14:textId="30AD2A31" w:rsidR="00025237" w:rsidRDefault="00025237" w:rsidP="00025237">
      <w:r>
        <w:t>Several other papers do a great job of assessing the history of alternative education prior to 2000. One important point in much of this literature is that differing concepts of alternative education are used. Aron</w:t>
      </w:r>
      <w:r>
        <w:rPr>
          <w:rStyle w:val="FootnoteReference"/>
        </w:rPr>
        <w:footnoteReference w:id="45"/>
      </w:r>
      <w:r>
        <w:t xml:space="preserve"> states that the term alternative education, “in its broadest sense covers all educational activities that fall outside the traditional K-12 school system (including home schooling, GED preparation K-12 school system (including home schooling, GED preparation programs, special programs for gifted children, charter schools, etc.), although the term is often used to describe programs serving vulnerable youth who are no longer in traditional schools.”</w:t>
      </w:r>
      <w:r w:rsidR="00E32970">
        <w:t xml:space="preserve"> In the same literature, Lange and Sletten are not abnormal in nearly using the term as a synonym for K-12 special education. They collect earlier research on the subject beginning in the 1960s</w:t>
      </w:r>
      <w:r w:rsidR="00E32970">
        <w:rPr>
          <w:rStyle w:val="FootnoteReference"/>
        </w:rPr>
        <w:footnoteReference w:id="46"/>
      </w:r>
      <w:r w:rsidR="00E32970">
        <w:t>.</w:t>
      </w:r>
    </w:p>
    <w:p w14:paraId="77040CB6" w14:textId="771ECED8" w:rsidR="00914CF4" w:rsidRDefault="00630664" w:rsidP="00914CF4">
      <w:r>
        <w:lastRenderedPageBreak/>
        <w:t xml:space="preserve">The present paper takes an even broader look at alternative education by considering alternative post-secondary education including professional certifications and a crop of new, non-accredited, digital credentials like the Udacity Nanodegree. By looking at post-secondary education, the present paper unifies the literature on K-12 alternative education with the literature on nontraditional students. One might think nontraditional students exist in the K-12 space, and they do, but the nontraditional student literature focuses on college </w:t>
      </w:r>
      <w:proofErr w:type="gramStart"/>
      <w:r>
        <w:t>students in particular</w:t>
      </w:r>
      <w:proofErr w:type="gramEnd"/>
      <w:r>
        <w:t xml:space="preserve">. Dill and </w:t>
      </w:r>
      <w:proofErr w:type="spellStart"/>
      <w:r>
        <w:t>Henly</w:t>
      </w:r>
      <w:proofErr w:type="spellEnd"/>
      <w:r w:rsidR="00914CF4">
        <w:rPr>
          <w:rStyle w:val="FootnoteReference"/>
        </w:rPr>
        <w:footnoteReference w:id="47"/>
      </w:r>
      <w:r>
        <w:t xml:space="preserve">, operationalize a nontraditional student as </w:t>
      </w:r>
      <w:r w:rsidR="00914CF4">
        <w:t>“as having multiple roles (e.g., parent, employee, student) and at least 1 year between high school and college</w:t>
      </w:r>
      <w:r>
        <w:t>.</w:t>
      </w:r>
      <w:r w:rsidR="00914CF4">
        <w:t>”</w:t>
      </w:r>
      <w:r>
        <w:t xml:space="preserve"> Taniguchi and Kaufman</w:t>
      </w:r>
      <w:r w:rsidR="00914CF4">
        <w:rPr>
          <w:rStyle w:val="FootnoteReference"/>
        </w:rPr>
        <w:footnoteReference w:id="48"/>
      </w:r>
      <w:r>
        <w:t xml:space="preserve"> define a </w:t>
      </w:r>
      <w:proofErr w:type="spellStart"/>
      <w:r>
        <w:t>nontradional</w:t>
      </w:r>
      <w:proofErr w:type="spellEnd"/>
      <w:r>
        <w:t xml:space="preserve"> student as, “those who enter four-year colleges or universities as adults, or at age 21 or older.”</w:t>
      </w:r>
    </w:p>
    <w:p w14:paraId="399CBCFC" w14:textId="20C8EF47" w:rsidR="00396DE0" w:rsidRDefault="00914CF4" w:rsidP="00914CF4">
      <w:r>
        <w:t xml:space="preserve">A variety of definitions are used for alternative education and nontraditional learning, but many of the solutions are robust across these definitions. The present paper emphasizes postsecondary alternative learning, but many of the technical solutions which are helpful in this space are also helpful elsewhere. </w:t>
      </w:r>
      <w:r w:rsidR="00E32970">
        <w:t>Partially or fully online learning</w:t>
      </w:r>
      <w:r>
        <w:t xml:space="preserve">, personalized learning, </w:t>
      </w:r>
      <w:r w:rsidR="00E32970">
        <w:t xml:space="preserve">and </w:t>
      </w:r>
      <w:r>
        <w:t>active learning</w:t>
      </w:r>
      <w:r w:rsidR="00E32970">
        <w:t xml:space="preserve"> are examples of alternative pedagogies which improve results across many of these categories.</w:t>
      </w:r>
    </w:p>
    <w:p w14:paraId="6EFCBE52" w14:textId="77777777" w:rsidR="00BC5EC1" w:rsidRDefault="00CA358C" w:rsidP="00BC5EC1">
      <w:proofErr w:type="spellStart"/>
      <w:r>
        <w:t>Harasim</w:t>
      </w:r>
      <w:proofErr w:type="spellEnd"/>
      <w:r>
        <w:t xml:space="preserve"> gives a good history of online education from the founding of the world wide web in 1992 through the year 2000</w:t>
      </w:r>
      <w:r>
        <w:rPr>
          <w:rStyle w:val="FootnoteReference"/>
        </w:rPr>
        <w:footnoteReference w:id="49"/>
      </w:r>
      <w:r>
        <w:t>.</w:t>
      </w:r>
      <w:r w:rsidR="002C0AC6">
        <w:t xml:space="preserve"> </w:t>
      </w:r>
      <w:r w:rsidR="000802FD">
        <w:t xml:space="preserve">Allen and Seaman gave an early look at online education </w:t>
      </w:r>
      <w:r w:rsidR="002C0AC6">
        <w:t>beginning in 2003 and proceeding annually, then they released an informative 10-year review in 2013</w:t>
      </w:r>
      <w:r w:rsidR="002C0AC6">
        <w:rPr>
          <w:rStyle w:val="FootnoteReference"/>
        </w:rPr>
        <w:footnoteReference w:id="50"/>
      </w:r>
      <w:r w:rsidR="002C0AC6">
        <w:t>. From these papers we can already see some clear problems and advantages with online learning. Advantages include lower cost and improved learning outcomes from web-assisted or hybrid courses. The effectiveness of online learning grew importantly over the early 2000s. In 2003, 57.2 percent of academic leaders rated learning outcomes from online education as the same or better than face-to-face, while the number rose to 77% in 2012.</w:t>
      </w:r>
    </w:p>
    <w:p w14:paraId="2FE58BD5" w14:textId="348D366B" w:rsidR="002C0AC6" w:rsidRDefault="00BC5EC1" w:rsidP="00BC5EC1">
      <w:r>
        <w:t xml:space="preserve">Massive Open Online Courses, or MOOCs, are a major topic in the modern digital learning literature. In the Allen and Seaman note that, “Academic leaders remain unconvinced that MOOCs represent a sustainable method for offering online </w:t>
      </w:r>
      <w:proofErr w:type="gramStart"/>
      <w:r>
        <w:t>courses, but</w:t>
      </w:r>
      <w:proofErr w:type="gramEnd"/>
      <w:r>
        <w:t xml:space="preserve"> do believe they provide an important means for institutions to learn about online pedagogy.</w:t>
      </w:r>
      <w:r w:rsidR="00BE34AD">
        <w:t xml:space="preserve">” The literature on MOOCs is broadly pessimistic about effectiveness. A well-designed study in 2015 found that </w:t>
      </w:r>
      <w:proofErr w:type="gramStart"/>
      <w:r w:rsidR="00BE34AD">
        <w:t>a majority of</w:t>
      </w:r>
      <w:proofErr w:type="gramEnd"/>
      <w:r w:rsidR="00BE34AD">
        <w:t xml:space="preserve"> MOOCs scored highly on organization of material and low on instructional design</w:t>
      </w:r>
      <w:r w:rsidR="00BE34AD">
        <w:rPr>
          <w:rStyle w:val="FootnoteReference"/>
        </w:rPr>
        <w:footnoteReference w:id="51"/>
      </w:r>
      <w:r w:rsidR="00BE34AD">
        <w:t>.</w:t>
      </w:r>
    </w:p>
    <w:p w14:paraId="286D7DCA" w14:textId="47E3CACB" w:rsidR="00CD2F4F" w:rsidRDefault="00CD2F4F" w:rsidP="00BC5EC1">
      <w:r>
        <w:t>Universities are shifting to become more like their alternative competitors, but an interesting finding is that their competitors are also shifting to become more university-like, so that traditional educators and disruptive educators both appear to be equilibrating around a hybrid model, and even partnering directly with each other so that online education providers are beginning to offer college credit.</w:t>
      </w:r>
    </w:p>
    <w:p w14:paraId="39AD7BD2" w14:textId="77777777" w:rsidR="00D15352" w:rsidRDefault="00D15352" w:rsidP="00D15352">
      <w:r>
        <w:lastRenderedPageBreak/>
        <w:t>The present paper is focused on suitability of alternative credential. A prototypical example of the type of modern, digital, alternative credential the research is intended to relate to would be the Udacity Nanodegree. This credential is specifically mentioned during survey administration. The survey includes a brief statement on alternative credentials as follows:</w:t>
      </w:r>
    </w:p>
    <w:p w14:paraId="4F73FB95" w14:textId="77777777" w:rsidR="00D15352" w:rsidRDefault="00D15352" w:rsidP="00D15352">
      <w:pPr>
        <w:ind w:left="720"/>
      </w:pPr>
      <w:r w:rsidRPr="00A26C5C">
        <w:t>Alternative credentials include certificates, documents, and other proof of receiving education, other than traditional credentials. Traditional credentials include a high school diploma or an undergraduate degree from an accredited university. An example of an alternative credential is a Nanodegree from Udacity.</w:t>
      </w:r>
    </w:p>
    <w:p w14:paraId="2F876A3B" w14:textId="77777777" w:rsidR="00D15352" w:rsidRDefault="00D15352" w:rsidP="00D15352">
      <w:r>
        <w:t>While there is some ongoing discussion in the current literature to the effect that online education is still contentious, the present section shows that online and hybrid learning are in fact a new normal which has been developing for some time. The disruptive education of Clayton Christiansen and Michael Horn has already been incorporated into the typical university</w:t>
      </w:r>
      <w:r>
        <w:rPr>
          <w:rStyle w:val="FootnoteReference"/>
        </w:rPr>
        <w:footnoteReference w:id="52"/>
      </w:r>
      <w:r>
        <w:t>.</w:t>
      </w:r>
    </w:p>
    <w:p w14:paraId="790330DF" w14:textId="77777777" w:rsidR="00D15352" w:rsidRDefault="00D15352" w:rsidP="00D15352">
      <w:r>
        <w:t xml:space="preserve">While the present paper strongly argues for alternative education, it agrees with scholars like Jeffrey </w:t>
      </w:r>
      <w:proofErr w:type="spellStart"/>
      <w:r>
        <w:t>Selingo</w:t>
      </w:r>
      <w:proofErr w:type="spellEnd"/>
      <w:r>
        <w:t>. Jeff agrees that the bundled service model of the traditional 4-year undergraduate degree is collapsing, but rather than foreseeing a market takeover by nimbler competitors, Jeff is optimistic that universities will be able to adapt. This theme of universities successfully adapting to become like their competitors, rather than being ousted by competitors, is a major theme of the book.</w:t>
      </w:r>
    </w:p>
    <w:p w14:paraId="07A5B49F" w14:textId="66E36E1D" w:rsidR="00CD2F4F" w:rsidRDefault="00CD2F4F" w:rsidP="00CD2F4F">
      <w:r>
        <w:t>In Robinson</w:t>
      </w:r>
      <w:r w:rsidR="005A0A02">
        <w:rPr>
          <w:rStyle w:val="FootnoteReference"/>
        </w:rPr>
        <w:footnoteReference w:id="53"/>
      </w:r>
      <w:r>
        <w:t xml:space="preserve"> and </w:t>
      </w:r>
      <w:proofErr w:type="spellStart"/>
      <w:r>
        <w:t>Selingo</w:t>
      </w:r>
      <w:proofErr w:type="spellEnd"/>
      <w:r w:rsidR="005A0A02">
        <w:rPr>
          <w:rStyle w:val="FootnoteReference"/>
        </w:rPr>
        <w:footnoteReference w:id="54"/>
      </w:r>
      <w:r>
        <w:t xml:space="preserve"> we see traditional providers including </w:t>
      </w:r>
      <w:r w:rsidR="005A0A02">
        <w:t>four-year</w:t>
      </w:r>
      <w:r>
        <w:t xml:space="preserve"> universities adapting and innovating by adopting best-of-breed technologies, pedagogies, and program structures piloted by alternative providers. Craig </w:t>
      </w:r>
      <w:r w:rsidR="00165334">
        <w:t>shows</w:t>
      </w:r>
      <w:r>
        <w:t xml:space="preserve"> that this flow is bidirectional, rather than unidirectional. Craig notes that Udacity's latest innovation is the in-person course</w:t>
      </w:r>
      <w:r w:rsidR="00165334">
        <w:rPr>
          <w:rStyle w:val="FootnoteReference"/>
        </w:rPr>
        <w:footnoteReference w:id="55"/>
      </w:r>
      <w:r>
        <w:t xml:space="preserve">. </w:t>
      </w:r>
      <w:proofErr w:type="spellStart"/>
      <w:r>
        <w:t>Besomebody</w:t>
      </w:r>
      <w:proofErr w:type="spellEnd"/>
      <w:r>
        <w:t xml:space="preserve"> Paths are fully offline. The typical course seems to be achieving equilibrium among a range of subtly different, but substantively similar, hybrid modes. Far from being an artifact of overfitting this literature, the elucidated pattern is consistent with multiple stories that none of these authors mention.</w:t>
      </w:r>
    </w:p>
    <w:p w14:paraId="21ED69C1" w14:textId="2BFED320" w:rsidR="001F2A24" w:rsidRDefault="00016D24" w:rsidP="00CD2F4F">
      <w:r>
        <w:t>An elementary conversation on alternative education consists in contrasting disruptive private education and online learning providers with traditional education. Clayton Christiansen lead development of thought on disrupt</w:t>
      </w:r>
      <w:r w:rsidR="001F2A24">
        <w:t>ive innovation</w:t>
      </w:r>
      <w:r w:rsidR="001F2A24">
        <w:rPr>
          <w:rStyle w:val="FootnoteReference"/>
        </w:rPr>
        <w:footnoteReference w:id="56"/>
      </w:r>
      <w:r w:rsidR="001F2A24">
        <w:t xml:space="preserve"> and worked with Michael Horn to bring this analysis to the field of education in 2008 with a book entitled </w:t>
      </w:r>
      <w:r w:rsidR="001F2A24" w:rsidRPr="001F2A24">
        <w:rPr>
          <w:i/>
        </w:rPr>
        <w:t>Disrupting Class: How Disruptive Innovation Will Change the Way the World Learns</w:t>
      </w:r>
      <w:r w:rsidR="001F2A24">
        <w:t xml:space="preserve">. Notice the change in tense between 2008 and 2011, when Clayton publishes a second book on the subject called </w:t>
      </w:r>
      <w:r w:rsidR="001F2A24" w:rsidRPr="001F2A24">
        <w:rPr>
          <w:i/>
        </w:rPr>
        <w:t>The Innovative University: Changing the DNA of Higher Education from the Inside Out</w:t>
      </w:r>
      <w:r w:rsidR="001F2A24">
        <w:rPr>
          <w:rStyle w:val="FootnoteReference"/>
          <w:i/>
        </w:rPr>
        <w:footnoteReference w:id="57"/>
      </w:r>
      <w:r w:rsidR="001F2A24">
        <w:t>.</w:t>
      </w:r>
    </w:p>
    <w:p w14:paraId="6519494E" w14:textId="77777777" w:rsidR="00352863" w:rsidRDefault="001F2A24" w:rsidP="00352863">
      <w:r>
        <w:t>A correct understanding of those in the movement of the disruption of education is not that they are anticipating declining university enrollment any time soon.</w:t>
      </w:r>
      <w:r w:rsidR="005E5BF2">
        <w:t xml:space="preserve"> </w:t>
      </w:r>
      <w:r w:rsidR="00016D24">
        <w:t xml:space="preserve">Southern New Hampshire University and </w:t>
      </w:r>
      <w:r w:rsidR="00016D24">
        <w:lastRenderedPageBreak/>
        <w:t xml:space="preserve">Western Governors University‎ are mentioned as leaders in </w:t>
      </w:r>
      <w:r w:rsidR="005E5BF2">
        <w:t>competency-based</w:t>
      </w:r>
      <w:r w:rsidR="00016D24">
        <w:t xml:space="preserve"> education. </w:t>
      </w:r>
      <w:r w:rsidR="001E49E1">
        <w:t xml:space="preserve">In one part of </w:t>
      </w:r>
      <w:proofErr w:type="spellStart"/>
      <w:r w:rsidR="001E49E1">
        <w:t>Selingo’s</w:t>
      </w:r>
      <w:proofErr w:type="spellEnd"/>
      <w:r w:rsidR="001E49E1">
        <w:t xml:space="preserve"> College (Un)Bound, he mentions Paul LeBlanc. </w:t>
      </w:r>
      <w:r w:rsidR="00016D24">
        <w:t>Paul LeBlanc identifies himself as a disrupter</w:t>
      </w:r>
      <w:r w:rsidR="009E124C">
        <w:t xml:space="preserve"> in the vein of Christiansen</w:t>
      </w:r>
      <w:r w:rsidR="00016D24">
        <w:t xml:space="preserve">. He considers the online learning revolution old news and </w:t>
      </w:r>
      <w:r w:rsidR="005E5BF2">
        <w:t>competency-based</w:t>
      </w:r>
      <w:r w:rsidR="00016D24">
        <w:t xml:space="preserve"> education is the more recent innovation. LeBlanc believes that </w:t>
      </w:r>
      <w:r w:rsidR="005E5BF2">
        <w:t>competency-based</w:t>
      </w:r>
      <w:r w:rsidR="00016D24">
        <w:t xml:space="preserve"> education will come from existing </w:t>
      </w:r>
      <w:proofErr w:type="gramStart"/>
      <w:r w:rsidR="00016D24">
        <w:t>institutions, and</w:t>
      </w:r>
      <w:proofErr w:type="gramEnd"/>
      <w:r w:rsidR="00016D24">
        <w:t xml:space="preserve"> will exist alongside four-year programs.</w:t>
      </w:r>
    </w:p>
    <w:p w14:paraId="64D3F07B" w14:textId="6A590AB6" w:rsidR="00CD2F4F" w:rsidRDefault="00352863" w:rsidP="00352863">
      <w:r>
        <w:t xml:space="preserve">In 2011, the same year that Christiansen </w:t>
      </w:r>
      <w:r w:rsidR="00A64633">
        <w:t xml:space="preserve">noticed the present-tense changing of higher education’s DNA, </w:t>
      </w:r>
      <w:r w:rsidR="00CD2F4F">
        <w:t xml:space="preserve">Sebastian </w:t>
      </w:r>
      <w:proofErr w:type="spellStart"/>
      <w:r w:rsidR="00CD2F4F">
        <w:t>Thrun</w:t>
      </w:r>
      <w:proofErr w:type="spellEnd"/>
      <w:r w:rsidR="00CD2F4F">
        <w:t xml:space="preserve"> manifested the Christiansen of 2008 and ignored the Christiansen of 2011 by relinquishing his tenure at Stanford to found Udacity. Udacity's first courses began taking students in early 2012</w:t>
      </w:r>
      <w:r w:rsidR="00967346">
        <w:rPr>
          <w:rStyle w:val="FootnoteReference"/>
        </w:rPr>
        <w:footnoteReference w:id="58"/>
      </w:r>
      <w:r w:rsidR="00CD2F4F">
        <w:t>. Only in 2013 did Udacity begin contributing to changing the university by offering some courses for college credit. In 2014, Udacity entered into its first full-fledged partnership with a university. The same year, Udacity released its first signature alternative credential, the Nanodegree. Excitement filled the air. About that time, as Craig informs us, the evidence on weak outcomes for Udacity's courses and other MOOCs began to cause significant doubt. In 2017, Udacity Connect was launched. This product is a hybrid learning solution which occurs partly in a classroom setting and partly online. Now that the results have started coming in, as earlier mentioned, this approach has shown about a 500% increase in graduation rate.</w:t>
      </w:r>
    </w:p>
    <w:p w14:paraId="4D5817C1" w14:textId="71C7AB42" w:rsidR="00CD2F4F" w:rsidRDefault="00CD2F4F" w:rsidP="00CD2F4F">
      <w:r>
        <w:t xml:space="preserve">In 2016, Khan Academy applied for the $100 million dollar grant by 100&amp;Change </w:t>
      </w:r>
      <w:proofErr w:type="gramStart"/>
      <w:r>
        <w:t>in order to</w:t>
      </w:r>
      <w:proofErr w:type="gramEnd"/>
      <w:r>
        <w:t xml:space="preserve"> create a globally recognized secondary education diploma. 1904 organizations applied for the grant</w:t>
      </w:r>
      <w:r w:rsidR="00967346">
        <w:rPr>
          <w:rStyle w:val="FootnoteReference"/>
        </w:rPr>
        <w:footnoteReference w:id="59"/>
      </w:r>
      <w:r>
        <w:t>. 1870 proposals are documented in a solution explorer made public by 100&amp;Change</w:t>
      </w:r>
      <w:r w:rsidR="008F798B">
        <w:rPr>
          <w:rStyle w:val="FootnoteReference"/>
        </w:rPr>
        <w:footnoteReference w:id="60"/>
      </w:r>
      <w:r>
        <w:t>. 375 proposals are in the education category. When decisions were rendered in 2017, Khan Academy's proposal earned an honorable mention as one of the top ten in the education category, but it did not place among the 8 semi-finalists across categories and did not earn a financial award</w:t>
      </w:r>
      <w:r w:rsidR="008F798B">
        <w:rPr>
          <w:rStyle w:val="FootnoteReference"/>
        </w:rPr>
        <w:footnoteReference w:id="61"/>
      </w:r>
      <w:r>
        <w:t>.</w:t>
      </w:r>
    </w:p>
    <w:p w14:paraId="47943482" w14:textId="620C2AE2" w:rsidR="00CD2F4F" w:rsidRDefault="00CD2F4F" w:rsidP="00CD2F4F">
      <w:r>
        <w:t xml:space="preserve">Like Udacity, Khan Academy is an online learning provider which went through a period of immense excitement followed by failure, </w:t>
      </w:r>
      <w:proofErr w:type="gramStart"/>
      <w:r>
        <w:t>and also</w:t>
      </w:r>
      <w:proofErr w:type="gramEnd"/>
      <w:r>
        <w:t xml:space="preserve"> like Udacity, Khan Academy achieved a remarkable success on a different project during the same </w:t>
      </w:r>
      <w:proofErr w:type="spellStart"/>
      <w:r>
        <w:t>calander</w:t>
      </w:r>
      <w:proofErr w:type="spellEnd"/>
      <w:r>
        <w:t xml:space="preserve"> year as their disenchanting loss. In 2017, Khan Academy released the results of a study they conducted with the College Board. It showed that studying for the SAT using Khan Academy is associated with 115-point average score increase</w:t>
      </w:r>
      <w:r w:rsidR="008C2731">
        <w:rPr>
          <w:rStyle w:val="FootnoteReference"/>
        </w:rPr>
        <w:footnoteReference w:id="62"/>
      </w:r>
      <w:r>
        <w:t>. Khan Academy also became the official practice partner for AP exams in 2017</w:t>
      </w:r>
      <w:r w:rsidR="008C2731">
        <w:rPr>
          <w:rStyle w:val="FootnoteReference"/>
        </w:rPr>
        <w:footnoteReference w:id="63"/>
      </w:r>
      <w:r>
        <w:t>.</w:t>
      </w:r>
    </w:p>
    <w:p w14:paraId="1BAF4090" w14:textId="77777777" w:rsidR="00CD2F4F" w:rsidRDefault="00CD2F4F" w:rsidP="00CD2F4F"/>
    <w:p w14:paraId="6BBA4549" w14:textId="0CEFE69E" w:rsidR="00CD2F4F" w:rsidRDefault="00CD2F4F" w:rsidP="00CD2F4F">
      <w:r>
        <w:t xml:space="preserve">Not only do Udacity and Khan Academy share a Jungian hero typology, they have both evolved from traditional learning competitors to traditional learning allies. Like Coursera, edX, and others, the best-of-breed alternative learning providers of today are not substituting for traditional education providers, they are integrating with them. Likewise, the best-of-breed traditional providers are not rejecting new </w:t>
      </w:r>
      <w:r>
        <w:lastRenderedPageBreak/>
        <w:t>learning approaches, they are partnering with them, awarding credit to students for alternative learning, and even supplying online education providers with content.</w:t>
      </w:r>
    </w:p>
    <w:p w14:paraId="13CBDD7B" w14:textId="6A6EF0E5" w:rsidR="00CD2F4F" w:rsidRDefault="00CD2F4F" w:rsidP="00CD2F4F">
      <w:r>
        <w:t xml:space="preserve">While literature can be found further back that applies in ways increasingly less direct, I consider Christiansen's 2008 piece to be a watermark in the literature. With Udacity's course offerings in early 2012, I observe a bright line in the actualization of modern alternative education provision. With Udacity, Coursera, Khan Academy, and other major online learning providers having been through significant revision in just a few years, I consider 2018 to be a new age of alternative education. Significant changes </w:t>
      </w:r>
      <w:proofErr w:type="spellStart"/>
      <w:r>
        <w:t>occured</w:t>
      </w:r>
      <w:proofErr w:type="spellEnd"/>
      <w:r>
        <w:t xml:space="preserve"> during 2017, so 2018 will have been the first year in which these changes were available throughout the period.</w:t>
      </w:r>
    </w:p>
    <w:p w14:paraId="043D7A5B" w14:textId="3D1C758E" w:rsidR="00CD2F4F" w:rsidRDefault="00CD2F4F" w:rsidP="00CD2F4F">
      <w:r>
        <w:t xml:space="preserve">The general trend is toward integration of traditional and alternative providers, but alternative learning systems are heterogenous and these heterogenous solutions are not equal in optimality for consumption by any </w:t>
      </w:r>
      <w:proofErr w:type="gramStart"/>
      <w:r>
        <w:t>particular individual</w:t>
      </w:r>
      <w:proofErr w:type="gramEnd"/>
      <w:r>
        <w:t xml:space="preserve">, nor at the social level. Portfolios, and digital </w:t>
      </w:r>
      <w:proofErr w:type="gramStart"/>
      <w:r>
        <w:t>portfolios in particular, are</w:t>
      </w:r>
      <w:proofErr w:type="gramEnd"/>
      <w:r>
        <w:t xml:space="preserve"> in demand by employers. Digital portfolios have recently become trendy among universities, while they have been in fashion with alternative providers for some time. Standardized portfolio artifact generation and evaluation is becoming more standardized over time, assisted by certain dedicated evaluation providers.</w:t>
      </w:r>
    </w:p>
    <w:p w14:paraId="1996C3E7" w14:textId="0B6822B5" w:rsidR="00CD2F4F" w:rsidRDefault="00CD2F4F" w:rsidP="00CD2F4F">
      <w:r>
        <w:t xml:space="preserve">Apprenticeship programs are making a comeback as a matter of fact, although it is controversial to claim that this is an obvious social good. These programs never truly left Germany, but they have revived from slumber in the UK. Under Trump, the US saw a major step forward for a </w:t>
      </w:r>
      <w:proofErr w:type="gramStart"/>
      <w:r>
        <w:t>particular implementation</w:t>
      </w:r>
      <w:proofErr w:type="gramEnd"/>
      <w:r>
        <w:t xml:space="preserve"> of apprenticeship</w:t>
      </w:r>
      <w:r w:rsidR="00751A9F">
        <w:rPr>
          <w:rStyle w:val="FootnoteReference"/>
        </w:rPr>
        <w:footnoteReference w:id="64"/>
      </w:r>
      <w:r>
        <w:t xml:space="preserve">, but it has been a controversial policy implementation, as discussed in the </w:t>
      </w:r>
      <w:proofErr w:type="spellStart"/>
      <w:r>
        <w:t>atemporal</w:t>
      </w:r>
      <w:proofErr w:type="spellEnd"/>
      <w:r>
        <w:t xml:space="preserve"> findings section. Like apprenticeship, many scholars find themselves supporting evidence-based learning, even while criticizing </w:t>
      </w:r>
      <w:proofErr w:type="gramStart"/>
      <w:r>
        <w:t>particular implementations</w:t>
      </w:r>
      <w:proofErr w:type="gramEnd"/>
      <w:r>
        <w:t xml:space="preserve"> of learning assessment. It is particularly fashionable to criticize standardized examination.</w:t>
      </w:r>
    </w:p>
    <w:p w14:paraId="0D6FC95B" w14:textId="09A5D2F7" w:rsidR="00CD2F4F" w:rsidRDefault="00CD2F4F" w:rsidP="00CD2F4F">
      <w:r>
        <w:t xml:space="preserve">Standardized exams typically have certain question formats, including multiple choice or essay response questions which may be graded according to a rubric. Examples of standardized exams include the SAT, the ACT, the international PISA, and many state-level exams including the Texas STAAR. Standardized exams are generally cost-effective means of generating meaningful signals, but these signals are often systematically imperfect, and those imperfections are the source of much discussion. While portfolios may be </w:t>
      </w:r>
      <w:r w:rsidR="00054D48">
        <w:t>costlier</w:t>
      </w:r>
      <w:r>
        <w:t xml:space="preserve"> to generate and evaluate, they seem to be substantially less controversial in both the literature and when surveying professionals. Portfolios may include a broad range of expression, and the complexity of normalizing these expressions may be one reason for a silence in the academic literature. The best explanation for high professional opinion, on the other hand, may be plain efficacy of skill demonstration by the candidate to a knowledgeable portfolio reviewer.</w:t>
      </w:r>
    </w:p>
    <w:p w14:paraId="399B009C" w14:textId="77777777" w:rsidR="00054D48" w:rsidRDefault="00054D48" w:rsidP="00CD2F4F"/>
    <w:p w14:paraId="6C67D848" w14:textId="402C493A" w:rsidR="00054D48" w:rsidRPr="00DE7D30" w:rsidRDefault="00DE7D30" w:rsidP="00DE7D30">
      <w:pPr>
        <w:rPr>
          <w:b/>
        </w:rPr>
      </w:pPr>
      <w:r>
        <w:rPr>
          <w:b/>
        </w:rPr>
        <w:t xml:space="preserve">Section 2.8 - </w:t>
      </w:r>
      <w:proofErr w:type="spellStart"/>
      <w:r w:rsidR="00054D48" w:rsidRPr="00DE7D30">
        <w:rPr>
          <w:b/>
        </w:rPr>
        <w:t>Atemporal</w:t>
      </w:r>
      <w:proofErr w:type="spellEnd"/>
      <w:r w:rsidR="00054D48" w:rsidRPr="00DE7D30">
        <w:rPr>
          <w:b/>
        </w:rPr>
        <w:t xml:space="preserve"> Findings in the Academic Literature</w:t>
      </w:r>
    </w:p>
    <w:p w14:paraId="3A60C547" w14:textId="63934339" w:rsidR="00054D48" w:rsidRDefault="00054D48" w:rsidP="00054D48">
      <w:r>
        <w:t>A history of alternative education was just given, evidencing an argument about the directional trend of education. Earlier a similar thing was done with traditional education. This section notes some important points on education which seem to hold in a non-trending way.</w:t>
      </w:r>
    </w:p>
    <w:p w14:paraId="1E53C98C" w14:textId="442A0C24" w:rsidR="00054D48" w:rsidRDefault="00054D48" w:rsidP="00054D48">
      <w:r>
        <w:lastRenderedPageBreak/>
        <w:t>Intellectually, there is a clean distinction between a disruption camp and a non-disruption camp. In the real world, the leaders in either camp exist much more in the middle of the two than toward the extremes. The leading thinkers and practitioners in favor of the university system acknowledge that universities should continue to innovate, and adopting non-traditional features is practically, and in some sense tautologically, the means to that end. The leading thinkers and practitioners opposed to the legacy system acknowledge that the legacy system is firmly entrenched and will continue to be so for many years, and so the optimal course of action for individuals and for society is for new providers to integrate, cooperate, and coordinate with those legacy systems, instead of attempting to steal consumers in a winner-take-all fashion.</w:t>
      </w:r>
    </w:p>
    <w:p w14:paraId="1C09715E" w14:textId="21ECF953" w:rsidR="00054D48" w:rsidRDefault="00054D48" w:rsidP="00054D48">
      <w:r>
        <w:t xml:space="preserve">The result is that leading thinkers and practitioners on both sides largely support both alternative education and traditional education. Moreover, leaders on both sides generally agree on which pedagogies, technologies, and so on, provide optimal results in most cases. A cursory glance at the non-book literature demonstrates the difficulty involved in locating a formal paper with citations </w:t>
      </w:r>
      <w:proofErr w:type="gramStart"/>
      <w:r>
        <w:t>in excess of</w:t>
      </w:r>
      <w:proofErr w:type="gramEnd"/>
      <w:r>
        <w:t xml:space="preserve"> the single digits which promotes the traditional lecture mode of class instruction. I could only find one from by </w:t>
      </w:r>
      <w:proofErr w:type="spellStart"/>
      <w:r>
        <w:t>Kalogeras</w:t>
      </w:r>
      <w:proofErr w:type="spellEnd"/>
      <w:r>
        <w:t xml:space="preserve"> in 1976</w:t>
      </w:r>
      <w:r>
        <w:rPr>
          <w:rStyle w:val="FootnoteReference"/>
        </w:rPr>
        <w:footnoteReference w:id="65"/>
      </w:r>
      <w:r>
        <w:t xml:space="preserve">. While the magazines occasionally headline an article which pretends to defend lecture, seldom make and evidence-based case and often essentially concede the point. Consider *In Defense of the Lecture*, a 2014 article from the Chronicle of Higher Education. This article points out specific virtues of lecture, even while conceding "...lecturing as a means of transferring basic </w:t>
      </w:r>
      <w:proofErr w:type="gramStart"/>
      <w:r>
        <w:t>factual information</w:t>
      </w:r>
      <w:proofErr w:type="gramEnd"/>
      <w:r>
        <w:t xml:space="preserve"> is a poor way to teach. I agree..."</w:t>
      </w:r>
    </w:p>
    <w:p w14:paraId="3C43FEFE" w14:textId="7D46CF90" w:rsidR="00054D48" w:rsidRDefault="00054D48" w:rsidP="00054D48">
      <w:r>
        <w:t xml:space="preserve">The differences in opinion seem rather limited, and they almost universally apply to macroeconomic issues. The closest thing to disagreement on microeconomic choices seems to be </w:t>
      </w:r>
      <w:r w:rsidR="00941F0F">
        <w:t>threefold</w:t>
      </w:r>
      <w:r>
        <w:t>:</w:t>
      </w:r>
    </w:p>
    <w:p w14:paraId="0DF01FD8" w14:textId="44940C21" w:rsidR="00054D48" w:rsidRDefault="00054D48" w:rsidP="00D95F09">
      <w:pPr>
        <w:pStyle w:val="ListParagraph"/>
        <w:numPr>
          <w:ilvl w:val="0"/>
          <w:numId w:val="19"/>
        </w:numPr>
      </w:pPr>
      <w:r>
        <w:t>Some scholars are aware of interesting programs or technologies which other scholars are not aware of.</w:t>
      </w:r>
    </w:p>
    <w:p w14:paraId="05EEA92A" w14:textId="2E5CC271" w:rsidR="00054D48" w:rsidRDefault="00054D48" w:rsidP="00D95F09">
      <w:pPr>
        <w:pStyle w:val="ListParagraph"/>
        <w:numPr>
          <w:ilvl w:val="0"/>
          <w:numId w:val="19"/>
        </w:numPr>
      </w:pPr>
      <w:r>
        <w:t xml:space="preserve">Scholars </w:t>
      </w:r>
      <w:r w:rsidR="00814850">
        <w:t>heterogeneously</w:t>
      </w:r>
      <w:r>
        <w:t xml:space="preserve"> trust the payoff claims of </w:t>
      </w:r>
      <w:proofErr w:type="gramStart"/>
      <w:r>
        <w:t>particular programs</w:t>
      </w:r>
      <w:proofErr w:type="gramEnd"/>
      <w:r>
        <w:t xml:space="preserve"> of alternative learning.</w:t>
      </w:r>
    </w:p>
    <w:p w14:paraId="36E7BE14" w14:textId="7B9F611E" w:rsidR="00054D48" w:rsidRDefault="00054D48" w:rsidP="00D95F09">
      <w:pPr>
        <w:pStyle w:val="ListParagraph"/>
        <w:numPr>
          <w:ilvl w:val="0"/>
          <w:numId w:val="19"/>
        </w:numPr>
      </w:pPr>
      <w:r>
        <w:t xml:space="preserve">Some scholars oppose </w:t>
      </w:r>
      <w:proofErr w:type="gramStart"/>
      <w:r>
        <w:t>particular alternative</w:t>
      </w:r>
      <w:proofErr w:type="gramEnd"/>
      <w:r>
        <w:t xml:space="preserve"> education techniques.</w:t>
      </w:r>
    </w:p>
    <w:p w14:paraId="3F1D8229" w14:textId="0A1A96CD" w:rsidR="00054D48" w:rsidRDefault="00054D48" w:rsidP="00054D48">
      <w:r>
        <w:t>Expanding on the third point above, Eric Hanushek recently stated</w:t>
      </w:r>
      <w:r w:rsidR="00150B55">
        <w:rPr>
          <w:rStyle w:val="FootnoteReference"/>
        </w:rPr>
        <w:footnoteReference w:id="66"/>
      </w:r>
      <w:r>
        <w:t xml:space="preserve"> </w:t>
      </w:r>
      <w:r w:rsidR="00150B55">
        <w:t>“</w:t>
      </w:r>
      <w:r>
        <w:t>We should not delude ourselves into thinking that Trump’s apprenticeship expansion will substitute for our failing K-12 schooling system...Vocationally-trained workers with relatively narrow skills face a harsher labor market with time as the nature of production changes.</w:t>
      </w:r>
      <w:r w:rsidR="00150B55">
        <w:t>”</w:t>
      </w:r>
      <w:r>
        <w:t xml:space="preserve"> Along the same lines, a Brooking study to which Hanushek contributed found that excess utilization of an apprenticeship model at the social level could generate a skill gap</w:t>
      </w:r>
      <w:r w:rsidR="0039429A">
        <w:rPr>
          <w:rStyle w:val="FootnoteReference"/>
        </w:rPr>
        <w:footnoteReference w:id="67"/>
      </w:r>
      <w:r>
        <w:t xml:space="preserve">. Despite Hanushek's </w:t>
      </w:r>
      <w:proofErr w:type="gramStart"/>
      <w:r>
        <w:t>particular position</w:t>
      </w:r>
      <w:proofErr w:type="gramEnd"/>
      <w:r>
        <w:t xml:space="preserve"> on the Trump plan, and perhaps his general opposition to excess utilization of </w:t>
      </w:r>
      <w:r w:rsidR="00822D76">
        <w:t>apprenticeship</w:t>
      </w:r>
      <w:r>
        <w:t>, it is clear that he does not oppose alternative education writ large, and that he does not deny the utility of vocational training for particular individuals.</w:t>
      </w:r>
    </w:p>
    <w:p w14:paraId="1A217C5D" w14:textId="7209D622" w:rsidR="00054D48" w:rsidRDefault="00054D48" w:rsidP="00054D48">
      <w:r>
        <w:t xml:space="preserve">It is worth mentioning that </w:t>
      </w:r>
      <w:proofErr w:type="gramStart"/>
      <w:r>
        <w:t>both of these</w:t>
      </w:r>
      <w:proofErr w:type="gramEnd"/>
      <w:r>
        <w:t xml:space="preserve"> main microeconomic concerns are being addressed over time by projects like Credential Engine, which seeks to comprehensively catalog non-accredited credentials </w:t>
      </w:r>
      <w:r>
        <w:lastRenderedPageBreak/>
        <w:t>and standardize their outcome measurement and reporting</w:t>
      </w:r>
      <w:r w:rsidR="00F73D3D">
        <w:rPr>
          <w:rStyle w:val="FootnoteReference"/>
        </w:rPr>
        <w:footnoteReference w:id="68"/>
      </w:r>
      <w:r>
        <w:t>. An alternative strategy is provided by firms like Degreed, which markets a generalized service to measure any skill</w:t>
      </w:r>
      <w:r w:rsidR="00C21106">
        <w:rPr>
          <w:rStyle w:val="FootnoteReference"/>
        </w:rPr>
        <w:footnoteReference w:id="69"/>
      </w:r>
      <w:r>
        <w:t>. This approach simplifies the measurement trust problem from a need to trust heterogenous providers to the need to trust a single provider of learning measurement, Degreed.</w:t>
      </w:r>
    </w:p>
    <w:p w14:paraId="2CEE3F6C" w14:textId="0FA0DE19" w:rsidR="00054D48" w:rsidRDefault="00054D48" w:rsidP="00054D48">
      <w:r>
        <w:t>Many less comprehensive skill measurement providers exist. Pluralsight, for example, is a relatively well known and reputed firm in the IT market. Pluralsight provides a standard measurement service for a specific range of skills</w:t>
      </w:r>
      <w:r w:rsidR="004C12F1">
        <w:rPr>
          <w:rStyle w:val="FootnoteReference"/>
        </w:rPr>
        <w:footnoteReference w:id="70"/>
      </w:r>
      <w:r>
        <w:t xml:space="preserve">. This measurement process obtains independent from where the learning or skill development </w:t>
      </w:r>
      <w:r w:rsidR="004C12F1">
        <w:t>occurred</w:t>
      </w:r>
      <w:r>
        <w:t>. In this sense, employers can choose to trust a skill measurement provider instead of directly trusting a learning provider. This simplifies the analysis problem for employers, and it also creates an additional incentive for learning providers to provide good content. If many students pass through an alternative learning process, then perform poorly during standard evaluation, the poor performance becomes attributable in part or whole to that alternative learning process.</w:t>
      </w:r>
    </w:p>
    <w:p w14:paraId="6D654A86" w14:textId="6EA12FA0" w:rsidR="00054D48" w:rsidRDefault="00054D48" w:rsidP="00054D48">
      <w:r>
        <w:t>The main sources of debate seem to be on macroeconomic concerns. These concerns are completely out of my interest, but they are worth noting:</w:t>
      </w:r>
    </w:p>
    <w:p w14:paraId="39BC5990" w14:textId="77777777" w:rsidR="00CF1346" w:rsidRDefault="00054D48" w:rsidP="00CF1346">
      <w:pPr>
        <w:pStyle w:val="ListParagraph"/>
        <w:numPr>
          <w:ilvl w:val="0"/>
          <w:numId w:val="16"/>
        </w:numPr>
      </w:pPr>
      <w:r>
        <w:t>What is the best course of action for the mean or median student?</w:t>
      </w:r>
    </w:p>
    <w:p w14:paraId="0856E01B" w14:textId="77777777" w:rsidR="00CF1346" w:rsidRDefault="00054D48" w:rsidP="00CF1346">
      <w:pPr>
        <w:pStyle w:val="ListParagraph"/>
        <w:numPr>
          <w:ilvl w:val="0"/>
          <w:numId w:val="16"/>
        </w:numPr>
      </w:pPr>
      <w:r>
        <w:t xml:space="preserve"> What should be done with public funds for education?</w:t>
      </w:r>
    </w:p>
    <w:p w14:paraId="4F3776B6" w14:textId="7CA95CB7" w:rsidR="00054D48" w:rsidRDefault="00054D48" w:rsidP="00CF1346">
      <w:pPr>
        <w:pStyle w:val="ListParagraph"/>
        <w:numPr>
          <w:ilvl w:val="0"/>
          <w:numId w:val="16"/>
        </w:numPr>
      </w:pPr>
      <w:r>
        <w:t>Should the existing educational requirements for certain professional licenses be reevaluated, or should certain licenses be created or destroyed?</w:t>
      </w:r>
    </w:p>
    <w:p w14:paraId="1BA995F2" w14:textId="521831EA" w:rsidR="00054D48" w:rsidRDefault="00054D48" w:rsidP="00054D48">
      <w:r>
        <w:t xml:space="preserve">It seems to me that if there is to be any meaning to the labelling of a scholar as in favor of traditional education, it merely means that, with respect to the macroeconomic points mentioned above, the scholar believes at least one of, and possibly </w:t>
      </w:r>
      <w:proofErr w:type="gramStart"/>
      <w:r>
        <w:t>all of</w:t>
      </w:r>
      <w:proofErr w:type="gramEnd"/>
      <w:r>
        <w:t>, the following:</w:t>
      </w:r>
    </w:p>
    <w:p w14:paraId="7A674906" w14:textId="443A647B" w:rsidR="0087329C" w:rsidRDefault="00054D48" w:rsidP="00501D55">
      <w:pPr>
        <w:pStyle w:val="ListParagraph"/>
        <w:numPr>
          <w:ilvl w:val="0"/>
          <w:numId w:val="17"/>
        </w:numPr>
      </w:pPr>
      <w:r>
        <w:t xml:space="preserve">The mean or median student should obtain a </w:t>
      </w:r>
      <w:r w:rsidR="002A4FCD">
        <w:t>four-year</w:t>
      </w:r>
      <w:r>
        <w:t xml:space="preserve"> degree.</w:t>
      </w:r>
    </w:p>
    <w:p w14:paraId="79DEB373" w14:textId="77777777" w:rsidR="0087329C" w:rsidRDefault="00054D48" w:rsidP="0087329C">
      <w:pPr>
        <w:pStyle w:val="ListParagraph"/>
        <w:numPr>
          <w:ilvl w:val="0"/>
          <w:numId w:val="18"/>
        </w:numPr>
      </w:pPr>
      <w:r>
        <w:t>The growth in public education spending should remain constant, or perhaps grow.</w:t>
      </w:r>
    </w:p>
    <w:p w14:paraId="2403530B" w14:textId="28199E68" w:rsidR="00054D48" w:rsidRDefault="0087329C" w:rsidP="0087329C">
      <w:pPr>
        <w:pStyle w:val="ListParagraph"/>
        <w:numPr>
          <w:ilvl w:val="0"/>
          <w:numId w:val="18"/>
        </w:numPr>
      </w:pPr>
      <w:r>
        <w:t>A</w:t>
      </w:r>
      <w:r w:rsidR="00054D48">
        <w:t>t least some professions benefit from licensing, and at least some licenses benefit from requiring accredited education.</w:t>
      </w:r>
    </w:p>
    <w:p w14:paraId="3B62889F" w14:textId="49D810DC" w:rsidR="00054D48" w:rsidRDefault="00054D48" w:rsidP="00054D48">
      <w:r>
        <w:t>Caplan would represent, then, a non-traditional position. Hanushek would represent a moderate position between these extremes, arguing that policymakers should not grow spending, or perhaps cut it non-drastically, but mainly focus on spending in a more intelligent way</w:t>
      </w:r>
      <w:r w:rsidR="002A4FCD">
        <w:rPr>
          <w:rStyle w:val="FootnoteReference"/>
        </w:rPr>
        <w:footnoteReference w:id="71"/>
      </w:r>
      <w:r>
        <w:t>.</w:t>
      </w:r>
    </w:p>
    <w:p w14:paraId="3665E42E" w14:textId="63285A5E" w:rsidR="00E32970" w:rsidRDefault="00054D48" w:rsidP="002C0AC6">
      <w:r>
        <w:t xml:space="preserve">Under this macroeconomic categorization, even the proponent of traditional education need not say a </w:t>
      </w:r>
      <w:proofErr w:type="gramStart"/>
      <w:r>
        <w:t>particular student</w:t>
      </w:r>
      <w:proofErr w:type="gramEnd"/>
      <w:r>
        <w:t xml:space="preserve"> should necessarily obtain a </w:t>
      </w:r>
      <w:r w:rsidR="002A4FCD">
        <w:t>four-year</w:t>
      </w:r>
      <w:r>
        <w:t xml:space="preserve"> degree, although it would seem to be a null hypothesis. It is this null hypothesizing mechanism which finally allows us to obtain some meaningful distinction at the microeconomic level, whereas breaking scholars into camps according to their attitude on disruption seems like a red herring.</w:t>
      </w:r>
    </w:p>
    <w:p w14:paraId="67D13BB8" w14:textId="77777777" w:rsidR="00556F58" w:rsidRDefault="00556F58" w:rsidP="00000DC3"/>
    <w:p w14:paraId="06607938" w14:textId="7B651891" w:rsidR="00B2741C" w:rsidRPr="00890E7D" w:rsidRDefault="00890E7D" w:rsidP="00890E7D">
      <w:pPr>
        <w:rPr>
          <w:b/>
        </w:rPr>
      </w:pPr>
      <w:r>
        <w:rPr>
          <w:b/>
        </w:rPr>
        <w:lastRenderedPageBreak/>
        <w:t xml:space="preserve">Section 3.1 - </w:t>
      </w:r>
      <w:r w:rsidR="007C589B" w:rsidRPr="00890E7D">
        <w:rPr>
          <w:b/>
        </w:rPr>
        <w:t xml:space="preserve">Methodology and Organization of </w:t>
      </w:r>
      <w:r w:rsidR="002E6557" w:rsidRPr="00890E7D">
        <w:rPr>
          <w:b/>
        </w:rPr>
        <w:t>Findings</w:t>
      </w:r>
    </w:p>
    <w:p w14:paraId="1CD73528" w14:textId="3C4296A4" w:rsidR="00B2741C" w:rsidRDefault="003B43BE" w:rsidP="005578FB">
      <w:r>
        <w:t xml:space="preserve">Comparable survey questions obtained a maximum of </w:t>
      </w:r>
      <w:r w:rsidR="00726EB2">
        <w:t>1190</w:t>
      </w:r>
      <w:r>
        <w:t xml:space="preserve"> responses</w:t>
      </w:r>
      <w:r w:rsidR="00E237A4">
        <w:t xml:space="preserve"> </w:t>
      </w:r>
      <w:r w:rsidR="00AD2011">
        <w:t>during</w:t>
      </w:r>
      <w:r w:rsidR="00C31AC9">
        <w:t xml:space="preserve"> </w:t>
      </w:r>
      <w:r w:rsidR="00DE5A20">
        <w:t>four</w:t>
      </w:r>
      <w:r w:rsidR="00C31AC9">
        <w:t xml:space="preserve"> administration </w:t>
      </w:r>
      <w:r w:rsidR="00AD2011">
        <w:t>windows</w:t>
      </w:r>
      <w:r w:rsidR="00C31AC9">
        <w:t xml:space="preserve"> in</w:t>
      </w:r>
      <w:r w:rsidR="00AB73B1">
        <w:t xml:space="preserve">cluding portions of </w:t>
      </w:r>
      <w:r w:rsidR="00AD2011">
        <w:t>February 2018, October 2018, February 2019</w:t>
      </w:r>
      <w:r w:rsidR="00DE5A20">
        <w:t>, and May 2019</w:t>
      </w:r>
      <w:r>
        <w:t>.</w:t>
      </w:r>
      <w:r w:rsidR="00A00792">
        <w:t xml:space="preserve"> Appendix 1 details the wording of questions and the answers available. Appendix 2 identifies which </w:t>
      </w:r>
      <w:r w:rsidR="00B2741C">
        <w:t>factors</w:t>
      </w:r>
      <w:r w:rsidR="00A00792">
        <w:t xml:space="preserve"> were included in each administration</w:t>
      </w:r>
      <w:r w:rsidR="00B2741C">
        <w:t>, notes significant factors by administration, and gives shorthand factor names.</w:t>
      </w:r>
      <w:r w:rsidR="007C589B">
        <w:t xml:space="preserve"> In general, significant factors and variables of interest were persisted across administration. Weak factors or tangential curiosities </w:t>
      </w:r>
      <w:r w:rsidR="00BA3074">
        <w:t>were included only</w:t>
      </w:r>
      <w:r w:rsidR="007C589B">
        <w:t xml:space="preserve"> in a subset of administrations.</w:t>
      </w:r>
    </w:p>
    <w:p w14:paraId="763C41A6" w14:textId="2DA8D299" w:rsidR="00344A19" w:rsidRDefault="00344A19" w:rsidP="005578FB">
      <w:r>
        <w:t>The survey was created in SurveyMonkey and responses were gathered using SurveyMonkey Paid Audiences, Amazon Mechanical Turk, social media posts, and word of mouth. Responses were grouped according to their origin using a construct in SurveyMonkey which is called a collector. Collector effects were insignificant. This is interesting for two reasons. First, the source populations are known to be systematically different. Perhaps the most notable known systematic difference is that Amazon Mechanical Turk respondents were guaranteed to be U.S. High School graduates. A second reason the insignificance of collector effects is important is that response prices were significantly different. Amazon Mechanical Turk responses were more than 2</w:t>
      </w:r>
      <w:r w:rsidR="002E72E0">
        <w:t>0</w:t>
      </w:r>
      <w:r>
        <w:t>% cheaper than SurveyMonkey Paid Audience responses</w:t>
      </w:r>
      <w:r w:rsidR="00967626">
        <w:t xml:space="preserve"> on average.</w:t>
      </w:r>
    </w:p>
    <w:p w14:paraId="74526C26" w14:textId="614C23C3" w:rsidR="00B2741C" w:rsidRDefault="00555951" w:rsidP="005578FB">
      <w:r>
        <w:t>Systematic analysis of the novel data set includes 106</w:t>
      </w:r>
      <w:r w:rsidR="006C0A16">
        <w:t xml:space="preserve"> right-hand variables and two left-hand variables.</w:t>
      </w:r>
      <w:r w:rsidR="00063334">
        <w:t xml:space="preserve"> </w:t>
      </w:r>
      <w:r>
        <w:t xml:space="preserve">Ad hoc analysis checked </w:t>
      </w:r>
      <w:r w:rsidR="005A518D">
        <w:t>another</w:t>
      </w:r>
      <w:r>
        <w:t xml:space="preserve"> 8 selectively created interaction</w:t>
      </w:r>
      <w:r w:rsidR="00CE6C6A">
        <w:t xml:space="preserve"> or similar</w:t>
      </w:r>
      <w:r>
        <w:t xml:space="preserve"> variables. </w:t>
      </w:r>
      <w:r w:rsidR="006F65F5">
        <w:t xml:space="preserve">Variable-level sample sizes range from 240 to 1190. </w:t>
      </w:r>
      <w:r w:rsidR="00B2741C">
        <w:t xml:space="preserve">Appendix 3 lists </w:t>
      </w:r>
      <w:r w:rsidR="003438EA">
        <w:t>technical</w:t>
      </w:r>
      <w:r w:rsidR="00B2741C">
        <w:t xml:space="preserve"> variable names</w:t>
      </w:r>
      <w:r w:rsidR="00C41FA0">
        <w:t xml:space="preserve"> in alphabetical order</w:t>
      </w:r>
      <w:r w:rsidR="00B2741C">
        <w:t xml:space="preserve"> along with </w:t>
      </w:r>
      <w:r w:rsidR="00DC0223">
        <w:t xml:space="preserve">summary statistics. Appendix 4 lists variable names in alphabetical </w:t>
      </w:r>
      <w:proofErr w:type="gramStart"/>
      <w:r w:rsidR="00DC0223">
        <w:t>order, and</w:t>
      </w:r>
      <w:proofErr w:type="gramEnd"/>
      <w:r w:rsidR="00DC0223">
        <w:t xml:space="preserve"> summarizes factor strength across models. </w:t>
      </w:r>
      <w:r w:rsidR="00477EDF">
        <w:t xml:space="preserve">Factors are generally </w:t>
      </w:r>
      <w:r w:rsidR="003D4BB7">
        <w:t>operationalized into multiple variables.</w:t>
      </w:r>
      <w:r w:rsidR="003D2371" w:rsidRPr="003D2371">
        <w:t xml:space="preserve"> </w:t>
      </w:r>
      <w:r w:rsidR="003D2371">
        <w:t xml:space="preserve">Appendix </w:t>
      </w:r>
      <w:r w:rsidR="00DC0223">
        <w:t>4</w:t>
      </w:r>
      <w:r w:rsidR="003D2371">
        <w:t xml:space="preserve"> makes this factor-to-variable mapping clear by identifying the factor short name related to each variable. </w:t>
      </w:r>
      <w:r w:rsidR="003D4BB7">
        <w:t xml:space="preserve"> </w:t>
      </w:r>
      <w:r w:rsidR="00B2741C">
        <w:t xml:space="preserve">For example, </w:t>
      </w:r>
      <w:r w:rsidR="00477EDF">
        <w:t xml:space="preserve">9 gender </w:t>
      </w:r>
      <w:r w:rsidR="006E4234">
        <w:t>variables</w:t>
      </w:r>
      <w:r w:rsidR="00477EDF">
        <w:t xml:space="preserve"> were explored. These variables are sometimes complimentary, and in other cases they are directly redundant with another representation of the same construct</w:t>
      </w:r>
      <w:r w:rsidR="00B2741C">
        <w:t>.</w:t>
      </w:r>
    </w:p>
    <w:p w14:paraId="6638A481" w14:textId="706C1738" w:rsidR="00FF2BE6" w:rsidRDefault="007C589B" w:rsidP="005578FB">
      <w:r>
        <w:t xml:space="preserve">Data exploration began </w:t>
      </w:r>
      <w:r w:rsidR="002607D1">
        <w:t xml:space="preserve">and </w:t>
      </w:r>
      <w:r>
        <w:t xml:space="preserve">by investigating arbitrary relations of interest. These </w:t>
      </w:r>
      <w:r w:rsidR="00FF2BE6">
        <w:t xml:space="preserve">ad hoc </w:t>
      </w:r>
      <w:r>
        <w:t xml:space="preserve">findings </w:t>
      </w:r>
      <w:r w:rsidR="00FF2BE6">
        <w:t xml:space="preserve">of interest </w:t>
      </w:r>
      <w:r>
        <w:t>are discussed in section 3.</w:t>
      </w:r>
      <w:r w:rsidR="002607D1">
        <w:t>5</w:t>
      </w:r>
      <w:r>
        <w:t>.</w:t>
      </w:r>
      <w:r w:rsidR="00FF2BE6">
        <w:t xml:space="preserve"> The primary variable of interest goes by the variable name </w:t>
      </w:r>
      <w:proofErr w:type="spellStart"/>
      <w:r w:rsidR="00FF2BE6">
        <w:t>voi</w:t>
      </w:r>
      <w:proofErr w:type="spellEnd"/>
      <w:r w:rsidR="00FF2BE6">
        <w:t xml:space="preserve"> and is referred to in shorthand as entry-level suitability. It is structured as a favorability question on a scale from 1 to 10. See the description of question number 2 in appendix 1 for the wording of the question.</w:t>
      </w:r>
    </w:p>
    <w:p w14:paraId="447E760D" w14:textId="7759BC18" w:rsidR="005578FB" w:rsidRDefault="00FF2BE6" w:rsidP="00146278">
      <w:r>
        <w:t xml:space="preserve">The secondary variable of interest goes by the variable name </w:t>
      </w:r>
      <w:proofErr w:type="spellStart"/>
      <w:r>
        <w:t>ioi</w:t>
      </w:r>
      <w:proofErr w:type="spellEnd"/>
      <w:r>
        <w:t xml:space="preserve"> and is referred to in shorthand as the index of interest. This is a 3-factor index which establishes a more general favorability measure of alternative education, whereas entry-level suitability is narrowly focused on the favorability of using alternative credentials in entry-level job application. The index of interest includes the variable of interest, and the two factors are strongly correlated, so general comments on favorability of alternative education should be considered a reference to both.</w:t>
      </w:r>
      <w:r w:rsidR="008D4B11">
        <w:t xml:space="preserve"> Results for the index of interest were mainly uninteresting, as they were very much in line with </w:t>
      </w:r>
      <w:r w:rsidR="00AA2DE5">
        <w:t xml:space="preserve">an attenuated form of </w:t>
      </w:r>
      <w:r w:rsidR="008D4B11">
        <w:t>the results for the variable of interest.</w:t>
      </w:r>
    </w:p>
    <w:p w14:paraId="6CD3CC85" w14:textId="2DD0CB6B" w:rsidR="00146278" w:rsidRDefault="00146278" w:rsidP="00146278">
      <w:r>
        <w:t>Systematic analysis leveraged ordinary least squares regression analysis and identification of four key models</w:t>
      </w:r>
      <w:r w:rsidR="00F25E9A">
        <w:t xml:space="preserve"> for each administration year</w:t>
      </w:r>
      <w:r>
        <w:t xml:space="preserve">. The first model is a long model which involves multiple regression of every available right-hand variable. The second model of interest is the weak model which involves regressing all variables with a p-value less than .5. The third model is the adjusted r-squared maximizing </w:t>
      </w:r>
      <w:r>
        <w:lastRenderedPageBreak/>
        <w:t>model, and the fourth model, also called the strong model, involves regressing variables which have a p-value less than .1.</w:t>
      </w:r>
    </w:p>
    <w:p w14:paraId="1CE3CC76" w14:textId="1E2F2EE8" w:rsidR="00FF379E" w:rsidRDefault="00146278" w:rsidP="002F38AF">
      <w:r>
        <w:t xml:space="preserve">Systematic exploration began with the long model and variables were eliminated one at a time by significance until the next model of interest was discovered. The </w:t>
      </w:r>
      <w:r w:rsidR="00BC5612">
        <w:t xml:space="preserve">long model is interesting because it shows the maximum explanatory power of the available data set. The weak model is interesting because each variable which survives to this model is more likely than not to </w:t>
      </w:r>
      <w:proofErr w:type="gramStart"/>
      <w:r w:rsidR="00BC5612">
        <w:t>have an effect on</w:t>
      </w:r>
      <w:proofErr w:type="gramEnd"/>
      <w:r w:rsidR="00BC5612">
        <w:t xml:space="preserve"> the left-hand variable. The adjusted r-squared model is interesting because it balances between model complexity and explanatory power in a standard way. The strong model is interesting because it includes factors which have had an effect identified </w:t>
      </w:r>
      <w:r w:rsidR="002D29BD">
        <w:t>rigorously to a high degree of precision</w:t>
      </w:r>
      <w:r w:rsidR="00BC5612">
        <w:t>.</w:t>
      </w:r>
      <w:r w:rsidR="00A24683">
        <w:t xml:space="preserve"> With the probable exception of the long model, any of these models might be useful in varying applied business scenarios.</w:t>
      </w:r>
      <w:r w:rsidR="007928ED">
        <w:t xml:space="preserve"> While the long models seem to have high complexity relative to added value, it is interesting to note that the raw explanatory power</w:t>
      </w:r>
      <w:r w:rsidR="00394E5E">
        <w:t xml:space="preserve"> of </w:t>
      </w:r>
      <w:r w:rsidR="00FD66E0">
        <w:t>.5635</w:t>
      </w:r>
      <w:r w:rsidR="007928ED">
        <w:t xml:space="preserve"> is </w:t>
      </w:r>
      <w:r w:rsidR="00725AB2">
        <w:t xml:space="preserve">greater than .5. This is important because it means the long model </w:t>
      </w:r>
      <w:r w:rsidR="00D9703E">
        <w:t>explains more of the variation than it fails to explain among the observations it is fit against.</w:t>
      </w:r>
    </w:p>
    <w:p w14:paraId="3B10B005" w14:textId="78E6B3AA" w:rsidR="00CA1274" w:rsidRDefault="00CA1274" w:rsidP="002F38AF">
      <w:r>
        <w:t xml:space="preserve">Because the October 2018 administration variables are a superset of the February 2018 variables, a single systematic exploration </w:t>
      </w:r>
      <w:r w:rsidR="00F25E9A">
        <w:t>was conducted concerning the 2018 administration year</w:t>
      </w:r>
      <w:r>
        <w:t>. Similarly, May 2019 variables are a superset of February 2019</w:t>
      </w:r>
      <w:r w:rsidR="00B9465D">
        <w:t>, and a single systematic exploration was conducted for 2019 variables. This analysis did not restrict the sample, however, and it turned out exegetically that the 2019 strong model holds for 2018 as well. That is, the most significant factors identified in the 2019 samples were also measured in the 2018 administrations. This is likely a case of statistical endogeneity of significance, however, as these variables may be significantly identified precisely because they were oversampled.</w:t>
      </w:r>
    </w:p>
    <w:p w14:paraId="4587878E" w14:textId="77777777" w:rsidR="002607D1" w:rsidRDefault="002607D1" w:rsidP="002F38AF"/>
    <w:p w14:paraId="5351F4B8" w14:textId="7DF9F2DB" w:rsidR="002607D1" w:rsidRPr="002607D1" w:rsidRDefault="002607D1" w:rsidP="002F38AF">
      <w:pPr>
        <w:rPr>
          <w:b/>
        </w:rPr>
      </w:pPr>
      <w:r>
        <w:rPr>
          <w:b/>
        </w:rPr>
        <w:t>Section 3.2 – Complexity and The Preferred Model</w:t>
      </w:r>
    </w:p>
    <w:p w14:paraId="20DB59ED" w14:textId="77777777" w:rsidR="009675F5" w:rsidRDefault="009675F5" w:rsidP="009675F5">
      <w:r>
        <w:t>4 of the 8 systematically derived models are reported in Table 3. Long and weak models are not recorded in the table for brevity, but factor strength across all models is reported in Appendix 4, and discussion is given to these models and their weak and super-weak factors when relevant. Adjusted r-squared maximizing models are also called medium models, and the variables in these models is considered to have medium importance.</w:t>
      </w:r>
    </w:p>
    <w:p w14:paraId="1CA04685" w14:textId="6BA957D4" w:rsidR="009675F5" w:rsidRDefault="002607D1" w:rsidP="009675F5">
      <w:r>
        <w:t>Overall, the 2019 medium model is preferred. It obtains high raw and adjusted explanatory power while maintaining relatively low complexity</w:t>
      </w:r>
      <w:r w:rsidR="009675F5">
        <w:t>. It is not, however, the highest of all adjusted-r squared among the four models. The medium model including 2018-only variables had a higher adjusted r-squared. There are a couple potential reasons for this. First, variables which were included in 2018 and not included in 2019 are likely to contain important effects which would add to adjusted explanatory power. Secondly, there might be additional variation in the newer samples which would cause weaker fit even in the presence of 2018 variables.</w:t>
      </w:r>
    </w:p>
    <w:p w14:paraId="15BE2831" w14:textId="7E8F62DB" w:rsidR="009675F5" w:rsidRDefault="009675F5" w:rsidP="009675F5">
      <w:r>
        <w:t>Initial investigation at the time of the 2018 survey administrations indicated that stem identification and religiosity were insignificant, so they were removed from later investigation. More recent replication of those results uncovered that those effects were moderately important, and inclusion in future research is recommended for reanalysis.</w:t>
      </w:r>
    </w:p>
    <w:p w14:paraId="7921DCA2" w14:textId="77777777" w:rsidR="00626C58" w:rsidRDefault="009675F5" w:rsidP="009675F5">
      <w:r>
        <w:lastRenderedPageBreak/>
        <w:t xml:space="preserve">During 2018 investigation, there was suspect improvement to simplicity when filtering by factor significance from the weak into the medium model. 7 variables were eliminating, leading to </w:t>
      </w:r>
      <w:r w:rsidR="00626C58">
        <w:t xml:space="preserve">nontrivial gain in adjusted r-squared, however the practical complexity of the matter did not significantly reduce because only one survey question could be eliminated </w:t>
      </w:r>
      <w:proofErr w:type="gramStart"/>
      <w:r w:rsidR="00626C58">
        <w:t>in order to</w:t>
      </w:r>
      <w:proofErr w:type="gramEnd"/>
      <w:r w:rsidR="00626C58">
        <w:t xml:space="preserve"> implement the medium model instead of the weak model. This is a different perspective on complexity which is an economically important distinction. As a result, a metric called q-complexity was checked for all models. This metric simply measures the number of questions which would be asked during a survey </w:t>
      </w:r>
      <w:proofErr w:type="gramStart"/>
      <w:r w:rsidR="00626C58">
        <w:t>in order to</w:t>
      </w:r>
      <w:proofErr w:type="gramEnd"/>
      <w:r w:rsidR="00626C58">
        <w:t xml:space="preserve"> implement a model.</w:t>
      </w:r>
    </w:p>
    <w:p w14:paraId="7A3C82AE" w14:textId="77777777" w:rsidR="00626C58" w:rsidRDefault="00626C58" w:rsidP="009675F5">
      <w:r>
        <w:t>Q-complexity is more directly connected to expenditure when constructing a survey or other data collection system, and it also more accurately assesses the interpretive complexity compared to adjusted r-squared in some cases. A model with 9 regional effects instead of 10 is unimportantly simpler compared to the reduction in complexity achieved when a survey with 9 yes or no questions is administered in comparison to a survey with 10 such questions. Q-complexity detects this nuance while adjusted r-squared is blind to it.</w:t>
      </w:r>
    </w:p>
    <w:p w14:paraId="5DD06338" w14:textId="0939674C" w:rsidR="009675F5" w:rsidRDefault="00626C58" w:rsidP="009675F5">
      <w:r>
        <w:t>This background is an important reason for selecting the 2019 medium model. The 2018 medium model decreased q-complexity by 1 relative to the 2018 weak model, so practically the weak model is not more expensive to implement, and it may gain substantively in raw explanatory power. In the 2019 case, however, the medium model reduces q-complexity from the 2019 weak model by 4, or 25%, so it achieves an economically important reduction in implementation use and it is also substantively simpler to reason about.</w:t>
      </w:r>
    </w:p>
    <w:p w14:paraId="20D490A7" w14:textId="77777777" w:rsidR="009675F5" w:rsidRDefault="009675F5" w:rsidP="002F38AF"/>
    <w:p w14:paraId="0D4177F6" w14:textId="77777777" w:rsidR="00890E7D" w:rsidRDefault="00890E7D" w:rsidP="00146278"/>
    <w:p w14:paraId="0DA2A626" w14:textId="77777777" w:rsidR="002607D1" w:rsidRDefault="002607D1" w:rsidP="00146278"/>
    <w:p w14:paraId="50FDAC32" w14:textId="77777777" w:rsidR="002607D1" w:rsidRDefault="002607D1">
      <w:pPr>
        <w:rPr>
          <w:b/>
        </w:rPr>
      </w:pPr>
      <w:r>
        <w:rPr>
          <w:b/>
        </w:rPr>
        <w:br w:type="page"/>
      </w:r>
    </w:p>
    <w:p w14:paraId="1304C764" w14:textId="33CCC065" w:rsidR="00BD0609" w:rsidRPr="00BD0609" w:rsidRDefault="00BD0609" w:rsidP="00146278">
      <w:pPr>
        <w:rPr>
          <w:b/>
        </w:rPr>
      </w:pPr>
      <w:r>
        <w:rPr>
          <w:b/>
        </w:rPr>
        <w:lastRenderedPageBreak/>
        <w:t xml:space="preserve">Table 3 </w:t>
      </w:r>
      <w:r w:rsidR="00873C1F">
        <w:rPr>
          <w:b/>
        </w:rPr>
        <w:t>–</w:t>
      </w:r>
      <w:r>
        <w:rPr>
          <w:b/>
        </w:rPr>
        <w:t xml:space="preserve"> M</w:t>
      </w:r>
      <w:r w:rsidR="00873C1F">
        <w:rPr>
          <w:b/>
        </w:rPr>
        <w:t>edium and Strong Models</w:t>
      </w:r>
    </w:p>
    <w:p w14:paraId="2BC07753" w14:textId="2EC3DB46" w:rsidR="00873C1F" w:rsidRDefault="005633F0" w:rsidP="00195777">
      <w:r>
        <w:rPr>
          <w:noProof/>
        </w:rPr>
        <w:drawing>
          <wp:inline distT="0" distB="0" distL="0" distR="0" wp14:anchorId="7039CFD2" wp14:editId="2F71592F">
            <wp:extent cx="4620033" cy="7848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2444" cy="7937636"/>
                    </a:xfrm>
                    <a:prstGeom prst="rect">
                      <a:avLst/>
                    </a:prstGeom>
                    <a:noFill/>
                    <a:ln>
                      <a:noFill/>
                    </a:ln>
                  </pic:spPr>
                </pic:pic>
              </a:graphicData>
            </a:graphic>
          </wp:inline>
        </w:drawing>
      </w:r>
    </w:p>
    <w:p w14:paraId="401352BE" w14:textId="77777777" w:rsidR="009675F5" w:rsidRPr="00CD604D" w:rsidRDefault="009675F5" w:rsidP="009675F5">
      <w:pPr>
        <w:rPr>
          <w:b/>
        </w:rPr>
      </w:pPr>
      <w:r>
        <w:rPr>
          <w:b/>
        </w:rPr>
        <w:lastRenderedPageBreak/>
        <w:t>Section 3.3 - Systematic Exploration of the 2018 Data Set</w:t>
      </w:r>
    </w:p>
    <w:p w14:paraId="405A13CC" w14:textId="77777777" w:rsidR="009675F5" w:rsidRDefault="009675F5" w:rsidP="009675F5">
      <w:r>
        <w:t>There were 168 observations in the 2018 long model. Model hardening from the long model to the weak model for 2018 resulted in a reduction from 69 to 39 variables. The 69 variables were associated with 15 questions, and the surviving 39 variables in the weak model were associated with 14 questions. Surprisingly, the only question which was fully filtered out was the question on employment status.</w:t>
      </w:r>
    </w:p>
    <w:p w14:paraId="657C955A" w14:textId="7DD8F7A1" w:rsidR="001D1AF1" w:rsidRDefault="00716634" w:rsidP="00146278">
      <w:r>
        <w:t>The original hypothesis was that employers would be willing to support alternative credentials.</w:t>
      </w:r>
      <w:r w:rsidR="008A6611">
        <w:t xml:space="preserve"> </w:t>
      </w:r>
      <w:r>
        <w:t>The systematically derived 2018 models indicate that the attitudes of those individuals who make hiring and firing decisions are not significantly different than the general population, but this simply begs a question about whether the general population supports alternative credentials.</w:t>
      </w:r>
      <w:r w:rsidR="001D1AF1">
        <w:t xml:space="preserve"> Appendix 3 answers this question by presenting summary data on all variables. The mean of the variable of interest is about 6.614, which is significantly more favorable than not across the population. Table </w:t>
      </w:r>
      <w:r w:rsidR="008A457D">
        <w:t>4</w:t>
      </w:r>
      <w:r w:rsidR="001D1AF1">
        <w:t xml:space="preserve"> adds a bit of detail with respect to the specific sample included in the 2018 long and weak models. Individuals within this sample had an average favorability of about 6.351, although this is insignificantly different from average.</w:t>
      </w:r>
    </w:p>
    <w:p w14:paraId="175487BC" w14:textId="7E4B86E6" w:rsidR="00523B2F" w:rsidRDefault="00523B2F" w:rsidP="00146278"/>
    <w:p w14:paraId="58B3661D" w14:textId="7007761E" w:rsidR="008379FC" w:rsidRPr="00195E4E" w:rsidRDefault="008379FC" w:rsidP="008379FC">
      <w:pPr>
        <w:rPr>
          <w:b/>
        </w:rPr>
      </w:pPr>
      <w:r>
        <w:rPr>
          <w:b/>
        </w:rPr>
        <w:t xml:space="preserve">Table </w:t>
      </w:r>
      <w:r w:rsidR="008A457D">
        <w:rPr>
          <w:b/>
        </w:rPr>
        <w:t>4</w:t>
      </w:r>
      <w:r>
        <w:rPr>
          <w:b/>
        </w:rPr>
        <w:t xml:space="preserve"> – Cross Tab VOI by is2018LongModelResponse</w:t>
      </w:r>
    </w:p>
    <w:p w14:paraId="7561477D" w14:textId="1C89EF6C" w:rsidR="008379FC" w:rsidRDefault="00FF02AB" w:rsidP="008379FC">
      <w:r>
        <w:rPr>
          <w:noProof/>
        </w:rPr>
        <w:drawing>
          <wp:inline distT="0" distB="0" distL="0" distR="0" wp14:anchorId="72B2B149" wp14:editId="4C48406B">
            <wp:extent cx="3829050" cy="1323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050" cy="1323975"/>
                    </a:xfrm>
                    <a:prstGeom prst="rect">
                      <a:avLst/>
                    </a:prstGeom>
                  </pic:spPr>
                </pic:pic>
              </a:graphicData>
            </a:graphic>
          </wp:inline>
        </w:drawing>
      </w:r>
    </w:p>
    <w:p w14:paraId="486EAB6E" w14:textId="77777777" w:rsidR="008379FC" w:rsidRDefault="008379FC" w:rsidP="00146278"/>
    <w:p w14:paraId="5ABE7310" w14:textId="74D91E5C" w:rsidR="00CD604D" w:rsidRDefault="001D1AF1" w:rsidP="00146278">
      <w:r>
        <w:t xml:space="preserve">While cross tabulation </w:t>
      </w:r>
      <w:r w:rsidR="00AC7AC8">
        <w:t>within</w:t>
      </w:r>
      <w:r>
        <w:t xml:space="preserve"> this sample seems to hint at weak positive temporal trend, </w:t>
      </w:r>
      <w:r w:rsidR="00AC7AC8">
        <w:t>direct interrogation of time variables yields a mixed confirmation</w:t>
      </w:r>
      <w:r>
        <w:t xml:space="preserve">. </w:t>
      </w:r>
      <w:r w:rsidR="00AC7AC8">
        <w:t>S</w:t>
      </w:r>
      <w:r>
        <w:t xml:space="preserve">imple regression of linear time on the variable of interest has a super-weak </w:t>
      </w:r>
      <w:r w:rsidR="000D78A6">
        <w:t xml:space="preserve">(p &gt; .5) </w:t>
      </w:r>
      <w:r>
        <w:t>negative effect</w:t>
      </w:r>
      <w:r w:rsidR="000D78A6">
        <w:t>. A regression of linear and squared time on the variable of interest yields stronger effects on each factor, but the effects are still weak (.5 &gt; p &gt; .1). Interestingly, the weak temporal effects are opposite expectation. Linear positive effects with a negative marginal effect would be intuitive, but the observed weak temporal effects are linearly negative and marginally positive. Positive marginal effects are generally considered unsustainable, but this finding may indicate that entry-level suitability resides on the early portion of an s-curve for adoption.</w:t>
      </w:r>
    </w:p>
    <w:p w14:paraId="42135FFC" w14:textId="77777777" w:rsidR="00BC6AE5" w:rsidRDefault="000D78A6" w:rsidP="00146278">
      <w:r>
        <w:t>When cubic time is introduced to the right hand, linear time becomes omitted due to collinearit</w:t>
      </w:r>
      <w:r w:rsidR="004F5A1F">
        <w:t>y</w:t>
      </w:r>
      <w:r>
        <w:t xml:space="preserve">. The p-values of marginal and cubic effects are slightly better than the p-values of the linear and marginal effects in the simpler model, but the marginal effect </w:t>
      </w:r>
      <w:r w:rsidR="004F5A1F">
        <w:t xml:space="preserve">has a negative value in this model. Theoretically, as time increases arbitrarily the cubic effect would dominate, so that this model also suggests unbounded increasing returns to scale. As earlier mentioned, this is generally considered theoretically unsustainable, and so a more plausible interpretation of this temporally complex model is simply that it is replicating the suggestion that entry-level suitability exists at the </w:t>
      </w:r>
      <w:r w:rsidR="007D0409">
        <w:t>early phase o</w:t>
      </w:r>
      <w:r w:rsidR="004F5A1F">
        <w:t>f an adoption growth curve</w:t>
      </w:r>
      <w:r w:rsidR="007D0409">
        <w:t>,</w:t>
      </w:r>
      <w:r w:rsidR="00A776D9">
        <w:t xml:space="preserve"> prior to inflection,</w:t>
      </w:r>
      <w:r w:rsidR="007D0409">
        <w:t xml:space="preserve"> sometimes called the lag phase.</w:t>
      </w:r>
    </w:p>
    <w:p w14:paraId="23F69547" w14:textId="6CDD0286" w:rsidR="001D1AF1" w:rsidRDefault="001D27AC" w:rsidP="00146278">
      <w:r>
        <w:lastRenderedPageBreak/>
        <w:t>Based on exploration</w:t>
      </w:r>
      <w:r w:rsidR="00BC6AE5">
        <w:t xml:space="preserve"> up to this point</w:t>
      </w:r>
      <w:r>
        <w:t xml:space="preserve">, the working answer to the hypothesis is that employers are favorable toward using alternative credentials, but so is everyone else. In addition, there is weak evidence that exponential </w:t>
      </w:r>
      <w:r w:rsidR="00BC6AE5">
        <w:t>favorability</w:t>
      </w:r>
      <w:r>
        <w:t xml:space="preserve"> is down the road, but favorability may decrease </w:t>
      </w:r>
      <w:r w:rsidR="006404F5">
        <w:t>in the immediate future and for some time</w:t>
      </w:r>
      <w:r>
        <w:t>.</w:t>
      </w:r>
      <w:r w:rsidR="00BC6AE5">
        <w:t xml:space="preserve"> The date construct used is the number of days since 1960. Time effect coefficients indicate that the total time effect will net positive </w:t>
      </w:r>
      <w:r w:rsidR="00F82BC4">
        <w:t>with central estimates of</w:t>
      </w:r>
      <w:r w:rsidR="00DC748F">
        <w:t xml:space="preserve"> </w:t>
      </w:r>
      <w:r w:rsidR="006404F5">
        <w:t>80-120 years</w:t>
      </w:r>
      <w:r w:rsidR="00DC748F">
        <w:rPr>
          <w:rStyle w:val="FootnoteReference"/>
        </w:rPr>
        <w:footnoteReference w:id="72"/>
      </w:r>
      <w:r w:rsidR="001D1829">
        <w:t xml:space="preserve">. </w:t>
      </w:r>
      <w:r w:rsidR="00F82BC4">
        <w:t>The variety of events which could occur over such a time jeopardize reasonable confidence about the magnitude of these effects, and statistical significance in these effects is low enough that it would be unsurprising for inflection to obtain within 5 years.</w:t>
      </w:r>
      <w:r w:rsidR="00CF0F35">
        <w:t xml:space="preserve"> </w:t>
      </w:r>
      <w:r w:rsidR="009F56C5">
        <w:t>High</w:t>
      </w:r>
      <w:r w:rsidR="00CF0F35">
        <w:t xml:space="preserve"> variability in temporal estimation underscores the potential value of additional temporal sampling.</w:t>
      </w:r>
    </w:p>
    <w:p w14:paraId="5510F91C" w14:textId="10C1C324" w:rsidR="009301EA" w:rsidRDefault="009F1A15" w:rsidP="00146278">
      <w:r>
        <w:t xml:space="preserve">Reducing the weak 2018 model into the 2018 adjusted r-squared maximizing model eliminates Christian identification as an important variable. This variable competed with generic religious identification, and linear religiosity survives to this model with a positive effect. </w:t>
      </w:r>
      <w:r w:rsidR="00447913">
        <w:t>Religiosity</w:t>
      </w:r>
      <w:r>
        <w:t xml:space="preserve"> is typically associated with political conservatism,</w:t>
      </w:r>
      <w:r w:rsidR="00930BA8">
        <w:t xml:space="preserve"> and conservatism is thought to move with status quo bias</w:t>
      </w:r>
      <w:r w:rsidR="00930BA8">
        <w:rPr>
          <w:rStyle w:val="FootnoteReference"/>
        </w:rPr>
        <w:footnoteReference w:id="73"/>
      </w:r>
      <w:r w:rsidR="00930BA8">
        <w:t>.</w:t>
      </w:r>
      <w:r w:rsidR="00802CEB">
        <w:t xml:space="preserve"> The present article gives mixed confirmation of a positive relation between religiosity and anti-innovation bias, but education appears to be an important exception.</w:t>
      </w:r>
    </w:p>
    <w:p w14:paraId="7467EAAE" w14:textId="52F3E439" w:rsidR="00F10E8B" w:rsidRDefault="00F10E8B" w:rsidP="00146278">
      <w:r>
        <w:t>Innovation proxy variables include favorability to artificial intelligence, cryptocurrency, and online education. These variables are cross-correlated with one another with a p-value of less than .0</w:t>
      </w:r>
      <w:r w:rsidR="0091016C">
        <w:t>0</w:t>
      </w:r>
      <w:r>
        <w:t>1</w:t>
      </w:r>
      <w:r w:rsidR="0091016C">
        <w:t>. Religiosity is negatively related only to artificial intelligence, but artificial intelligence is the only variable in this set of three which survives to the strong model. The negative linear correlation between religiosity and artificial intelligence is also more significant and larger in magnitude compared to the relation of religiosity to other innovation proxies.</w:t>
      </w:r>
    </w:p>
    <w:p w14:paraId="5BF669DE" w14:textId="73648D0C" w:rsidR="00D56CF7" w:rsidRDefault="00463993" w:rsidP="00C23D29">
      <w:r>
        <w:t>Conservatism is characterized by high religiosity and high favorability to market-based solutions.</w:t>
      </w:r>
      <w:r w:rsidR="00965ECB">
        <w:t xml:space="preserve"> </w:t>
      </w:r>
      <w:r>
        <w:t xml:space="preserve">Regulatory favorability is positively associated with all </w:t>
      </w:r>
      <w:r w:rsidR="00965ECB">
        <w:t>proxies of innovation. This amounts to confirmation on the association of market favorability with status quo bias, but it also presents two paradoxes. First, the market is considered an effective tool of innovation</w:t>
      </w:r>
      <w:r w:rsidR="00965ECB">
        <w:rPr>
          <w:rStyle w:val="FootnoteReference"/>
        </w:rPr>
        <w:footnoteReference w:id="74"/>
      </w:r>
      <w:r w:rsidR="00965ECB">
        <w:t>, so individuals seeking to maintain the status quo ought to disfavor it rather than favor it. Second, traditional education is regulated education, and alternative credentials are deregulated, so individuals committed to high levels of regulation ought to disfavor alternative credentials.</w:t>
      </w:r>
      <w:r w:rsidR="006B47CA">
        <w:t xml:space="preserve"> </w:t>
      </w:r>
      <w:r w:rsidR="00965ECB">
        <w:t>O</w:t>
      </w:r>
      <w:r w:rsidR="00447913">
        <w:t xml:space="preserve">ne </w:t>
      </w:r>
      <w:r w:rsidR="00965ECB">
        <w:t xml:space="preserve">hypothesized explanation to this apparent paradox is oriented </w:t>
      </w:r>
      <w:r w:rsidR="00447913">
        <w:t xml:space="preserve">around individual personality. If those on the political left are high in </w:t>
      </w:r>
      <w:r w:rsidR="00965ECB">
        <w:t>openness,</w:t>
      </w:r>
      <w:r w:rsidR="00447913">
        <w:t xml:space="preserve"> then they might also favor alternative credentials.</w:t>
      </w:r>
    </w:p>
    <w:p w14:paraId="1A8B2C2D" w14:textId="2BF70EB8" w:rsidR="00C23D29" w:rsidRDefault="00C23D29" w:rsidP="00C23D29">
      <w:r>
        <w:t xml:space="preserve">Industrial effects are common in weaker </w:t>
      </w:r>
      <w:proofErr w:type="gramStart"/>
      <w:r>
        <w:t>models, but</w:t>
      </w:r>
      <w:proofErr w:type="gramEnd"/>
      <w:r>
        <w:t xml:space="preserve"> fail to survive into the strong model for 2018. The most significant industrial effect was for those who chose other as their industry. The second most significant effect was for information technology. Two regions have significant effects in the strong model. The mid-</w:t>
      </w:r>
      <w:proofErr w:type="spellStart"/>
      <w:r>
        <w:t>atlantic</w:t>
      </w:r>
      <w:proofErr w:type="spellEnd"/>
      <w:r>
        <w:t xml:space="preserve"> region, including much of Washington DC, is associated with a positive effect.</w:t>
      </w:r>
      <w:r w:rsidR="002C50B6">
        <w:t xml:space="preserve"> The west </w:t>
      </w:r>
      <w:proofErr w:type="gramStart"/>
      <w:r w:rsidR="002C50B6">
        <w:t>south central</w:t>
      </w:r>
      <w:proofErr w:type="gramEnd"/>
      <w:r w:rsidR="002C50B6">
        <w:t xml:space="preserve"> region is associated with a large negative effect. This region consists of </w:t>
      </w:r>
      <w:r w:rsidR="002C50B6" w:rsidRPr="002C50B6">
        <w:t xml:space="preserve">Arkansas, </w:t>
      </w:r>
      <w:r w:rsidR="002C50B6" w:rsidRPr="002C50B6">
        <w:lastRenderedPageBreak/>
        <w:t>Louisiana, Oklahoma, and Texas</w:t>
      </w:r>
      <w:r w:rsidR="0004056A">
        <w:rPr>
          <w:rStyle w:val="FootnoteReference"/>
        </w:rPr>
        <w:footnoteReference w:id="75"/>
      </w:r>
      <w:r w:rsidR="002C50B6" w:rsidRPr="002C50B6">
        <w:t>.</w:t>
      </w:r>
      <w:r w:rsidR="006B47CA">
        <w:t xml:space="preserve"> Gender, age, and income were significant.</w:t>
      </w:r>
      <w:r w:rsidR="00427E0C">
        <w:t xml:space="preserve"> Anti-foreign bias was tested and identified, but </w:t>
      </w:r>
      <w:proofErr w:type="gramStart"/>
      <w:r w:rsidR="00427E0C">
        <w:t>it’s</w:t>
      </w:r>
      <w:proofErr w:type="gramEnd"/>
      <w:r w:rsidR="00427E0C">
        <w:t xml:space="preserve"> explanation is not intuitive. Anti-foreign bias is positively correlated with favorability on alternative education.</w:t>
      </w:r>
    </w:p>
    <w:p w14:paraId="2BE87860" w14:textId="5D7C82D9" w:rsidR="00235322" w:rsidRDefault="00235322" w:rsidP="00146278"/>
    <w:p w14:paraId="0C4E16BD" w14:textId="67B6BDA3" w:rsidR="00235322" w:rsidRPr="00CD604D" w:rsidRDefault="00890E7D" w:rsidP="00235322">
      <w:pPr>
        <w:rPr>
          <w:b/>
        </w:rPr>
      </w:pPr>
      <w:r>
        <w:rPr>
          <w:b/>
        </w:rPr>
        <w:t>Section 3.</w:t>
      </w:r>
      <w:r w:rsidR="00020A38">
        <w:rPr>
          <w:b/>
        </w:rPr>
        <w:t>4</w:t>
      </w:r>
      <w:r>
        <w:rPr>
          <w:b/>
        </w:rPr>
        <w:t xml:space="preserve"> - </w:t>
      </w:r>
      <w:r w:rsidR="00235322">
        <w:rPr>
          <w:b/>
        </w:rPr>
        <w:t>Systematic Exploration of the 201</w:t>
      </w:r>
      <w:r w:rsidR="008379FC">
        <w:rPr>
          <w:b/>
        </w:rPr>
        <w:t>9</w:t>
      </w:r>
      <w:r w:rsidR="00235322">
        <w:rPr>
          <w:b/>
        </w:rPr>
        <w:t xml:space="preserve"> Data Set</w:t>
      </w:r>
    </w:p>
    <w:p w14:paraId="1F437083" w14:textId="77777777" w:rsidR="00C730B5" w:rsidRDefault="00B93DAE" w:rsidP="00146278">
      <w:r>
        <w:t xml:space="preserve">The 2019 strong model </w:t>
      </w:r>
      <w:r w:rsidR="00E241E2">
        <w:t>identifies</w:t>
      </w:r>
      <w:r>
        <w:t xml:space="preserve"> gender, </w:t>
      </w:r>
      <w:r w:rsidR="00E241E2">
        <w:t xml:space="preserve">innovation bias, </w:t>
      </w:r>
      <w:r w:rsidR="006C3DEE">
        <w:t>expected conventionalism, online education favorability, and regulatory favorability as the strongest factors. Effects move in their expected directions, except for regulatory favorability which is linearly positive with respect to the entry level suitability. It’s interesting that the question about whether alternative credentials will be conventional soon survives into the strong model, because this reinforces two key theoretical stories in the literature.</w:t>
      </w:r>
    </w:p>
    <w:p w14:paraId="541EA8B7" w14:textId="1E8CEBEC" w:rsidR="00BA41D0" w:rsidRDefault="006C3DEE" w:rsidP="00146278">
      <w:r>
        <w:t>First, it highlights the importance of education as a norm, which is key to Caplan’s criticism of alternative credentials. Second, the surviving positive quadratic and negative cubic effects</w:t>
      </w:r>
      <w:r w:rsidR="0078562A">
        <w:t xml:space="preserve"> reinforces the story that alternative credential adoption is progressing through an s-curve. Figure 3</w:t>
      </w:r>
      <w:r w:rsidR="000A6957">
        <w:t xml:space="preserve"> shows the that the effect of expected conventionality on entry-level suitability follows an s-curve. This only reinforces our temporal story if time moves with expected conventionality, and indeed with nonlinear conventionality, but it turns out that this is exactly the case. While our earlier simple analysis of time on the variable of interest involved p-values on time variables </w:t>
      </w:r>
      <w:proofErr w:type="gramStart"/>
      <w:r w:rsidR="000A6957">
        <w:t>in the neighborhood of</w:t>
      </w:r>
      <w:proofErr w:type="gramEnd"/>
      <w:r w:rsidR="000A6957">
        <w:t xml:space="preserve"> .4, a regression of linear time on</w:t>
      </w:r>
      <w:r w:rsidR="00DE2F2B">
        <w:t xml:space="preserve"> nonlinear </w:t>
      </w:r>
      <w:r w:rsidR="00BA41D0">
        <w:t xml:space="preserve">expected </w:t>
      </w:r>
      <w:r w:rsidR="00DE2F2B">
        <w:t>conventionality reveals a positive coefficient with a p-value of .024.</w:t>
      </w:r>
    </w:p>
    <w:p w14:paraId="0881B475" w14:textId="4BC89992" w:rsidR="00D44E4A" w:rsidRDefault="00D44E4A" w:rsidP="00146278"/>
    <w:p w14:paraId="609DA83C" w14:textId="77777777" w:rsidR="00D44E4A" w:rsidRPr="0078562A" w:rsidRDefault="00D44E4A" w:rsidP="00D44E4A">
      <w:pPr>
        <w:rPr>
          <w:b/>
        </w:rPr>
      </w:pPr>
      <w:r>
        <w:rPr>
          <w:b/>
        </w:rPr>
        <w:t>Figure 3 – Effect of Expected Conventionality on Entry-Level Suitability in the 2019 Strong Model</w:t>
      </w:r>
    </w:p>
    <w:p w14:paraId="1B4BE87B" w14:textId="77777777" w:rsidR="00D44E4A" w:rsidRDefault="00D44E4A" w:rsidP="00D44E4A">
      <w:r>
        <w:rPr>
          <w:noProof/>
        </w:rPr>
        <w:drawing>
          <wp:inline distT="0" distB="0" distL="0" distR="0" wp14:anchorId="4A2272A0" wp14:editId="269449F4">
            <wp:extent cx="5943600" cy="3383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015616C2" w14:textId="77777777" w:rsidR="00D44E4A" w:rsidRDefault="00D44E4A" w:rsidP="00146278"/>
    <w:p w14:paraId="0E38B3B8" w14:textId="77777777" w:rsidR="00FD27B4" w:rsidRDefault="00BA41D0" w:rsidP="00BA57F0">
      <w:r>
        <w:t>The vertical line in Figure 3 occurs at a value of about 6.1, which is the mean value of expected conventionality in the survey. Notice that this story about s-curve adoption is slightly different than our earlier story. The conventionality-based adoption analysis indicates that alternative credentials are past the lagged phase of adoption and recently past the point of inflection.</w:t>
      </w:r>
      <w:r w:rsidR="000D76B3">
        <w:t xml:space="preserve"> Extrapolating far into the future seems to indicate an eventual demise to suitability, but this extrapolation is inappropriate for a few reasons. First, </w:t>
      </w:r>
      <w:r w:rsidR="00BA57F0">
        <w:t xml:space="preserve">the model turns negative around an expected conventionality value of 11, but the maximum value this construct </w:t>
      </w:r>
      <w:proofErr w:type="gramStart"/>
      <w:r w:rsidR="00BA57F0">
        <w:t>is capable of taking</w:t>
      </w:r>
      <w:proofErr w:type="gramEnd"/>
      <w:r w:rsidR="00BA57F0">
        <w:t xml:space="preserve"> on is 10. At 10, we seem to see a marginal value near zero, which is consistent with the second extrapolation issue. In theory, we have good reason to expect decreasing marginal effects, but we have not identified any reason to expected negative marginal effects. Section 2.6 discusses some of this theory on growth curves, learning curves, and so on.</w:t>
      </w:r>
    </w:p>
    <w:p w14:paraId="0004AED4" w14:textId="0A28DA8F" w:rsidR="006254C1" w:rsidRDefault="00BA57F0" w:rsidP="006254C1">
      <w:r>
        <w:t xml:space="preserve">Finally, the shape of the curve is the result of </w:t>
      </w:r>
      <w:r w:rsidR="00FD27B4">
        <w:t>analytical design</w:t>
      </w:r>
      <w:r>
        <w:t xml:space="preserve">. Quadratic and cubic factors were </w:t>
      </w:r>
      <w:r w:rsidR="00FD27B4">
        <w:t>constructed rather than directly measured. These constructs are useful because they</w:t>
      </w:r>
      <w:r>
        <w:t xml:space="preserve"> offer simple detection of non-linear effects, but not because they are optimal for all analytical purposes.</w:t>
      </w:r>
      <w:r w:rsidR="00FD27B4">
        <w:t xml:space="preserve"> S-curves are prot</w:t>
      </w:r>
      <w:r w:rsidR="006254C1">
        <w:t>ot</w:t>
      </w:r>
      <w:r w:rsidR="00FD27B4">
        <w:t xml:space="preserve">ypically modeled as a sigmoid function, and log-log modelling is also common for learning or experience curves. While individuals are not treated and measured for learning in this paper, the idea is that society </w:t>
      </w:r>
      <w:proofErr w:type="gramStart"/>
      <w:r w:rsidR="00FD27B4">
        <w:t>as a whole is</w:t>
      </w:r>
      <w:proofErr w:type="gramEnd"/>
      <w:r w:rsidR="00FD27B4">
        <w:t xml:space="preserve"> learning about alternative credentials over time.</w:t>
      </w:r>
      <w:r w:rsidR="006254C1">
        <w:t xml:space="preserve"> Log-log regression for time on conventionalism was checked, and indeed it has an even better p-value of .004. Under that model there would be no extrapolative decline in entry-level suitability as a function of arbitrarily, indeed impossibly, large expected conventionality. For practical purposes there is little substantive difference in these approaches with respect to the variables in question. Expected conventionality is not binary, but transformation of this variable is possible to allow logistic regression to model a sigmoid</w:t>
      </w:r>
      <w:r w:rsidR="006254C1">
        <w:rPr>
          <w:rStyle w:val="FootnoteReference"/>
        </w:rPr>
        <w:footnoteReference w:id="76"/>
      </w:r>
      <w:r w:rsidR="006254C1">
        <w:t>.</w:t>
      </w:r>
    </w:p>
    <w:p w14:paraId="539CD158" w14:textId="7DFE62C5" w:rsidR="005031DD" w:rsidRDefault="00030063" w:rsidP="00E8241E">
      <w:r>
        <w:t xml:space="preserve">Logarithmic analysis obtains higher confidence, but the relation is indirect to the variable of interest. Unfortunately, log-linear and log-log analysis of time directly to the variable of interest is </w:t>
      </w:r>
      <w:r w:rsidR="00DC3918">
        <w:t xml:space="preserve">super-weak, so the indirect relation seems to be both our most accurate story </w:t>
      </w:r>
      <w:proofErr w:type="gramStart"/>
      <w:r w:rsidR="00DC3918">
        <w:t>and also</w:t>
      </w:r>
      <w:proofErr w:type="gramEnd"/>
      <w:r w:rsidR="00DC3918">
        <w:t xml:space="preserve"> a relatively complex story to predict on and reason about.</w:t>
      </w:r>
      <w:r w:rsidR="00D94F0E">
        <w:t xml:space="preserve"> The log-linear regression of expected conventionality on the variable of interest is exceedingly significance with a p-value under .001, but it is less explanatory than a multiple regression of linear, quadratic, and cubic expected conventionality on the variable of interest, and in the longer regression all right-hand variables are significant with p-values under .08.</w:t>
      </w:r>
    </w:p>
    <w:p w14:paraId="247999B8" w14:textId="77777777" w:rsidR="00C8272C" w:rsidRDefault="003E5AFE" w:rsidP="00E8241E">
      <w:r>
        <w:t>Because the direct relation between the variable of interest and time is insignificant, but each step of an indirect relationship is significant, an indirect model is tested by generating the predicted log of expected conventionality from log time, and the variable of interest is regressed on predicted log expected conventionality. Yet, this relation is also insignificant with a p-value of .811 for the predicted coefficient in the regression.</w:t>
      </w:r>
    </w:p>
    <w:p w14:paraId="50A7DE43" w14:textId="438CAFE0" w:rsidR="002C20C7" w:rsidRDefault="003E5AFE" w:rsidP="00E8241E">
      <w:r>
        <w:t xml:space="preserve">Still, following the intuition of this indirect relation, </w:t>
      </w:r>
      <w:r w:rsidR="009A74F3">
        <w:t>nonlinear regressions are explored for significance</w:t>
      </w:r>
      <w:r>
        <w:t>.</w:t>
      </w:r>
      <w:r w:rsidR="009A74F3">
        <w:t xml:space="preserve"> Eventually, </w:t>
      </w:r>
      <w:r w:rsidR="002C20C7">
        <w:t>three</w:t>
      </w:r>
      <w:r w:rsidR="009A74F3">
        <w:t xml:space="preserve"> </w:t>
      </w:r>
      <w:r w:rsidR="00C8272C">
        <w:t xml:space="preserve">interesting models are identified. </w:t>
      </w:r>
      <w:r w:rsidR="002C20C7">
        <w:t>One strong temporal model was identified and two nonlinear regressions of expected conventionality on the variable of interest.</w:t>
      </w:r>
      <w:r w:rsidR="003B18E2">
        <w:t xml:space="preserve"> A dynamic model was identified with the form</w:t>
      </w:r>
      <w:r w:rsidR="003E5B93">
        <w:rPr>
          <w:rStyle w:val="FootnoteReference"/>
        </w:rPr>
        <w:footnoteReference w:id="77"/>
      </w:r>
      <w:r w:rsidR="003B18E2">
        <w:t>:</w:t>
      </w:r>
    </w:p>
    <w:p w14:paraId="3BDBE4CC" w14:textId="4767C3AF" w:rsidR="002C20C7" w:rsidRDefault="003B18E2" w:rsidP="003B18E2">
      <w:pPr>
        <w:jc w:val="center"/>
      </w:pPr>
      <w:r>
        <w:rPr>
          <w:noProof/>
        </w:rPr>
        <w:lastRenderedPageBreak/>
        <w:drawing>
          <wp:inline distT="0" distB="0" distL="0" distR="0" wp14:anchorId="54D9E826" wp14:editId="46ABC9C1">
            <wp:extent cx="1981200" cy="485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1200" cy="485775"/>
                    </a:xfrm>
                    <a:prstGeom prst="rect">
                      <a:avLst/>
                    </a:prstGeom>
                  </pic:spPr>
                </pic:pic>
              </a:graphicData>
            </a:graphic>
          </wp:inline>
        </w:drawing>
      </w:r>
    </w:p>
    <w:p w14:paraId="6F33A81A" w14:textId="5CB31D64" w:rsidR="00E21FFE" w:rsidRPr="00661C7B" w:rsidRDefault="00E21FFE" w:rsidP="00E8241E">
      <w:r>
        <w:t xml:space="preserve">This temporal model </w:t>
      </w:r>
      <w:r w:rsidR="00661C7B">
        <w:t>obtained an r-squared of .8691 and b</w:t>
      </w:r>
      <w:r w:rsidR="00661C7B">
        <w:rPr>
          <w:vertAlign w:val="subscript"/>
        </w:rPr>
        <w:t>2</w:t>
      </w:r>
      <w:r w:rsidR="00661C7B">
        <w:t xml:space="preserve"> had a p-value less than .001. The estimate of b</w:t>
      </w:r>
      <w:r w:rsidR="00661C7B">
        <w:rPr>
          <w:vertAlign w:val="subscript"/>
        </w:rPr>
        <w:t>2</w:t>
      </w:r>
      <w:r w:rsidR="00661C7B">
        <w:t xml:space="preserve"> was less than 1, indicating exponential decay rather than exponential growth.</w:t>
      </w:r>
      <w:r w:rsidR="003F737C">
        <w:t xml:space="preserve"> This is the best fit temporal trend for the observed data, indicating a decreasing nonlinear trend in alternative credential suitability over the sample. Combining insights from 2018 and 2019 trend analysis, the evidence toward a short run reduction in alternative credential favorability is strong, and there is some comparatively weak evidence for a longer run reversal.</w:t>
      </w:r>
    </w:p>
    <w:p w14:paraId="57EC2B5C" w14:textId="03C31CC7" w:rsidR="00C8272C" w:rsidRDefault="002C20C7" w:rsidP="00E8241E">
      <w:r>
        <w:t>Regarding nonlinear regression of conventionality, a</w:t>
      </w:r>
      <w:r w:rsidR="00C8272C">
        <w:t xml:space="preserve"> two-factor exponential expansion obtains an r-squared of .9029</w:t>
      </w:r>
      <w:r w:rsidR="00C8272C">
        <w:rPr>
          <w:rStyle w:val="FootnoteReference"/>
        </w:rPr>
        <w:footnoteReference w:id="78"/>
      </w:r>
      <w:r w:rsidR="00C8272C">
        <w:t xml:space="preserve">. </w:t>
      </w:r>
      <w:r w:rsidR="00C206F0">
        <w:t>Let X represent expected conventionality, then</w:t>
      </w:r>
      <w:r w:rsidR="00C8272C">
        <w:t xml:space="preserve"> two-factor model takes the form</w:t>
      </w:r>
      <w:r w:rsidR="0023699A">
        <w:rPr>
          <w:rStyle w:val="FootnoteReference"/>
        </w:rPr>
        <w:footnoteReference w:id="79"/>
      </w:r>
      <w:r w:rsidR="00C8272C">
        <w:t>:</w:t>
      </w:r>
    </w:p>
    <w:p w14:paraId="639859B0" w14:textId="4109B834" w:rsidR="00C8272C" w:rsidRDefault="00A22ED6" w:rsidP="001130C3">
      <w:pPr>
        <w:jc w:val="center"/>
      </w:pPr>
      <w:r>
        <w:rPr>
          <w:noProof/>
        </w:rPr>
        <w:drawing>
          <wp:inline distT="0" distB="0" distL="0" distR="0" wp14:anchorId="2CEC8C9E" wp14:editId="09DB4831">
            <wp:extent cx="1924050" cy="50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050" cy="504825"/>
                    </a:xfrm>
                    <a:prstGeom prst="rect">
                      <a:avLst/>
                    </a:prstGeom>
                  </pic:spPr>
                </pic:pic>
              </a:graphicData>
            </a:graphic>
          </wp:inline>
        </w:drawing>
      </w:r>
    </w:p>
    <w:p w14:paraId="24676374" w14:textId="2D5F27E4" w:rsidR="00D84614" w:rsidRDefault="00C8272C" w:rsidP="00E8241E">
      <w:r>
        <w:t>A three-factor exponential expansion obtains an r-squared of .2621</w:t>
      </w:r>
      <w:r w:rsidR="00914E57">
        <w:rPr>
          <w:rStyle w:val="FootnoteReference"/>
        </w:rPr>
        <w:footnoteReference w:id="80"/>
      </w:r>
      <w:r>
        <w:t xml:space="preserve">. </w:t>
      </w:r>
      <w:r w:rsidR="00D84614">
        <w:t>The three-factor model takes the form:</w:t>
      </w:r>
    </w:p>
    <w:p w14:paraId="368A2BFF" w14:textId="30FDF369" w:rsidR="00D84614" w:rsidRDefault="003A030A" w:rsidP="003A030A">
      <w:pPr>
        <w:jc w:val="center"/>
      </w:pPr>
      <w:r>
        <w:rPr>
          <w:noProof/>
        </w:rPr>
        <w:drawing>
          <wp:inline distT="0" distB="0" distL="0" distR="0" wp14:anchorId="196FC3F6" wp14:editId="6FBD6C69">
            <wp:extent cx="220980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9800" cy="457200"/>
                    </a:xfrm>
                    <a:prstGeom prst="rect">
                      <a:avLst/>
                    </a:prstGeom>
                  </pic:spPr>
                </pic:pic>
              </a:graphicData>
            </a:graphic>
          </wp:inline>
        </w:drawing>
      </w:r>
    </w:p>
    <w:p w14:paraId="08FF77CE" w14:textId="7256E57F" w:rsidR="00D35AC1" w:rsidRDefault="00C8272C" w:rsidP="007924EC">
      <w:r>
        <w:t xml:space="preserve">The three-factor expansion is interesting because the </w:t>
      </w:r>
      <w:r w:rsidR="00D84614">
        <w:t>exponentiated parameter is identified with a t statistic of 1077.23. This immense t-statistic seems to indicate the parameter is identified with high precision. However, the constant in this model takes the implausible value of about -171, and the exponentiated parameter takes the implausible value of about 175. Remember that the variable of interest is observed between 1 and 10. The two-factor model estimates the exponentiated parameter at about 4. The two-factor model also estimates the exponentiated parameter with a t-statistic of about 33.8, and an associated p-value of about 0. While this lower t-statistic is technically a less strong identification, it is practically unimportant, and the estimated value is plausible</w:t>
      </w:r>
      <w:r w:rsidR="00D35AC1">
        <w:t>.</w:t>
      </w:r>
    </w:p>
    <w:p w14:paraId="4DDD8791" w14:textId="499BDFE1" w:rsidR="006254C1" w:rsidRDefault="00932C07" w:rsidP="00146278">
      <w:r>
        <w:t>The positive association between conventionality and entry-level suitability is already firmly established, as is the short run negative association between time and the variable of interest. One interesting note to add is that when expected conventionality is interacted with time, a multiple regression of time, conventionality, and the interacted variable reveals a positive relation between the interacted variable and entry-level suitability. This may point to long run normalization of alternative credentials as a mechanism toward eventual recovery in entry-level suitability.</w:t>
      </w:r>
    </w:p>
    <w:p w14:paraId="251FE8D3" w14:textId="06AACB22" w:rsidR="009D023F" w:rsidRDefault="009D023F" w:rsidP="009D023F">
      <w:r>
        <w:t xml:space="preserve">Employer effects refer to the effect associated with an individual’s statement that they influence hiring and firing decisions in their place of work. Employer effects were weak in the 2018 sample, but </w:t>
      </w:r>
      <w:r>
        <w:lastRenderedPageBreak/>
        <w:t>additional sampling across 2018 and 2019 allowed employer effects to survive into the preferred 2019 model. The preferred 2019 model is the model which maximizes adjusted r-squared.</w:t>
      </w:r>
      <w:r w:rsidR="00ED7898">
        <w:t xml:space="preserve"> Employer effects are negative in that model</w:t>
      </w:r>
      <w:r w:rsidR="000F4B85">
        <w:t xml:space="preserve">, with a coefficient of about -.47. Employer effects are </w:t>
      </w:r>
      <w:r w:rsidR="00ED7898">
        <w:t xml:space="preserve">slightly negative to a lesser extent in a simple regression against the variable of </w:t>
      </w:r>
      <w:r w:rsidR="000F4B85">
        <w:t>interest, with a coefficient of about -.1.</w:t>
      </w:r>
    </w:p>
    <w:p w14:paraId="5433B64D" w14:textId="1E1A95FF" w:rsidR="009D023F" w:rsidRDefault="000F4B85" w:rsidP="009D023F">
      <w:r>
        <w:t xml:space="preserve">A simple interpretation is that </w:t>
      </w:r>
      <w:r w:rsidR="009D023F">
        <w:t>employers</w:t>
      </w:r>
      <w:r>
        <w:t xml:space="preserve"> are more </w:t>
      </w:r>
      <w:r w:rsidR="009D023F">
        <w:t>pessimistic than other</w:t>
      </w:r>
      <w:r w:rsidR="00621244">
        <w:t>s</w:t>
      </w:r>
      <w:r w:rsidR="009D023F">
        <w:t xml:space="preserve"> on alternative credentials. </w:t>
      </w:r>
      <w:r w:rsidR="00621244">
        <w:t xml:space="preserve">Another interesting possibility views this effect from a process perspective. </w:t>
      </w:r>
      <w:r w:rsidR="009D023F">
        <w:t xml:space="preserve">From a process perspective, employers are a driver of changes to the labor market, so </w:t>
      </w:r>
      <w:r w:rsidR="0079670A">
        <w:t xml:space="preserve">that </w:t>
      </w:r>
      <w:r w:rsidR="0008515F">
        <w:t>population favorability lags employer favorability</w:t>
      </w:r>
      <w:r w:rsidR="00621244">
        <w:t xml:space="preserve">. It’s clear that entry-level suitability will decline in the short term, and this is consistent with employers having a more negative view than average. The interesting finding here is to note that when we interact time with employer status, the employer effects are already reversed from the general population. A regression of four </w:t>
      </w:r>
      <w:r w:rsidR="0035421A">
        <w:t>parameters</w:t>
      </w:r>
      <w:r w:rsidR="00621244">
        <w:t xml:space="preserve"> on the variable of intere</w:t>
      </w:r>
      <w:r w:rsidR="0035421A">
        <w:t xml:space="preserve">st is depicted in Figure 4, which illustrates a hypothetical reversal in entry-level suitability. </w:t>
      </w:r>
      <w:r w:rsidR="00840359">
        <w:t xml:space="preserve">The figure is conceptual and not to scale. </w:t>
      </w:r>
      <w:r w:rsidR="00D03480">
        <w:t xml:space="preserve">The population trend is illustrated at A, and employer views are represented at B. At A, </w:t>
      </w:r>
      <w:r w:rsidR="0035421A">
        <w:t xml:space="preserve">time </w:t>
      </w:r>
      <w:r w:rsidR="00D03480">
        <w:t>effects are linearly negative and marginally positive</w:t>
      </w:r>
      <w:r w:rsidR="0035421A">
        <w:t xml:space="preserve">. Linear employer-time effects are positive, but </w:t>
      </w:r>
      <w:r w:rsidR="00197DDB">
        <w:t>marginal</w:t>
      </w:r>
      <w:r w:rsidR="0035421A">
        <w:t xml:space="preserve"> employer-time effects are negative.</w:t>
      </w:r>
      <w:r w:rsidR="00366483">
        <w:t xml:space="preserve"> The plausibility of a reversal story is enhanced </w:t>
      </w:r>
      <w:r w:rsidR="005136D2">
        <w:t>when noting that interacted manager-time effects are more positive than and significant compared to ordinary time effects.</w:t>
      </w:r>
    </w:p>
    <w:p w14:paraId="41302602" w14:textId="77777777" w:rsidR="00B730CD" w:rsidRPr="006D78C8" w:rsidRDefault="00B730CD" w:rsidP="009D023F"/>
    <w:p w14:paraId="7BE89819" w14:textId="4A469EBD" w:rsidR="009D023F" w:rsidRPr="00E026DE" w:rsidRDefault="00E026DE" w:rsidP="00146278">
      <w:pPr>
        <w:rPr>
          <w:b/>
        </w:rPr>
      </w:pPr>
      <w:r>
        <w:rPr>
          <w:b/>
        </w:rPr>
        <w:t>Figure 4 – Employer-Driven Favorability</w:t>
      </w:r>
    </w:p>
    <w:p w14:paraId="735E8E39" w14:textId="349942B7" w:rsidR="009410EA" w:rsidRDefault="00D12B04" w:rsidP="00146278">
      <w:r>
        <w:rPr>
          <w:noProof/>
        </w:rPr>
        <w:drawing>
          <wp:inline distT="0" distB="0" distL="0" distR="0" wp14:anchorId="1BFDA8DE" wp14:editId="3923FC77">
            <wp:extent cx="594360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78FD0EB3" w14:textId="2F61BB70" w:rsidR="009410EA" w:rsidRDefault="009410EA" w:rsidP="00146278"/>
    <w:p w14:paraId="536095A6" w14:textId="316934F2" w:rsidR="00F85CA9" w:rsidRDefault="00F85CA9" w:rsidP="00146278">
      <w:r>
        <w:t xml:space="preserve">Other interesting findings from the 2019 data analysis includes the fact that age group had a more robust effect compared to exact age, which may indicate something like a cohort effect. Prior analysis indicated that regional effects were moderately important. Ethnicity was introduced into the survey in part to distinguish between underlying policy or culture partials of regional effects. Regional effects were significant after the introduction of ethnicity, but ethnic effects were also moderately significant. Future analysis could identify state of residence to partial out policy effects </w:t>
      </w:r>
      <w:proofErr w:type="gramStart"/>
      <w:r>
        <w:t>to a greater extent.</w:t>
      </w:r>
      <w:proofErr w:type="gramEnd"/>
    </w:p>
    <w:p w14:paraId="4CC90E8B" w14:textId="67775B0D" w:rsidR="00195E4E" w:rsidRDefault="00C0588F" w:rsidP="00146278">
      <w:r>
        <w:lastRenderedPageBreak/>
        <w:t xml:space="preserve">Educational attainment obtained an important effect </w:t>
      </w:r>
      <w:r w:rsidR="005A110D">
        <w:t>which was more significant than either age or income effects. In addition to level of education, a dummy variable for whether education was at or greater than obtaining a college degree was found to be significant, and it had a positive effect on favorability to alternative education. It seems that individuals who have obtained a traditional degree are more appreciative of alternative education.</w:t>
      </w:r>
    </w:p>
    <w:p w14:paraId="68ECE227" w14:textId="1E8AA751" w:rsidR="00523B2F" w:rsidRDefault="00523B2F" w:rsidP="00146278"/>
    <w:p w14:paraId="5CBD4CC0" w14:textId="3E0013E8" w:rsidR="00C052D0" w:rsidRPr="00054D2B" w:rsidRDefault="00054D2B" w:rsidP="00054D2B">
      <w:pPr>
        <w:rPr>
          <w:b/>
        </w:rPr>
      </w:pPr>
      <w:r>
        <w:rPr>
          <w:b/>
        </w:rPr>
        <w:t xml:space="preserve">Section 3.4 - </w:t>
      </w:r>
      <w:r w:rsidR="00C24F83" w:rsidRPr="00054D2B">
        <w:rPr>
          <w:b/>
        </w:rPr>
        <w:t>Other Interesting Results</w:t>
      </w:r>
    </w:p>
    <w:p w14:paraId="4984180E" w14:textId="6B9B9C16" w:rsidR="00EB3C48" w:rsidRDefault="005578FB" w:rsidP="00EB3C48">
      <w:r>
        <w:t>Previous research found student indifference toward debt</w:t>
      </w:r>
      <w:r>
        <w:rPr>
          <w:rStyle w:val="FootnoteReference"/>
        </w:rPr>
        <w:footnoteReference w:id="81"/>
      </w:r>
      <w:r>
        <w:t xml:space="preserve"> on the part of undergraduate students. The present paper replicates and extends such findings by identifying youth antagonism to alternative credentials.</w:t>
      </w:r>
      <w:r w:rsidR="00A16AD3">
        <w:t xml:space="preserve"> </w:t>
      </w:r>
      <w:r w:rsidR="00CB26D5">
        <w:t xml:space="preserve">Prior research often </w:t>
      </w:r>
      <w:r w:rsidR="00C31CBC">
        <w:t>measure</w:t>
      </w:r>
      <w:r w:rsidR="003E190D">
        <w:t>d</w:t>
      </w:r>
      <w:r w:rsidR="00CB26D5">
        <w:t xml:space="preserve"> debt attitudes among college students, but such evidence is susceptible to selection bias because debt-tolerant individuals might have a propensity to consume higher education. In contrast, the present paper identifies generalized youth antagonism to alternative credentials.</w:t>
      </w:r>
    </w:p>
    <w:p w14:paraId="4BBFF160" w14:textId="0CCE8BBB" w:rsidR="00EB3C48" w:rsidRDefault="00EB3C48" w:rsidP="00EB3C48">
      <w:r>
        <w:t xml:space="preserve">A simple regression of exact age on the variable of interest yields a slight negative effect. Age group was more important than exact </w:t>
      </w:r>
      <w:proofErr w:type="gramStart"/>
      <w:r>
        <w:t xml:space="preserve">age, </w:t>
      </w:r>
      <w:r w:rsidR="00DD1871">
        <w:t>and</w:t>
      </w:r>
      <w:proofErr w:type="gramEnd"/>
      <w:r>
        <w:t xml:space="preserve"> including age group and exact age simultaneously replicates linear negative association across both variables.</w:t>
      </w:r>
      <w:r w:rsidR="00DD1871">
        <w:t xml:space="preserve"> These regression results obfuscate a narrative which is </w:t>
      </w:r>
      <w:proofErr w:type="gramStart"/>
      <w:r w:rsidR="00DD1871">
        <w:t>readily apparent</w:t>
      </w:r>
      <w:proofErr w:type="gramEnd"/>
      <w:r w:rsidR="00DD1871">
        <w:t xml:space="preserve"> in </w:t>
      </w:r>
      <w:r w:rsidR="00F308AB">
        <w:t xml:space="preserve">Tables </w:t>
      </w:r>
      <w:r w:rsidR="009A3C53">
        <w:t>5</w:t>
      </w:r>
      <w:r w:rsidR="00F308AB">
        <w:t xml:space="preserve"> and </w:t>
      </w:r>
      <w:r w:rsidR="009A3C53">
        <w:t>6</w:t>
      </w:r>
      <w:r w:rsidR="00DD1871">
        <w:t>, a crosstab of age group on entry level suitability</w:t>
      </w:r>
      <w:r w:rsidR="00F308AB">
        <w:t>, and a summary of mean response to the variable of interest by age group</w:t>
      </w:r>
      <w:r w:rsidR="00DD1871">
        <w:t xml:space="preserve">. </w:t>
      </w:r>
      <w:r w:rsidR="002063F1">
        <w:t>Notice</w:t>
      </w:r>
      <w:r w:rsidR="00DD1871">
        <w:t xml:space="preserve"> that the most positive group is not the youngest group, but the age group actively attending or having just graduated college.</w:t>
      </w:r>
    </w:p>
    <w:p w14:paraId="15D8ACB7" w14:textId="013C985D" w:rsidR="00DD1871" w:rsidRDefault="00DD1871" w:rsidP="00EB3C48">
      <w:r>
        <w:t>30% of minors gave the lowest possible entry-level suitability response, and only 10% gave the highest response</w:t>
      </w:r>
      <w:r w:rsidR="00BE538A">
        <w:t>. Minors are the only age group which is unfavorable toward alternative credentials on average, with an average response of 4.6</w:t>
      </w:r>
      <w:r>
        <w:t xml:space="preserve">. One age group up, less than 3% of college-aged individuals gave a response of 1, while more than 20% gave a response of 10. Entry-level suitability attenuates downward for age groups 3 and 4, but it is still </w:t>
      </w:r>
      <w:r w:rsidR="0062742B">
        <w:t xml:space="preserve">positive on average. </w:t>
      </w:r>
      <w:r w:rsidR="00F308AB">
        <w:t>The oldest age group also has the highest proportion of individuals in maximal favor of alternative credentials, with about 1 in 4 giving a response of 10. The oldest age group has a strongly bimodal response, and they are on average less favorable than other groups except minors, but the pessimistic peak among the elderly is still favorable, at a value of 6.</w:t>
      </w:r>
    </w:p>
    <w:p w14:paraId="5046AA8D" w14:textId="4209D08B" w:rsidR="00136C1A" w:rsidRDefault="00136C1A" w:rsidP="00136C1A">
      <w:r>
        <w:t xml:space="preserve">The youngest group is a group of small sample size, and therefore not weighed heavily into the lines of best fit, and they are also the most pessimistic about alternative education. Contrary to the stereotype of the innovative youth against the </w:t>
      </w:r>
      <w:r w:rsidR="005578FB">
        <w:t xml:space="preserve">in-their-ways elderly, </w:t>
      </w:r>
      <w:r>
        <w:t>the present paper indicates that the youth are less innovative than any other group. In the preferred model, which maximizes adjusted r-squared across all 2018 and 2019 data, we see that educational effects are important, including a dummy variable for having received a college-level or better education. While neither age nor educational attainment survive into the strong model, educational effects are more significant in the preferred model. It seems that having been through the education system is the more explanatory factor, and age is a side-effect, rather than the other way around. The uneducated, including the youth, appear to be less innovative than the elderly.</w:t>
      </w:r>
    </w:p>
    <w:p w14:paraId="0D923EDD" w14:textId="61E3ACB3" w:rsidR="00136C1A" w:rsidRDefault="00136C1A" w:rsidP="00136C1A">
      <w:r>
        <w:lastRenderedPageBreak/>
        <w:t>This information provides for a better marketing strategy for alternative credentials. Instead of marketing to those about to enter college, market to their parents. Marketing to active college students is also a plausible path, although these students are already invested. Some approaches to alternative education, however, work in concert with traditional education. For example, credit by examination is an affordable, fast-paced alternative pathway toward a traditional degree.</w:t>
      </w:r>
    </w:p>
    <w:p w14:paraId="766528F0" w14:textId="09932949" w:rsidR="003257B4" w:rsidRDefault="003257B4" w:rsidP="00136C1A">
      <w:r>
        <w:t>Plausible explanations for elderly favorability include memory of a time before the 1980s when a degree wasn’t as essential</w:t>
      </w:r>
      <w:r w:rsidR="008B66FC">
        <w:t>. These individuals have also often obtained a degree and worked for a substantial amount of time, and they may have noticed only a small attainment of job-related skills from the degree. Younger individuals may have a lack of skin in the game and a longer time horizon for repayment.</w:t>
      </w:r>
    </w:p>
    <w:p w14:paraId="37784014" w14:textId="77777777" w:rsidR="00DE3DB1" w:rsidRDefault="00656280" w:rsidP="00136C1A">
      <w:r>
        <w:t>Another interesting, if tangential, result is that to the author’s knowledge, the present paper is the first to look at the effect of nonbinary gender identification on not only the variable of interest, but other items contained in the survey. Nonbinary gender identification obtained for 16 respondents, and it was motivated for inclusion by a desire to reduce noise in known gender effects, but it turns out to have a significant relation to the variable of interest by itself.</w:t>
      </w:r>
    </w:p>
    <w:p w14:paraId="6DA38D6A" w14:textId="563F33AC" w:rsidR="00656280" w:rsidRDefault="00656280" w:rsidP="00136C1A">
      <w:r>
        <w:t>A simple regression of nonbinary gender identification on the variable of interest reveals a coefficient of about -1.3 with a p-value less than .05.</w:t>
      </w:r>
      <w:r w:rsidR="00014037">
        <w:t xml:space="preserve"> Gender nonbinary individuals are also </w:t>
      </w:r>
      <w:r w:rsidR="002D2006">
        <w:t>pessimistic about online education, with a coefficient of about -1.1 and a p-value of less than .08 in that simple regression. Gender effects survive into the strong model, but not in the form of the nonbinary identification variable. Substituting nonbinary identification in for other gender variables in the strong model maintains the negative direction of effect, but the magnitude of effect is attenuated to -.48, this time with relatively low significance and a p-value of .374.</w:t>
      </w:r>
    </w:p>
    <w:p w14:paraId="51AE3ACE" w14:textId="05004914" w:rsidR="00475165" w:rsidRDefault="00475165" w:rsidP="00136C1A">
      <w:r>
        <w:t>A final interesting note is that every factor tested had at least one variable representation that was moderately significant in at least one of the administrations, with two exceptions. Collector effects were utterly insignificant, and Christian identification was weak at best.</w:t>
      </w:r>
      <w:r w:rsidR="000555F2">
        <w:t xml:space="preserve"> Ethnicity effects varied by ethnicity. Two were moderately important and none were strong. Hispanics, represented by isethnicity4, </w:t>
      </w:r>
      <w:proofErr w:type="gramStart"/>
      <w:r w:rsidR="000555F2">
        <w:t>and also</w:t>
      </w:r>
      <w:proofErr w:type="gramEnd"/>
      <w:r w:rsidR="003C2125">
        <w:t xml:space="preserve"> other ethnicities</w:t>
      </w:r>
      <w:r w:rsidR="000555F2">
        <w:t>, represented by isethnicity6, were the two ethnicity variables present in the preferred model</w:t>
      </w:r>
      <w:r w:rsidR="003C2125">
        <w:t>. Both ethnic effects were positive with nontrivial magnitudes of .87 and 1.68. These effects were nearly strong with a maximum p-value of .128 in the preferred model.</w:t>
      </w:r>
    </w:p>
    <w:p w14:paraId="2B3DF5E3" w14:textId="77777777" w:rsidR="00E42E89" w:rsidRDefault="00E42E89" w:rsidP="005578FB"/>
    <w:p w14:paraId="1CE15212" w14:textId="08F51A94" w:rsidR="00E42E89" w:rsidRDefault="0062742B" w:rsidP="00E42E89">
      <w:pPr>
        <w:rPr>
          <w:b/>
        </w:rPr>
      </w:pPr>
      <w:r>
        <w:rPr>
          <w:b/>
        </w:rPr>
        <w:t xml:space="preserve">Table </w:t>
      </w:r>
      <w:r w:rsidR="008A457D">
        <w:rPr>
          <w:b/>
        </w:rPr>
        <w:t>5</w:t>
      </w:r>
      <w:r w:rsidR="00E42E89">
        <w:rPr>
          <w:b/>
        </w:rPr>
        <w:t xml:space="preserve"> – Crosstab of Age</w:t>
      </w:r>
      <w:r w:rsidR="00DD1871">
        <w:rPr>
          <w:b/>
        </w:rPr>
        <w:t xml:space="preserve"> Group</w:t>
      </w:r>
      <w:r w:rsidR="00E42E89">
        <w:rPr>
          <w:b/>
        </w:rPr>
        <w:t xml:space="preserve"> on Entry Level Suitability</w:t>
      </w:r>
    </w:p>
    <w:p w14:paraId="0B162C32" w14:textId="2FDB9B15" w:rsidR="00E42E89" w:rsidRDefault="00242CAF" w:rsidP="00E42E89">
      <w:r>
        <w:rPr>
          <w:noProof/>
        </w:rPr>
        <w:lastRenderedPageBreak/>
        <w:drawing>
          <wp:inline distT="0" distB="0" distL="0" distR="0" wp14:anchorId="16D940D5" wp14:editId="4AF68982">
            <wp:extent cx="5943600" cy="26562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56205"/>
                    </a:xfrm>
                    <a:prstGeom prst="rect">
                      <a:avLst/>
                    </a:prstGeom>
                  </pic:spPr>
                </pic:pic>
              </a:graphicData>
            </a:graphic>
          </wp:inline>
        </w:drawing>
      </w:r>
    </w:p>
    <w:p w14:paraId="1C9BB7A7" w14:textId="6CF3A7A2" w:rsidR="00E42E89" w:rsidRDefault="00E42E89" w:rsidP="005578FB"/>
    <w:p w14:paraId="5A72EAEF" w14:textId="0746DDA3" w:rsidR="0062742B" w:rsidRPr="0062742B" w:rsidRDefault="0062742B" w:rsidP="005578FB">
      <w:pPr>
        <w:rPr>
          <w:b/>
        </w:rPr>
      </w:pPr>
      <w:r w:rsidRPr="0062742B">
        <w:rPr>
          <w:b/>
        </w:rPr>
        <w:t xml:space="preserve">Table </w:t>
      </w:r>
      <w:r w:rsidR="008A457D">
        <w:rPr>
          <w:b/>
        </w:rPr>
        <w:t>6</w:t>
      </w:r>
      <w:r>
        <w:rPr>
          <w:b/>
        </w:rPr>
        <w:t xml:space="preserve"> – Mean VOI by Age Group</w:t>
      </w:r>
    </w:p>
    <w:p w14:paraId="5226865D" w14:textId="60A348A9" w:rsidR="0062742B" w:rsidRDefault="0062742B" w:rsidP="005578FB">
      <w:r>
        <w:rPr>
          <w:noProof/>
        </w:rPr>
        <w:drawing>
          <wp:inline distT="0" distB="0" distL="0" distR="0" wp14:anchorId="73275B26" wp14:editId="47E0C640">
            <wp:extent cx="3829050" cy="1876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9050" cy="1876425"/>
                    </a:xfrm>
                    <a:prstGeom prst="rect">
                      <a:avLst/>
                    </a:prstGeom>
                  </pic:spPr>
                </pic:pic>
              </a:graphicData>
            </a:graphic>
          </wp:inline>
        </w:drawing>
      </w:r>
    </w:p>
    <w:p w14:paraId="3A13B0F3" w14:textId="77777777" w:rsidR="005578FB" w:rsidRDefault="005578FB" w:rsidP="002E6557"/>
    <w:p w14:paraId="0A5EA8BB" w14:textId="6C7BB4DB" w:rsidR="00A92670" w:rsidRDefault="00A92670" w:rsidP="002E6557"/>
    <w:p w14:paraId="60D6307A" w14:textId="1B4A633D" w:rsidR="00A92670" w:rsidRPr="009A0973" w:rsidRDefault="009A0973" w:rsidP="009A0973">
      <w:pPr>
        <w:rPr>
          <w:b/>
        </w:rPr>
      </w:pPr>
      <w:r>
        <w:rPr>
          <w:b/>
        </w:rPr>
        <w:t xml:space="preserve">Section 4 - </w:t>
      </w:r>
      <w:r w:rsidR="00A92670" w:rsidRPr="009A0973">
        <w:rPr>
          <w:b/>
        </w:rPr>
        <w:t>Applications</w:t>
      </w:r>
    </w:p>
    <w:p w14:paraId="2B1073A7" w14:textId="0978F8EF" w:rsidR="00A16D6E" w:rsidRDefault="00A92670" w:rsidP="00A92670">
      <w:r>
        <w:t xml:space="preserve">There are several important microeconomic applications of the present </w:t>
      </w:r>
      <w:r w:rsidR="000D5DAA">
        <w:t>research</w:t>
      </w:r>
      <w:r>
        <w:t xml:space="preserve">. Key applications include </w:t>
      </w:r>
      <w:r w:rsidR="00A16D6E">
        <w:t xml:space="preserve">accelerating and reducing cost for traditional education, improving employment and earnings through alternative credentials, </w:t>
      </w:r>
      <w:r>
        <w:t>individual application during the interview process, individual application in the context of corporate politics, firm application in competitive analysis, and individual application while facing the education consumption decision.</w:t>
      </w:r>
    </w:p>
    <w:p w14:paraId="00F2ADD6" w14:textId="64CD1E2A" w:rsidR="00A16D6E" w:rsidRDefault="00A16D6E" w:rsidP="00A92670">
      <w:r>
        <w:t xml:space="preserve">Accelerating and reducing cost for traditional education can be accomplished in several ways. First, identify the average public in-state tuition for four-year public universities in the learner’s state of residence. Then, filter possible learning providers to ensure this is the maximum amount paid. Second, utilize online learning </w:t>
      </w:r>
      <w:r w:rsidR="008F04F8">
        <w:t xml:space="preserve">providers if the professional education desired support than, and if the learner is comfortable doing so. If the professional education desired involves hand-on experience, like science lab </w:t>
      </w:r>
      <w:r w:rsidR="008F04F8">
        <w:lastRenderedPageBreak/>
        <w:t>or medical, pure online solutions may not be ideal. Business, information technology, and liberal arts degrees are largely consumable online. Identify the learner’s desired career path and work backwards from that, taking note of relevant certifications, and directly pursuing certification as part of or in lieu of traditional education if possible. Leverage credit by examination and prior learning assessments when possible. Make it a goal to work while going to school and obtain employer reimbursement for college expenses to the maximum available amount.</w:t>
      </w:r>
    </w:p>
    <w:p w14:paraId="47781590" w14:textId="400CE861" w:rsidR="00421CE5" w:rsidRDefault="00421CE5" w:rsidP="00A92670">
      <w:r>
        <w:t>During the application process, an individual who has received alternative education should bear in mind the preferred model of alternative education favorability. The employment candidate will have opportunities to observe interviewers who will interview on behalf of the employer and contribute to an employment decision. The candidate can strategically communicate their educational history by observing interviewers and roughly calculating their favorability to alternative education.</w:t>
      </w:r>
    </w:p>
    <w:p w14:paraId="375352C5" w14:textId="5D5E3A1E" w:rsidR="00114C02" w:rsidRDefault="0042617D" w:rsidP="00A92670">
      <w:r>
        <w:t xml:space="preserve">In the context of corporate politics, an individual may already be employed and may be seeking to garner consensus within the organization for a policy change. An example of a desired policy change might be to eliminate the requirement for a </w:t>
      </w:r>
      <w:r w:rsidR="0089765C">
        <w:t>traditional</w:t>
      </w:r>
      <w:r>
        <w:t xml:space="preserve"> degree from </w:t>
      </w:r>
      <w:r w:rsidR="000D5DAA">
        <w:t xml:space="preserve">certain </w:t>
      </w:r>
      <w:r w:rsidR="0089765C">
        <w:t>job</w:t>
      </w:r>
      <w:r>
        <w:t xml:space="preserve"> requisitions</w:t>
      </w:r>
      <w:r w:rsidR="0089765C">
        <w:t xml:space="preserve">, or to allow specific alternative credentials to substitute for that requirement </w:t>
      </w:r>
      <w:r w:rsidR="000D5DAA">
        <w:t>in some cases</w:t>
      </w:r>
      <w:r w:rsidR="0089765C">
        <w:t xml:space="preserve">. </w:t>
      </w:r>
      <w:r w:rsidR="00E40ADF">
        <w:t xml:space="preserve">Many corporations offer thousands of dollars per employee in tuition assistance. A second example of a desired policy </w:t>
      </w:r>
      <w:r w:rsidR="009A5D88">
        <w:t xml:space="preserve">change </w:t>
      </w:r>
      <w:r w:rsidR="00E40ADF">
        <w:t xml:space="preserve">might be to </w:t>
      </w:r>
      <w:r w:rsidR="009A5D88">
        <w:t>modify</w:t>
      </w:r>
      <w:r w:rsidR="00E40ADF">
        <w:t xml:space="preserve"> tuition assistance to target CLEP testing, so that recipients would be able to more quickly and cheaply obtain college credit, and potentially reduce assistance outlays from the employer.</w:t>
      </w:r>
      <w:r w:rsidR="009A5D88">
        <w:t xml:space="preserve"> Bearing in mind the preferred model might assist a change advocate in identifying those individuals best predisposed to agreement with the change, facilitating consensus building and execution of that change.</w:t>
      </w:r>
    </w:p>
    <w:p w14:paraId="02E873F5" w14:textId="34A5C5FE" w:rsidR="00812D6B" w:rsidRDefault="00812D6B" w:rsidP="002528CA">
      <w:r>
        <w:t xml:space="preserve">For </w:t>
      </w:r>
      <w:r w:rsidR="00816011">
        <w:t>the two</w:t>
      </w:r>
      <w:r>
        <w:t xml:space="preserve"> above scenarios, a key rhetorical strategy is to ask a person about whether they are familiar with alternative credentials. If they are not, talk a bit about them. After ensuring the concept is familiar, proceed to ask whether the person thinks these will soon become conventional. This is a key non-observable factor which is extremely explanatory in the model, but when asked in conversation it comes across in a non-technical, comfortable way. Handled properly, this question can be a good ice breaker and help the person asking the question to understand their audience without giving away the views of the person asking the question. The findings in the present paper indicate that people are receptive to alternative credentials even if they aren’t familiar with the topic, and that they become more favorable as they learn more</w:t>
      </w:r>
      <w:r>
        <w:rPr>
          <w:rStyle w:val="FootnoteReference"/>
        </w:rPr>
        <w:footnoteReference w:id="82"/>
      </w:r>
      <w:r>
        <w:t>.</w:t>
      </w:r>
      <w:r w:rsidR="00A93D12">
        <w:t xml:space="preserve"> Outside of formal processes, these positive effects may indicate that conversation around alternative credentials is generally positive, and it might</w:t>
      </w:r>
      <w:r w:rsidR="002528CA">
        <w:t xml:space="preserve"> be applicable as ordinary leisure conversation material, which might eventually contribute to wider social acceptance by word of mouth.</w:t>
      </w:r>
    </w:p>
    <w:p w14:paraId="0068C5DB" w14:textId="3488F48E" w:rsidR="00CF3D1D" w:rsidRDefault="00F80AB1" w:rsidP="00F8061A">
      <w:r>
        <w:t>Regarding competitive analysis from the firm perspective</w:t>
      </w:r>
      <w:r w:rsidR="00114C02">
        <w:t xml:space="preserve">, particularly in the case of labor competition, firms </w:t>
      </w:r>
      <w:r w:rsidR="00E53296">
        <w:t>already know that alternative education is important</w:t>
      </w:r>
      <w:r w:rsidR="00AC1DB1">
        <w:t xml:space="preserve">. People </w:t>
      </w:r>
      <w:r w:rsidR="00D92D82">
        <w:t>often</w:t>
      </w:r>
      <w:r w:rsidR="00AC1DB1">
        <w:t xml:space="preserve"> learn about alternative learning providers through their employer. This is reflected in </w:t>
      </w:r>
      <w:r w:rsidR="00254B9F">
        <w:t>the findings from the present research in that unemployed status</w:t>
      </w:r>
      <w:r w:rsidR="00AC1DB1">
        <w:t xml:space="preserve"> </w:t>
      </w:r>
      <w:r w:rsidR="00254B9F">
        <w:t>has a highly significant association</w:t>
      </w:r>
      <w:r w:rsidR="00AC1DB1">
        <w:t xml:space="preserve"> with lack of knowledge about alternative learning </w:t>
      </w:r>
      <w:r w:rsidR="00AC1DB1">
        <w:lastRenderedPageBreak/>
        <w:t>providers</w:t>
      </w:r>
      <w:r w:rsidR="00AC1DB1">
        <w:rPr>
          <w:rStyle w:val="FootnoteReference"/>
        </w:rPr>
        <w:footnoteReference w:id="83"/>
      </w:r>
      <w:r w:rsidR="00AC1DB1">
        <w:t>.</w:t>
      </w:r>
      <w:r w:rsidR="00D92D82">
        <w:t xml:space="preserve"> While employers are already driving alternative learning adoption, this kind of</w:t>
      </w:r>
      <w:r w:rsidR="00AC1DB1">
        <w:t xml:space="preserve"> learning </w:t>
      </w:r>
      <w:r w:rsidR="00D92D82">
        <w:t>is typically used as</w:t>
      </w:r>
      <w:r w:rsidR="00AC1DB1">
        <w:t xml:space="preserve"> a layer of professional learning, upskilling, or continuous education on top of </w:t>
      </w:r>
      <w:r w:rsidR="00D92D82">
        <w:t>a prior</w:t>
      </w:r>
      <w:r w:rsidR="00AC1DB1">
        <w:t xml:space="preserve"> traditional degree.</w:t>
      </w:r>
    </w:p>
    <w:p w14:paraId="05267FBD" w14:textId="3AFADDB8" w:rsidR="00C07CBD" w:rsidRDefault="00F8061A" w:rsidP="00F8061A">
      <w:r>
        <w:t xml:space="preserve">The competitive trend is the tendency to allow that learning to substitute for the degree. This improvement to the prior human resource process allows access to a larger pool of qualified candidates who tend to accept offers at lower salary. Google was in early on this trend. In 2013, </w:t>
      </w:r>
      <w:r w:rsidRPr="00F8061A">
        <w:t xml:space="preserve">Laszlo Bock, </w:t>
      </w:r>
      <w:r>
        <w:t>S</w:t>
      </w:r>
      <w:r w:rsidRPr="00F8061A">
        <w:t xml:space="preserve">enior </w:t>
      </w:r>
      <w:r>
        <w:t>V</w:t>
      </w:r>
      <w:r w:rsidRPr="00F8061A">
        <w:t xml:space="preserve">ice </w:t>
      </w:r>
      <w:r>
        <w:t>P</w:t>
      </w:r>
      <w:r w:rsidRPr="00F8061A">
        <w:t>resident</w:t>
      </w:r>
      <w:r>
        <w:t xml:space="preserve"> </w:t>
      </w:r>
      <w:r w:rsidRPr="00F8061A">
        <w:t xml:space="preserve">at Google, </w:t>
      </w:r>
      <w:r>
        <w:t xml:space="preserve">was interviewed by </w:t>
      </w:r>
      <w:r w:rsidRPr="00F8061A">
        <w:t>Adam Bryant</w:t>
      </w:r>
      <w:r>
        <w:t xml:space="preserve"> of The New York Times</w:t>
      </w:r>
      <w:r w:rsidRPr="00F8061A">
        <w:t>.</w:t>
      </w:r>
      <w:r>
        <w:t xml:space="preserve"> He stated that Google’s data at that time indicated that on the job performance was insignificantly related to </w:t>
      </w:r>
      <w:r w:rsidR="00C07CBD">
        <w:t xml:space="preserve">GPA or test scores after 2-3 years, and </w:t>
      </w:r>
      <w:r w:rsidR="00C07CBD" w:rsidRPr="00C07CBD">
        <w:t xml:space="preserve">the proportion of people without any college education at Google </w:t>
      </w:r>
      <w:r w:rsidR="00C07CBD">
        <w:t>was</w:t>
      </w:r>
      <w:r w:rsidR="00C07CBD" w:rsidRPr="00C07CBD">
        <w:t xml:space="preserve"> increased over time</w:t>
      </w:r>
      <w:r w:rsidR="00C07CBD">
        <w:rPr>
          <w:rStyle w:val="FootnoteReference"/>
        </w:rPr>
        <w:footnoteReference w:id="84"/>
      </w:r>
      <w:r w:rsidR="00C07CBD">
        <w:t>. Years later, in 2018, a well-known salary aggregator called Glassdoor reported on 15 major companies, including Google, which no longer required a degree</w:t>
      </w:r>
      <w:r w:rsidR="00C07CBD">
        <w:rPr>
          <w:rStyle w:val="FootnoteReference"/>
        </w:rPr>
        <w:footnoteReference w:id="85"/>
      </w:r>
      <w:r w:rsidR="00C07CBD">
        <w:t>. Glassdoor stated, “</w:t>
      </w:r>
      <w:r w:rsidR="00C07CBD" w:rsidRPr="00C07CBD">
        <w:t>Increasingly, there are many companies offering well-paying jobs to those with non-traditional</w:t>
      </w:r>
      <w:r w:rsidR="00C07CBD">
        <w:t xml:space="preserve"> </w:t>
      </w:r>
      <w:r w:rsidR="00C07CBD" w:rsidRPr="00C07CBD">
        <w:t>education or a high-school diploma.</w:t>
      </w:r>
      <w:r w:rsidR="00C07CBD">
        <w:t>”</w:t>
      </w:r>
    </w:p>
    <w:p w14:paraId="051AB1F3" w14:textId="35CF3128" w:rsidR="00F8061A" w:rsidRDefault="00C07CBD" w:rsidP="00C07CBD">
      <w:r>
        <w:t>Alternative learning providers are also a key approach to improving workforce diversity</w:t>
      </w:r>
      <w:r>
        <w:rPr>
          <w:rStyle w:val="FootnoteReference"/>
        </w:rPr>
        <w:footnoteReference w:id="86"/>
      </w:r>
      <w:r>
        <w:t xml:space="preserve">. </w:t>
      </w:r>
      <w:proofErr w:type="gramStart"/>
      <w:r>
        <w:t>In order to</w:t>
      </w:r>
      <w:proofErr w:type="gramEnd"/>
      <w:r>
        <w:t xml:space="preserve"> align with other industry-leading firms, drive down labor cost, and improve workforce diversity, the present findings suggest a best practice policy is to marginally reduce traditional educational requirements in as many professional positions as feasible for a given firm.</w:t>
      </w:r>
    </w:p>
    <w:p w14:paraId="2462098C" w14:textId="1CC80BFC" w:rsidR="00A92670" w:rsidRDefault="00A92670" w:rsidP="00A92670">
      <w:r>
        <w:t>Facing the education consumption decision</w:t>
      </w:r>
      <w:r w:rsidR="004C1B7C">
        <w:t xml:space="preserve"> includes</w:t>
      </w:r>
      <w:r>
        <w:t xml:space="preserve"> at least two sub</w:t>
      </w:r>
      <w:r w:rsidR="00D73054">
        <w:t>-</w:t>
      </w:r>
      <w:r>
        <w:t xml:space="preserve">scenarios. In one scenario the consumer is the student, and in another scenario the consumer </w:t>
      </w:r>
      <w:r w:rsidR="00D73054">
        <w:t xml:space="preserve">is financing a </w:t>
      </w:r>
      <w:r w:rsidR="00DE1372">
        <w:t>third-party</w:t>
      </w:r>
      <w:r w:rsidR="00D73054">
        <w:t xml:space="preserve"> student. Typically, </w:t>
      </w:r>
      <w:r w:rsidR="00DE1372">
        <w:t>a financier</w:t>
      </w:r>
      <w:r w:rsidR="00D73054">
        <w:t xml:space="preserve"> would be a parent paying for their child to receive additional education, but there are many non-parental cases of </w:t>
      </w:r>
      <w:r w:rsidR="00DE1372">
        <w:t>third-party</w:t>
      </w:r>
      <w:r w:rsidR="00D73054">
        <w:t xml:space="preserve"> financing. Employers are a key example</w:t>
      </w:r>
      <w:r w:rsidR="00DE1372">
        <w:t xml:space="preserve"> of non-parental education financing.</w:t>
      </w:r>
    </w:p>
    <w:p w14:paraId="37B2782C" w14:textId="37813B46" w:rsidR="00DE1372" w:rsidRDefault="00801667" w:rsidP="00A92670">
      <w:r>
        <w:t>The important takeaway from the findings for individuals facing education consumption choices is that</w:t>
      </w:r>
      <w:r w:rsidR="00812D6B">
        <w:t xml:space="preserve"> most people are favorable to the idea </w:t>
      </w:r>
      <w:r w:rsidR="00135939">
        <w:t xml:space="preserve">of alternative education, although we may soon enter a period where that favorability decreases substantially. Even facing lower favorability, though, it may still be worth exploring alternative credentials due to their affordability and rapid ability to attain. Finally, alternative education is broader than </w:t>
      </w:r>
      <w:r w:rsidR="00D211C2">
        <w:t>alternative</w:t>
      </w:r>
      <w:r w:rsidR="00135939">
        <w:t xml:space="preserve"> credentials, and it’s possible to leverage </w:t>
      </w:r>
      <w:r w:rsidR="00D211C2">
        <w:t>alternative</w:t>
      </w:r>
      <w:r w:rsidR="00135939">
        <w:t xml:space="preserve"> education </w:t>
      </w:r>
      <w:proofErr w:type="gramStart"/>
      <w:r w:rsidR="00135939">
        <w:t>as a way to</w:t>
      </w:r>
      <w:proofErr w:type="gramEnd"/>
      <w:r w:rsidR="00135939">
        <w:t xml:space="preserve"> accelerate or cheapen the completion of a traditional education.</w:t>
      </w:r>
    </w:p>
    <w:p w14:paraId="73CBD10E" w14:textId="0A6FCA6B" w:rsidR="00A27055" w:rsidRDefault="00A27055" w:rsidP="00A92670">
      <w:r>
        <w:t>Learning while employed makes a learner a nontraditional student, but it greatly enhances the return to college. This for at least three reasons. First, because foregone earnings are a major college expense. Second, gaining experience allows the learner to obtain even higher earnings at graduation time. Third, many employers reimbur</w:t>
      </w:r>
      <w:r w:rsidR="001C6B66">
        <w:t>se a significant amount of employee expenses toward college.</w:t>
      </w:r>
    </w:p>
    <w:p w14:paraId="79FFA353" w14:textId="240B3FA5" w:rsidR="00AD2011" w:rsidRDefault="009D4990" w:rsidP="002E3366">
      <w:r>
        <w:t xml:space="preserve">This research also informs several potential macroeconomic policy enhancements. </w:t>
      </w:r>
      <w:r w:rsidR="003A01D9">
        <w:t xml:space="preserve">Federal lending programs, the G.I. Bill, and similar programs could be redirected, </w:t>
      </w:r>
      <w:r w:rsidR="00CD5F7C">
        <w:t xml:space="preserve">growth-limited, </w:t>
      </w:r>
      <w:r w:rsidR="003A01D9">
        <w:t xml:space="preserve">frozen, </w:t>
      </w:r>
      <w:r w:rsidR="00CD5F7C">
        <w:t>amended with a sunset provision</w:t>
      </w:r>
      <w:r w:rsidR="003A01D9">
        <w:t xml:space="preserve">, or terminated. </w:t>
      </w:r>
      <w:r w:rsidR="00CD5F7C">
        <w:t>Licensing regulation entailing formal education could be written to target evidence-based competency in lieu of accredited education.</w:t>
      </w:r>
      <w:r w:rsidR="0045425F">
        <w:t xml:space="preserve"> Internship requirements could be </w:t>
      </w:r>
      <w:r w:rsidR="0045425F">
        <w:lastRenderedPageBreak/>
        <w:t>relaxed, or the minimum wage could be reduced. Finally, tax write-offs and tax-privileged investment vehicles targeted at accredited education could be liberalized to allow various forms of alternative education.</w:t>
      </w:r>
      <w:r w:rsidR="002E3366">
        <w:t xml:space="preserve"> </w:t>
      </w:r>
      <w:r w:rsidR="001C7557">
        <w:t>While the present paper has focused on post-secondary credentials, it finds itself in harmony with a broad literature identifying favorable outcomes for school choice</w:t>
      </w:r>
      <w:r w:rsidR="002E3366">
        <w:t xml:space="preserve"> and self-directed learning at all ages.</w:t>
      </w:r>
    </w:p>
    <w:p w14:paraId="3B88009C" w14:textId="6B8C3603" w:rsidR="00AD2011" w:rsidRDefault="00AD2011">
      <w:r>
        <w:br w:type="page"/>
      </w:r>
    </w:p>
    <w:p w14:paraId="0086CFC4" w14:textId="0D50F8DE" w:rsidR="00AD2011" w:rsidRDefault="00AD2011" w:rsidP="00AD2011">
      <w:pPr>
        <w:rPr>
          <w:b/>
        </w:rPr>
      </w:pPr>
      <w:r>
        <w:rPr>
          <w:b/>
        </w:rPr>
        <w:lastRenderedPageBreak/>
        <w:t xml:space="preserve">Appendix </w:t>
      </w:r>
      <w:r w:rsidR="007A5F27">
        <w:rPr>
          <w:b/>
        </w:rPr>
        <w:t>1</w:t>
      </w:r>
      <w:r>
        <w:rPr>
          <w:b/>
        </w:rPr>
        <w:t xml:space="preserve"> - Question Reference</w:t>
      </w:r>
    </w:p>
    <w:p w14:paraId="4EDD2FB9" w14:textId="77777777" w:rsidR="00AD2011" w:rsidRDefault="00AD2011" w:rsidP="00AD2011">
      <w:pPr>
        <w:pStyle w:val="ListParagraph"/>
        <w:numPr>
          <w:ilvl w:val="0"/>
          <w:numId w:val="10"/>
        </w:numPr>
      </w:pPr>
      <w:r w:rsidRPr="00605D96">
        <w:t>Do you contribute to hiring and firing decisions at your company?</w:t>
      </w:r>
    </w:p>
    <w:p w14:paraId="167CBBC7" w14:textId="77777777" w:rsidR="00AD2011" w:rsidRDefault="00AD2011" w:rsidP="00AD2011">
      <w:pPr>
        <w:pStyle w:val="ListParagraph"/>
        <w:numPr>
          <w:ilvl w:val="1"/>
          <w:numId w:val="10"/>
        </w:numPr>
      </w:pPr>
      <w:r>
        <w:t>One selection among the following was allowed:</w:t>
      </w:r>
    </w:p>
    <w:p w14:paraId="4A3C91FE" w14:textId="77777777" w:rsidR="00AD2011" w:rsidRDefault="00AD2011" w:rsidP="00AD2011">
      <w:pPr>
        <w:pStyle w:val="ListParagraph"/>
        <w:numPr>
          <w:ilvl w:val="2"/>
          <w:numId w:val="10"/>
        </w:numPr>
      </w:pPr>
      <w:r>
        <w:t>Yes</w:t>
      </w:r>
    </w:p>
    <w:p w14:paraId="10B988CE" w14:textId="77777777" w:rsidR="00AD2011" w:rsidRDefault="00AD2011" w:rsidP="00AD2011">
      <w:pPr>
        <w:pStyle w:val="ListParagraph"/>
        <w:numPr>
          <w:ilvl w:val="2"/>
          <w:numId w:val="10"/>
        </w:numPr>
      </w:pPr>
      <w:r>
        <w:t>No</w:t>
      </w:r>
    </w:p>
    <w:p w14:paraId="38C1FDE9" w14:textId="77777777" w:rsidR="00AD2011" w:rsidRDefault="00AD2011" w:rsidP="00AD2011">
      <w:pPr>
        <w:pStyle w:val="ListParagraph"/>
        <w:numPr>
          <w:ilvl w:val="2"/>
          <w:numId w:val="10"/>
        </w:numPr>
      </w:pPr>
      <w:r>
        <w:t>Unemployed</w:t>
      </w:r>
    </w:p>
    <w:p w14:paraId="05369A88" w14:textId="77777777" w:rsidR="00AD2011" w:rsidRDefault="00AD2011" w:rsidP="00AD2011">
      <w:pPr>
        <w:pStyle w:val="ListParagraph"/>
        <w:numPr>
          <w:ilvl w:val="0"/>
          <w:numId w:val="10"/>
        </w:numPr>
      </w:pPr>
      <w:r w:rsidRPr="00605D96">
        <w:t>For many professions, alternative credentials can qualify a person for an entry-level position.</w:t>
      </w:r>
    </w:p>
    <w:p w14:paraId="1AD30071" w14:textId="77777777" w:rsidR="00AD2011" w:rsidRDefault="00AD2011" w:rsidP="00AD2011">
      <w:pPr>
        <w:pStyle w:val="ListParagraph"/>
        <w:numPr>
          <w:ilvl w:val="1"/>
          <w:numId w:val="10"/>
        </w:numPr>
      </w:pPr>
      <w:r>
        <w:t>An integer selection inclusively between 1 and 10.</w:t>
      </w:r>
    </w:p>
    <w:p w14:paraId="2BC4A8E6" w14:textId="77777777" w:rsidR="00AD2011" w:rsidRDefault="00AD2011" w:rsidP="00AD2011">
      <w:pPr>
        <w:pStyle w:val="ListParagraph"/>
        <w:numPr>
          <w:ilvl w:val="1"/>
          <w:numId w:val="10"/>
        </w:numPr>
      </w:pPr>
      <w:r>
        <w:t>Value of 1 labeled “Strongly Disagree”</w:t>
      </w:r>
    </w:p>
    <w:p w14:paraId="32903BB9" w14:textId="77777777" w:rsidR="00AD2011" w:rsidRDefault="00AD2011" w:rsidP="00AD2011">
      <w:pPr>
        <w:pStyle w:val="ListParagraph"/>
        <w:numPr>
          <w:ilvl w:val="1"/>
          <w:numId w:val="10"/>
        </w:numPr>
      </w:pPr>
      <w:r>
        <w:t>Value of 10 labeled “Strongly Agree”</w:t>
      </w:r>
    </w:p>
    <w:p w14:paraId="624FFC93" w14:textId="77777777" w:rsidR="00AD2011" w:rsidRDefault="00AD2011" w:rsidP="00AD2011">
      <w:pPr>
        <w:pStyle w:val="ListParagraph"/>
        <w:numPr>
          <w:ilvl w:val="1"/>
          <w:numId w:val="10"/>
        </w:numPr>
      </w:pPr>
      <w:r>
        <w:t>Other values unlabeled.</w:t>
      </w:r>
    </w:p>
    <w:p w14:paraId="31998179" w14:textId="77777777" w:rsidR="00AD2011" w:rsidRDefault="00AD2011" w:rsidP="00AD2011">
      <w:pPr>
        <w:pStyle w:val="ListParagraph"/>
        <w:numPr>
          <w:ilvl w:val="1"/>
          <w:numId w:val="10"/>
        </w:numPr>
      </w:pPr>
      <w:r>
        <w:t xml:space="preserve">This is the default answer pattern. If some question doesn’t specify the available answers, then the answers available are </w:t>
      </w:r>
      <w:proofErr w:type="gramStart"/>
      <w:r>
        <w:t>similar to</w:t>
      </w:r>
      <w:proofErr w:type="gramEnd"/>
      <w:r>
        <w:t xml:space="preserve"> question #2.</w:t>
      </w:r>
    </w:p>
    <w:p w14:paraId="6908D246" w14:textId="77777777" w:rsidR="00AD2011" w:rsidRDefault="00AD2011" w:rsidP="00AD2011">
      <w:pPr>
        <w:pStyle w:val="ListParagraph"/>
        <w:numPr>
          <w:ilvl w:val="0"/>
          <w:numId w:val="10"/>
        </w:numPr>
      </w:pPr>
      <w:r w:rsidRPr="00370C14">
        <w:t xml:space="preserve">It will soon become </w:t>
      </w:r>
      <w:proofErr w:type="gramStart"/>
      <w:r w:rsidRPr="00370C14">
        <w:t>fairly conventional</w:t>
      </w:r>
      <w:proofErr w:type="gramEnd"/>
      <w:r w:rsidRPr="00370C14">
        <w:t xml:space="preserve"> for high school graduates to obtain alternative credentials instead of going to college.</w:t>
      </w:r>
    </w:p>
    <w:p w14:paraId="1277C709" w14:textId="77777777" w:rsidR="00AD2011" w:rsidRDefault="00AD2011" w:rsidP="00AD2011">
      <w:pPr>
        <w:pStyle w:val="ListParagraph"/>
        <w:numPr>
          <w:ilvl w:val="0"/>
          <w:numId w:val="10"/>
        </w:numPr>
      </w:pPr>
      <w:r w:rsidRPr="00370C14">
        <w:t>When you add up the pros and cons for online education, it's probably a good thing for society overall</w:t>
      </w:r>
    </w:p>
    <w:p w14:paraId="181B6490" w14:textId="77777777" w:rsidR="00AD2011" w:rsidRDefault="00AD2011" w:rsidP="00AD2011">
      <w:pPr>
        <w:pStyle w:val="ListParagraph"/>
        <w:numPr>
          <w:ilvl w:val="0"/>
          <w:numId w:val="10"/>
        </w:numPr>
      </w:pPr>
      <w:r w:rsidRPr="00370C14">
        <w:t>When you add up the pros and cons for artificial intelligence, it's probably a good thing for society overall</w:t>
      </w:r>
      <w:r>
        <w:t>.</w:t>
      </w:r>
    </w:p>
    <w:p w14:paraId="6DED95F1" w14:textId="77777777" w:rsidR="00AD2011" w:rsidRDefault="00AD2011" w:rsidP="00AD2011">
      <w:pPr>
        <w:pStyle w:val="ListParagraph"/>
        <w:numPr>
          <w:ilvl w:val="0"/>
          <w:numId w:val="10"/>
        </w:numPr>
      </w:pPr>
      <w:r w:rsidRPr="00370C14">
        <w:t>When you add up the pros and cons for cryptocurrency, it's probably a good thing for society overall.</w:t>
      </w:r>
    </w:p>
    <w:p w14:paraId="4E9E3024" w14:textId="77777777" w:rsidR="00AD2011" w:rsidRDefault="00AD2011" w:rsidP="00AD2011">
      <w:pPr>
        <w:pStyle w:val="ListParagraph"/>
        <w:numPr>
          <w:ilvl w:val="0"/>
          <w:numId w:val="10"/>
        </w:numPr>
      </w:pPr>
      <w:r w:rsidRPr="00370C14">
        <w:t>When evaluating an applicant's education, it is important is important to check whether the degree was awarded from a US institution.</w:t>
      </w:r>
    </w:p>
    <w:p w14:paraId="25A9BD01" w14:textId="77777777" w:rsidR="00AD2011" w:rsidRDefault="00AD2011" w:rsidP="00AD2011">
      <w:pPr>
        <w:pStyle w:val="ListParagraph"/>
        <w:numPr>
          <w:ilvl w:val="0"/>
          <w:numId w:val="10"/>
        </w:numPr>
      </w:pPr>
      <w:r w:rsidRPr="00CE1D76">
        <w:t>Have you heard of any of the following online course providers?</w:t>
      </w:r>
    </w:p>
    <w:p w14:paraId="7BC4A6BA" w14:textId="77777777" w:rsidR="00AD2011" w:rsidRDefault="00AD2011" w:rsidP="00AD2011">
      <w:pPr>
        <w:pStyle w:val="ListParagraph"/>
        <w:numPr>
          <w:ilvl w:val="1"/>
          <w:numId w:val="10"/>
        </w:numPr>
      </w:pPr>
      <w:r>
        <w:t>Zero to many selections among the following were allowed:</w:t>
      </w:r>
    </w:p>
    <w:p w14:paraId="423D25D5" w14:textId="77777777" w:rsidR="00AD2011" w:rsidRDefault="00AD2011" w:rsidP="00AD2011">
      <w:pPr>
        <w:pStyle w:val="ListParagraph"/>
        <w:numPr>
          <w:ilvl w:val="2"/>
          <w:numId w:val="10"/>
        </w:numPr>
      </w:pPr>
      <w:r>
        <w:t>Udacity</w:t>
      </w:r>
    </w:p>
    <w:p w14:paraId="3EE12463" w14:textId="77777777" w:rsidR="00AD2011" w:rsidRDefault="00AD2011" w:rsidP="00AD2011">
      <w:pPr>
        <w:pStyle w:val="ListParagraph"/>
        <w:numPr>
          <w:ilvl w:val="2"/>
          <w:numId w:val="10"/>
        </w:numPr>
      </w:pPr>
      <w:r>
        <w:t>Udemy</w:t>
      </w:r>
    </w:p>
    <w:p w14:paraId="5E3DB2CB" w14:textId="77777777" w:rsidR="00AD2011" w:rsidRDefault="00AD2011" w:rsidP="00AD2011">
      <w:pPr>
        <w:pStyle w:val="ListParagraph"/>
        <w:numPr>
          <w:ilvl w:val="2"/>
          <w:numId w:val="10"/>
        </w:numPr>
      </w:pPr>
      <w:r>
        <w:t>Coursera</w:t>
      </w:r>
    </w:p>
    <w:p w14:paraId="000104DE" w14:textId="77777777" w:rsidR="00AD2011" w:rsidRDefault="00AD2011" w:rsidP="00AD2011">
      <w:pPr>
        <w:pStyle w:val="ListParagraph"/>
        <w:numPr>
          <w:ilvl w:val="2"/>
          <w:numId w:val="10"/>
        </w:numPr>
      </w:pPr>
      <w:r>
        <w:t>Pluralsight</w:t>
      </w:r>
    </w:p>
    <w:p w14:paraId="42247A70" w14:textId="19714450" w:rsidR="00AD2011" w:rsidRDefault="00AD2011" w:rsidP="00AD2011">
      <w:pPr>
        <w:pStyle w:val="ListParagraph"/>
        <w:numPr>
          <w:ilvl w:val="2"/>
          <w:numId w:val="10"/>
        </w:numPr>
      </w:pPr>
      <w:r>
        <w:t>Lynda.com</w:t>
      </w:r>
    </w:p>
    <w:p w14:paraId="28B095D8" w14:textId="5E2B255B" w:rsidR="00DC7144" w:rsidRDefault="00DC7144" w:rsidP="00DC7144">
      <w:pPr>
        <w:pStyle w:val="ListParagraph"/>
        <w:numPr>
          <w:ilvl w:val="1"/>
          <w:numId w:val="10"/>
        </w:numPr>
      </w:pPr>
      <w:r>
        <w:t>Note: In the May 2019 administration and onward, the choice for Lynda.com was changed to Lynda.com / LinkedIn Learning. This is due to the LinkedIn acquisition of Lynda.com.</w:t>
      </w:r>
    </w:p>
    <w:p w14:paraId="0C79E09A" w14:textId="77777777" w:rsidR="00AD2011" w:rsidRDefault="00AD2011" w:rsidP="00AD2011">
      <w:pPr>
        <w:pStyle w:val="ListParagraph"/>
        <w:numPr>
          <w:ilvl w:val="0"/>
          <w:numId w:val="10"/>
        </w:numPr>
      </w:pPr>
      <w:r w:rsidRPr="005660CA">
        <w:t>Do you work in a STEM profession?</w:t>
      </w:r>
    </w:p>
    <w:p w14:paraId="3AAA20FA" w14:textId="77777777" w:rsidR="00AD2011" w:rsidRDefault="00AD2011" w:rsidP="00AD2011">
      <w:pPr>
        <w:pStyle w:val="ListParagraph"/>
        <w:numPr>
          <w:ilvl w:val="1"/>
          <w:numId w:val="10"/>
        </w:numPr>
      </w:pPr>
      <w:r>
        <w:t>One selection among the following was allowed:</w:t>
      </w:r>
    </w:p>
    <w:p w14:paraId="2BBFF708" w14:textId="77777777" w:rsidR="00AD2011" w:rsidRDefault="00AD2011" w:rsidP="00AD2011">
      <w:pPr>
        <w:pStyle w:val="ListParagraph"/>
        <w:numPr>
          <w:ilvl w:val="2"/>
          <w:numId w:val="10"/>
        </w:numPr>
      </w:pPr>
      <w:r>
        <w:t>Yes</w:t>
      </w:r>
    </w:p>
    <w:p w14:paraId="7E74AA12" w14:textId="77777777" w:rsidR="00AD2011" w:rsidRDefault="00AD2011" w:rsidP="00AD2011">
      <w:pPr>
        <w:pStyle w:val="ListParagraph"/>
        <w:numPr>
          <w:ilvl w:val="2"/>
          <w:numId w:val="10"/>
        </w:numPr>
      </w:pPr>
      <w:r>
        <w:t>No</w:t>
      </w:r>
    </w:p>
    <w:p w14:paraId="5CAD6F45" w14:textId="77777777" w:rsidR="00AD2011" w:rsidRDefault="00AD2011" w:rsidP="00AD2011">
      <w:pPr>
        <w:pStyle w:val="ListParagraph"/>
        <w:numPr>
          <w:ilvl w:val="2"/>
          <w:numId w:val="10"/>
        </w:numPr>
      </w:pPr>
      <w:r>
        <w:t>Unsure</w:t>
      </w:r>
    </w:p>
    <w:p w14:paraId="0492984A" w14:textId="77777777" w:rsidR="00AD2011" w:rsidRDefault="00AD2011" w:rsidP="00AD2011">
      <w:pPr>
        <w:pStyle w:val="ListParagraph"/>
        <w:numPr>
          <w:ilvl w:val="0"/>
          <w:numId w:val="10"/>
        </w:numPr>
      </w:pPr>
      <w:r w:rsidRPr="005660CA">
        <w:t>Which of these industries most closely matches your profession?</w:t>
      </w:r>
    </w:p>
    <w:p w14:paraId="3528E84B" w14:textId="77777777" w:rsidR="00AD2011" w:rsidRDefault="00AD2011" w:rsidP="00AD2011">
      <w:pPr>
        <w:pStyle w:val="ListParagraph"/>
        <w:numPr>
          <w:ilvl w:val="1"/>
          <w:numId w:val="10"/>
        </w:numPr>
      </w:pPr>
      <w:r w:rsidRPr="005660CA">
        <w:t>One selection among the following was allowed:</w:t>
      </w:r>
    </w:p>
    <w:p w14:paraId="7D644648" w14:textId="77777777" w:rsidR="00AD2011" w:rsidRDefault="00AD2011" w:rsidP="00AD2011">
      <w:pPr>
        <w:pStyle w:val="ListParagraph"/>
        <w:numPr>
          <w:ilvl w:val="2"/>
          <w:numId w:val="10"/>
        </w:numPr>
      </w:pPr>
      <w:r>
        <w:t>Agriculture</w:t>
      </w:r>
    </w:p>
    <w:p w14:paraId="0AE92B79" w14:textId="77777777" w:rsidR="00AD2011" w:rsidRDefault="00AD2011" w:rsidP="00AD2011">
      <w:pPr>
        <w:pStyle w:val="ListParagraph"/>
        <w:numPr>
          <w:ilvl w:val="2"/>
          <w:numId w:val="10"/>
        </w:numPr>
      </w:pPr>
      <w:r>
        <w:t>Education</w:t>
      </w:r>
    </w:p>
    <w:p w14:paraId="2E35896A" w14:textId="77777777" w:rsidR="00AD2011" w:rsidRDefault="00AD2011" w:rsidP="00AD2011">
      <w:pPr>
        <w:pStyle w:val="ListParagraph"/>
        <w:numPr>
          <w:ilvl w:val="2"/>
          <w:numId w:val="10"/>
        </w:numPr>
      </w:pPr>
      <w:r>
        <w:t>Energy</w:t>
      </w:r>
    </w:p>
    <w:p w14:paraId="56E573C9" w14:textId="77777777" w:rsidR="00AD2011" w:rsidRDefault="00AD2011" w:rsidP="00AD2011">
      <w:pPr>
        <w:pStyle w:val="ListParagraph"/>
        <w:numPr>
          <w:ilvl w:val="2"/>
          <w:numId w:val="10"/>
        </w:numPr>
      </w:pPr>
      <w:r>
        <w:t>Finance, Investment, or Accounting</w:t>
      </w:r>
    </w:p>
    <w:p w14:paraId="3B97BC6A" w14:textId="77777777" w:rsidR="00AD2011" w:rsidRDefault="00AD2011" w:rsidP="00AD2011">
      <w:pPr>
        <w:pStyle w:val="ListParagraph"/>
        <w:numPr>
          <w:ilvl w:val="2"/>
          <w:numId w:val="10"/>
        </w:numPr>
      </w:pPr>
      <w:r>
        <w:lastRenderedPageBreak/>
        <w:t>Health</w:t>
      </w:r>
    </w:p>
    <w:p w14:paraId="4723F28B" w14:textId="77777777" w:rsidR="00AD2011" w:rsidRDefault="00AD2011" w:rsidP="00AD2011">
      <w:pPr>
        <w:pStyle w:val="ListParagraph"/>
        <w:numPr>
          <w:ilvl w:val="2"/>
          <w:numId w:val="10"/>
        </w:numPr>
      </w:pPr>
      <w:r>
        <w:t>Information Technology</w:t>
      </w:r>
    </w:p>
    <w:p w14:paraId="491C95A3" w14:textId="77777777" w:rsidR="00AD2011" w:rsidRDefault="00AD2011" w:rsidP="00AD2011">
      <w:pPr>
        <w:pStyle w:val="ListParagraph"/>
        <w:numPr>
          <w:ilvl w:val="2"/>
          <w:numId w:val="10"/>
        </w:numPr>
      </w:pPr>
      <w:r>
        <w:t>Law</w:t>
      </w:r>
    </w:p>
    <w:p w14:paraId="68A57191" w14:textId="77777777" w:rsidR="00AD2011" w:rsidRDefault="00AD2011" w:rsidP="00AD2011">
      <w:pPr>
        <w:pStyle w:val="ListParagraph"/>
        <w:numPr>
          <w:ilvl w:val="2"/>
          <w:numId w:val="10"/>
        </w:numPr>
      </w:pPr>
      <w:r>
        <w:t>Manufacturing</w:t>
      </w:r>
    </w:p>
    <w:p w14:paraId="2E02C256" w14:textId="77777777" w:rsidR="00AD2011" w:rsidRDefault="00AD2011" w:rsidP="00AD2011">
      <w:pPr>
        <w:pStyle w:val="ListParagraph"/>
        <w:numPr>
          <w:ilvl w:val="2"/>
          <w:numId w:val="10"/>
        </w:numPr>
      </w:pPr>
      <w:r>
        <w:t>Military</w:t>
      </w:r>
    </w:p>
    <w:p w14:paraId="3AE61DFB" w14:textId="77777777" w:rsidR="00AD2011" w:rsidRDefault="00AD2011" w:rsidP="00AD2011">
      <w:pPr>
        <w:pStyle w:val="ListParagraph"/>
        <w:numPr>
          <w:ilvl w:val="2"/>
          <w:numId w:val="10"/>
        </w:numPr>
      </w:pPr>
      <w:r>
        <w:t>Other</w:t>
      </w:r>
    </w:p>
    <w:p w14:paraId="2918FDA0" w14:textId="77777777" w:rsidR="00AD2011" w:rsidRDefault="00AD2011" w:rsidP="00AD2011">
      <w:pPr>
        <w:pStyle w:val="ListParagraph"/>
        <w:numPr>
          <w:ilvl w:val="2"/>
          <w:numId w:val="10"/>
        </w:numPr>
      </w:pPr>
      <w:r>
        <w:t>Retail</w:t>
      </w:r>
    </w:p>
    <w:p w14:paraId="3EC6BBFE" w14:textId="77777777" w:rsidR="00AD2011" w:rsidRDefault="00AD2011" w:rsidP="00AD2011">
      <w:pPr>
        <w:pStyle w:val="ListParagraph"/>
        <w:numPr>
          <w:ilvl w:val="2"/>
          <w:numId w:val="10"/>
        </w:numPr>
      </w:pPr>
      <w:r>
        <w:t>Transportation</w:t>
      </w:r>
    </w:p>
    <w:p w14:paraId="6926C315" w14:textId="77777777" w:rsidR="00AD2011" w:rsidRDefault="00AD2011" w:rsidP="00AD2011">
      <w:pPr>
        <w:pStyle w:val="ListParagraph"/>
        <w:numPr>
          <w:ilvl w:val="0"/>
          <w:numId w:val="10"/>
        </w:numPr>
      </w:pPr>
      <w:r w:rsidRPr="005660CA">
        <w:t>I consider myself religious</w:t>
      </w:r>
    </w:p>
    <w:p w14:paraId="0F16E53B" w14:textId="77777777" w:rsidR="00AD2011" w:rsidRDefault="00AD2011" w:rsidP="00AD2011">
      <w:pPr>
        <w:pStyle w:val="ListParagraph"/>
        <w:numPr>
          <w:ilvl w:val="0"/>
          <w:numId w:val="10"/>
        </w:numPr>
      </w:pPr>
      <w:r w:rsidRPr="0063320F">
        <w:t>I consider myself Christian</w:t>
      </w:r>
    </w:p>
    <w:p w14:paraId="7C64D1C9" w14:textId="77777777" w:rsidR="00AD2011" w:rsidRDefault="00AD2011" w:rsidP="00AD2011">
      <w:pPr>
        <w:pStyle w:val="ListParagraph"/>
        <w:numPr>
          <w:ilvl w:val="0"/>
          <w:numId w:val="10"/>
        </w:numPr>
      </w:pPr>
      <w:r w:rsidRPr="00987EF2">
        <w:t>Government regulation helps ensure businesses treat individuals more fairly.</w:t>
      </w:r>
    </w:p>
    <w:p w14:paraId="42D1058E" w14:textId="77777777" w:rsidR="00AD2011" w:rsidRDefault="00AD2011" w:rsidP="00AD2011">
      <w:pPr>
        <w:pStyle w:val="ListParagraph"/>
        <w:numPr>
          <w:ilvl w:val="0"/>
          <w:numId w:val="10"/>
        </w:numPr>
      </w:pPr>
      <w:r>
        <w:t>Age</w:t>
      </w:r>
    </w:p>
    <w:p w14:paraId="67CEE409" w14:textId="77777777" w:rsidR="00AD2011" w:rsidRDefault="00AD2011" w:rsidP="00AD2011">
      <w:pPr>
        <w:pStyle w:val="ListParagraph"/>
        <w:numPr>
          <w:ilvl w:val="1"/>
          <w:numId w:val="10"/>
        </w:numPr>
      </w:pPr>
      <w:r>
        <w:t>Included by SurveyMonkey in 2018.</w:t>
      </w:r>
    </w:p>
    <w:p w14:paraId="070F2A1B" w14:textId="7651C164" w:rsidR="00AD2011" w:rsidRDefault="00AD2011" w:rsidP="00AD2011">
      <w:pPr>
        <w:pStyle w:val="ListParagraph"/>
        <w:numPr>
          <w:ilvl w:val="1"/>
          <w:numId w:val="10"/>
        </w:numPr>
      </w:pPr>
      <w:r>
        <w:t>In 2019 the question was explicitly asked.</w:t>
      </w:r>
    </w:p>
    <w:p w14:paraId="39750440" w14:textId="217E1C2D" w:rsidR="00EF58F8" w:rsidRDefault="00EF58F8" w:rsidP="00AD2011">
      <w:pPr>
        <w:pStyle w:val="ListParagraph"/>
        <w:numPr>
          <w:ilvl w:val="1"/>
          <w:numId w:val="10"/>
        </w:numPr>
      </w:pPr>
      <w:r>
        <w:t>In May 2019</w:t>
      </w:r>
      <w:r w:rsidR="00236A31">
        <w:t xml:space="preserve"> and onward</w:t>
      </w:r>
      <w:r w:rsidR="002A045F">
        <w:t>, exact age was also asked.</w:t>
      </w:r>
    </w:p>
    <w:p w14:paraId="6BCEF272" w14:textId="77777777" w:rsidR="00AD2011" w:rsidRDefault="00AD2011" w:rsidP="00AD2011">
      <w:pPr>
        <w:pStyle w:val="ListParagraph"/>
        <w:numPr>
          <w:ilvl w:val="1"/>
          <w:numId w:val="10"/>
        </w:numPr>
      </w:pPr>
      <w:r w:rsidRPr="005660CA">
        <w:t>One selection among the following was allowed:</w:t>
      </w:r>
    </w:p>
    <w:p w14:paraId="7D37F8CB" w14:textId="77777777" w:rsidR="00AD2011" w:rsidRDefault="00AD2011" w:rsidP="00AD2011">
      <w:pPr>
        <w:pStyle w:val="ListParagraph"/>
        <w:numPr>
          <w:ilvl w:val="2"/>
          <w:numId w:val="10"/>
        </w:numPr>
      </w:pPr>
      <w:r>
        <w:t>&lt; 18</w:t>
      </w:r>
    </w:p>
    <w:p w14:paraId="67508DD6" w14:textId="77777777" w:rsidR="00AD2011" w:rsidRDefault="00AD2011" w:rsidP="00AD2011">
      <w:pPr>
        <w:pStyle w:val="ListParagraph"/>
        <w:numPr>
          <w:ilvl w:val="2"/>
          <w:numId w:val="10"/>
        </w:numPr>
      </w:pPr>
      <w:r>
        <w:t>18 -29</w:t>
      </w:r>
    </w:p>
    <w:p w14:paraId="185E41F5" w14:textId="77777777" w:rsidR="00AD2011" w:rsidRDefault="00AD2011" w:rsidP="00AD2011">
      <w:pPr>
        <w:pStyle w:val="ListParagraph"/>
        <w:numPr>
          <w:ilvl w:val="2"/>
          <w:numId w:val="10"/>
        </w:numPr>
      </w:pPr>
      <w:r>
        <w:t>30-44</w:t>
      </w:r>
    </w:p>
    <w:p w14:paraId="7315071A" w14:textId="77777777" w:rsidR="00AD2011" w:rsidRDefault="00AD2011" w:rsidP="00AD2011">
      <w:pPr>
        <w:pStyle w:val="ListParagraph"/>
        <w:numPr>
          <w:ilvl w:val="2"/>
          <w:numId w:val="10"/>
        </w:numPr>
      </w:pPr>
      <w:r>
        <w:t>45-60</w:t>
      </w:r>
    </w:p>
    <w:p w14:paraId="08BE6C01" w14:textId="77777777" w:rsidR="00AD2011" w:rsidRDefault="00AD2011" w:rsidP="00AD2011">
      <w:pPr>
        <w:pStyle w:val="ListParagraph"/>
        <w:numPr>
          <w:ilvl w:val="2"/>
          <w:numId w:val="10"/>
        </w:numPr>
      </w:pPr>
      <w:r>
        <w:t>&gt; 60</w:t>
      </w:r>
    </w:p>
    <w:p w14:paraId="0C422A13" w14:textId="77777777" w:rsidR="00AD2011" w:rsidRDefault="00AD2011" w:rsidP="00AD2011">
      <w:pPr>
        <w:pStyle w:val="ListParagraph"/>
        <w:numPr>
          <w:ilvl w:val="0"/>
          <w:numId w:val="10"/>
        </w:numPr>
      </w:pPr>
      <w:r>
        <w:t>Gender</w:t>
      </w:r>
    </w:p>
    <w:p w14:paraId="6154C7DC" w14:textId="77777777" w:rsidR="00AD2011" w:rsidRDefault="00AD2011" w:rsidP="00AD2011">
      <w:pPr>
        <w:pStyle w:val="ListParagraph"/>
        <w:numPr>
          <w:ilvl w:val="1"/>
          <w:numId w:val="10"/>
        </w:numPr>
      </w:pPr>
      <w:r>
        <w:t>Included by SurveyMonkey in 2018.</w:t>
      </w:r>
    </w:p>
    <w:p w14:paraId="0C841C2A" w14:textId="77777777" w:rsidR="00AD2011" w:rsidRDefault="00AD2011" w:rsidP="00AD2011">
      <w:pPr>
        <w:pStyle w:val="ListParagraph"/>
        <w:numPr>
          <w:ilvl w:val="1"/>
          <w:numId w:val="10"/>
        </w:numPr>
      </w:pPr>
      <w:r>
        <w:t>In 2019 the question was explicitly asked and the value of Other became a choice.</w:t>
      </w:r>
    </w:p>
    <w:p w14:paraId="4339378C" w14:textId="77777777" w:rsidR="00AD2011" w:rsidRDefault="00AD2011" w:rsidP="00AD2011">
      <w:pPr>
        <w:pStyle w:val="ListParagraph"/>
        <w:numPr>
          <w:ilvl w:val="1"/>
          <w:numId w:val="10"/>
        </w:numPr>
      </w:pPr>
      <w:r w:rsidRPr="005660CA">
        <w:t>One selection among the following was allowed:</w:t>
      </w:r>
    </w:p>
    <w:p w14:paraId="0514C9DC" w14:textId="77777777" w:rsidR="00AD2011" w:rsidRDefault="00AD2011" w:rsidP="00AD2011">
      <w:pPr>
        <w:pStyle w:val="ListParagraph"/>
        <w:numPr>
          <w:ilvl w:val="2"/>
          <w:numId w:val="10"/>
        </w:numPr>
      </w:pPr>
      <w:r>
        <w:t>Male</w:t>
      </w:r>
    </w:p>
    <w:p w14:paraId="0990A1CA" w14:textId="77777777" w:rsidR="00AD2011" w:rsidRDefault="00AD2011" w:rsidP="00AD2011">
      <w:pPr>
        <w:pStyle w:val="ListParagraph"/>
        <w:numPr>
          <w:ilvl w:val="2"/>
          <w:numId w:val="10"/>
        </w:numPr>
      </w:pPr>
      <w:r>
        <w:t>Female</w:t>
      </w:r>
    </w:p>
    <w:p w14:paraId="4521B248" w14:textId="77777777" w:rsidR="00AD2011" w:rsidRDefault="00AD2011" w:rsidP="00AD2011">
      <w:pPr>
        <w:pStyle w:val="ListParagraph"/>
        <w:numPr>
          <w:ilvl w:val="0"/>
          <w:numId w:val="10"/>
        </w:numPr>
      </w:pPr>
      <w:r>
        <w:t>Household Income</w:t>
      </w:r>
    </w:p>
    <w:p w14:paraId="38C1460E" w14:textId="77777777" w:rsidR="00AD2011" w:rsidRDefault="00AD2011" w:rsidP="00AD2011">
      <w:pPr>
        <w:pStyle w:val="ListParagraph"/>
        <w:numPr>
          <w:ilvl w:val="1"/>
          <w:numId w:val="10"/>
        </w:numPr>
      </w:pPr>
      <w:r>
        <w:t>Included by SurveyMonkey in 2018.</w:t>
      </w:r>
    </w:p>
    <w:p w14:paraId="69A94F04" w14:textId="77777777" w:rsidR="00AD2011" w:rsidRDefault="00AD2011" w:rsidP="00AD2011">
      <w:pPr>
        <w:pStyle w:val="ListParagraph"/>
        <w:numPr>
          <w:ilvl w:val="1"/>
          <w:numId w:val="10"/>
        </w:numPr>
      </w:pPr>
      <w:r>
        <w:t>In 2019 the question was explicitly asked.</w:t>
      </w:r>
    </w:p>
    <w:p w14:paraId="1F4934AE" w14:textId="77777777" w:rsidR="00AD2011" w:rsidRDefault="00AD2011" w:rsidP="00AD2011">
      <w:pPr>
        <w:pStyle w:val="ListParagraph"/>
        <w:numPr>
          <w:ilvl w:val="1"/>
          <w:numId w:val="10"/>
        </w:numPr>
      </w:pPr>
      <w:r>
        <w:t>Measured annually, in nominal USD.</w:t>
      </w:r>
    </w:p>
    <w:p w14:paraId="5676C416" w14:textId="77777777" w:rsidR="00AD2011" w:rsidRDefault="00AD2011" w:rsidP="00AD2011">
      <w:pPr>
        <w:pStyle w:val="ListParagraph"/>
        <w:numPr>
          <w:ilvl w:val="1"/>
          <w:numId w:val="10"/>
        </w:numPr>
      </w:pPr>
      <w:r w:rsidRPr="005660CA">
        <w:t>One selection among the following was allowed:</w:t>
      </w:r>
    </w:p>
    <w:p w14:paraId="254D67C5" w14:textId="77777777" w:rsidR="00AD2011" w:rsidRDefault="00AD2011" w:rsidP="00AD2011">
      <w:pPr>
        <w:pStyle w:val="ListParagraph"/>
        <w:numPr>
          <w:ilvl w:val="2"/>
          <w:numId w:val="10"/>
        </w:numPr>
      </w:pPr>
      <w:r>
        <w:t>0-9,999</w:t>
      </w:r>
    </w:p>
    <w:p w14:paraId="2592BA00" w14:textId="77777777" w:rsidR="00AD2011" w:rsidRDefault="00AD2011" w:rsidP="00AD2011">
      <w:pPr>
        <w:pStyle w:val="ListParagraph"/>
        <w:numPr>
          <w:ilvl w:val="2"/>
          <w:numId w:val="10"/>
        </w:numPr>
      </w:pPr>
      <w:r>
        <w:t>10,000-24,999</w:t>
      </w:r>
    </w:p>
    <w:p w14:paraId="08F645C7" w14:textId="77777777" w:rsidR="00AD2011" w:rsidRDefault="00AD2011" w:rsidP="00AD2011">
      <w:pPr>
        <w:pStyle w:val="ListParagraph"/>
        <w:numPr>
          <w:ilvl w:val="2"/>
          <w:numId w:val="10"/>
        </w:numPr>
      </w:pPr>
      <w:r>
        <w:t>25,000-49,999</w:t>
      </w:r>
    </w:p>
    <w:p w14:paraId="6ADFAA79" w14:textId="77777777" w:rsidR="00AD2011" w:rsidRDefault="00AD2011" w:rsidP="00AD2011">
      <w:pPr>
        <w:pStyle w:val="ListParagraph"/>
        <w:numPr>
          <w:ilvl w:val="2"/>
          <w:numId w:val="10"/>
        </w:numPr>
      </w:pPr>
      <w:r>
        <w:t>50,000-74,999</w:t>
      </w:r>
    </w:p>
    <w:p w14:paraId="219BD33A" w14:textId="77777777" w:rsidR="00AD2011" w:rsidRDefault="00AD2011" w:rsidP="00AD2011">
      <w:pPr>
        <w:pStyle w:val="ListParagraph"/>
        <w:numPr>
          <w:ilvl w:val="2"/>
          <w:numId w:val="10"/>
        </w:numPr>
      </w:pPr>
      <w:r>
        <w:t>75,000-99,999</w:t>
      </w:r>
    </w:p>
    <w:p w14:paraId="720327DE" w14:textId="77777777" w:rsidR="00AD2011" w:rsidRDefault="00AD2011" w:rsidP="00AD2011">
      <w:pPr>
        <w:pStyle w:val="ListParagraph"/>
        <w:numPr>
          <w:ilvl w:val="2"/>
          <w:numId w:val="10"/>
        </w:numPr>
      </w:pPr>
      <w:r>
        <w:t>100,000-124,999</w:t>
      </w:r>
    </w:p>
    <w:p w14:paraId="7E1D5AA4" w14:textId="77777777" w:rsidR="00AD2011" w:rsidRDefault="00AD2011" w:rsidP="00AD2011">
      <w:pPr>
        <w:pStyle w:val="ListParagraph"/>
        <w:numPr>
          <w:ilvl w:val="2"/>
          <w:numId w:val="10"/>
        </w:numPr>
      </w:pPr>
      <w:r>
        <w:t>125,000-149,999</w:t>
      </w:r>
    </w:p>
    <w:p w14:paraId="472B5477" w14:textId="77777777" w:rsidR="00AD2011" w:rsidRDefault="00AD2011" w:rsidP="00AD2011">
      <w:pPr>
        <w:pStyle w:val="ListParagraph"/>
        <w:numPr>
          <w:ilvl w:val="2"/>
          <w:numId w:val="10"/>
        </w:numPr>
      </w:pPr>
      <w:r>
        <w:t>150,000-174,999</w:t>
      </w:r>
    </w:p>
    <w:p w14:paraId="6454420E" w14:textId="77777777" w:rsidR="00AD2011" w:rsidRDefault="00AD2011" w:rsidP="00AD2011">
      <w:pPr>
        <w:pStyle w:val="ListParagraph"/>
        <w:numPr>
          <w:ilvl w:val="2"/>
          <w:numId w:val="10"/>
        </w:numPr>
      </w:pPr>
      <w:r>
        <w:t>175,000-199,999</w:t>
      </w:r>
    </w:p>
    <w:p w14:paraId="0F76F159" w14:textId="77777777" w:rsidR="00AD2011" w:rsidRDefault="00AD2011" w:rsidP="00AD2011">
      <w:pPr>
        <w:pStyle w:val="ListParagraph"/>
        <w:numPr>
          <w:ilvl w:val="2"/>
          <w:numId w:val="10"/>
        </w:numPr>
      </w:pPr>
      <w:r>
        <w:t>200,000+</w:t>
      </w:r>
    </w:p>
    <w:p w14:paraId="6115AA23" w14:textId="77777777" w:rsidR="00AD2011" w:rsidRDefault="00AD2011" w:rsidP="00AD2011">
      <w:pPr>
        <w:pStyle w:val="ListParagraph"/>
        <w:numPr>
          <w:ilvl w:val="2"/>
          <w:numId w:val="10"/>
        </w:numPr>
      </w:pPr>
      <w:r>
        <w:t>Prefer not to answer</w:t>
      </w:r>
    </w:p>
    <w:p w14:paraId="172CF382" w14:textId="77777777" w:rsidR="00AD2011" w:rsidRDefault="00AD2011" w:rsidP="00AD2011">
      <w:pPr>
        <w:pStyle w:val="ListParagraph"/>
        <w:numPr>
          <w:ilvl w:val="0"/>
          <w:numId w:val="10"/>
        </w:numPr>
      </w:pPr>
      <w:r>
        <w:t>Region</w:t>
      </w:r>
      <w:r w:rsidRPr="00757E39">
        <w:t xml:space="preserve"> </w:t>
      </w:r>
    </w:p>
    <w:p w14:paraId="32868032" w14:textId="77777777" w:rsidR="00AD2011" w:rsidRDefault="00AD2011" w:rsidP="00AD2011">
      <w:pPr>
        <w:pStyle w:val="ListParagraph"/>
        <w:numPr>
          <w:ilvl w:val="1"/>
          <w:numId w:val="10"/>
        </w:numPr>
      </w:pPr>
      <w:r>
        <w:lastRenderedPageBreak/>
        <w:t>Included by SurveyMonkey</w:t>
      </w:r>
    </w:p>
    <w:p w14:paraId="6CF0B9F4" w14:textId="77777777" w:rsidR="00AD2011" w:rsidRDefault="00AD2011" w:rsidP="00AD2011">
      <w:pPr>
        <w:pStyle w:val="ListParagraph"/>
        <w:numPr>
          <w:ilvl w:val="1"/>
          <w:numId w:val="10"/>
        </w:numPr>
      </w:pPr>
      <w:r w:rsidRPr="005660CA">
        <w:t>One selection among the following was allowed:</w:t>
      </w:r>
    </w:p>
    <w:p w14:paraId="6A1AC3E4" w14:textId="77777777" w:rsidR="00AD2011" w:rsidRDefault="00AD2011" w:rsidP="00AD2011">
      <w:pPr>
        <w:pStyle w:val="ListParagraph"/>
        <w:numPr>
          <w:ilvl w:val="2"/>
          <w:numId w:val="10"/>
        </w:numPr>
      </w:pPr>
      <w:r>
        <w:t>New England</w:t>
      </w:r>
    </w:p>
    <w:p w14:paraId="1FDA0495" w14:textId="77777777" w:rsidR="00AD2011" w:rsidRDefault="00AD2011" w:rsidP="00AD2011">
      <w:pPr>
        <w:pStyle w:val="ListParagraph"/>
        <w:numPr>
          <w:ilvl w:val="2"/>
          <w:numId w:val="10"/>
        </w:numPr>
      </w:pPr>
      <w:r>
        <w:t>Middle Atlantic</w:t>
      </w:r>
    </w:p>
    <w:p w14:paraId="09EE7A2F" w14:textId="77777777" w:rsidR="00AD2011" w:rsidRDefault="00AD2011" w:rsidP="00AD2011">
      <w:pPr>
        <w:pStyle w:val="ListParagraph"/>
        <w:numPr>
          <w:ilvl w:val="2"/>
          <w:numId w:val="10"/>
        </w:numPr>
      </w:pPr>
      <w:r>
        <w:t>East North Central</w:t>
      </w:r>
    </w:p>
    <w:p w14:paraId="1CD21D71" w14:textId="77777777" w:rsidR="00AD2011" w:rsidRDefault="00AD2011" w:rsidP="00AD2011">
      <w:pPr>
        <w:pStyle w:val="ListParagraph"/>
        <w:numPr>
          <w:ilvl w:val="2"/>
          <w:numId w:val="10"/>
        </w:numPr>
      </w:pPr>
      <w:r>
        <w:t>West North Central</w:t>
      </w:r>
    </w:p>
    <w:p w14:paraId="43C02CA7" w14:textId="77777777" w:rsidR="00AD2011" w:rsidRDefault="00AD2011" w:rsidP="00AD2011">
      <w:pPr>
        <w:pStyle w:val="ListParagraph"/>
        <w:numPr>
          <w:ilvl w:val="2"/>
          <w:numId w:val="10"/>
        </w:numPr>
      </w:pPr>
      <w:r>
        <w:t>South Atlantic</w:t>
      </w:r>
    </w:p>
    <w:p w14:paraId="3E7DC9C6" w14:textId="77777777" w:rsidR="00AD2011" w:rsidRDefault="00AD2011" w:rsidP="00AD2011">
      <w:pPr>
        <w:pStyle w:val="ListParagraph"/>
        <w:numPr>
          <w:ilvl w:val="2"/>
          <w:numId w:val="10"/>
        </w:numPr>
      </w:pPr>
      <w:r>
        <w:t>East South Central</w:t>
      </w:r>
    </w:p>
    <w:p w14:paraId="7AB2993A" w14:textId="77777777" w:rsidR="00AD2011" w:rsidRDefault="00AD2011" w:rsidP="00AD2011">
      <w:pPr>
        <w:pStyle w:val="ListParagraph"/>
        <w:numPr>
          <w:ilvl w:val="2"/>
          <w:numId w:val="10"/>
        </w:numPr>
      </w:pPr>
      <w:r>
        <w:t>West South Central</w:t>
      </w:r>
    </w:p>
    <w:p w14:paraId="30AD4048" w14:textId="77777777" w:rsidR="00AD2011" w:rsidRDefault="00AD2011" w:rsidP="00AD2011">
      <w:pPr>
        <w:pStyle w:val="ListParagraph"/>
        <w:numPr>
          <w:ilvl w:val="2"/>
          <w:numId w:val="10"/>
        </w:numPr>
      </w:pPr>
      <w:r>
        <w:t>Mountain</w:t>
      </w:r>
    </w:p>
    <w:p w14:paraId="0187C787" w14:textId="77777777" w:rsidR="00AD2011" w:rsidRDefault="00AD2011" w:rsidP="00AD2011">
      <w:pPr>
        <w:pStyle w:val="ListParagraph"/>
        <w:numPr>
          <w:ilvl w:val="2"/>
          <w:numId w:val="10"/>
        </w:numPr>
      </w:pPr>
      <w:r>
        <w:t>Pacific</w:t>
      </w:r>
    </w:p>
    <w:p w14:paraId="50FE3074" w14:textId="77777777" w:rsidR="00AD2011" w:rsidRDefault="00AD2011" w:rsidP="00AD2011">
      <w:pPr>
        <w:pStyle w:val="ListParagraph"/>
        <w:numPr>
          <w:ilvl w:val="0"/>
          <w:numId w:val="10"/>
        </w:numPr>
      </w:pPr>
      <w:r>
        <w:t>Device Type</w:t>
      </w:r>
    </w:p>
    <w:p w14:paraId="4295A4A3" w14:textId="77777777" w:rsidR="00AD2011" w:rsidRDefault="00AD2011" w:rsidP="00AD2011">
      <w:pPr>
        <w:pStyle w:val="ListParagraph"/>
        <w:numPr>
          <w:ilvl w:val="1"/>
          <w:numId w:val="10"/>
        </w:numPr>
      </w:pPr>
      <w:r>
        <w:t>Included by SurveyMonkey</w:t>
      </w:r>
    </w:p>
    <w:p w14:paraId="01D9E5FF" w14:textId="77777777" w:rsidR="00AD2011" w:rsidRDefault="00AD2011" w:rsidP="00AD2011">
      <w:pPr>
        <w:pStyle w:val="ListParagraph"/>
        <w:numPr>
          <w:ilvl w:val="1"/>
          <w:numId w:val="10"/>
        </w:numPr>
      </w:pPr>
      <w:r w:rsidRPr="005660CA">
        <w:t>One selection among the following was allowed:</w:t>
      </w:r>
    </w:p>
    <w:p w14:paraId="1F5926E1" w14:textId="77777777" w:rsidR="00AD2011" w:rsidRDefault="00AD2011" w:rsidP="00AD2011">
      <w:pPr>
        <w:pStyle w:val="ListParagraph"/>
        <w:numPr>
          <w:ilvl w:val="2"/>
          <w:numId w:val="10"/>
        </w:numPr>
      </w:pPr>
      <w:r>
        <w:t>iOS Phone / Tablet</w:t>
      </w:r>
    </w:p>
    <w:p w14:paraId="3A3544E8" w14:textId="77777777" w:rsidR="00AD2011" w:rsidRDefault="00AD2011" w:rsidP="00AD2011">
      <w:pPr>
        <w:pStyle w:val="ListParagraph"/>
        <w:numPr>
          <w:ilvl w:val="2"/>
          <w:numId w:val="10"/>
        </w:numPr>
      </w:pPr>
      <w:r>
        <w:t>Android</w:t>
      </w:r>
    </w:p>
    <w:p w14:paraId="28A1477B" w14:textId="77777777" w:rsidR="00AD2011" w:rsidRDefault="00AD2011" w:rsidP="00AD2011">
      <w:pPr>
        <w:pStyle w:val="ListParagraph"/>
        <w:numPr>
          <w:ilvl w:val="2"/>
          <w:numId w:val="10"/>
        </w:numPr>
      </w:pPr>
      <w:proofErr w:type="gramStart"/>
      <w:r>
        <w:t>Other</w:t>
      </w:r>
      <w:proofErr w:type="gramEnd"/>
      <w:r>
        <w:t xml:space="preserve"> Phone / Tablet</w:t>
      </w:r>
    </w:p>
    <w:p w14:paraId="4E40134C" w14:textId="77777777" w:rsidR="00AD2011" w:rsidRDefault="00AD2011" w:rsidP="00AD2011">
      <w:pPr>
        <w:pStyle w:val="ListParagraph"/>
        <w:numPr>
          <w:ilvl w:val="2"/>
          <w:numId w:val="10"/>
        </w:numPr>
      </w:pPr>
      <w:r>
        <w:t>Windows Desktop</w:t>
      </w:r>
    </w:p>
    <w:p w14:paraId="0B312DBE" w14:textId="77777777" w:rsidR="00AD2011" w:rsidRDefault="00AD2011" w:rsidP="00AD2011">
      <w:pPr>
        <w:pStyle w:val="ListParagraph"/>
        <w:numPr>
          <w:ilvl w:val="2"/>
          <w:numId w:val="10"/>
        </w:numPr>
      </w:pPr>
      <w:r>
        <w:t>MacOS Desktop</w:t>
      </w:r>
    </w:p>
    <w:p w14:paraId="73908B59" w14:textId="2289F712" w:rsidR="00756172" w:rsidRDefault="00AD2011" w:rsidP="00A92670">
      <w:pPr>
        <w:pStyle w:val="ListParagraph"/>
        <w:numPr>
          <w:ilvl w:val="2"/>
          <w:numId w:val="10"/>
        </w:numPr>
      </w:pPr>
      <w:r>
        <w:t>Other</w:t>
      </w:r>
    </w:p>
    <w:p w14:paraId="21D8407D" w14:textId="45159103" w:rsidR="00DC7144" w:rsidRDefault="00682A39" w:rsidP="00DC7144">
      <w:pPr>
        <w:pStyle w:val="ListParagraph"/>
        <w:numPr>
          <w:ilvl w:val="0"/>
          <w:numId w:val="10"/>
        </w:numPr>
      </w:pPr>
      <w:r>
        <w:t>What is the highest level of education you have completed?</w:t>
      </w:r>
    </w:p>
    <w:p w14:paraId="6768EE8A" w14:textId="719D847B" w:rsidR="00682A39" w:rsidRDefault="00682A39" w:rsidP="00682A39">
      <w:pPr>
        <w:pStyle w:val="ListParagraph"/>
        <w:numPr>
          <w:ilvl w:val="1"/>
          <w:numId w:val="10"/>
        </w:numPr>
      </w:pPr>
      <w:r>
        <w:t>Did Not Graduate from High School</w:t>
      </w:r>
    </w:p>
    <w:p w14:paraId="42F05001" w14:textId="1136AE3E" w:rsidR="00682A39" w:rsidRDefault="00682A39" w:rsidP="00682A39">
      <w:pPr>
        <w:pStyle w:val="ListParagraph"/>
        <w:numPr>
          <w:ilvl w:val="1"/>
          <w:numId w:val="10"/>
        </w:numPr>
      </w:pPr>
      <w:r>
        <w:t>GED</w:t>
      </w:r>
    </w:p>
    <w:p w14:paraId="79C7301A" w14:textId="3B25D055" w:rsidR="00682A39" w:rsidRDefault="00682A39" w:rsidP="00682A39">
      <w:pPr>
        <w:pStyle w:val="ListParagraph"/>
        <w:numPr>
          <w:ilvl w:val="1"/>
          <w:numId w:val="10"/>
        </w:numPr>
      </w:pPr>
      <w:r>
        <w:t>High School Diploma</w:t>
      </w:r>
    </w:p>
    <w:p w14:paraId="34B61689" w14:textId="75B78A93" w:rsidR="00682A39" w:rsidRDefault="00682A39" w:rsidP="00682A39">
      <w:pPr>
        <w:pStyle w:val="ListParagraph"/>
        <w:numPr>
          <w:ilvl w:val="1"/>
          <w:numId w:val="10"/>
        </w:numPr>
      </w:pPr>
      <w:r>
        <w:t>Some College</w:t>
      </w:r>
    </w:p>
    <w:p w14:paraId="1D4C1959" w14:textId="5F5D011B" w:rsidR="00682A39" w:rsidRDefault="00682A39" w:rsidP="00682A39">
      <w:pPr>
        <w:pStyle w:val="ListParagraph"/>
        <w:numPr>
          <w:ilvl w:val="1"/>
          <w:numId w:val="10"/>
        </w:numPr>
      </w:pPr>
      <w:r>
        <w:t>Obtained Undergraduate Degree</w:t>
      </w:r>
    </w:p>
    <w:p w14:paraId="0E005156" w14:textId="38F4E370" w:rsidR="00682A39" w:rsidRDefault="00682A39" w:rsidP="00682A39">
      <w:pPr>
        <w:pStyle w:val="ListParagraph"/>
        <w:numPr>
          <w:ilvl w:val="1"/>
          <w:numId w:val="10"/>
        </w:numPr>
      </w:pPr>
      <w:r>
        <w:t>Obtained Non-Doctoral Graduate Degree</w:t>
      </w:r>
    </w:p>
    <w:p w14:paraId="45EAD30E" w14:textId="25C609CB" w:rsidR="00682A39" w:rsidRDefault="00682A39" w:rsidP="00682A39">
      <w:pPr>
        <w:pStyle w:val="ListParagraph"/>
        <w:numPr>
          <w:ilvl w:val="1"/>
          <w:numId w:val="10"/>
        </w:numPr>
      </w:pPr>
      <w:r>
        <w:t>Obtained a Doctoral Degree</w:t>
      </w:r>
    </w:p>
    <w:p w14:paraId="39727CE0" w14:textId="52721CAF" w:rsidR="00682A39" w:rsidRDefault="00682A39" w:rsidP="00682A39">
      <w:pPr>
        <w:pStyle w:val="ListParagraph"/>
        <w:numPr>
          <w:ilvl w:val="0"/>
          <w:numId w:val="10"/>
        </w:numPr>
      </w:pPr>
      <w:r w:rsidRPr="00682A39">
        <w:t>Which race/ethnicity best describes you?</w:t>
      </w:r>
    </w:p>
    <w:p w14:paraId="7EC33AC4" w14:textId="34EDB5F6" w:rsidR="00682A39" w:rsidRDefault="00682A39" w:rsidP="00682A39">
      <w:pPr>
        <w:pStyle w:val="ListParagraph"/>
        <w:numPr>
          <w:ilvl w:val="1"/>
          <w:numId w:val="10"/>
        </w:numPr>
      </w:pPr>
      <w:r w:rsidRPr="00682A39">
        <w:t>American Indian or Alaskan Native</w:t>
      </w:r>
    </w:p>
    <w:p w14:paraId="1E6A73F0" w14:textId="476A7922" w:rsidR="00682A39" w:rsidRDefault="00682A39" w:rsidP="00682A39">
      <w:pPr>
        <w:pStyle w:val="ListParagraph"/>
        <w:numPr>
          <w:ilvl w:val="1"/>
          <w:numId w:val="10"/>
        </w:numPr>
      </w:pPr>
      <w:r>
        <w:t>Asian / Pacific Islander</w:t>
      </w:r>
    </w:p>
    <w:p w14:paraId="5AB5FB1F" w14:textId="1D04BEFD" w:rsidR="00682A39" w:rsidRDefault="00682A39" w:rsidP="00682A39">
      <w:pPr>
        <w:pStyle w:val="ListParagraph"/>
        <w:numPr>
          <w:ilvl w:val="1"/>
          <w:numId w:val="10"/>
        </w:numPr>
      </w:pPr>
      <w:r>
        <w:t>Black or African American</w:t>
      </w:r>
    </w:p>
    <w:p w14:paraId="5A1FAF99" w14:textId="5E28CCF6" w:rsidR="00682A39" w:rsidRDefault="00682A39" w:rsidP="00682A39">
      <w:pPr>
        <w:pStyle w:val="ListParagraph"/>
        <w:numPr>
          <w:ilvl w:val="1"/>
          <w:numId w:val="10"/>
        </w:numPr>
      </w:pPr>
      <w:r>
        <w:t>Hispanic</w:t>
      </w:r>
    </w:p>
    <w:p w14:paraId="5E4BF021" w14:textId="7F2CAFFB" w:rsidR="00682A39" w:rsidRDefault="00682A39" w:rsidP="00682A39">
      <w:pPr>
        <w:pStyle w:val="ListParagraph"/>
        <w:numPr>
          <w:ilvl w:val="1"/>
          <w:numId w:val="10"/>
        </w:numPr>
      </w:pPr>
      <w:r>
        <w:t>White / Caucasian</w:t>
      </w:r>
    </w:p>
    <w:p w14:paraId="70682D16" w14:textId="0FFD1C59" w:rsidR="00682A39" w:rsidRDefault="00682A39" w:rsidP="00682A39">
      <w:pPr>
        <w:pStyle w:val="ListParagraph"/>
        <w:numPr>
          <w:ilvl w:val="1"/>
          <w:numId w:val="10"/>
        </w:numPr>
      </w:pPr>
      <w:r>
        <w:t>Other</w:t>
      </w:r>
    </w:p>
    <w:p w14:paraId="7A5CA310" w14:textId="4EE88736" w:rsidR="00AD2011" w:rsidRDefault="00AD2011" w:rsidP="00A92670"/>
    <w:p w14:paraId="4997F9C2" w14:textId="66556AD4" w:rsidR="00AD2011" w:rsidRDefault="00AD2011">
      <w:r>
        <w:br w:type="page"/>
      </w:r>
    </w:p>
    <w:p w14:paraId="0EA20004" w14:textId="19C5CEA7" w:rsidR="00AD2011" w:rsidRPr="00F617EB" w:rsidRDefault="00AD2011" w:rsidP="00AD2011">
      <w:pPr>
        <w:rPr>
          <w:b/>
        </w:rPr>
      </w:pPr>
      <w:r w:rsidRPr="00F617EB">
        <w:rPr>
          <w:b/>
        </w:rPr>
        <w:lastRenderedPageBreak/>
        <w:t xml:space="preserve">Appendix </w:t>
      </w:r>
      <w:r w:rsidR="007A5F27">
        <w:rPr>
          <w:b/>
        </w:rPr>
        <w:t>2</w:t>
      </w:r>
      <w:r w:rsidRPr="00F617EB">
        <w:rPr>
          <w:b/>
        </w:rPr>
        <w:t xml:space="preserve"> – Question</w:t>
      </w:r>
      <w:r>
        <w:rPr>
          <w:b/>
        </w:rPr>
        <w:t>s Per Survey</w:t>
      </w:r>
    </w:p>
    <w:tbl>
      <w:tblPr>
        <w:tblStyle w:val="TableGrid"/>
        <w:tblW w:w="9043" w:type="dxa"/>
        <w:tblLook w:val="04A0" w:firstRow="1" w:lastRow="0" w:firstColumn="1" w:lastColumn="0" w:noHBand="0" w:noVBand="1"/>
      </w:tblPr>
      <w:tblGrid>
        <w:gridCol w:w="1705"/>
        <w:gridCol w:w="2610"/>
        <w:gridCol w:w="1170"/>
        <w:gridCol w:w="1170"/>
        <w:gridCol w:w="1170"/>
        <w:gridCol w:w="1218"/>
      </w:tblGrid>
      <w:tr w:rsidR="00EE23BE" w:rsidRPr="0067378B" w14:paraId="4E55DDD7" w14:textId="408410D9" w:rsidTr="00DE2F2B">
        <w:tc>
          <w:tcPr>
            <w:tcW w:w="1705" w:type="dxa"/>
          </w:tcPr>
          <w:p w14:paraId="77E74D4D" w14:textId="38B50B1E" w:rsidR="00EE23BE" w:rsidRPr="0067378B" w:rsidRDefault="00EE23BE" w:rsidP="007928ED">
            <w:pPr>
              <w:rPr>
                <w:b/>
              </w:rPr>
            </w:pPr>
            <w:r w:rsidRPr="0067378B">
              <w:rPr>
                <w:b/>
              </w:rPr>
              <w:t xml:space="preserve">Question </w:t>
            </w:r>
            <w:r>
              <w:rPr>
                <w:b/>
              </w:rPr>
              <w:t xml:space="preserve">Definition </w:t>
            </w:r>
            <w:r w:rsidR="0073405B">
              <w:rPr>
                <w:b/>
              </w:rPr>
              <w:t>Number*</w:t>
            </w:r>
          </w:p>
        </w:tc>
        <w:tc>
          <w:tcPr>
            <w:tcW w:w="2610" w:type="dxa"/>
          </w:tcPr>
          <w:p w14:paraId="7F8D777C" w14:textId="629E402A" w:rsidR="00EE23BE" w:rsidRPr="0067378B" w:rsidRDefault="00EE23BE" w:rsidP="007928ED">
            <w:pPr>
              <w:rPr>
                <w:b/>
              </w:rPr>
            </w:pPr>
            <w:r w:rsidRPr="0067378B">
              <w:rPr>
                <w:b/>
              </w:rPr>
              <w:t>Short Name</w:t>
            </w:r>
            <w:r w:rsidR="007B25D6">
              <w:rPr>
                <w:b/>
              </w:rPr>
              <w:t>(s)</w:t>
            </w:r>
          </w:p>
        </w:tc>
        <w:tc>
          <w:tcPr>
            <w:tcW w:w="1170" w:type="dxa"/>
          </w:tcPr>
          <w:p w14:paraId="712DBB44" w14:textId="77777777" w:rsidR="00EE23BE" w:rsidRPr="0067378B" w:rsidRDefault="00EE23BE" w:rsidP="007928ED">
            <w:pPr>
              <w:rPr>
                <w:b/>
              </w:rPr>
            </w:pPr>
            <w:r w:rsidRPr="0067378B">
              <w:rPr>
                <w:b/>
              </w:rPr>
              <w:t>2018, Feb</w:t>
            </w:r>
          </w:p>
        </w:tc>
        <w:tc>
          <w:tcPr>
            <w:tcW w:w="1170" w:type="dxa"/>
          </w:tcPr>
          <w:p w14:paraId="02761D36" w14:textId="77777777" w:rsidR="00EE23BE" w:rsidRPr="0067378B" w:rsidRDefault="00EE23BE" w:rsidP="007928ED">
            <w:pPr>
              <w:rPr>
                <w:b/>
              </w:rPr>
            </w:pPr>
            <w:r w:rsidRPr="0067378B">
              <w:rPr>
                <w:b/>
              </w:rPr>
              <w:t>2018, Oct</w:t>
            </w:r>
          </w:p>
        </w:tc>
        <w:tc>
          <w:tcPr>
            <w:tcW w:w="1170" w:type="dxa"/>
          </w:tcPr>
          <w:p w14:paraId="084B5DB0" w14:textId="77777777" w:rsidR="00EE23BE" w:rsidRPr="0067378B" w:rsidRDefault="00EE23BE" w:rsidP="007928ED">
            <w:pPr>
              <w:rPr>
                <w:b/>
              </w:rPr>
            </w:pPr>
            <w:r w:rsidRPr="0067378B">
              <w:rPr>
                <w:b/>
              </w:rPr>
              <w:t>2019, Feb</w:t>
            </w:r>
          </w:p>
        </w:tc>
        <w:tc>
          <w:tcPr>
            <w:tcW w:w="1218" w:type="dxa"/>
          </w:tcPr>
          <w:p w14:paraId="258731F8" w14:textId="41BB7327" w:rsidR="00EE23BE" w:rsidRPr="0067378B" w:rsidRDefault="00EE23BE" w:rsidP="007928ED">
            <w:pPr>
              <w:rPr>
                <w:b/>
              </w:rPr>
            </w:pPr>
            <w:r>
              <w:rPr>
                <w:b/>
              </w:rPr>
              <w:t>2019, May</w:t>
            </w:r>
          </w:p>
        </w:tc>
      </w:tr>
      <w:tr w:rsidR="00EE23BE" w14:paraId="168DE877" w14:textId="4E94C877" w:rsidTr="00DE2F2B">
        <w:tc>
          <w:tcPr>
            <w:tcW w:w="1705" w:type="dxa"/>
          </w:tcPr>
          <w:p w14:paraId="4F2C54B7" w14:textId="77777777" w:rsidR="00EE23BE" w:rsidRDefault="00EE23BE" w:rsidP="007928ED">
            <w:r>
              <w:t>1</w:t>
            </w:r>
          </w:p>
        </w:tc>
        <w:tc>
          <w:tcPr>
            <w:tcW w:w="2610" w:type="dxa"/>
          </w:tcPr>
          <w:p w14:paraId="72BAD64E" w14:textId="03414CF0" w:rsidR="00EE23BE" w:rsidRDefault="00EE23BE" w:rsidP="007928ED">
            <w:r>
              <w:t>Employment</w:t>
            </w:r>
            <w:r w:rsidR="009915E1">
              <w:t xml:space="preserve"> Status</w:t>
            </w:r>
            <w:r w:rsidR="00B21076">
              <w:t>, Employer Effects</w:t>
            </w:r>
          </w:p>
        </w:tc>
        <w:tc>
          <w:tcPr>
            <w:tcW w:w="1170" w:type="dxa"/>
          </w:tcPr>
          <w:p w14:paraId="04BC68C6" w14:textId="77777777" w:rsidR="00EE23BE" w:rsidRDefault="00EE23BE" w:rsidP="007928ED">
            <w:r>
              <w:t>X</w:t>
            </w:r>
          </w:p>
        </w:tc>
        <w:tc>
          <w:tcPr>
            <w:tcW w:w="1170" w:type="dxa"/>
          </w:tcPr>
          <w:p w14:paraId="4B0C1FEA" w14:textId="77777777" w:rsidR="00EE23BE" w:rsidRDefault="00EE23BE" w:rsidP="007928ED">
            <w:r>
              <w:t>X</w:t>
            </w:r>
          </w:p>
        </w:tc>
        <w:tc>
          <w:tcPr>
            <w:tcW w:w="1170" w:type="dxa"/>
          </w:tcPr>
          <w:p w14:paraId="2B311F63" w14:textId="77777777" w:rsidR="00EE23BE" w:rsidRDefault="00EE23BE" w:rsidP="007928ED">
            <w:r>
              <w:t>X</w:t>
            </w:r>
          </w:p>
        </w:tc>
        <w:tc>
          <w:tcPr>
            <w:tcW w:w="1218" w:type="dxa"/>
          </w:tcPr>
          <w:p w14:paraId="3CDB611C" w14:textId="6D16757C" w:rsidR="00EE23BE" w:rsidRDefault="00252A1E" w:rsidP="007928ED">
            <w:r>
              <w:t>X</w:t>
            </w:r>
          </w:p>
        </w:tc>
      </w:tr>
      <w:tr w:rsidR="00EE23BE" w14:paraId="28CD890D" w14:textId="47294DE2" w:rsidTr="00DE2F2B">
        <w:tc>
          <w:tcPr>
            <w:tcW w:w="1705" w:type="dxa"/>
          </w:tcPr>
          <w:p w14:paraId="5D1BEC5A" w14:textId="77777777" w:rsidR="00EE23BE" w:rsidRDefault="00EE23BE" w:rsidP="007928ED">
            <w:r>
              <w:t>2</w:t>
            </w:r>
          </w:p>
        </w:tc>
        <w:tc>
          <w:tcPr>
            <w:tcW w:w="2610" w:type="dxa"/>
          </w:tcPr>
          <w:p w14:paraId="134731B5" w14:textId="51C6DCEF" w:rsidR="00EE23BE" w:rsidRDefault="00EE23BE" w:rsidP="007928ED">
            <w:r>
              <w:t>Entry-Level Suitability</w:t>
            </w:r>
            <w:r w:rsidR="00963919">
              <w:t>, Variable of Interest</w:t>
            </w:r>
          </w:p>
        </w:tc>
        <w:tc>
          <w:tcPr>
            <w:tcW w:w="1170" w:type="dxa"/>
          </w:tcPr>
          <w:p w14:paraId="2D4AADA5" w14:textId="77777777" w:rsidR="00EE23BE" w:rsidRDefault="00EE23BE" w:rsidP="007928ED">
            <w:r>
              <w:t>VOI</w:t>
            </w:r>
          </w:p>
        </w:tc>
        <w:tc>
          <w:tcPr>
            <w:tcW w:w="1170" w:type="dxa"/>
          </w:tcPr>
          <w:p w14:paraId="24F451F5" w14:textId="77777777" w:rsidR="00EE23BE" w:rsidRDefault="00EE23BE" w:rsidP="007928ED">
            <w:r>
              <w:t>VOI</w:t>
            </w:r>
          </w:p>
        </w:tc>
        <w:tc>
          <w:tcPr>
            <w:tcW w:w="1170" w:type="dxa"/>
          </w:tcPr>
          <w:p w14:paraId="4BF8F4A0" w14:textId="77777777" w:rsidR="00EE23BE" w:rsidRDefault="00EE23BE" w:rsidP="007928ED">
            <w:r>
              <w:t>VOI</w:t>
            </w:r>
          </w:p>
        </w:tc>
        <w:tc>
          <w:tcPr>
            <w:tcW w:w="1218" w:type="dxa"/>
          </w:tcPr>
          <w:p w14:paraId="169DA15C" w14:textId="01684163" w:rsidR="00EE23BE" w:rsidRDefault="003B6241" w:rsidP="007928ED">
            <w:r>
              <w:t>VOI</w:t>
            </w:r>
          </w:p>
        </w:tc>
      </w:tr>
      <w:tr w:rsidR="00EE23BE" w14:paraId="6276E2C9" w14:textId="3843FA20" w:rsidTr="00DE2F2B">
        <w:tc>
          <w:tcPr>
            <w:tcW w:w="1705" w:type="dxa"/>
          </w:tcPr>
          <w:p w14:paraId="700F72EA" w14:textId="77777777" w:rsidR="00EE23BE" w:rsidRDefault="00EE23BE" w:rsidP="007928ED">
            <w:r>
              <w:t>3</w:t>
            </w:r>
          </w:p>
        </w:tc>
        <w:tc>
          <w:tcPr>
            <w:tcW w:w="2610" w:type="dxa"/>
          </w:tcPr>
          <w:p w14:paraId="1BB867E2" w14:textId="3CEAA4F0" w:rsidR="00EE23BE" w:rsidRDefault="00DE2F2B" w:rsidP="007928ED">
            <w:r>
              <w:t>Expected Conventionality</w:t>
            </w:r>
          </w:p>
        </w:tc>
        <w:tc>
          <w:tcPr>
            <w:tcW w:w="1170" w:type="dxa"/>
          </w:tcPr>
          <w:p w14:paraId="0C75F9BC" w14:textId="77777777" w:rsidR="00EE23BE" w:rsidRDefault="00EE23BE" w:rsidP="007928ED">
            <w:r>
              <w:t>X</w:t>
            </w:r>
          </w:p>
        </w:tc>
        <w:tc>
          <w:tcPr>
            <w:tcW w:w="1170" w:type="dxa"/>
          </w:tcPr>
          <w:p w14:paraId="24FA505B" w14:textId="16E6ECC3" w:rsidR="00EE23BE" w:rsidRDefault="00480E06" w:rsidP="007928ED">
            <w:r>
              <w:t>X</w:t>
            </w:r>
          </w:p>
        </w:tc>
        <w:tc>
          <w:tcPr>
            <w:tcW w:w="1170" w:type="dxa"/>
          </w:tcPr>
          <w:p w14:paraId="31E9693C" w14:textId="77777777" w:rsidR="00EE23BE" w:rsidRDefault="00EE23BE" w:rsidP="007928ED">
            <w:r>
              <w:t>X</w:t>
            </w:r>
          </w:p>
        </w:tc>
        <w:tc>
          <w:tcPr>
            <w:tcW w:w="1218" w:type="dxa"/>
          </w:tcPr>
          <w:p w14:paraId="22DF5DD7" w14:textId="2885CB78" w:rsidR="00EE23BE" w:rsidRDefault="00252A1E" w:rsidP="007928ED">
            <w:r>
              <w:t>X</w:t>
            </w:r>
          </w:p>
        </w:tc>
      </w:tr>
      <w:tr w:rsidR="00EE23BE" w14:paraId="3C6E2EE0" w14:textId="6E1FCE21" w:rsidTr="00DE2F2B">
        <w:tc>
          <w:tcPr>
            <w:tcW w:w="1705" w:type="dxa"/>
          </w:tcPr>
          <w:p w14:paraId="05E71782" w14:textId="77777777" w:rsidR="00EE23BE" w:rsidRDefault="00EE23BE" w:rsidP="007928ED">
            <w:r>
              <w:t>4</w:t>
            </w:r>
          </w:p>
        </w:tc>
        <w:tc>
          <w:tcPr>
            <w:tcW w:w="2610" w:type="dxa"/>
          </w:tcPr>
          <w:p w14:paraId="0D7D8B94" w14:textId="77777777" w:rsidR="00EE23BE" w:rsidRDefault="00EE23BE" w:rsidP="007928ED">
            <w:r>
              <w:t>Online Education</w:t>
            </w:r>
          </w:p>
        </w:tc>
        <w:tc>
          <w:tcPr>
            <w:tcW w:w="1170" w:type="dxa"/>
          </w:tcPr>
          <w:p w14:paraId="24606CD5" w14:textId="77777777" w:rsidR="00EE23BE" w:rsidRDefault="00EE23BE" w:rsidP="007928ED">
            <w:r>
              <w:t>X</w:t>
            </w:r>
          </w:p>
        </w:tc>
        <w:tc>
          <w:tcPr>
            <w:tcW w:w="1170" w:type="dxa"/>
          </w:tcPr>
          <w:p w14:paraId="223BE678" w14:textId="40CF7B9A" w:rsidR="00EE23BE" w:rsidRDefault="00480E06" w:rsidP="007928ED">
            <w:r>
              <w:t>X</w:t>
            </w:r>
          </w:p>
        </w:tc>
        <w:tc>
          <w:tcPr>
            <w:tcW w:w="1170" w:type="dxa"/>
          </w:tcPr>
          <w:p w14:paraId="6F05612F" w14:textId="77777777" w:rsidR="00EE23BE" w:rsidRDefault="00EE23BE" w:rsidP="007928ED">
            <w:r>
              <w:t>X</w:t>
            </w:r>
          </w:p>
        </w:tc>
        <w:tc>
          <w:tcPr>
            <w:tcW w:w="1218" w:type="dxa"/>
          </w:tcPr>
          <w:p w14:paraId="5533BDB3" w14:textId="2FDB7FD4" w:rsidR="00EE23BE" w:rsidRDefault="00252A1E" w:rsidP="007928ED">
            <w:r>
              <w:t>X</w:t>
            </w:r>
          </w:p>
        </w:tc>
      </w:tr>
      <w:tr w:rsidR="00EE23BE" w14:paraId="4000BCB6" w14:textId="3D0163A7" w:rsidTr="00DE2F2B">
        <w:tc>
          <w:tcPr>
            <w:tcW w:w="1705" w:type="dxa"/>
          </w:tcPr>
          <w:p w14:paraId="6A09294E" w14:textId="77777777" w:rsidR="00EE23BE" w:rsidRDefault="00EE23BE" w:rsidP="007928ED">
            <w:r>
              <w:t>5</w:t>
            </w:r>
          </w:p>
        </w:tc>
        <w:tc>
          <w:tcPr>
            <w:tcW w:w="2610" w:type="dxa"/>
          </w:tcPr>
          <w:p w14:paraId="7C827EAF" w14:textId="60A71609" w:rsidR="00EE23BE" w:rsidRDefault="00EE23BE" w:rsidP="007928ED">
            <w:r>
              <w:t>Artificial Intelligence</w:t>
            </w:r>
            <w:r w:rsidR="00C2176A">
              <w:t>, Innovation Bias, Status Quo Bias</w:t>
            </w:r>
          </w:p>
        </w:tc>
        <w:tc>
          <w:tcPr>
            <w:tcW w:w="1170" w:type="dxa"/>
          </w:tcPr>
          <w:p w14:paraId="3542E840" w14:textId="77777777" w:rsidR="00EE23BE" w:rsidRDefault="00EE23BE" w:rsidP="007928ED"/>
        </w:tc>
        <w:tc>
          <w:tcPr>
            <w:tcW w:w="1170" w:type="dxa"/>
          </w:tcPr>
          <w:p w14:paraId="62D4AFA5" w14:textId="75744C5F" w:rsidR="00EE23BE" w:rsidRDefault="00480E06" w:rsidP="007928ED">
            <w:r>
              <w:t>X</w:t>
            </w:r>
          </w:p>
        </w:tc>
        <w:tc>
          <w:tcPr>
            <w:tcW w:w="1170" w:type="dxa"/>
          </w:tcPr>
          <w:p w14:paraId="14634953" w14:textId="77777777" w:rsidR="00EE23BE" w:rsidRDefault="00EE23BE" w:rsidP="007928ED">
            <w:r>
              <w:t>X</w:t>
            </w:r>
          </w:p>
        </w:tc>
        <w:tc>
          <w:tcPr>
            <w:tcW w:w="1218" w:type="dxa"/>
          </w:tcPr>
          <w:p w14:paraId="7958DF85" w14:textId="12C3BB90" w:rsidR="00EE23BE" w:rsidRDefault="00252A1E" w:rsidP="007928ED">
            <w:r>
              <w:t>X</w:t>
            </w:r>
          </w:p>
        </w:tc>
      </w:tr>
      <w:tr w:rsidR="00EE23BE" w14:paraId="27D73375" w14:textId="6183FA0F" w:rsidTr="00DE2F2B">
        <w:tc>
          <w:tcPr>
            <w:tcW w:w="1705" w:type="dxa"/>
          </w:tcPr>
          <w:p w14:paraId="7754577F" w14:textId="77777777" w:rsidR="00EE23BE" w:rsidRDefault="00EE23BE" w:rsidP="007928ED">
            <w:r>
              <w:t>6</w:t>
            </w:r>
          </w:p>
        </w:tc>
        <w:tc>
          <w:tcPr>
            <w:tcW w:w="2610" w:type="dxa"/>
          </w:tcPr>
          <w:p w14:paraId="79ADAAFB" w14:textId="77777777" w:rsidR="00EE23BE" w:rsidRDefault="00EE23BE" w:rsidP="007928ED">
            <w:r>
              <w:t>Cryptocurrency</w:t>
            </w:r>
          </w:p>
        </w:tc>
        <w:tc>
          <w:tcPr>
            <w:tcW w:w="1170" w:type="dxa"/>
          </w:tcPr>
          <w:p w14:paraId="1685452A" w14:textId="05388757" w:rsidR="00EE23BE" w:rsidRDefault="00480E06" w:rsidP="007928ED">
            <w:r>
              <w:t>X</w:t>
            </w:r>
          </w:p>
        </w:tc>
        <w:tc>
          <w:tcPr>
            <w:tcW w:w="1170" w:type="dxa"/>
          </w:tcPr>
          <w:p w14:paraId="11BB17FB" w14:textId="77777777" w:rsidR="00EE23BE" w:rsidRDefault="00EE23BE" w:rsidP="007928ED">
            <w:r>
              <w:t>X</w:t>
            </w:r>
          </w:p>
        </w:tc>
        <w:tc>
          <w:tcPr>
            <w:tcW w:w="1170" w:type="dxa"/>
          </w:tcPr>
          <w:p w14:paraId="5193A2BE" w14:textId="77777777" w:rsidR="00EE23BE" w:rsidRDefault="00EE23BE" w:rsidP="007928ED"/>
        </w:tc>
        <w:tc>
          <w:tcPr>
            <w:tcW w:w="1218" w:type="dxa"/>
          </w:tcPr>
          <w:p w14:paraId="1F1CFE53" w14:textId="77777777" w:rsidR="00EE23BE" w:rsidRDefault="00EE23BE" w:rsidP="007928ED"/>
        </w:tc>
      </w:tr>
      <w:tr w:rsidR="00EE23BE" w14:paraId="1E3D076C" w14:textId="365566B5" w:rsidTr="00DE2F2B">
        <w:tc>
          <w:tcPr>
            <w:tcW w:w="1705" w:type="dxa"/>
          </w:tcPr>
          <w:p w14:paraId="05DDE095" w14:textId="77777777" w:rsidR="00EE23BE" w:rsidRDefault="00EE23BE" w:rsidP="007928ED">
            <w:r>
              <w:t>7</w:t>
            </w:r>
          </w:p>
        </w:tc>
        <w:tc>
          <w:tcPr>
            <w:tcW w:w="2610" w:type="dxa"/>
          </w:tcPr>
          <w:p w14:paraId="2BFD55C6" w14:textId="2E0C7AE8" w:rsidR="00EE23BE" w:rsidRDefault="00EE23BE" w:rsidP="007928ED">
            <w:r>
              <w:t>US Degree Centrism</w:t>
            </w:r>
            <w:r w:rsidR="00C2176A">
              <w:t>, Anti-Foreign Bias</w:t>
            </w:r>
          </w:p>
        </w:tc>
        <w:tc>
          <w:tcPr>
            <w:tcW w:w="1170" w:type="dxa"/>
          </w:tcPr>
          <w:p w14:paraId="30D055C3" w14:textId="5BE66730" w:rsidR="00EE23BE" w:rsidRDefault="00480E06" w:rsidP="007928ED">
            <w:r>
              <w:t>X</w:t>
            </w:r>
          </w:p>
        </w:tc>
        <w:tc>
          <w:tcPr>
            <w:tcW w:w="1170" w:type="dxa"/>
          </w:tcPr>
          <w:p w14:paraId="4376E298" w14:textId="77777777" w:rsidR="00EE23BE" w:rsidRDefault="00EE23BE" w:rsidP="007928ED">
            <w:r>
              <w:t>X</w:t>
            </w:r>
          </w:p>
        </w:tc>
        <w:tc>
          <w:tcPr>
            <w:tcW w:w="1170" w:type="dxa"/>
          </w:tcPr>
          <w:p w14:paraId="42DFC95F" w14:textId="77777777" w:rsidR="00EE23BE" w:rsidRDefault="00EE23BE" w:rsidP="007928ED"/>
        </w:tc>
        <w:tc>
          <w:tcPr>
            <w:tcW w:w="1218" w:type="dxa"/>
          </w:tcPr>
          <w:p w14:paraId="0551FC35" w14:textId="77777777" w:rsidR="00EE23BE" w:rsidRDefault="00EE23BE" w:rsidP="007928ED"/>
        </w:tc>
      </w:tr>
      <w:tr w:rsidR="00EE23BE" w14:paraId="50363673" w14:textId="3545378D" w:rsidTr="00DE2F2B">
        <w:tc>
          <w:tcPr>
            <w:tcW w:w="1705" w:type="dxa"/>
          </w:tcPr>
          <w:p w14:paraId="26527FC5" w14:textId="77777777" w:rsidR="00EE23BE" w:rsidRDefault="00EE23BE" w:rsidP="007928ED">
            <w:r>
              <w:t>8</w:t>
            </w:r>
          </w:p>
        </w:tc>
        <w:tc>
          <w:tcPr>
            <w:tcW w:w="2610" w:type="dxa"/>
          </w:tcPr>
          <w:p w14:paraId="45FC719F" w14:textId="77777777" w:rsidR="00EE23BE" w:rsidRDefault="00EE23BE" w:rsidP="007928ED">
            <w:r>
              <w:t>Provider Recognition</w:t>
            </w:r>
          </w:p>
        </w:tc>
        <w:tc>
          <w:tcPr>
            <w:tcW w:w="1170" w:type="dxa"/>
          </w:tcPr>
          <w:p w14:paraId="009FBE6D" w14:textId="42D1AB61" w:rsidR="00EE23BE" w:rsidRDefault="00480E06" w:rsidP="007928ED">
            <w:r>
              <w:t>X</w:t>
            </w:r>
          </w:p>
        </w:tc>
        <w:tc>
          <w:tcPr>
            <w:tcW w:w="1170" w:type="dxa"/>
          </w:tcPr>
          <w:p w14:paraId="0B591106" w14:textId="436A03F4" w:rsidR="00EE23BE" w:rsidRDefault="00480E06" w:rsidP="007928ED">
            <w:r>
              <w:t>X</w:t>
            </w:r>
          </w:p>
        </w:tc>
        <w:tc>
          <w:tcPr>
            <w:tcW w:w="1170" w:type="dxa"/>
          </w:tcPr>
          <w:p w14:paraId="72EEDA36" w14:textId="77777777" w:rsidR="00EE23BE" w:rsidRDefault="00EE23BE" w:rsidP="007928ED">
            <w:r>
              <w:t>X</w:t>
            </w:r>
          </w:p>
        </w:tc>
        <w:tc>
          <w:tcPr>
            <w:tcW w:w="1218" w:type="dxa"/>
          </w:tcPr>
          <w:p w14:paraId="3B70DBD6" w14:textId="79FF4B17" w:rsidR="00EE23BE" w:rsidRDefault="00252A1E" w:rsidP="007928ED">
            <w:r>
              <w:t>X</w:t>
            </w:r>
          </w:p>
        </w:tc>
      </w:tr>
      <w:tr w:rsidR="00EE23BE" w14:paraId="735A3A2F" w14:textId="73AE82BF" w:rsidTr="00DE2F2B">
        <w:tc>
          <w:tcPr>
            <w:tcW w:w="1705" w:type="dxa"/>
          </w:tcPr>
          <w:p w14:paraId="4AD3C081" w14:textId="77777777" w:rsidR="00EE23BE" w:rsidRDefault="00EE23BE" w:rsidP="007928ED">
            <w:r>
              <w:t>9</w:t>
            </w:r>
          </w:p>
        </w:tc>
        <w:tc>
          <w:tcPr>
            <w:tcW w:w="2610" w:type="dxa"/>
          </w:tcPr>
          <w:p w14:paraId="388CEFD4" w14:textId="77777777" w:rsidR="00EE23BE" w:rsidRDefault="00EE23BE" w:rsidP="007928ED">
            <w:r>
              <w:t>STEM</w:t>
            </w:r>
          </w:p>
        </w:tc>
        <w:tc>
          <w:tcPr>
            <w:tcW w:w="1170" w:type="dxa"/>
          </w:tcPr>
          <w:p w14:paraId="11D95F20" w14:textId="77777777" w:rsidR="00EE23BE" w:rsidRDefault="00EE23BE" w:rsidP="007928ED">
            <w:r>
              <w:t>X</w:t>
            </w:r>
          </w:p>
        </w:tc>
        <w:tc>
          <w:tcPr>
            <w:tcW w:w="1170" w:type="dxa"/>
          </w:tcPr>
          <w:p w14:paraId="5B231090" w14:textId="77777777" w:rsidR="00EE23BE" w:rsidRDefault="00EE23BE" w:rsidP="007928ED">
            <w:r>
              <w:t>X</w:t>
            </w:r>
          </w:p>
        </w:tc>
        <w:tc>
          <w:tcPr>
            <w:tcW w:w="1170" w:type="dxa"/>
          </w:tcPr>
          <w:p w14:paraId="6B3F3828" w14:textId="77777777" w:rsidR="00EE23BE" w:rsidRDefault="00EE23BE" w:rsidP="007928ED"/>
        </w:tc>
        <w:tc>
          <w:tcPr>
            <w:tcW w:w="1218" w:type="dxa"/>
          </w:tcPr>
          <w:p w14:paraId="08DAC9B5" w14:textId="77777777" w:rsidR="00EE23BE" w:rsidRDefault="00EE23BE" w:rsidP="007928ED"/>
        </w:tc>
      </w:tr>
      <w:tr w:rsidR="00EE23BE" w14:paraId="1F5882D0" w14:textId="4C78E305" w:rsidTr="00DE2F2B">
        <w:tc>
          <w:tcPr>
            <w:tcW w:w="1705" w:type="dxa"/>
          </w:tcPr>
          <w:p w14:paraId="67770D64" w14:textId="77777777" w:rsidR="00EE23BE" w:rsidRDefault="00EE23BE" w:rsidP="007928ED">
            <w:r>
              <w:t>10</w:t>
            </w:r>
          </w:p>
        </w:tc>
        <w:tc>
          <w:tcPr>
            <w:tcW w:w="2610" w:type="dxa"/>
          </w:tcPr>
          <w:p w14:paraId="5D4999F5" w14:textId="77777777" w:rsidR="00EE23BE" w:rsidRDefault="00EE23BE" w:rsidP="007928ED">
            <w:r>
              <w:t>Industry</w:t>
            </w:r>
          </w:p>
        </w:tc>
        <w:tc>
          <w:tcPr>
            <w:tcW w:w="1170" w:type="dxa"/>
          </w:tcPr>
          <w:p w14:paraId="6BA423AB" w14:textId="5225EF14" w:rsidR="00EE23BE" w:rsidRDefault="00480E06" w:rsidP="007928ED">
            <w:r>
              <w:t>X</w:t>
            </w:r>
          </w:p>
        </w:tc>
        <w:tc>
          <w:tcPr>
            <w:tcW w:w="1170" w:type="dxa"/>
          </w:tcPr>
          <w:p w14:paraId="12F944E5" w14:textId="77777777" w:rsidR="00EE23BE" w:rsidRDefault="00EE23BE" w:rsidP="007928ED">
            <w:r>
              <w:t>X</w:t>
            </w:r>
          </w:p>
        </w:tc>
        <w:tc>
          <w:tcPr>
            <w:tcW w:w="1170" w:type="dxa"/>
          </w:tcPr>
          <w:p w14:paraId="7FD4BCB6" w14:textId="77777777" w:rsidR="00EE23BE" w:rsidRDefault="00EE23BE" w:rsidP="007928ED">
            <w:r>
              <w:t>X</w:t>
            </w:r>
          </w:p>
        </w:tc>
        <w:tc>
          <w:tcPr>
            <w:tcW w:w="1218" w:type="dxa"/>
          </w:tcPr>
          <w:p w14:paraId="54AA0E7B" w14:textId="51F0B202" w:rsidR="00EE23BE" w:rsidRDefault="00252A1E" w:rsidP="007928ED">
            <w:r>
              <w:t>X</w:t>
            </w:r>
          </w:p>
        </w:tc>
      </w:tr>
      <w:tr w:rsidR="00EE23BE" w14:paraId="7777DC0A" w14:textId="1AFA7275" w:rsidTr="00DE2F2B">
        <w:tc>
          <w:tcPr>
            <w:tcW w:w="1705" w:type="dxa"/>
          </w:tcPr>
          <w:p w14:paraId="219F203C" w14:textId="77777777" w:rsidR="00EE23BE" w:rsidRDefault="00EE23BE" w:rsidP="007928ED">
            <w:r>
              <w:t>11</w:t>
            </w:r>
          </w:p>
        </w:tc>
        <w:tc>
          <w:tcPr>
            <w:tcW w:w="2610" w:type="dxa"/>
          </w:tcPr>
          <w:p w14:paraId="70A459E3" w14:textId="7581F271" w:rsidR="00EE23BE" w:rsidRDefault="00EE23BE" w:rsidP="007928ED">
            <w:r>
              <w:t>Religio</w:t>
            </w:r>
            <w:r w:rsidR="000B4103">
              <w:t>sity</w:t>
            </w:r>
          </w:p>
        </w:tc>
        <w:tc>
          <w:tcPr>
            <w:tcW w:w="1170" w:type="dxa"/>
          </w:tcPr>
          <w:p w14:paraId="6C194D3A" w14:textId="77777777" w:rsidR="00EE23BE" w:rsidRDefault="00EE23BE" w:rsidP="007928ED"/>
        </w:tc>
        <w:tc>
          <w:tcPr>
            <w:tcW w:w="1170" w:type="dxa"/>
          </w:tcPr>
          <w:p w14:paraId="21B49C57" w14:textId="77777777" w:rsidR="00EE23BE" w:rsidRDefault="00EE23BE" w:rsidP="007928ED">
            <w:r>
              <w:t>X</w:t>
            </w:r>
          </w:p>
        </w:tc>
        <w:tc>
          <w:tcPr>
            <w:tcW w:w="1170" w:type="dxa"/>
          </w:tcPr>
          <w:p w14:paraId="28DE693C" w14:textId="77777777" w:rsidR="00EE23BE" w:rsidRDefault="00EE23BE" w:rsidP="007928ED"/>
        </w:tc>
        <w:tc>
          <w:tcPr>
            <w:tcW w:w="1218" w:type="dxa"/>
          </w:tcPr>
          <w:p w14:paraId="1505A9F4" w14:textId="77777777" w:rsidR="00EE23BE" w:rsidRDefault="00EE23BE" w:rsidP="007928ED"/>
        </w:tc>
      </w:tr>
      <w:tr w:rsidR="00EE23BE" w14:paraId="5ADC7858" w14:textId="1555B901" w:rsidTr="00DE2F2B">
        <w:tc>
          <w:tcPr>
            <w:tcW w:w="1705" w:type="dxa"/>
          </w:tcPr>
          <w:p w14:paraId="4C416325" w14:textId="77777777" w:rsidR="00EE23BE" w:rsidRDefault="00EE23BE" w:rsidP="007928ED">
            <w:r>
              <w:t>12</w:t>
            </w:r>
          </w:p>
        </w:tc>
        <w:tc>
          <w:tcPr>
            <w:tcW w:w="2610" w:type="dxa"/>
          </w:tcPr>
          <w:p w14:paraId="0385517F" w14:textId="54164A36" w:rsidR="00EE23BE" w:rsidRDefault="00EE23BE" w:rsidP="007928ED">
            <w:r>
              <w:t>Christian</w:t>
            </w:r>
            <w:r w:rsidR="002F4E5C">
              <w:t xml:space="preserve"> Identification</w:t>
            </w:r>
          </w:p>
        </w:tc>
        <w:tc>
          <w:tcPr>
            <w:tcW w:w="1170" w:type="dxa"/>
          </w:tcPr>
          <w:p w14:paraId="2C941A74" w14:textId="77777777" w:rsidR="00EE23BE" w:rsidRDefault="00EE23BE" w:rsidP="007928ED"/>
        </w:tc>
        <w:tc>
          <w:tcPr>
            <w:tcW w:w="1170" w:type="dxa"/>
          </w:tcPr>
          <w:p w14:paraId="48C79926" w14:textId="77777777" w:rsidR="00EE23BE" w:rsidRDefault="00EE23BE" w:rsidP="007928ED">
            <w:r>
              <w:t>X</w:t>
            </w:r>
          </w:p>
        </w:tc>
        <w:tc>
          <w:tcPr>
            <w:tcW w:w="1170" w:type="dxa"/>
          </w:tcPr>
          <w:p w14:paraId="2C4B2BCF" w14:textId="77777777" w:rsidR="00EE23BE" w:rsidRDefault="00EE23BE" w:rsidP="007928ED"/>
        </w:tc>
        <w:tc>
          <w:tcPr>
            <w:tcW w:w="1218" w:type="dxa"/>
          </w:tcPr>
          <w:p w14:paraId="14A71A28" w14:textId="77777777" w:rsidR="00EE23BE" w:rsidRDefault="00EE23BE" w:rsidP="007928ED"/>
        </w:tc>
      </w:tr>
      <w:tr w:rsidR="00EE23BE" w14:paraId="1ACC6B7C" w14:textId="69A32C3F" w:rsidTr="00DE2F2B">
        <w:tc>
          <w:tcPr>
            <w:tcW w:w="1705" w:type="dxa"/>
          </w:tcPr>
          <w:p w14:paraId="5701A122" w14:textId="77777777" w:rsidR="00EE23BE" w:rsidRDefault="00EE23BE" w:rsidP="007928ED">
            <w:r>
              <w:t>13</w:t>
            </w:r>
          </w:p>
        </w:tc>
        <w:tc>
          <w:tcPr>
            <w:tcW w:w="2610" w:type="dxa"/>
          </w:tcPr>
          <w:p w14:paraId="748F7508" w14:textId="301B7856" w:rsidR="00EE23BE" w:rsidRDefault="00EE23BE" w:rsidP="007928ED">
            <w:r>
              <w:t xml:space="preserve">Regulatory </w:t>
            </w:r>
            <w:r w:rsidR="000B4103">
              <w:t>Favorability</w:t>
            </w:r>
          </w:p>
        </w:tc>
        <w:tc>
          <w:tcPr>
            <w:tcW w:w="1170" w:type="dxa"/>
          </w:tcPr>
          <w:p w14:paraId="3E89B263" w14:textId="77777777" w:rsidR="00EE23BE" w:rsidRDefault="00EE23BE" w:rsidP="007928ED"/>
        </w:tc>
        <w:tc>
          <w:tcPr>
            <w:tcW w:w="1170" w:type="dxa"/>
          </w:tcPr>
          <w:p w14:paraId="438D4AD1" w14:textId="3A9E437C" w:rsidR="00EE23BE" w:rsidRDefault="00480E06" w:rsidP="007928ED">
            <w:r>
              <w:t>X</w:t>
            </w:r>
          </w:p>
        </w:tc>
        <w:tc>
          <w:tcPr>
            <w:tcW w:w="1170" w:type="dxa"/>
          </w:tcPr>
          <w:p w14:paraId="1E7C1F60" w14:textId="77777777" w:rsidR="00EE23BE" w:rsidRDefault="00EE23BE" w:rsidP="007928ED">
            <w:r>
              <w:t>X</w:t>
            </w:r>
          </w:p>
        </w:tc>
        <w:tc>
          <w:tcPr>
            <w:tcW w:w="1218" w:type="dxa"/>
          </w:tcPr>
          <w:p w14:paraId="33E5642C" w14:textId="19E9CBEC" w:rsidR="00EE23BE" w:rsidRDefault="00252A1E" w:rsidP="007928ED">
            <w:r>
              <w:t>X</w:t>
            </w:r>
          </w:p>
        </w:tc>
      </w:tr>
      <w:tr w:rsidR="00EE23BE" w14:paraId="4FC36749" w14:textId="0240CC6C" w:rsidTr="00DE2F2B">
        <w:tc>
          <w:tcPr>
            <w:tcW w:w="1705" w:type="dxa"/>
          </w:tcPr>
          <w:p w14:paraId="2F444412" w14:textId="77777777" w:rsidR="00EE23BE" w:rsidRDefault="00EE23BE" w:rsidP="007928ED">
            <w:r>
              <w:t>14</w:t>
            </w:r>
          </w:p>
        </w:tc>
        <w:tc>
          <w:tcPr>
            <w:tcW w:w="2610" w:type="dxa"/>
          </w:tcPr>
          <w:p w14:paraId="68F44014" w14:textId="77777777" w:rsidR="00EE23BE" w:rsidRDefault="00EE23BE" w:rsidP="007928ED">
            <w:r>
              <w:t>Age</w:t>
            </w:r>
          </w:p>
        </w:tc>
        <w:tc>
          <w:tcPr>
            <w:tcW w:w="1170" w:type="dxa"/>
          </w:tcPr>
          <w:p w14:paraId="7D4B1B6D" w14:textId="77777777" w:rsidR="00EE23BE" w:rsidRDefault="00EE23BE" w:rsidP="007928ED">
            <w:r>
              <w:t>X</w:t>
            </w:r>
          </w:p>
        </w:tc>
        <w:tc>
          <w:tcPr>
            <w:tcW w:w="1170" w:type="dxa"/>
          </w:tcPr>
          <w:p w14:paraId="45680E79" w14:textId="4DCEBCAE" w:rsidR="00EE23BE" w:rsidRDefault="00480E06" w:rsidP="007928ED">
            <w:r>
              <w:t>X</w:t>
            </w:r>
          </w:p>
        </w:tc>
        <w:tc>
          <w:tcPr>
            <w:tcW w:w="1170" w:type="dxa"/>
          </w:tcPr>
          <w:p w14:paraId="440004C2" w14:textId="77777777" w:rsidR="00EE23BE" w:rsidRDefault="00EE23BE" w:rsidP="007928ED">
            <w:r>
              <w:t>X</w:t>
            </w:r>
          </w:p>
        </w:tc>
        <w:tc>
          <w:tcPr>
            <w:tcW w:w="1218" w:type="dxa"/>
          </w:tcPr>
          <w:p w14:paraId="0AEEF5F2" w14:textId="3940E45E" w:rsidR="00EE23BE" w:rsidRDefault="00252A1E" w:rsidP="007928ED">
            <w:r>
              <w:t>X</w:t>
            </w:r>
          </w:p>
        </w:tc>
      </w:tr>
      <w:tr w:rsidR="00EE23BE" w14:paraId="00C80E86" w14:textId="0C5E0CED" w:rsidTr="00DE2F2B">
        <w:tc>
          <w:tcPr>
            <w:tcW w:w="1705" w:type="dxa"/>
          </w:tcPr>
          <w:p w14:paraId="165E2913" w14:textId="77777777" w:rsidR="00EE23BE" w:rsidRDefault="00EE23BE" w:rsidP="007928ED">
            <w:r>
              <w:t>15</w:t>
            </w:r>
          </w:p>
        </w:tc>
        <w:tc>
          <w:tcPr>
            <w:tcW w:w="2610" w:type="dxa"/>
          </w:tcPr>
          <w:p w14:paraId="355A714E" w14:textId="77777777" w:rsidR="00EE23BE" w:rsidRDefault="00EE23BE" w:rsidP="007928ED">
            <w:r>
              <w:t>Gender</w:t>
            </w:r>
          </w:p>
        </w:tc>
        <w:tc>
          <w:tcPr>
            <w:tcW w:w="1170" w:type="dxa"/>
          </w:tcPr>
          <w:p w14:paraId="69B9880A" w14:textId="1CCE5346" w:rsidR="00EE23BE" w:rsidRDefault="00480E06" w:rsidP="007928ED">
            <w:r>
              <w:t>X</w:t>
            </w:r>
          </w:p>
        </w:tc>
        <w:tc>
          <w:tcPr>
            <w:tcW w:w="1170" w:type="dxa"/>
          </w:tcPr>
          <w:p w14:paraId="0DA4C526" w14:textId="2C300CEE" w:rsidR="00EE23BE" w:rsidRDefault="00480E06" w:rsidP="007928ED">
            <w:r>
              <w:t>X</w:t>
            </w:r>
          </w:p>
        </w:tc>
        <w:tc>
          <w:tcPr>
            <w:tcW w:w="1170" w:type="dxa"/>
          </w:tcPr>
          <w:p w14:paraId="052BEA4C" w14:textId="77777777" w:rsidR="00EE23BE" w:rsidRDefault="00EE23BE" w:rsidP="007928ED">
            <w:r>
              <w:t>X</w:t>
            </w:r>
          </w:p>
        </w:tc>
        <w:tc>
          <w:tcPr>
            <w:tcW w:w="1218" w:type="dxa"/>
          </w:tcPr>
          <w:p w14:paraId="0F229990" w14:textId="0985B681" w:rsidR="00EE23BE" w:rsidRDefault="00252A1E" w:rsidP="007928ED">
            <w:r>
              <w:t>X</w:t>
            </w:r>
          </w:p>
        </w:tc>
      </w:tr>
      <w:tr w:rsidR="00EE23BE" w14:paraId="54019CC7" w14:textId="3D69D9BF" w:rsidTr="00DE2F2B">
        <w:tc>
          <w:tcPr>
            <w:tcW w:w="1705" w:type="dxa"/>
          </w:tcPr>
          <w:p w14:paraId="15E1E4E7" w14:textId="77777777" w:rsidR="00EE23BE" w:rsidRDefault="00EE23BE" w:rsidP="007928ED">
            <w:r>
              <w:t>16</w:t>
            </w:r>
          </w:p>
        </w:tc>
        <w:tc>
          <w:tcPr>
            <w:tcW w:w="2610" w:type="dxa"/>
          </w:tcPr>
          <w:p w14:paraId="16172A91" w14:textId="7F5DB748" w:rsidR="00EE23BE" w:rsidRDefault="00EE23BE" w:rsidP="007928ED">
            <w:r>
              <w:t>Income</w:t>
            </w:r>
          </w:p>
        </w:tc>
        <w:tc>
          <w:tcPr>
            <w:tcW w:w="1170" w:type="dxa"/>
          </w:tcPr>
          <w:p w14:paraId="11C8C7F2" w14:textId="46CAB9DC" w:rsidR="00EE23BE" w:rsidRDefault="00480E06" w:rsidP="007928ED">
            <w:r>
              <w:t>X</w:t>
            </w:r>
          </w:p>
        </w:tc>
        <w:tc>
          <w:tcPr>
            <w:tcW w:w="1170" w:type="dxa"/>
          </w:tcPr>
          <w:p w14:paraId="5EAB40C7" w14:textId="0FE2A983" w:rsidR="00EE23BE" w:rsidRDefault="00480E06" w:rsidP="007928ED">
            <w:r>
              <w:t>X</w:t>
            </w:r>
          </w:p>
        </w:tc>
        <w:tc>
          <w:tcPr>
            <w:tcW w:w="1170" w:type="dxa"/>
          </w:tcPr>
          <w:p w14:paraId="6AE0FAC7" w14:textId="77777777" w:rsidR="00EE23BE" w:rsidRDefault="00EE23BE" w:rsidP="007928ED">
            <w:r>
              <w:t>X</w:t>
            </w:r>
          </w:p>
        </w:tc>
        <w:tc>
          <w:tcPr>
            <w:tcW w:w="1218" w:type="dxa"/>
          </w:tcPr>
          <w:p w14:paraId="20D33C52" w14:textId="69B729DC" w:rsidR="00EE23BE" w:rsidRDefault="00252A1E" w:rsidP="007928ED">
            <w:r>
              <w:t>X</w:t>
            </w:r>
          </w:p>
        </w:tc>
      </w:tr>
      <w:tr w:rsidR="00EE23BE" w14:paraId="5A44F8D0" w14:textId="62BDD7A6" w:rsidTr="00DE2F2B">
        <w:tc>
          <w:tcPr>
            <w:tcW w:w="1705" w:type="dxa"/>
          </w:tcPr>
          <w:p w14:paraId="5CE85B21" w14:textId="77777777" w:rsidR="00EE23BE" w:rsidRDefault="00EE23BE" w:rsidP="007928ED">
            <w:r>
              <w:t>17</w:t>
            </w:r>
          </w:p>
        </w:tc>
        <w:tc>
          <w:tcPr>
            <w:tcW w:w="2610" w:type="dxa"/>
          </w:tcPr>
          <w:p w14:paraId="58FCDCD9" w14:textId="77777777" w:rsidR="00EE23BE" w:rsidRDefault="00EE23BE" w:rsidP="007928ED">
            <w:r>
              <w:t>Region</w:t>
            </w:r>
          </w:p>
        </w:tc>
        <w:tc>
          <w:tcPr>
            <w:tcW w:w="1170" w:type="dxa"/>
          </w:tcPr>
          <w:p w14:paraId="77B16531" w14:textId="77777777" w:rsidR="00EE23BE" w:rsidRDefault="00EE23BE" w:rsidP="007928ED">
            <w:r>
              <w:t>X</w:t>
            </w:r>
          </w:p>
        </w:tc>
        <w:tc>
          <w:tcPr>
            <w:tcW w:w="1170" w:type="dxa"/>
          </w:tcPr>
          <w:p w14:paraId="6B840C5F" w14:textId="77777777" w:rsidR="00EE23BE" w:rsidRDefault="00EE23BE" w:rsidP="007928ED">
            <w:r>
              <w:t>X</w:t>
            </w:r>
          </w:p>
        </w:tc>
        <w:tc>
          <w:tcPr>
            <w:tcW w:w="1170" w:type="dxa"/>
          </w:tcPr>
          <w:p w14:paraId="43DB9737" w14:textId="77777777" w:rsidR="00EE23BE" w:rsidRDefault="00EE23BE" w:rsidP="007928ED">
            <w:r>
              <w:t>X</w:t>
            </w:r>
          </w:p>
        </w:tc>
        <w:tc>
          <w:tcPr>
            <w:tcW w:w="1218" w:type="dxa"/>
          </w:tcPr>
          <w:p w14:paraId="2806EE8C" w14:textId="32CDC333" w:rsidR="00EE23BE" w:rsidRDefault="00252A1E" w:rsidP="007928ED">
            <w:r>
              <w:t>X</w:t>
            </w:r>
          </w:p>
        </w:tc>
      </w:tr>
      <w:tr w:rsidR="00EE23BE" w14:paraId="77724AFA" w14:textId="2CFA3246" w:rsidTr="00DE2F2B">
        <w:tc>
          <w:tcPr>
            <w:tcW w:w="1705" w:type="dxa"/>
          </w:tcPr>
          <w:p w14:paraId="230A299E" w14:textId="77777777" w:rsidR="00EE23BE" w:rsidRDefault="00EE23BE" w:rsidP="007928ED">
            <w:r>
              <w:t>18</w:t>
            </w:r>
          </w:p>
        </w:tc>
        <w:tc>
          <w:tcPr>
            <w:tcW w:w="2610" w:type="dxa"/>
          </w:tcPr>
          <w:p w14:paraId="57EB5502" w14:textId="77777777" w:rsidR="00EE23BE" w:rsidRDefault="00EE23BE" w:rsidP="007928ED">
            <w:r>
              <w:t>Device Type</w:t>
            </w:r>
          </w:p>
        </w:tc>
        <w:tc>
          <w:tcPr>
            <w:tcW w:w="1170" w:type="dxa"/>
          </w:tcPr>
          <w:p w14:paraId="7A2919EB" w14:textId="77777777" w:rsidR="00EE23BE" w:rsidRDefault="00EE23BE" w:rsidP="007928ED">
            <w:r>
              <w:t>X</w:t>
            </w:r>
          </w:p>
        </w:tc>
        <w:tc>
          <w:tcPr>
            <w:tcW w:w="1170" w:type="dxa"/>
          </w:tcPr>
          <w:p w14:paraId="15D457AA" w14:textId="77777777" w:rsidR="00EE23BE" w:rsidRDefault="00EE23BE" w:rsidP="007928ED">
            <w:r>
              <w:t>X</w:t>
            </w:r>
          </w:p>
        </w:tc>
        <w:tc>
          <w:tcPr>
            <w:tcW w:w="1170" w:type="dxa"/>
          </w:tcPr>
          <w:p w14:paraId="0E33E203" w14:textId="77777777" w:rsidR="00EE23BE" w:rsidRDefault="00EE23BE" w:rsidP="007928ED">
            <w:r>
              <w:t>X</w:t>
            </w:r>
          </w:p>
        </w:tc>
        <w:tc>
          <w:tcPr>
            <w:tcW w:w="1218" w:type="dxa"/>
          </w:tcPr>
          <w:p w14:paraId="156770DD" w14:textId="1AC6530C" w:rsidR="00EE23BE" w:rsidRDefault="00252A1E" w:rsidP="007928ED">
            <w:r>
              <w:t>X</w:t>
            </w:r>
          </w:p>
        </w:tc>
      </w:tr>
      <w:tr w:rsidR="00EE23BE" w14:paraId="1FF7A373" w14:textId="3C618210" w:rsidTr="00DE2F2B">
        <w:tc>
          <w:tcPr>
            <w:tcW w:w="1705" w:type="dxa"/>
          </w:tcPr>
          <w:p w14:paraId="76B35A5E" w14:textId="77041109" w:rsidR="00EE23BE" w:rsidRDefault="00EE23BE" w:rsidP="007928ED"/>
        </w:tc>
        <w:tc>
          <w:tcPr>
            <w:tcW w:w="2610" w:type="dxa"/>
          </w:tcPr>
          <w:p w14:paraId="599ECA99" w14:textId="77777777" w:rsidR="00EE23BE" w:rsidRDefault="00EE23BE" w:rsidP="007928ED">
            <w:r>
              <w:t>Time</w:t>
            </w:r>
          </w:p>
        </w:tc>
        <w:tc>
          <w:tcPr>
            <w:tcW w:w="1170" w:type="dxa"/>
          </w:tcPr>
          <w:p w14:paraId="3BCF3290" w14:textId="77777777" w:rsidR="00EE23BE" w:rsidRDefault="00EE23BE" w:rsidP="007928ED"/>
        </w:tc>
        <w:tc>
          <w:tcPr>
            <w:tcW w:w="1170" w:type="dxa"/>
          </w:tcPr>
          <w:p w14:paraId="16D39622" w14:textId="77777777" w:rsidR="00EE23BE" w:rsidRDefault="00EE23BE" w:rsidP="007928ED">
            <w:r>
              <w:t>C</w:t>
            </w:r>
          </w:p>
        </w:tc>
        <w:tc>
          <w:tcPr>
            <w:tcW w:w="1170" w:type="dxa"/>
          </w:tcPr>
          <w:p w14:paraId="4E334555" w14:textId="77777777" w:rsidR="00EE23BE" w:rsidRDefault="00EE23BE" w:rsidP="007928ED">
            <w:r>
              <w:t>C</w:t>
            </w:r>
          </w:p>
        </w:tc>
        <w:tc>
          <w:tcPr>
            <w:tcW w:w="1218" w:type="dxa"/>
          </w:tcPr>
          <w:p w14:paraId="03C76700" w14:textId="456CACD4" w:rsidR="00EE23BE" w:rsidRDefault="00252A1E" w:rsidP="007928ED">
            <w:r>
              <w:t>C</w:t>
            </w:r>
          </w:p>
        </w:tc>
      </w:tr>
      <w:tr w:rsidR="00EE23BE" w14:paraId="4C878A73" w14:textId="13C70D8C" w:rsidTr="00DE2F2B">
        <w:tc>
          <w:tcPr>
            <w:tcW w:w="1705" w:type="dxa"/>
          </w:tcPr>
          <w:p w14:paraId="7A4636E2" w14:textId="3118EF6A" w:rsidR="00EE23BE" w:rsidRDefault="00EE23BE" w:rsidP="007928ED"/>
        </w:tc>
        <w:tc>
          <w:tcPr>
            <w:tcW w:w="2610" w:type="dxa"/>
          </w:tcPr>
          <w:p w14:paraId="72B48092" w14:textId="77777777" w:rsidR="00EE23BE" w:rsidRDefault="00EE23BE" w:rsidP="007928ED">
            <w:r>
              <w:t>Collector</w:t>
            </w:r>
          </w:p>
        </w:tc>
        <w:tc>
          <w:tcPr>
            <w:tcW w:w="1170" w:type="dxa"/>
          </w:tcPr>
          <w:p w14:paraId="11B566A4" w14:textId="77777777" w:rsidR="00EE23BE" w:rsidRDefault="00EE23BE" w:rsidP="007928ED"/>
        </w:tc>
        <w:tc>
          <w:tcPr>
            <w:tcW w:w="1170" w:type="dxa"/>
          </w:tcPr>
          <w:p w14:paraId="772F4FF5" w14:textId="77777777" w:rsidR="00EE23BE" w:rsidRDefault="00EE23BE" w:rsidP="007928ED"/>
        </w:tc>
        <w:tc>
          <w:tcPr>
            <w:tcW w:w="1170" w:type="dxa"/>
          </w:tcPr>
          <w:p w14:paraId="6D1B548D" w14:textId="77777777" w:rsidR="00EE23BE" w:rsidRDefault="00EE23BE" w:rsidP="007928ED">
            <w:r>
              <w:t>C</w:t>
            </w:r>
          </w:p>
        </w:tc>
        <w:tc>
          <w:tcPr>
            <w:tcW w:w="1218" w:type="dxa"/>
          </w:tcPr>
          <w:p w14:paraId="565F5D38" w14:textId="752F2711" w:rsidR="00EE23BE" w:rsidRDefault="00252A1E" w:rsidP="007928ED">
            <w:r>
              <w:t>C</w:t>
            </w:r>
          </w:p>
        </w:tc>
      </w:tr>
      <w:tr w:rsidR="00EE23BE" w14:paraId="2B4BAF80" w14:textId="23881160" w:rsidTr="00DE2F2B">
        <w:tc>
          <w:tcPr>
            <w:tcW w:w="1705" w:type="dxa"/>
          </w:tcPr>
          <w:p w14:paraId="1DF90FDD" w14:textId="5C4A7F24" w:rsidR="00EE23BE" w:rsidRDefault="0073405B" w:rsidP="0073405B">
            <w:pPr>
              <w:tabs>
                <w:tab w:val="left" w:pos="810"/>
              </w:tabs>
            </w:pPr>
            <w:r>
              <w:t>19</w:t>
            </w:r>
          </w:p>
        </w:tc>
        <w:tc>
          <w:tcPr>
            <w:tcW w:w="2610" w:type="dxa"/>
          </w:tcPr>
          <w:p w14:paraId="76E25CA9" w14:textId="069C9B22" w:rsidR="00EE23BE" w:rsidRDefault="00EE23BE" w:rsidP="007928ED">
            <w:r>
              <w:t>Ethnicity</w:t>
            </w:r>
          </w:p>
        </w:tc>
        <w:tc>
          <w:tcPr>
            <w:tcW w:w="1170" w:type="dxa"/>
          </w:tcPr>
          <w:p w14:paraId="6509B541" w14:textId="77777777" w:rsidR="00EE23BE" w:rsidRDefault="00EE23BE" w:rsidP="007928ED"/>
        </w:tc>
        <w:tc>
          <w:tcPr>
            <w:tcW w:w="1170" w:type="dxa"/>
          </w:tcPr>
          <w:p w14:paraId="407B742D" w14:textId="77777777" w:rsidR="00EE23BE" w:rsidRDefault="00EE23BE" w:rsidP="007928ED"/>
        </w:tc>
        <w:tc>
          <w:tcPr>
            <w:tcW w:w="1170" w:type="dxa"/>
          </w:tcPr>
          <w:p w14:paraId="5B24BBF6" w14:textId="77777777" w:rsidR="00EE23BE" w:rsidRDefault="00EE23BE" w:rsidP="007928ED"/>
        </w:tc>
        <w:tc>
          <w:tcPr>
            <w:tcW w:w="1218" w:type="dxa"/>
          </w:tcPr>
          <w:p w14:paraId="360F5629" w14:textId="2CFAA027" w:rsidR="00EE23BE" w:rsidRDefault="00252A1E" w:rsidP="007928ED">
            <w:r>
              <w:t>X</w:t>
            </w:r>
          </w:p>
        </w:tc>
      </w:tr>
      <w:tr w:rsidR="00252A1E" w14:paraId="7ED5A107" w14:textId="77777777" w:rsidTr="00DE2F2B">
        <w:tc>
          <w:tcPr>
            <w:tcW w:w="1705" w:type="dxa"/>
          </w:tcPr>
          <w:p w14:paraId="3BFDD18F" w14:textId="1F2DF445" w:rsidR="00252A1E" w:rsidRDefault="0073405B" w:rsidP="007928ED">
            <w:r>
              <w:t>20</w:t>
            </w:r>
          </w:p>
        </w:tc>
        <w:tc>
          <w:tcPr>
            <w:tcW w:w="2610" w:type="dxa"/>
          </w:tcPr>
          <w:p w14:paraId="135D2F66" w14:textId="45DB0BBA" w:rsidR="00252A1E" w:rsidRDefault="000B4103" w:rsidP="007928ED">
            <w:r>
              <w:t>Educational Attainment</w:t>
            </w:r>
          </w:p>
        </w:tc>
        <w:tc>
          <w:tcPr>
            <w:tcW w:w="1170" w:type="dxa"/>
          </w:tcPr>
          <w:p w14:paraId="78F01B5E" w14:textId="77777777" w:rsidR="00252A1E" w:rsidRDefault="00252A1E" w:rsidP="007928ED"/>
        </w:tc>
        <w:tc>
          <w:tcPr>
            <w:tcW w:w="1170" w:type="dxa"/>
          </w:tcPr>
          <w:p w14:paraId="2E56D1A5" w14:textId="77777777" w:rsidR="00252A1E" w:rsidRDefault="00252A1E" w:rsidP="007928ED"/>
        </w:tc>
        <w:tc>
          <w:tcPr>
            <w:tcW w:w="1170" w:type="dxa"/>
          </w:tcPr>
          <w:p w14:paraId="53B58161" w14:textId="77777777" w:rsidR="00252A1E" w:rsidRDefault="00252A1E" w:rsidP="007928ED"/>
        </w:tc>
        <w:tc>
          <w:tcPr>
            <w:tcW w:w="1218" w:type="dxa"/>
          </w:tcPr>
          <w:p w14:paraId="7531494A" w14:textId="359AB6EF" w:rsidR="00252A1E" w:rsidRDefault="00252A1E" w:rsidP="007928ED">
            <w:r>
              <w:t>X</w:t>
            </w:r>
          </w:p>
        </w:tc>
      </w:tr>
    </w:tbl>
    <w:p w14:paraId="06D746E8" w14:textId="18B6A3BF" w:rsidR="00AD2011" w:rsidRDefault="0073405B" w:rsidP="00AD2011">
      <w:r>
        <w:t>* Question definition number allows cross-reference into Appendix 1 and is not a statement about the presentation order of questions.</w:t>
      </w:r>
      <w:r>
        <w:br/>
      </w:r>
      <w:r w:rsidR="00AD2011">
        <w:t>C</w:t>
      </w:r>
      <w:r>
        <w:tab/>
      </w:r>
      <w:r w:rsidR="00AD2011">
        <w:t xml:space="preserve">- </w:t>
      </w:r>
      <w:r>
        <w:t>Response value was determined automatically, rather than by response of the participant</w:t>
      </w:r>
      <w:r w:rsidR="00AD2011">
        <w:t>.</w:t>
      </w:r>
      <w:r w:rsidRPr="0073405B">
        <w:t xml:space="preserve"> </w:t>
      </w:r>
      <w:r>
        <w:br/>
        <w:t>VOI</w:t>
      </w:r>
      <w:r>
        <w:tab/>
        <w:t>- Question was present and represents the variable of interest.</w:t>
      </w:r>
      <w:r w:rsidR="00AD2011">
        <w:br/>
        <w:t>X</w:t>
      </w:r>
      <w:r>
        <w:tab/>
      </w:r>
      <w:r w:rsidR="00AD2011">
        <w:t>- Question was present for survey. This does not guarantee every respondent answered the question. Particularly, Q14-Q18 were presented as SurveyMonkey included data for paid responses only during 2018. Beginning in 2019, Q14-Q16 were asked of all respondents, but Q17-Q18 remained observed for SurveyMonkey paid responses.</w:t>
      </w:r>
    </w:p>
    <w:p w14:paraId="0DDD3FA1" w14:textId="73E4FBE6" w:rsidR="00AD2011" w:rsidRDefault="00AD2011"/>
    <w:p w14:paraId="32A0A110" w14:textId="574FBC0D" w:rsidR="00C57E63" w:rsidRDefault="00C57E63">
      <w:r>
        <w:br w:type="page"/>
      </w:r>
    </w:p>
    <w:p w14:paraId="28EE2560" w14:textId="33D17640" w:rsidR="00C57E63" w:rsidRDefault="00C57E63">
      <w:pPr>
        <w:rPr>
          <w:b/>
        </w:rPr>
      </w:pPr>
      <w:r>
        <w:rPr>
          <w:b/>
        </w:rPr>
        <w:lastRenderedPageBreak/>
        <w:t xml:space="preserve">Appendix 3 – </w:t>
      </w:r>
      <w:r w:rsidR="00C12C10">
        <w:rPr>
          <w:b/>
        </w:rPr>
        <w:t>Table of Variable Summary Statistics</w:t>
      </w:r>
    </w:p>
    <w:tbl>
      <w:tblPr>
        <w:tblW w:w="9360" w:type="dxa"/>
        <w:tblLook w:val="04A0" w:firstRow="1" w:lastRow="0" w:firstColumn="1" w:lastColumn="0" w:noHBand="0" w:noVBand="1"/>
      </w:tblPr>
      <w:tblGrid>
        <w:gridCol w:w="2627"/>
        <w:gridCol w:w="850"/>
        <w:gridCol w:w="844"/>
        <w:gridCol w:w="844"/>
        <w:gridCol w:w="839"/>
        <w:gridCol w:w="839"/>
        <w:gridCol w:w="839"/>
        <w:gridCol w:w="839"/>
        <w:gridCol w:w="839"/>
      </w:tblGrid>
      <w:tr w:rsidR="00806394" w:rsidRPr="001D23DC" w14:paraId="0121FB18" w14:textId="77777777" w:rsidTr="001D23DC">
        <w:trPr>
          <w:trHeight w:val="300"/>
        </w:trPr>
        <w:tc>
          <w:tcPr>
            <w:tcW w:w="2520" w:type="dxa"/>
            <w:tcBorders>
              <w:top w:val="nil"/>
              <w:left w:val="nil"/>
              <w:bottom w:val="nil"/>
              <w:right w:val="nil"/>
            </w:tcBorders>
            <w:shd w:val="clear" w:color="auto" w:fill="auto"/>
            <w:noWrap/>
            <w:vAlign w:val="bottom"/>
            <w:hideMark/>
          </w:tcPr>
          <w:p w14:paraId="724C8530" w14:textId="77777777" w:rsidR="00806394" w:rsidRPr="001D23DC" w:rsidRDefault="00806394" w:rsidP="00806394">
            <w:pPr>
              <w:spacing w:after="0" w:line="240" w:lineRule="auto"/>
              <w:rPr>
                <w:rFonts w:eastAsia="Times New Roman" w:cstheme="minorHAnsi"/>
                <w:b/>
                <w:color w:val="000000"/>
                <w:sz w:val="18"/>
                <w:szCs w:val="18"/>
              </w:rPr>
            </w:pPr>
            <w:r w:rsidRPr="001D23DC">
              <w:rPr>
                <w:rFonts w:eastAsia="Times New Roman" w:cstheme="minorHAnsi"/>
                <w:b/>
                <w:color w:val="000000"/>
                <w:sz w:val="18"/>
                <w:szCs w:val="18"/>
              </w:rPr>
              <w:t>Variable</w:t>
            </w:r>
          </w:p>
        </w:tc>
        <w:tc>
          <w:tcPr>
            <w:tcW w:w="908" w:type="dxa"/>
            <w:tcBorders>
              <w:top w:val="nil"/>
              <w:left w:val="nil"/>
              <w:bottom w:val="nil"/>
              <w:right w:val="nil"/>
            </w:tcBorders>
            <w:shd w:val="clear" w:color="auto" w:fill="auto"/>
            <w:noWrap/>
            <w:vAlign w:val="bottom"/>
            <w:hideMark/>
          </w:tcPr>
          <w:p w14:paraId="7C9E80FD" w14:textId="77777777" w:rsidR="00806394" w:rsidRPr="001D23DC" w:rsidRDefault="00806394" w:rsidP="00806394">
            <w:pPr>
              <w:spacing w:after="0" w:line="240" w:lineRule="auto"/>
              <w:rPr>
                <w:rFonts w:eastAsia="Times New Roman" w:cstheme="minorHAnsi"/>
                <w:b/>
                <w:color w:val="000000"/>
                <w:sz w:val="18"/>
                <w:szCs w:val="18"/>
              </w:rPr>
            </w:pPr>
            <w:r w:rsidRPr="001D23DC">
              <w:rPr>
                <w:rFonts w:eastAsia="Times New Roman" w:cstheme="minorHAnsi"/>
                <w:b/>
                <w:color w:val="000000"/>
                <w:sz w:val="18"/>
                <w:szCs w:val="18"/>
              </w:rPr>
              <w:t>N</w:t>
            </w:r>
          </w:p>
        </w:tc>
        <w:tc>
          <w:tcPr>
            <w:tcW w:w="851" w:type="dxa"/>
            <w:tcBorders>
              <w:top w:val="nil"/>
              <w:left w:val="nil"/>
              <w:bottom w:val="nil"/>
              <w:right w:val="nil"/>
            </w:tcBorders>
            <w:shd w:val="clear" w:color="auto" w:fill="auto"/>
            <w:noWrap/>
            <w:vAlign w:val="bottom"/>
            <w:hideMark/>
          </w:tcPr>
          <w:p w14:paraId="67C7622B" w14:textId="77777777" w:rsidR="00806394" w:rsidRPr="001D23DC" w:rsidRDefault="00806394" w:rsidP="00806394">
            <w:pPr>
              <w:spacing w:after="0" w:line="240" w:lineRule="auto"/>
              <w:rPr>
                <w:rFonts w:eastAsia="Times New Roman" w:cstheme="minorHAnsi"/>
                <w:b/>
                <w:color w:val="000000"/>
                <w:sz w:val="18"/>
                <w:szCs w:val="18"/>
              </w:rPr>
            </w:pPr>
            <w:r w:rsidRPr="001D23DC">
              <w:rPr>
                <w:rFonts w:eastAsia="Times New Roman" w:cstheme="minorHAnsi"/>
                <w:b/>
                <w:color w:val="000000"/>
                <w:sz w:val="18"/>
                <w:szCs w:val="18"/>
              </w:rPr>
              <w:t>Mean</w:t>
            </w:r>
          </w:p>
        </w:tc>
        <w:tc>
          <w:tcPr>
            <w:tcW w:w="851" w:type="dxa"/>
            <w:tcBorders>
              <w:top w:val="nil"/>
              <w:left w:val="nil"/>
              <w:bottom w:val="nil"/>
              <w:right w:val="nil"/>
            </w:tcBorders>
            <w:shd w:val="clear" w:color="auto" w:fill="auto"/>
            <w:noWrap/>
            <w:vAlign w:val="bottom"/>
            <w:hideMark/>
          </w:tcPr>
          <w:p w14:paraId="670DF9FD" w14:textId="77777777" w:rsidR="00806394" w:rsidRPr="001D23DC" w:rsidRDefault="00806394" w:rsidP="00806394">
            <w:pPr>
              <w:spacing w:after="0" w:line="240" w:lineRule="auto"/>
              <w:rPr>
                <w:rFonts w:eastAsia="Times New Roman" w:cstheme="minorHAnsi"/>
                <w:b/>
                <w:color w:val="000000"/>
                <w:sz w:val="18"/>
                <w:szCs w:val="18"/>
              </w:rPr>
            </w:pPr>
            <w:r w:rsidRPr="001D23DC">
              <w:rPr>
                <w:rFonts w:eastAsia="Times New Roman" w:cstheme="minorHAnsi"/>
                <w:b/>
                <w:color w:val="000000"/>
                <w:sz w:val="18"/>
                <w:szCs w:val="18"/>
              </w:rPr>
              <w:t>SD</w:t>
            </w:r>
          </w:p>
        </w:tc>
        <w:tc>
          <w:tcPr>
            <w:tcW w:w="846" w:type="dxa"/>
            <w:tcBorders>
              <w:top w:val="nil"/>
              <w:left w:val="nil"/>
              <w:bottom w:val="nil"/>
              <w:right w:val="nil"/>
            </w:tcBorders>
            <w:shd w:val="clear" w:color="auto" w:fill="auto"/>
            <w:noWrap/>
            <w:vAlign w:val="bottom"/>
            <w:hideMark/>
          </w:tcPr>
          <w:p w14:paraId="1E3C4E1B" w14:textId="77777777" w:rsidR="00806394" w:rsidRPr="001D23DC" w:rsidRDefault="00806394" w:rsidP="00806394">
            <w:pPr>
              <w:spacing w:after="0" w:line="240" w:lineRule="auto"/>
              <w:rPr>
                <w:rFonts w:eastAsia="Times New Roman" w:cstheme="minorHAnsi"/>
                <w:b/>
                <w:color w:val="000000"/>
                <w:sz w:val="18"/>
                <w:szCs w:val="18"/>
              </w:rPr>
            </w:pPr>
            <w:r w:rsidRPr="001D23DC">
              <w:rPr>
                <w:rFonts w:eastAsia="Times New Roman" w:cstheme="minorHAnsi"/>
                <w:b/>
                <w:color w:val="000000"/>
                <w:sz w:val="18"/>
                <w:szCs w:val="18"/>
              </w:rPr>
              <w:t>P25</w:t>
            </w:r>
          </w:p>
        </w:tc>
        <w:tc>
          <w:tcPr>
            <w:tcW w:w="846" w:type="dxa"/>
            <w:tcBorders>
              <w:top w:val="nil"/>
              <w:left w:val="nil"/>
              <w:bottom w:val="nil"/>
              <w:right w:val="nil"/>
            </w:tcBorders>
            <w:shd w:val="clear" w:color="auto" w:fill="auto"/>
            <w:noWrap/>
            <w:vAlign w:val="bottom"/>
            <w:hideMark/>
          </w:tcPr>
          <w:p w14:paraId="0A8D2A91" w14:textId="77777777" w:rsidR="00806394" w:rsidRPr="001D23DC" w:rsidRDefault="00806394" w:rsidP="00806394">
            <w:pPr>
              <w:spacing w:after="0" w:line="240" w:lineRule="auto"/>
              <w:rPr>
                <w:rFonts w:eastAsia="Times New Roman" w:cstheme="minorHAnsi"/>
                <w:b/>
                <w:color w:val="000000"/>
                <w:sz w:val="18"/>
                <w:szCs w:val="18"/>
              </w:rPr>
            </w:pPr>
            <w:r w:rsidRPr="001D23DC">
              <w:rPr>
                <w:rFonts w:eastAsia="Times New Roman" w:cstheme="minorHAnsi"/>
                <w:b/>
                <w:color w:val="000000"/>
                <w:sz w:val="18"/>
                <w:szCs w:val="18"/>
              </w:rPr>
              <w:t>Median</w:t>
            </w:r>
          </w:p>
        </w:tc>
        <w:tc>
          <w:tcPr>
            <w:tcW w:w="846" w:type="dxa"/>
            <w:tcBorders>
              <w:top w:val="nil"/>
              <w:left w:val="nil"/>
              <w:bottom w:val="nil"/>
              <w:right w:val="nil"/>
            </w:tcBorders>
            <w:shd w:val="clear" w:color="auto" w:fill="auto"/>
            <w:noWrap/>
            <w:vAlign w:val="bottom"/>
            <w:hideMark/>
          </w:tcPr>
          <w:p w14:paraId="64A6BE76" w14:textId="77777777" w:rsidR="00806394" w:rsidRPr="001D23DC" w:rsidRDefault="00806394" w:rsidP="00806394">
            <w:pPr>
              <w:spacing w:after="0" w:line="240" w:lineRule="auto"/>
              <w:rPr>
                <w:rFonts w:eastAsia="Times New Roman" w:cstheme="minorHAnsi"/>
                <w:b/>
                <w:color w:val="000000"/>
                <w:sz w:val="18"/>
                <w:szCs w:val="18"/>
              </w:rPr>
            </w:pPr>
            <w:r w:rsidRPr="001D23DC">
              <w:rPr>
                <w:rFonts w:eastAsia="Times New Roman" w:cstheme="minorHAnsi"/>
                <w:b/>
                <w:color w:val="000000"/>
                <w:sz w:val="18"/>
                <w:szCs w:val="18"/>
              </w:rPr>
              <w:t>P75</w:t>
            </w:r>
          </w:p>
        </w:tc>
        <w:tc>
          <w:tcPr>
            <w:tcW w:w="846" w:type="dxa"/>
            <w:tcBorders>
              <w:top w:val="nil"/>
              <w:left w:val="nil"/>
              <w:bottom w:val="nil"/>
              <w:right w:val="nil"/>
            </w:tcBorders>
            <w:shd w:val="clear" w:color="auto" w:fill="auto"/>
            <w:noWrap/>
            <w:vAlign w:val="bottom"/>
            <w:hideMark/>
          </w:tcPr>
          <w:p w14:paraId="6BE5A123" w14:textId="77777777" w:rsidR="00806394" w:rsidRPr="001D23DC" w:rsidRDefault="00806394" w:rsidP="00806394">
            <w:pPr>
              <w:spacing w:after="0" w:line="240" w:lineRule="auto"/>
              <w:rPr>
                <w:rFonts w:eastAsia="Times New Roman" w:cstheme="minorHAnsi"/>
                <w:b/>
                <w:color w:val="000000"/>
                <w:sz w:val="18"/>
                <w:szCs w:val="18"/>
              </w:rPr>
            </w:pPr>
            <w:r w:rsidRPr="001D23DC">
              <w:rPr>
                <w:rFonts w:eastAsia="Times New Roman" w:cstheme="minorHAnsi"/>
                <w:b/>
                <w:color w:val="000000"/>
                <w:sz w:val="18"/>
                <w:szCs w:val="18"/>
              </w:rPr>
              <w:t>Min</w:t>
            </w:r>
          </w:p>
        </w:tc>
        <w:tc>
          <w:tcPr>
            <w:tcW w:w="846" w:type="dxa"/>
            <w:tcBorders>
              <w:top w:val="nil"/>
              <w:left w:val="nil"/>
              <w:bottom w:val="nil"/>
              <w:right w:val="nil"/>
            </w:tcBorders>
            <w:shd w:val="clear" w:color="auto" w:fill="auto"/>
            <w:noWrap/>
            <w:vAlign w:val="bottom"/>
            <w:hideMark/>
          </w:tcPr>
          <w:p w14:paraId="6363A79C" w14:textId="77777777" w:rsidR="00806394" w:rsidRPr="001D23DC" w:rsidRDefault="00806394" w:rsidP="00806394">
            <w:pPr>
              <w:spacing w:after="0" w:line="240" w:lineRule="auto"/>
              <w:rPr>
                <w:rFonts w:eastAsia="Times New Roman" w:cstheme="minorHAnsi"/>
                <w:b/>
                <w:color w:val="000000"/>
                <w:sz w:val="18"/>
                <w:szCs w:val="18"/>
              </w:rPr>
            </w:pPr>
            <w:r w:rsidRPr="001D23DC">
              <w:rPr>
                <w:rFonts w:eastAsia="Times New Roman" w:cstheme="minorHAnsi"/>
                <w:b/>
                <w:color w:val="000000"/>
                <w:sz w:val="18"/>
                <w:szCs w:val="18"/>
              </w:rPr>
              <w:t>Max</w:t>
            </w:r>
          </w:p>
        </w:tc>
      </w:tr>
      <w:tr w:rsidR="00806394" w:rsidRPr="001D23DC" w14:paraId="6B0B397C" w14:textId="77777777" w:rsidTr="001D23DC">
        <w:trPr>
          <w:trHeight w:val="300"/>
        </w:trPr>
        <w:tc>
          <w:tcPr>
            <w:tcW w:w="2520" w:type="dxa"/>
            <w:tcBorders>
              <w:top w:val="nil"/>
              <w:left w:val="nil"/>
              <w:bottom w:val="nil"/>
              <w:right w:val="nil"/>
            </w:tcBorders>
            <w:shd w:val="clear" w:color="auto" w:fill="auto"/>
            <w:noWrap/>
            <w:vAlign w:val="bottom"/>
            <w:hideMark/>
          </w:tcPr>
          <w:p w14:paraId="0FAA7F05"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ceduc1</w:t>
            </w:r>
          </w:p>
        </w:tc>
        <w:tc>
          <w:tcPr>
            <w:tcW w:w="908" w:type="dxa"/>
            <w:tcBorders>
              <w:top w:val="nil"/>
              <w:left w:val="nil"/>
              <w:bottom w:val="nil"/>
              <w:right w:val="nil"/>
            </w:tcBorders>
            <w:shd w:val="clear" w:color="auto" w:fill="auto"/>
            <w:noWrap/>
            <w:vAlign w:val="bottom"/>
            <w:hideMark/>
          </w:tcPr>
          <w:p w14:paraId="1AD7983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5BF8550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4.65</w:t>
            </w:r>
          </w:p>
        </w:tc>
        <w:tc>
          <w:tcPr>
            <w:tcW w:w="851" w:type="dxa"/>
            <w:tcBorders>
              <w:top w:val="nil"/>
              <w:left w:val="nil"/>
              <w:bottom w:val="nil"/>
              <w:right w:val="nil"/>
            </w:tcBorders>
            <w:shd w:val="clear" w:color="auto" w:fill="auto"/>
            <w:noWrap/>
            <w:vAlign w:val="bottom"/>
            <w:hideMark/>
          </w:tcPr>
          <w:p w14:paraId="60E3EA1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1.4</w:t>
            </w:r>
          </w:p>
        </w:tc>
        <w:tc>
          <w:tcPr>
            <w:tcW w:w="846" w:type="dxa"/>
            <w:tcBorders>
              <w:top w:val="nil"/>
              <w:left w:val="nil"/>
              <w:bottom w:val="nil"/>
              <w:right w:val="nil"/>
            </w:tcBorders>
            <w:shd w:val="clear" w:color="auto" w:fill="auto"/>
            <w:noWrap/>
            <w:vAlign w:val="bottom"/>
            <w:hideMark/>
          </w:tcPr>
          <w:p w14:paraId="2297669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2547959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c>
          <w:tcPr>
            <w:tcW w:w="846" w:type="dxa"/>
            <w:tcBorders>
              <w:top w:val="nil"/>
              <w:left w:val="nil"/>
              <w:bottom w:val="nil"/>
              <w:right w:val="nil"/>
            </w:tcBorders>
            <w:shd w:val="clear" w:color="auto" w:fill="auto"/>
            <w:noWrap/>
            <w:vAlign w:val="bottom"/>
            <w:hideMark/>
          </w:tcPr>
          <w:p w14:paraId="4642501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c>
          <w:tcPr>
            <w:tcW w:w="846" w:type="dxa"/>
            <w:tcBorders>
              <w:top w:val="nil"/>
              <w:left w:val="nil"/>
              <w:bottom w:val="nil"/>
              <w:right w:val="nil"/>
            </w:tcBorders>
            <w:shd w:val="clear" w:color="auto" w:fill="auto"/>
            <w:noWrap/>
            <w:vAlign w:val="bottom"/>
            <w:hideMark/>
          </w:tcPr>
          <w:p w14:paraId="79076FD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2D59D9F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r>
      <w:tr w:rsidR="00806394" w:rsidRPr="001D23DC" w14:paraId="5E76D9F8" w14:textId="77777777" w:rsidTr="001D23DC">
        <w:trPr>
          <w:trHeight w:val="300"/>
        </w:trPr>
        <w:tc>
          <w:tcPr>
            <w:tcW w:w="2520" w:type="dxa"/>
            <w:tcBorders>
              <w:top w:val="nil"/>
              <w:left w:val="nil"/>
              <w:bottom w:val="nil"/>
              <w:right w:val="nil"/>
            </w:tcBorders>
            <w:shd w:val="clear" w:color="auto" w:fill="auto"/>
            <w:noWrap/>
            <w:vAlign w:val="bottom"/>
            <w:hideMark/>
          </w:tcPr>
          <w:p w14:paraId="28A92DB4"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ceduc2</w:t>
            </w:r>
          </w:p>
        </w:tc>
        <w:tc>
          <w:tcPr>
            <w:tcW w:w="908" w:type="dxa"/>
            <w:tcBorders>
              <w:top w:val="nil"/>
              <w:left w:val="nil"/>
              <w:bottom w:val="nil"/>
              <w:right w:val="nil"/>
            </w:tcBorders>
            <w:shd w:val="clear" w:color="auto" w:fill="auto"/>
            <w:noWrap/>
            <w:vAlign w:val="bottom"/>
            <w:hideMark/>
          </w:tcPr>
          <w:p w14:paraId="7D4B1C5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458B408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23.55</w:t>
            </w:r>
          </w:p>
        </w:tc>
        <w:tc>
          <w:tcPr>
            <w:tcW w:w="851" w:type="dxa"/>
            <w:tcBorders>
              <w:top w:val="nil"/>
              <w:left w:val="nil"/>
              <w:bottom w:val="nil"/>
              <w:right w:val="nil"/>
            </w:tcBorders>
            <w:shd w:val="clear" w:color="auto" w:fill="auto"/>
            <w:noWrap/>
            <w:vAlign w:val="bottom"/>
            <w:hideMark/>
          </w:tcPr>
          <w:p w14:paraId="0A37258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13.26</w:t>
            </w:r>
          </w:p>
        </w:tc>
        <w:tc>
          <w:tcPr>
            <w:tcW w:w="846" w:type="dxa"/>
            <w:tcBorders>
              <w:top w:val="nil"/>
              <w:left w:val="nil"/>
              <w:bottom w:val="nil"/>
              <w:right w:val="nil"/>
            </w:tcBorders>
            <w:shd w:val="clear" w:color="auto" w:fill="auto"/>
            <w:noWrap/>
            <w:vAlign w:val="bottom"/>
            <w:hideMark/>
          </w:tcPr>
          <w:p w14:paraId="00A785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16</w:t>
            </w:r>
          </w:p>
        </w:tc>
        <w:tc>
          <w:tcPr>
            <w:tcW w:w="846" w:type="dxa"/>
            <w:tcBorders>
              <w:top w:val="nil"/>
              <w:left w:val="nil"/>
              <w:bottom w:val="nil"/>
              <w:right w:val="nil"/>
            </w:tcBorders>
            <w:shd w:val="clear" w:color="auto" w:fill="auto"/>
            <w:noWrap/>
            <w:vAlign w:val="bottom"/>
            <w:hideMark/>
          </w:tcPr>
          <w:p w14:paraId="35B9A16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c>
          <w:tcPr>
            <w:tcW w:w="846" w:type="dxa"/>
            <w:tcBorders>
              <w:top w:val="nil"/>
              <w:left w:val="nil"/>
              <w:bottom w:val="nil"/>
              <w:right w:val="nil"/>
            </w:tcBorders>
            <w:shd w:val="clear" w:color="auto" w:fill="auto"/>
            <w:noWrap/>
            <w:vAlign w:val="bottom"/>
            <w:hideMark/>
          </w:tcPr>
          <w:p w14:paraId="2D7273D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c>
          <w:tcPr>
            <w:tcW w:w="846" w:type="dxa"/>
            <w:tcBorders>
              <w:top w:val="nil"/>
              <w:left w:val="nil"/>
              <w:bottom w:val="nil"/>
              <w:right w:val="nil"/>
            </w:tcBorders>
            <w:shd w:val="clear" w:color="auto" w:fill="auto"/>
            <w:noWrap/>
            <w:vAlign w:val="bottom"/>
            <w:hideMark/>
          </w:tcPr>
          <w:p w14:paraId="1AD3E37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DCA219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r>
      <w:tr w:rsidR="00806394" w:rsidRPr="001D23DC" w14:paraId="6B00E4F4" w14:textId="77777777" w:rsidTr="001D23DC">
        <w:trPr>
          <w:trHeight w:val="300"/>
        </w:trPr>
        <w:tc>
          <w:tcPr>
            <w:tcW w:w="2520" w:type="dxa"/>
            <w:tcBorders>
              <w:top w:val="nil"/>
              <w:left w:val="nil"/>
              <w:bottom w:val="nil"/>
              <w:right w:val="nil"/>
            </w:tcBorders>
            <w:shd w:val="clear" w:color="auto" w:fill="auto"/>
            <w:noWrap/>
            <w:vAlign w:val="bottom"/>
            <w:hideMark/>
          </w:tcPr>
          <w:p w14:paraId="1094E992"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ceduc3</w:t>
            </w:r>
          </w:p>
        </w:tc>
        <w:tc>
          <w:tcPr>
            <w:tcW w:w="908" w:type="dxa"/>
            <w:tcBorders>
              <w:top w:val="nil"/>
              <w:left w:val="nil"/>
              <w:bottom w:val="nil"/>
              <w:right w:val="nil"/>
            </w:tcBorders>
            <w:shd w:val="clear" w:color="auto" w:fill="auto"/>
            <w:noWrap/>
            <w:vAlign w:val="bottom"/>
            <w:hideMark/>
          </w:tcPr>
          <w:p w14:paraId="3BD13DC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653C274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127.51</w:t>
            </w:r>
          </w:p>
        </w:tc>
        <w:tc>
          <w:tcPr>
            <w:tcW w:w="851" w:type="dxa"/>
            <w:tcBorders>
              <w:top w:val="nil"/>
              <w:left w:val="nil"/>
              <w:bottom w:val="nil"/>
              <w:right w:val="nil"/>
            </w:tcBorders>
            <w:shd w:val="clear" w:color="auto" w:fill="auto"/>
            <w:noWrap/>
            <w:vAlign w:val="bottom"/>
            <w:hideMark/>
          </w:tcPr>
          <w:p w14:paraId="4FBABD4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105.17</w:t>
            </w:r>
          </w:p>
        </w:tc>
        <w:tc>
          <w:tcPr>
            <w:tcW w:w="846" w:type="dxa"/>
            <w:tcBorders>
              <w:top w:val="nil"/>
              <w:left w:val="nil"/>
              <w:bottom w:val="nil"/>
              <w:right w:val="nil"/>
            </w:tcBorders>
            <w:shd w:val="clear" w:color="auto" w:fill="auto"/>
            <w:noWrap/>
            <w:vAlign w:val="bottom"/>
            <w:hideMark/>
          </w:tcPr>
          <w:p w14:paraId="49FC56B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7098537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c>
          <w:tcPr>
            <w:tcW w:w="846" w:type="dxa"/>
            <w:tcBorders>
              <w:top w:val="nil"/>
              <w:left w:val="nil"/>
              <w:bottom w:val="nil"/>
              <w:right w:val="nil"/>
            </w:tcBorders>
            <w:shd w:val="clear" w:color="auto" w:fill="auto"/>
            <w:noWrap/>
            <w:vAlign w:val="bottom"/>
            <w:hideMark/>
          </w:tcPr>
          <w:p w14:paraId="1EC809E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c>
          <w:tcPr>
            <w:tcW w:w="846" w:type="dxa"/>
            <w:tcBorders>
              <w:top w:val="nil"/>
              <w:left w:val="nil"/>
              <w:bottom w:val="nil"/>
              <w:right w:val="nil"/>
            </w:tcBorders>
            <w:shd w:val="clear" w:color="auto" w:fill="auto"/>
            <w:noWrap/>
            <w:vAlign w:val="bottom"/>
            <w:hideMark/>
          </w:tcPr>
          <w:p w14:paraId="7B2FAF0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6F5A01B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512</w:t>
            </w:r>
          </w:p>
        </w:tc>
      </w:tr>
      <w:tr w:rsidR="00806394" w:rsidRPr="001D23DC" w14:paraId="399FAA65" w14:textId="77777777" w:rsidTr="001D23DC">
        <w:trPr>
          <w:trHeight w:val="300"/>
        </w:trPr>
        <w:tc>
          <w:tcPr>
            <w:tcW w:w="2520" w:type="dxa"/>
            <w:tcBorders>
              <w:top w:val="nil"/>
              <w:left w:val="nil"/>
              <w:bottom w:val="nil"/>
              <w:right w:val="nil"/>
            </w:tcBorders>
            <w:shd w:val="clear" w:color="auto" w:fill="auto"/>
            <w:noWrap/>
            <w:vAlign w:val="bottom"/>
            <w:hideMark/>
          </w:tcPr>
          <w:p w14:paraId="1C5C6140"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cprovider1</w:t>
            </w:r>
          </w:p>
        </w:tc>
        <w:tc>
          <w:tcPr>
            <w:tcW w:w="908" w:type="dxa"/>
            <w:tcBorders>
              <w:top w:val="nil"/>
              <w:left w:val="nil"/>
              <w:bottom w:val="nil"/>
              <w:right w:val="nil"/>
            </w:tcBorders>
            <w:shd w:val="clear" w:color="auto" w:fill="auto"/>
            <w:noWrap/>
            <w:vAlign w:val="bottom"/>
            <w:hideMark/>
          </w:tcPr>
          <w:p w14:paraId="1F0B8A6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8CA379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1.29</w:t>
            </w:r>
          </w:p>
        </w:tc>
        <w:tc>
          <w:tcPr>
            <w:tcW w:w="851" w:type="dxa"/>
            <w:tcBorders>
              <w:top w:val="nil"/>
              <w:left w:val="nil"/>
              <w:bottom w:val="nil"/>
              <w:right w:val="nil"/>
            </w:tcBorders>
            <w:shd w:val="clear" w:color="auto" w:fill="auto"/>
            <w:noWrap/>
            <w:vAlign w:val="bottom"/>
            <w:hideMark/>
          </w:tcPr>
          <w:p w14:paraId="20C353F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w:t>
            </w:r>
          </w:p>
        </w:tc>
        <w:tc>
          <w:tcPr>
            <w:tcW w:w="846" w:type="dxa"/>
            <w:tcBorders>
              <w:top w:val="nil"/>
              <w:left w:val="nil"/>
              <w:bottom w:val="nil"/>
              <w:right w:val="nil"/>
            </w:tcBorders>
            <w:shd w:val="clear" w:color="auto" w:fill="auto"/>
            <w:noWrap/>
            <w:vAlign w:val="bottom"/>
            <w:hideMark/>
          </w:tcPr>
          <w:p w14:paraId="0079798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F383CD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3B829CD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w:t>
            </w:r>
          </w:p>
        </w:tc>
        <w:tc>
          <w:tcPr>
            <w:tcW w:w="846" w:type="dxa"/>
            <w:tcBorders>
              <w:top w:val="nil"/>
              <w:left w:val="nil"/>
              <w:bottom w:val="nil"/>
              <w:right w:val="nil"/>
            </w:tcBorders>
            <w:shd w:val="clear" w:color="auto" w:fill="auto"/>
            <w:noWrap/>
            <w:vAlign w:val="bottom"/>
            <w:hideMark/>
          </w:tcPr>
          <w:p w14:paraId="1CC77A7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BB0D31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r>
      <w:tr w:rsidR="00806394" w:rsidRPr="001D23DC" w14:paraId="68C6945C" w14:textId="77777777" w:rsidTr="001D23DC">
        <w:trPr>
          <w:trHeight w:val="300"/>
        </w:trPr>
        <w:tc>
          <w:tcPr>
            <w:tcW w:w="2520" w:type="dxa"/>
            <w:tcBorders>
              <w:top w:val="nil"/>
              <w:left w:val="nil"/>
              <w:bottom w:val="nil"/>
              <w:right w:val="nil"/>
            </w:tcBorders>
            <w:shd w:val="clear" w:color="auto" w:fill="auto"/>
            <w:noWrap/>
            <w:vAlign w:val="bottom"/>
            <w:hideMark/>
          </w:tcPr>
          <w:p w14:paraId="3D58BAA2"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cprovider2</w:t>
            </w:r>
          </w:p>
        </w:tc>
        <w:tc>
          <w:tcPr>
            <w:tcW w:w="908" w:type="dxa"/>
            <w:tcBorders>
              <w:top w:val="nil"/>
              <w:left w:val="nil"/>
              <w:bottom w:val="nil"/>
              <w:right w:val="nil"/>
            </w:tcBorders>
            <w:shd w:val="clear" w:color="auto" w:fill="auto"/>
            <w:noWrap/>
            <w:vAlign w:val="bottom"/>
            <w:hideMark/>
          </w:tcPr>
          <w:p w14:paraId="0FFCBFC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6E570B5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3.1</w:t>
            </w:r>
          </w:p>
        </w:tc>
        <w:tc>
          <w:tcPr>
            <w:tcW w:w="851" w:type="dxa"/>
            <w:tcBorders>
              <w:top w:val="nil"/>
              <w:left w:val="nil"/>
              <w:bottom w:val="nil"/>
              <w:right w:val="nil"/>
            </w:tcBorders>
            <w:shd w:val="clear" w:color="auto" w:fill="auto"/>
            <w:noWrap/>
            <w:vAlign w:val="bottom"/>
            <w:hideMark/>
          </w:tcPr>
          <w:p w14:paraId="1C5AE9B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5.22</w:t>
            </w:r>
          </w:p>
        </w:tc>
        <w:tc>
          <w:tcPr>
            <w:tcW w:w="846" w:type="dxa"/>
            <w:tcBorders>
              <w:top w:val="nil"/>
              <w:left w:val="nil"/>
              <w:bottom w:val="nil"/>
              <w:right w:val="nil"/>
            </w:tcBorders>
            <w:shd w:val="clear" w:color="auto" w:fill="auto"/>
            <w:noWrap/>
            <w:vAlign w:val="bottom"/>
            <w:hideMark/>
          </w:tcPr>
          <w:p w14:paraId="66C4D48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81AA1C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20BD1B7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11D4A69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606AA7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r>
      <w:tr w:rsidR="00806394" w:rsidRPr="001D23DC" w14:paraId="5384831C" w14:textId="77777777" w:rsidTr="001D23DC">
        <w:trPr>
          <w:trHeight w:val="300"/>
        </w:trPr>
        <w:tc>
          <w:tcPr>
            <w:tcW w:w="2520" w:type="dxa"/>
            <w:tcBorders>
              <w:top w:val="nil"/>
              <w:left w:val="nil"/>
              <w:bottom w:val="nil"/>
              <w:right w:val="nil"/>
            </w:tcBorders>
            <w:shd w:val="clear" w:color="auto" w:fill="auto"/>
            <w:noWrap/>
            <w:vAlign w:val="bottom"/>
            <w:hideMark/>
          </w:tcPr>
          <w:p w14:paraId="2536744D"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cprovider3</w:t>
            </w:r>
          </w:p>
        </w:tc>
        <w:tc>
          <w:tcPr>
            <w:tcW w:w="908" w:type="dxa"/>
            <w:tcBorders>
              <w:top w:val="nil"/>
              <w:left w:val="nil"/>
              <w:bottom w:val="nil"/>
              <w:right w:val="nil"/>
            </w:tcBorders>
            <w:shd w:val="clear" w:color="auto" w:fill="auto"/>
            <w:noWrap/>
            <w:vAlign w:val="bottom"/>
            <w:hideMark/>
          </w:tcPr>
          <w:p w14:paraId="351870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05A1107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9.85</w:t>
            </w:r>
          </w:p>
        </w:tc>
        <w:tc>
          <w:tcPr>
            <w:tcW w:w="851" w:type="dxa"/>
            <w:tcBorders>
              <w:top w:val="nil"/>
              <w:left w:val="nil"/>
              <w:bottom w:val="nil"/>
              <w:right w:val="nil"/>
            </w:tcBorders>
            <w:shd w:val="clear" w:color="auto" w:fill="auto"/>
            <w:noWrap/>
            <w:vAlign w:val="bottom"/>
            <w:hideMark/>
          </w:tcPr>
          <w:p w14:paraId="0F011B3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23.71</w:t>
            </w:r>
          </w:p>
        </w:tc>
        <w:tc>
          <w:tcPr>
            <w:tcW w:w="846" w:type="dxa"/>
            <w:tcBorders>
              <w:top w:val="nil"/>
              <w:left w:val="nil"/>
              <w:bottom w:val="nil"/>
              <w:right w:val="nil"/>
            </w:tcBorders>
            <w:shd w:val="clear" w:color="auto" w:fill="auto"/>
            <w:noWrap/>
            <w:vAlign w:val="bottom"/>
            <w:hideMark/>
          </w:tcPr>
          <w:p w14:paraId="387CF39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C9A3BC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33F328A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c>
          <w:tcPr>
            <w:tcW w:w="846" w:type="dxa"/>
            <w:tcBorders>
              <w:top w:val="nil"/>
              <w:left w:val="nil"/>
              <w:bottom w:val="nil"/>
              <w:right w:val="nil"/>
            </w:tcBorders>
            <w:shd w:val="clear" w:color="auto" w:fill="auto"/>
            <w:noWrap/>
            <w:vAlign w:val="bottom"/>
            <w:hideMark/>
          </w:tcPr>
          <w:p w14:paraId="126BDB8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ED16E6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r>
      <w:tr w:rsidR="00806394" w:rsidRPr="001D23DC" w14:paraId="55DFDC7C" w14:textId="77777777" w:rsidTr="001D23DC">
        <w:trPr>
          <w:trHeight w:val="300"/>
        </w:trPr>
        <w:tc>
          <w:tcPr>
            <w:tcW w:w="2520" w:type="dxa"/>
            <w:tcBorders>
              <w:top w:val="nil"/>
              <w:left w:val="nil"/>
              <w:bottom w:val="nil"/>
              <w:right w:val="nil"/>
            </w:tcBorders>
            <w:shd w:val="clear" w:color="auto" w:fill="auto"/>
            <w:noWrap/>
            <w:vAlign w:val="bottom"/>
            <w:hideMark/>
          </w:tcPr>
          <w:p w14:paraId="1DA6BD63"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crage1</w:t>
            </w:r>
          </w:p>
        </w:tc>
        <w:tc>
          <w:tcPr>
            <w:tcW w:w="908" w:type="dxa"/>
            <w:tcBorders>
              <w:top w:val="nil"/>
              <w:left w:val="nil"/>
              <w:bottom w:val="nil"/>
              <w:right w:val="nil"/>
            </w:tcBorders>
            <w:shd w:val="clear" w:color="auto" w:fill="auto"/>
            <w:noWrap/>
            <w:vAlign w:val="bottom"/>
            <w:hideMark/>
          </w:tcPr>
          <w:p w14:paraId="20BC4E3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809</w:t>
            </w:r>
          </w:p>
        </w:tc>
        <w:tc>
          <w:tcPr>
            <w:tcW w:w="851" w:type="dxa"/>
            <w:tcBorders>
              <w:top w:val="nil"/>
              <w:left w:val="nil"/>
              <w:bottom w:val="nil"/>
              <w:right w:val="nil"/>
            </w:tcBorders>
            <w:shd w:val="clear" w:color="auto" w:fill="auto"/>
            <w:noWrap/>
            <w:vAlign w:val="bottom"/>
            <w:hideMark/>
          </w:tcPr>
          <w:p w14:paraId="73125AB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3.19</w:t>
            </w:r>
          </w:p>
        </w:tc>
        <w:tc>
          <w:tcPr>
            <w:tcW w:w="851" w:type="dxa"/>
            <w:tcBorders>
              <w:top w:val="nil"/>
              <w:left w:val="nil"/>
              <w:bottom w:val="nil"/>
              <w:right w:val="nil"/>
            </w:tcBorders>
            <w:shd w:val="clear" w:color="auto" w:fill="auto"/>
            <w:noWrap/>
            <w:vAlign w:val="bottom"/>
            <w:hideMark/>
          </w:tcPr>
          <w:p w14:paraId="22300A0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0.99</w:t>
            </w:r>
          </w:p>
        </w:tc>
        <w:tc>
          <w:tcPr>
            <w:tcW w:w="846" w:type="dxa"/>
            <w:tcBorders>
              <w:top w:val="nil"/>
              <w:left w:val="nil"/>
              <w:bottom w:val="nil"/>
              <w:right w:val="nil"/>
            </w:tcBorders>
            <w:shd w:val="clear" w:color="auto" w:fill="auto"/>
            <w:noWrap/>
            <w:vAlign w:val="bottom"/>
            <w:hideMark/>
          </w:tcPr>
          <w:p w14:paraId="27FDBB0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w:t>
            </w:r>
          </w:p>
        </w:tc>
        <w:tc>
          <w:tcPr>
            <w:tcW w:w="846" w:type="dxa"/>
            <w:tcBorders>
              <w:top w:val="nil"/>
              <w:left w:val="nil"/>
              <w:bottom w:val="nil"/>
              <w:right w:val="nil"/>
            </w:tcBorders>
            <w:shd w:val="clear" w:color="auto" w:fill="auto"/>
            <w:noWrap/>
            <w:vAlign w:val="bottom"/>
            <w:hideMark/>
          </w:tcPr>
          <w:p w14:paraId="4BFD11D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w:t>
            </w:r>
          </w:p>
        </w:tc>
        <w:tc>
          <w:tcPr>
            <w:tcW w:w="846" w:type="dxa"/>
            <w:tcBorders>
              <w:top w:val="nil"/>
              <w:left w:val="nil"/>
              <w:bottom w:val="nil"/>
              <w:right w:val="nil"/>
            </w:tcBorders>
            <w:shd w:val="clear" w:color="auto" w:fill="auto"/>
            <w:noWrap/>
            <w:vAlign w:val="bottom"/>
            <w:hideMark/>
          </w:tcPr>
          <w:p w14:paraId="46A299E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66F73E9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3628CA2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r>
      <w:tr w:rsidR="00806394" w:rsidRPr="001D23DC" w14:paraId="1E79D477" w14:textId="77777777" w:rsidTr="001D23DC">
        <w:trPr>
          <w:trHeight w:val="300"/>
        </w:trPr>
        <w:tc>
          <w:tcPr>
            <w:tcW w:w="2520" w:type="dxa"/>
            <w:tcBorders>
              <w:top w:val="nil"/>
              <w:left w:val="nil"/>
              <w:bottom w:val="nil"/>
              <w:right w:val="nil"/>
            </w:tcBorders>
            <w:shd w:val="clear" w:color="auto" w:fill="auto"/>
            <w:noWrap/>
            <w:vAlign w:val="bottom"/>
            <w:hideMark/>
          </w:tcPr>
          <w:p w14:paraId="081A623C"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crage2</w:t>
            </w:r>
          </w:p>
        </w:tc>
        <w:tc>
          <w:tcPr>
            <w:tcW w:w="908" w:type="dxa"/>
            <w:tcBorders>
              <w:top w:val="nil"/>
              <w:left w:val="nil"/>
              <w:bottom w:val="nil"/>
              <w:right w:val="nil"/>
            </w:tcBorders>
            <w:shd w:val="clear" w:color="auto" w:fill="auto"/>
            <w:noWrap/>
            <w:vAlign w:val="bottom"/>
            <w:hideMark/>
          </w:tcPr>
          <w:p w14:paraId="77373B7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809</w:t>
            </w:r>
          </w:p>
        </w:tc>
        <w:tc>
          <w:tcPr>
            <w:tcW w:w="851" w:type="dxa"/>
            <w:tcBorders>
              <w:top w:val="nil"/>
              <w:left w:val="nil"/>
              <w:bottom w:val="nil"/>
              <w:right w:val="nil"/>
            </w:tcBorders>
            <w:shd w:val="clear" w:color="auto" w:fill="auto"/>
            <w:noWrap/>
            <w:vAlign w:val="bottom"/>
            <w:hideMark/>
          </w:tcPr>
          <w:p w14:paraId="1CF1096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11.14</w:t>
            </w:r>
          </w:p>
        </w:tc>
        <w:tc>
          <w:tcPr>
            <w:tcW w:w="851" w:type="dxa"/>
            <w:tcBorders>
              <w:top w:val="nil"/>
              <w:left w:val="nil"/>
              <w:bottom w:val="nil"/>
              <w:right w:val="nil"/>
            </w:tcBorders>
            <w:shd w:val="clear" w:color="auto" w:fill="auto"/>
            <w:noWrap/>
            <w:vAlign w:val="bottom"/>
            <w:hideMark/>
          </w:tcPr>
          <w:p w14:paraId="66020DF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6.52</w:t>
            </w:r>
          </w:p>
        </w:tc>
        <w:tc>
          <w:tcPr>
            <w:tcW w:w="846" w:type="dxa"/>
            <w:tcBorders>
              <w:top w:val="nil"/>
              <w:left w:val="nil"/>
              <w:bottom w:val="nil"/>
              <w:right w:val="nil"/>
            </w:tcBorders>
            <w:shd w:val="clear" w:color="auto" w:fill="auto"/>
            <w:noWrap/>
            <w:vAlign w:val="bottom"/>
            <w:hideMark/>
          </w:tcPr>
          <w:p w14:paraId="77DF290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4736D3E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9</w:t>
            </w:r>
          </w:p>
        </w:tc>
        <w:tc>
          <w:tcPr>
            <w:tcW w:w="846" w:type="dxa"/>
            <w:tcBorders>
              <w:top w:val="nil"/>
              <w:left w:val="nil"/>
              <w:bottom w:val="nil"/>
              <w:right w:val="nil"/>
            </w:tcBorders>
            <w:shd w:val="clear" w:color="auto" w:fill="auto"/>
            <w:noWrap/>
            <w:vAlign w:val="bottom"/>
            <w:hideMark/>
          </w:tcPr>
          <w:p w14:paraId="1D6B37D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16</w:t>
            </w:r>
          </w:p>
        </w:tc>
        <w:tc>
          <w:tcPr>
            <w:tcW w:w="846" w:type="dxa"/>
            <w:tcBorders>
              <w:top w:val="nil"/>
              <w:left w:val="nil"/>
              <w:bottom w:val="nil"/>
              <w:right w:val="nil"/>
            </w:tcBorders>
            <w:shd w:val="clear" w:color="auto" w:fill="auto"/>
            <w:noWrap/>
            <w:vAlign w:val="bottom"/>
            <w:hideMark/>
          </w:tcPr>
          <w:p w14:paraId="354998B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63751A2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r>
      <w:tr w:rsidR="00806394" w:rsidRPr="001D23DC" w14:paraId="460CBF1F" w14:textId="77777777" w:rsidTr="001D23DC">
        <w:trPr>
          <w:trHeight w:val="300"/>
        </w:trPr>
        <w:tc>
          <w:tcPr>
            <w:tcW w:w="2520" w:type="dxa"/>
            <w:tcBorders>
              <w:top w:val="nil"/>
              <w:left w:val="nil"/>
              <w:bottom w:val="nil"/>
              <w:right w:val="nil"/>
            </w:tcBorders>
            <w:shd w:val="clear" w:color="auto" w:fill="auto"/>
            <w:noWrap/>
            <w:vAlign w:val="bottom"/>
            <w:hideMark/>
          </w:tcPr>
          <w:p w14:paraId="42D8A1D6"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crage3</w:t>
            </w:r>
          </w:p>
        </w:tc>
        <w:tc>
          <w:tcPr>
            <w:tcW w:w="908" w:type="dxa"/>
            <w:tcBorders>
              <w:top w:val="nil"/>
              <w:left w:val="nil"/>
              <w:bottom w:val="nil"/>
              <w:right w:val="nil"/>
            </w:tcBorders>
            <w:shd w:val="clear" w:color="auto" w:fill="auto"/>
            <w:noWrap/>
            <w:vAlign w:val="bottom"/>
            <w:hideMark/>
          </w:tcPr>
          <w:p w14:paraId="0BC568F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809</w:t>
            </w:r>
          </w:p>
        </w:tc>
        <w:tc>
          <w:tcPr>
            <w:tcW w:w="851" w:type="dxa"/>
            <w:tcBorders>
              <w:top w:val="nil"/>
              <w:left w:val="nil"/>
              <w:bottom w:val="nil"/>
              <w:right w:val="nil"/>
            </w:tcBorders>
            <w:shd w:val="clear" w:color="auto" w:fill="auto"/>
            <w:noWrap/>
            <w:vAlign w:val="bottom"/>
            <w:hideMark/>
          </w:tcPr>
          <w:p w14:paraId="2F584D2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41.88</w:t>
            </w:r>
          </w:p>
        </w:tc>
        <w:tc>
          <w:tcPr>
            <w:tcW w:w="851" w:type="dxa"/>
            <w:tcBorders>
              <w:top w:val="nil"/>
              <w:left w:val="nil"/>
              <w:bottom w:val="nil"/>
              <w:right w:val="nil"/>
            </w:tcBorders>
            <w:shd w:val="clear" w:color="auto" w:fill="auto"/>
            <w:noWrap/>
            <w:vAlign w:val="bottom"/>
            <w:hideMark/>
          </w:tcPr>
          <w:p w14:paraId="6994BC5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34.91</w:t>
            </w:r>
          </w:p>
        </w:tc>
        <w:tc>
          <w:tcPr>
            <w:tcW w:w="846" w:type="dxa"/>
            <w:tcBorders>
              <w:top w:val="nil"/>
              <w:left w:val="nil"/>
              <w:bottom w:val="nil"/>
              <w:right w:val="nil"/>
            </w:tcBorders>
            <w:shd w:val="clear" w:color="auto" w:fill="auto"/>
            <w:noWrap/>
            <w:vAlign w:val="bottom"/>
            <w:hideMark/>
          </w:tcPr>
          <w:p w14:paraId="0A093F8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c>
          <w:tcPr>
            <w:tcW w:w="846" w:type="dxa"/>
            <w:tcBorders>
              <w:top w:val="nil"/>
              <w:left w:val="nil"/>
              <w:bottom w:val="nil"/>
              <w:right w:val="nil"/>
            </w:tcBorders>
            <w:shd w:val="clear" w:color="auto" w:fill="auto"/>
            <w:noWrap/>
            <w:vAlign w:val="bottom"/>
            <w:hideMark/>
          </w:tcPr>
          <w:p w14:paraId="1FD6D83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27</w:t>
            </w:r>
          </w:p>
        </w:tc>
        <w:tc>
          <w:tcPr>
            <w:tcW w:w="846" w:type="dxa"/>
            <w:tcBorders>
              <w:top w:val="nil"/>
              <w:left w:val="nil"/>
              <w:bottom w:val="nil"/>
              <w:right w:val="nil"/>
            </w:tcBorders>
            <w:shd w:val="clear" w:color="auto" w:fill="auto"/>
            <w:noWrap/>
            <w:vAlign w:val="bottom"/>
            <w:hideMark/>
          </w:tcPr>
          <w:p w14:paraId="1030817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2FE40F9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B361D3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r>
      <w:tr w:rsidR="00806394" w:rsidRPr="001D23DC" w14:paraId="665B2D6F" w14:textId="77777777" w:rsidTr="001D23DC">
        <w:trPr>
          <w:trHeight w:val="300"/>
        </w:trPr>
        <w:tc>
          <w:tcPr>
            <w:tcW w:w="2520" w:type="dxa"/>
            <w:tcBorders>
              <w:top w:val="nil"/>
              <w:left w:val="nil"/>
              <w:bottom w:val="nil"/>
              <w:right w:val="nil"/>
            </w:tcBorders>
            <w:shd w:val="clear" w:color="auto" w:fill="auto"/>
            <w:noWrap/>
            <w:vAlign w:val="bottom"/>
            <w:hideMark/>
          </w:tcPr>
          <w:p w14:paraId="720CDBCE"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crea1</w:t>
            </w:r>
          </w:p>
        </w:tc>
        <w:tc>
          <w:tcPr>
            <w:tcW w:w="908" w:type="dxa"/>
            <w:tcBorders>
              <w:top w:val="nil"/>
              <w:left w:val="nil"/>
              <w:bottom w:val="nil"/>
              <w:right w:val="nil"/>
            </w:tcBorders>
            <w:shd w:val="clear" w:color="auto" w:fill="auto"/>
            <w:noWrap/>
            <w:vAlign w:val="bottom"/>
            <w:hideMark/>
          </w:tcPr>
          <w:p w14:paraId="72595BF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692A869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39.97</w:t>
            </w:r>
          </w:p>
        </w:tc>
        <w:tc>
          <w:tcPr>
            <w:tcW w:w="851" w:type="dxa"/>
            <w:tcBorders>
              <w:top w:val="nil"/>
              <w:left w:val="nil"/>
              <w:bottom w:val="nil"/>
              <w:right w:val="nil"/>
            </w:tcBorders>
            <w:shd w:val="clear" w:color="auto" w:fill="auto"/>
            <w:noWrap/>
            <w:vAlign w:val="bottom"/>
            <w:hideMark/>
          </w:tcPr>
          <w:p w14:paraId="1F7B64E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13.72</w:t>
            </w:r>
          </w:p>
        </w:tc>
        <w:tc>
          <w:tcPr>
            <w:tcW w:w="846" w:type="dxa"/>
            <w:tcBorders>
              <w:top w:val="nil"/>
              <w:left w:val="nil"/>
              <w:bottom w:val="nil"/>
              <w:right w:val="nil"/>
            </w:tcBorders>
            <w:shd w:val="clear" w:color="auto" w:fill="auto"/>
            <w:noWrap/>
            <w:vAlign w:val="bottom"/>
            <w:hideMark/>
          </w:tcPr>
          <w:p w14:paraId="5BDA649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29</w:t>
            </w:r>
          </w:p>
        </w:tc>
        <w:tc>
          <w:tcPr>
            <w:tcW w:w="846" w:type="dxa"/>
            <w:tcBorders>
              <w:top w:val="nil"/>
              <w:left w:val="nil"/>
              <w:bottom w:val="nil"/>
              <w:right w:val="nil"/>
            </w:tcBorders>
            <w:shd w:val="clear" w:color="auto" w:fill="auto"/>
            <w:noWrap/>
            <w:vAlign w:val="bottom"/>
            <w:hideMark/>
          </w:tcPr>
          <w:p w14:paraId="6451753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37</w:t>
            </w:r>
          </w:p>
        </w:tc>
        <w:tc>
          <w:tcPr>
            <w:tcW w:w="846" w:type="dxa"/>
            <w:tcBorders>
              <w:top w:val="nil"/>
              <w:left w:val="nil"/>
              <w:bottom w:val="nil"/>
              <w:right w:val="nil"/>
            </w:tcBorders>
            <w:shd w:val="clear" w:color="auto" w:fill="auto"/>
            <w:noWrap/>
            <w:vAlign w:val="bottom"/>
            <w:hideMark/>
          </w:tcPr>
          <w:p w14:paraId="240B2EC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50</w:t>
            </w:r>
          </w:p>
        </w:tc>
        <w:tc>
          <w:tcPr>
            <w:tcW w:w="846" w:type="dxa"/>
            <w:tcBorders>
              <w:top w:val="nil"/>
              <w:left w:val="nil"/>
              <w:bottom w:val="nil"/>
              <w:right w:val="nil"/>
            </w:tcBorders>
            <w:shd w:val="clear" w:color="auto" w:fill="auto"/>
            <w:noWrap/>
            <w:vAlign w:val="bottom"/>
            <w:hideMark/>
          </w:tcPr>
          <w:p w14:paraId="5C0D5F2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17</w:t>
            </w:r>
          </w:p>
        </w:tc>
        <w:tc>
          <w:tcPr>
            <w:tcW w:w="846" w:type="dxa"/>
            <w:tcBorders>
              <w:top w:val="nil"/>
              <w:left w:val="nil"/>
              <w:bottom w:val="nil"/>
              <w:right w:val="nil"/>
            </w:tcBorders>
            <w:shd w:val="clear" w:color="auto" w:fill="auto"/>
            <w:noWrap/>
            <w:vAlign w:val="bottom"/>
            <w:hideMark/>
          </w:tcPr>
          <w:p w14:paraId="080942F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88</w:t>
            </w:r>
          </w:p>
        </w:tc>
      </w:tr>
      <w:tr w:rsidR="00806394" w:rsidRPr="001D23DC" w14:paraId="6B149CA0" w14:textId="77777777" w:rsidTr="001D23DC">
        <w:trPr>
          <w:trHeight w:val="300"/>
        </w:trPr>
        <w:tc>
          <w:tcPr>
            <w:tcW w:w="2520" w:type="dxa"/>
            <w:tcBorders>
              <w:top w:val="nil"/>
              <w:left w:val="nil"/>
              <w:bottom w:val="nil"/>
              <w:right w:val="nil"/>
            </w:tcBorders>
            <w:shd w:val="clear" w:color="auto" w:fill="auto"/>
            <w:noWrap/>
            <w:vAlign w:val="bottom"/>
            <w:hideMark/>
          </w:tcPr>
          <w:p w14:paraId="52EAF981"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crea2</w:t>
            </w:r>
          </w:p>
        </w:tc>
        <w:tc>
          <w:tcPr>
            <w:tcW w:w="908" w:type="dxa"/>
            <w:tcBorders>
              <w:top w:val="nil"/>
              <w:left w:val="nil"/>
              <w:bottom w:val="nil"/>
              <w:right w:val="nil"/>
            </w:tcBorders>
            <w:shd w:val="clear" w:color="auto" w:fill="auto"/>
            <w:noWrap/>
            <w:vAlign w:val="bottom"/>
            <w:hideMark/>
          </w:tcPr>
          <w:p w14:paraId="1B729F3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175289D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1785.07</w:t>
            </w:r>
          </w:p>
        </w:tc>
        <w:tc>
          <w:tcPr>
            <w:tcW w:w="851" w:type="dxa"/>
            <w:tcBorders>
              <w:top w:val="nil"/>
              <w:left w:val="nil"/>
              <w:bottom w:val="nil"/>
              <w:right w:val="nil"/>
            </w:tcBorders>
            <w:shd w:val="clear" w:color="auto" w:fill="auto"/>
            <w:noWrap/>
            <w:vAlign w:val="bottom"/>
            <w:hideMark/>
          </w:tcPr>
          <w:p w14:paraId="547E27C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1221.51</w:t>
            </w:r>
          </w:p>
        </w:tc>
        <w:tc>
          <w:tcPr>
            <w:tcW w:w="846" w:type="dxa"/>
            <w:tcBorders>
              <w:top w:val="nil"/>
              <w:left w:val="nil"/>
              <w:bottom w:val="nil"/>
              <w:right w:val="nil"/>
            </w:tcBorders>
            <w:shd w:val="clear" w:color="auto" w:fill="auto"/>
            <w:noWrap/>
            <w:vAlign w:val="bottom"/>
            <w:hideMark/>
          </w:tcPr>
          <w:p w14:paraId="06C841F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841</w:t>
            </w:r>
          </w:p>
        </w:tc>
        <w:tc>
          <w:tcPr>
            <w:tcW w:w="846" w:type="dxa"/>
            <w:tcBorders>
              <w:top w:val="nil"/>
              <w:left w:val="nil"/>
              <w:bottom w:val="nil"/>
              <w:right w:val="nil"/>
            </w:tcBorders>
            <w:shd w:val="clear" w:color="auto" w:fill="auto"/>
            <w:noWrap/>
            <w:vAlign w:val="bottom"/>
            <w:hideMark/>
          </w:tcPr>
          <w:p w14:paraId="4B96E6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1369</w:t>
            </w:r>
          </w:p>
        </w:tc>
        <w:tc>
          <w:tcPr>
            <w:tcW w:w="846" w:type="dxa"/>
            <w:tcBorders>
              <w:top w:val="nil"/>
              <w:left w:val="nil"/>
              <w:bottom w:val="nil"/>
              <w:right w:val="nil"/>
            </w:tcBorders>
            <w:shd w:val="clear" w:color="auto" w:fill="auto"/>
            <w:noWrap/>
            <w:vAlign w:val="bottom"/>
            <w:hideMark/>
          </w:tcPr>
          <w:p w14:paraId="7716044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2500</w:t>
            </w:r>
          </w:p>
        </w:tc>
        <w:tc>
          <w:tcPr>
            <w:tcW w:w="846" w:type="dxa"/>
            <w:tcBorders>
              <w:top w:val="nil"/>
              <w:left w:val="nil"/>
              <w:bottom w:val="nil"/>
              <w:right w:val="nil"/>
            </w:tcBorders>
            <w:shd w:val="clear" w:color="auto" w:fill="auto"/>
            <w:noWrap/>
            <w:vAlign w:val="bottom"/>
            <w:hideMark/>
          </w:tcPr>
          <w:p w14:paraId="22AE3B8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289</w:t>
            </w:r>
          </w:p>
        </w:tc>
        <w:tc>
          <w:tcPr>
            <w:tcW w:w="846" w:type="dxa"/>
            <w:tcBorders>
              <w:top w:val="nil"/>
              <w:left w:val="nil"/>
              <w:bottom w:val="nil"/>
              <w:right w:val="nil"/>
            </w:tcBorders>
            <w:shd w:val="clear" w:color="auto" w:fill="auto"/>
            <w:noWrap/>
            <w:vAlign w:val="bottom"/>
            <w:hideMark/>
          </w:tcPr>
          <w:p w14:paraId="112F9FD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7744</w:t>
            </w:r>
          </w:p>
        </w:tc>
      </w:tr>
      <w:tr w:rsidR="00806394" w:rsidRPr="001D23DC" w14:paraId="39CA1F8A" w14:textId="77777777" w:rsidTr="001D23DC">
        <w:trPr>
          <w:trHeight w:val="300"/>
        </w:trPr>
        <w:tc>
          <w:tcPr>
            <w:tcW w:w="2520" w:type="dxa"/>
            <w:tcBorders>
              <w:top w:val="nil"/>
              <w:left w:val="nil"/>
              <w:bottom w:val="nil"/>
              <w:right w:val="nil"/>
            </w:tcBorders>
            <w:shd w:val="clear" w:color="auto" w:fill="auto"/>
            <w:noWrap/>
            <w:vAlign w:val="bottom"/>
            <w:hideMark/>
          </w:tcPr>
          <w:p w14:paraId="10C9A0F0"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crea3</w:t>
            </w:r>
          </w:p>
        </w:tc>
        <w:tc>
          <w:tcPr>
            <w:tcW w:w="908" w:type="dxa"/>
            <w:tcBorders>
              <w:top w:val="nil"/>
              <w:left w:val="nil"/>
              <w:bottom w:val="nil"/>
              <w:right w:val="nil"/>
            </w:tcBorders>
            <w:shd w:val="clear" w:color="auto" w:fill="auto"/>
            <w:noWrap/>
            <w:vAlign w:val="bottom"/>
            <w:hideMark/>
          </w:tcPr>
          <w:p w14:paraId="222FBF9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1CD5409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87800.18</w:t>
            </w:r>
          </w:p>
        </w:tc>
        <w:tc>
          <w:tcPr>
            <w:tcW w:w="851" w:type="dxa"/>
            <w:tcBorders>
              <w:top w:val="nil"/>
              <w:left w:val="nil"/>
              <w:bottom w:val="nil"/>
              <w:right w:val="nil"/>
            </w:tcBorders>
            <w:shd w:val="clear" w:color="auto" w:fill="auto"/>
            <w:noWrap/>
            <w:vAlign w:val="bottom"/>
            <w:hideMark/>
          </w:tcPr>
          <w:p w14:paraId="3C1AF68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90599.36</w:t>
            </w:r>
          </w:p>
        </w:tc>
        <w:tc>
          <w:tcPr>
            <w:tcW w:w="846" w:type="dxa"/>
            <w:tcBorders>
              <w:top w:val="nil"/>
              <w:left w:val="nil"/>
              <w:bottom w:val="nil"/>
              <w:right w:val="nil"/>
            </w:tcBorders>
            <w:shd w:val="clear" w:color="auto" w:fill="auto"/>
            <w:noWrap/>
            <w:vAlign w:val="bottom"/>
            <w:hideMark/>
          </w:tcPr>
          <w:p w14:paraId="7170A2E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24389</w:t>
            </w:r>
          </w:p>
        </w:tc>
        <w:tc>
          <w:tcPr>
            <w:tcW w:w="846" w:type="dxa"/>
            <w:tcBorders>
              <w:top w:val="nil"/>
              <w:left w:val="nil"/>
              <w:bottom w:val="nil"/>
              <w:right w:val="nil"/>
            </w:tcBorders>
            <w:shd w:val="clear" w:color="auto" w:fill="auto"/>
            <w:noWrap/>
            <w:vAlign w:val="bottom"/>
            <w:hideMark/>
          </w:tcPr>
          <w:p w14:paraId="0926A6E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50653</w:t>
            </w:r>
          </w:p>
        </w:tc>
        <w:tc>
          <w:tcPr>
            <w:tcW w:w="846" w:type="dxa"/>
            <w:tcBorders>
              <w:top w:val="nil"/>
              <w:left w:val="nil"/>
              <w:bottom w:val="nil"/>
              <w:right w:val="nil"/>
            </w:tcBorders>
            <w:shd w:val="clear" w:color="auto" w:fill="auto"/>
            <w:noWrap/>
            <w:vAlign w:val="bottom"/>
            <w:hideMark/>
          </w:tcPr>
          <w:p w14:paraId="2ADCBE5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1.25E+05</w:t>
            </w:r>
          </w:p>
        </w:tc>
        <w:tc>
          <w:tcPr>
            <w:tcW w:w="846" w:type="dxa"/>
            <w:tcBorders>
              <w:top w:val="nil"/>
              <w:left w:val="nil"/>
              <w:bottom w:val="nil"/>
              <w:right w:val="nil"/>
            </w:tcBorders>
            <w:shd w:val="clear" w:color="auto" w:fill="auto"/>
            <w:noWrap/>
            <w:vAlign w:val="bottom"/>
            <w:hideMark/>
          </w:tcPr>
          <w:p w14:paraId="717DBBD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4913</w:t>
            </w:r>
          </w:p>
        </w:tc>
        <w:tc>
          <w:tcPr>
            <w:tcW w:w="846" w:type="dxa"/>
            <w:tcBorders>
              <w:top w:val="nil"/>
              <w:left w:val="nil"/>
              <w:bottom w:val="nil"/>
              <w:right w:val="nil"/>
            </w:tcBorders>
            <w:shd w:val="clear" w:color="auto" w:fill="auto"/>
            <w:noWrap/>
            <w:vAlign w:val="bottom"/>
            <w:hideMark/>
          </w:tcPr>
          <w:p w14:paraId="7F9CB49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6.81E+05</w:t>
            </w:r>
          </w:p>
        </w:tc>
      </w:tr>
      <w:tr w:rsidR="00806394" w:rsidRPr="001D23DC" w14:paraId="07D9E85D" w14:textId="77777777" w:rsidTr="001D23DC">
        <w:trPr>
          <w:trHeight w:val="300"/>
        </w:trPr>
        <w:tc>
          <w:tcPr>
            <w:tcW w:w="2520" w:type="dxa"/>
            <w:tcBorders>
              <w:top w:val="nil"/>
              <w:left w:val="nil"/>
              <w:bottom w:val="nil"/>
              <w:right w:val="nil"/>
            </w:tcBorders>
            <w:shd w:val="clear" w:color="auto" w:fill="auto"/>
            <w:noWrap/>
            <w:vAlign w:val="bottom"/>
            <w:hideMark/>
          </w:tcPr>
          <w:p w14:paraId="1A28BAA4"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crincome1</w:t>
            </w:r>
          </w:p>
        </w:tc>
        <w:tc>
          <w:tcPr>
            <w:tcW w:w="908" w:type="dxa"/>
            <w:tcBorders>
              <w:top w:val="nil"/>
              <w:left w:val="nil"/>
              <w:bottom w:val="nil"/>
              <w:right w:val="nil"/>
            </w:tcBorders>
            <w:shd w:val="clear" w:color="auto" w:fill="auto"/>
            <w:noWrap/>
            <w:vAlign w:val="bottom"/>
            <w:hideMark/>
          </w:tcPr>
          <w:p w14:paraId="278CE05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773</w:t>
            </w:r>
          </w:p>
        </w:tc>
        <w:tc>
          <w:tcPr>
            <w:tcW w:w="851" w:type="dxa"/>
            <w:tcBorders>
              <w:top w:val="nil"/>
              <w:left w:val="nil"/>
              <w:bottom w:val="nil"/>
              <w:right w:val="nil"/>
            </w:tcBorders>
            <w:shd w:val="clear" w:color="auto" w:fill="auto"/>
            <w:noWrap/>
            <w:vAlign w:val="bottom"/>
            <w:hideMark/>
          </w:tcPr>
          <w:p w14:paraId="6286933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4.28</w:t>
            </w:r>
          </w:p>
        </w:tc>
        <w:tc>
          <w:tcPr>
            <w:tcW w:w="851" w:type="dxa"/>
            <w:tcBorders>
              <w:top w:val="nil"/>
              <w:left w:val="nil"/>
              <w:bottom w:val="nil"/>
              <w:right w:val="nil"/>
            </w:tcBorders>
            <w:shd w:val="clear" w:color="auto" w:fill="auto"/>
            <w:noWrap/>
            <w:vAlign w:val="bottom"/>
            <w:hideMark/>
          </w:tcPr>
          <w:p w14:paraId="5FCA6E4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2.08</w:t>
            </w:r>
          </w:p>
        </w:tc>
        <w:tc>
          <w:tcPr>
            <w:tcW w:w="846" w:type="dxa"/>
            <w:tcBorders>
              <w:top w:val="nil"/>
              <w:left w:val="nil"/>
              <w:bottom w:val="nil"/>
              <w:right w:val="nil"/>
            </w:tcBorders>
            <w:shd w:val="clear" w:color="auto" w:fill="auto"/>
            <w:noWrap/>
            <w:vAlign w:val="bottom"/>
            <w:hideMark/>
          </w:tcPr>
          <w:p w14:paraId="73F4CC8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w:t>
            </w:r>
          </w:p>
        </w:tc>
        <w:tc>
          <w:tcPr>
            <w:tcW w:w="846" w:type="dxa"/>
            <w:tcBorders>
              <w:top w:val="nil"/>
              <w:left w:val="nil"/>
              <w:bottom w:val="nil"/>
              <w:right w:val="nil"/>
            </w:tcBorders>
            <w:shd w:val="clear" w:color="auto" w:fill="auto"/>
            <w:noWrap/>
            <w:vAlign w:val="bottom"/>
            <w:hideMark/>
          </w:tcPr>
          <w:p w14:paraId="1157BFE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6E6A88E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c>
          <w:tcPr>
            <w:tcW w:w="846" w:type="dxa"/>
            <w:tcBorders>
              <w:top w:val="nil"/>
              <w:left w:val="nil"/>
              <w:bottom w:val="nil"/>
              <w:right w:val="nil"/>
            </w:tcBorders>
            <w:shd w:val="clear" w:color="auto" w:fill="auto"/>
            <w:noWrap/>
            <w:vAlign w:val="bottom"/>
            <w:hideMark/>
          </w:tcPr>
          <w:p w14:paraId="0812699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569D33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r w:rsidR="00806394" w:rsidRPr="001D23DC" w14:paraId="46747788" w14:textId="77777777" w:rsidTr="001D23DC">
        <w:trPr>
          <w:trHeight w:val="300"/>
        </w:trPr>
        <w:tc>
          <w:tcPr>
            <w:tcW w:w="2520" w:type="dxa"/>
            <w:tcBorders>
              <w:top w:val="nil"/>
              <w:left w:val="nil"/>
              <w:bottom w:val="nil"/>
              <w:right w:val="nil"/>
            </w:tcBorders>
            <w:shd w:val="clear" w:color="auto" w:fill="auto"/>
            <w:noWrap/>
            <w:vAlign w:val="bottom"/>
            <w:hideMark/>
          </w:tcPr>
          <w:p w14:paraId="4DB3EE68"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crincome2</w:t>
            </w:r>
          </w:p>
        </w:tc>
        <w:tc>
          <w:tcPr>
            <w:tcW w:w="908" w:type="dxa"/>
            <w:tcBorders>
              <w:top w:val="nil"/>
              <w:left w:val="nil"/>
              <w:bottom w:val="nil"/>
              <w:right w:val="nil"/>
            </w:tcBorders>
            <w:shd w:val="clear" w:color="auto" w:fill="auto"/>
            <w:noWrap/>
            <w:vAlign w:val="bottom"/>
            <w:hideMark/>
          </w:tcPr>
          <w:p w14:paraId="0ACDF59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773</w:t>
            </w:r>
          </w:p>
        </w:tc>
        <w:tc>
          <w:tcPr>
            <w:tcW w:w="851" w:type="dxa"/>
            <w:tcBorders>
              <w:top w:val="nil"/>
              <w:left w:val="nil"/>
              <w:bottom w:val="nil"/>
              <w:right w:val="nil"/>
            </w:tcBorders>
            <w:shd w:val="clear" w:color="auto" w:fill="auto"/>
            <w:noWrap/>
            <w:vAlign w:val="bottom"/>
            <w:hideMark/>
          </w:tcPr>
          <w:p w14:paraId="1A531AE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22.6</w:t>
            </w:r>
          </w:p>
        </w:tc>
        <w:tc>
          <w:tcPr>
            <w:tcW w:w="851" w:type="dxa"/>
            <w:tcBorders>
              <w:top w:val="nil"/>
              <w:left w:val="nil"/>
              <w:bottom w:val="nil"/>
              <w:right w:val="nil"/>
            </w:tcBorders>
            <w:shd w:val="clear" w:color="auto" w:fill="auto"/>
            <w:noWrap/>
            <w:vAlign w:val="bottom"/>
            <w:hideMark/>
          </w:tcPr>
          <w:p w14:paraId="013B546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22.54</w:t>
            </w:r>
          </w:p>
        </w:tc>
        <w:tc>
          <w:tcPr>
            <w:tcW w:w="846" w:type="dxa"/>
            <w:tcBorders>
              <w:top w:val="nil"/>
              <w:left w:val="nil"/>
              <w:bottom w:val="nil"/>
              <w:right w:val="nil"/>
            </w:tcBorders>
            <w:shd w:val="clear" w:color="auto" w:fill="auto"/>
            <w:noWrap/>
            <w:vAlign w:val="bottom"/>
            <w:hideMark/>
          </w:tcPr>
          <w:p w14:paraId="5C22AAE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9</w:t>
            </w:r>
          </w:p>
        </w:tc>
        <w:tc>
          <w:tcPr>
            <w:tcW w:w="846" w:type="dxa"/>
            <w:tcBorders>
              <w:top w:val="nil"/>
              <w:left w:val="nil"/>
              <w:bottom w:val="nil"/>
              <w:right w:val="nil"/>
            </w:tcBorders>
            <w:shd w:val="clear" w:color="auto" w:fill="auto"/>
            <w:noWrap/>
            <w:vAlign w:val="bottom"/>
            <w:hideMark/>
          </w:tcPr>
          <w:p w14:paraId="3902F01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16</w:t>
            </w:r>
          </w:p>
        </w:tc>
        <w:tc>
          <w:tcPr>
            <w:tcW w:w="846" w:type="dxa"/>
            <w:tcBorders>
              <w:top w:val="nil"/>
              <w:left w:val="nil"/>
              <w:bottom w:val="nil"/>
              <w:right w:val="nil"/>
            </w:tcBorders>
            <w:shd w:val="clear" w:color="auto" w:fill="auto"/>
            <w:noWrap/>
            <w:vAlign w:val="bottom"/>
            <w:hideMark/>
          </w:tcPr>
          <w:p w14:paraId="40C203B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c>
          <w:tcPr>
            <w:tcW w:w="846" w:type="dxa"/>
            <w:tcBorders>
              <w:top w:val="nil"/>
              <w:left w:val="nil"/>
              <w:bottom w:val="nil"/>
              <w:right w:val="nil"/>
            </w:tcBorders>
            <w:shd w:val="clear" w:color="auto" w:fill="auto"/>
            <w:noWrap/>
            <w:vAlign w:val="bottom"/>
            <w:hideMark/>
          </w:tcPr>
          <w:p w14:paraId="6E1651E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69503E5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w:t>
            </w:r>
          </w:p>
        </w:tc>
      </w:tr>
      <w:tr w:rsidR="00806394" w:rsidRPr="001D23DC" w14:paraId="6C038AD3" w14:textId="77777777" w:rsidTr="001D23DC">
        <w:trPr>
          <w:trHeight w:val="300"/>
        </w:trPr>
        <w:tc>
          <w:tcPr>
            <w:tcW w:w="2520" w:type="dxa"/>
            <w:tcBorders>
              <w:top w:val="nil"/>
              <w:left w:val="nil"/>
              <w:bottom w:val="nil"/>
              <w:right w:val="nil"/>
            </w:tcBorders>
            <w:shd w:val="clear" w:color="auto" w:fill="auto"/>
            <w:noWrap/>
            <w:vAlign w:val="bottom"/>
            <w:hideMark/>
          </w:tcPr>
          <w:p w14:paraId="7D1A73C5"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crincome3</w:t>
            </w:r>
          </w:p>
        </w:tc>
        <w:tc>
          <w:tcPr>
            <w:tcW w:w="908" w:type="dxa"/>
            <w:tcBorders>
              <w:top w:val="nil"/>
              <w:left w:val="nil"/>
              <w:bottom w:val="nil"/>
              <w:right w:val="nil"/>
            </w:tcBorders>
            <w:shd w:val="clear" w:color="auto" w:fill="auto"/>
            <w:noWrap/>
            <w:vAlign w:val="bottom"/>
            <w:hideMark/>
          </w:tcPr>
          <w:p w14:paraId="7AD844D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773</w:t>
            </w:r>
          </w:p>
        </w:tc>
        <w:tc>
          <w:tcPr>
            <w:tcW w:w="851" w:type="dxa"/>
            <w:tcBorders>
              <w:top w:val="nil"/>
              <w:left w:val="nil"/>
              <w:bottom w:val="nil"/>
              <w:right w:val="nil"/>
            </w:tcBorders>
            <w:shd w:val="clear" w:color="auto" w:fill="auto"/>
            <w:noWrap/>
            <w:vAlign w:val="bottom"/>
            <w:hideMark/>
          </w:tcPr>
          <w:p w14:paraId="55D5410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141.9</w:t>
            </w:r>
          </w:p>
        </w:tc>
        <w:tc>
          <w:tcPr>
            <w:tcW w:w="851" w:type="dxa"/>
            <w:tcBorders>
              <w:top w:val="nil"/>
              <w:left w:val="nil"/>
              <w:bottom w:val="nil"/>
              <w:right w:val="nil"/>
            </w:tcBorders>
            <w:shd w:val="clear" w:color="auto" w:fill="auto"/>
            <w:noWrap/>
            <w:vAlign w:val="bottom"/>
            <w:hideMark/>
          </w:tcPr>
          <w:p w14:paraId="712C4C1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219.35</w:t>
            </w:r>
          </w:p>
        </w:tc>
        <w:tc>
          <w:tcPr>
            <w:tcW w:w="846" w:type="dxa"/>
            <w:tcBorders>
              <w:top w:val="nil"/>
              <w:left w:val="nil"/>
              <w:bottom w:val="nil"/>
              <w:right w:val="nil"/>
            </w:tcBorders>
            <w:shd w:val="clear" w:color="auto" w:fill="auto"/>
            <w:noWrap/>
            <w:vAlign w:val="bottom"/>
            <w:hideMark/>
          </w:tcPr>
          <w:p w14:paraId="4B6FB7B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27</w:t>
            </w:r>
          </w:p>
        </w:tc>
        <w:tc>
          <w:tcPr>
            <w:tcW w:w="846" w:type="dxa"/>
            <w:tcBorders>
              <w:top w:val="nil"/>
              <w:left w:val="nil"/>
              <w:bottom w:val="nil"/>
              <w:right w:val="nil"/>
            </w:tcBorders>
            <w:shd w:val="clear" w:color="auto" w:fill="auto"/>
            <w:noWrap/>
            <w:vAlign w:val="bottom"/>
            <w:hideMark/>
          </w:tcPr>
          <w:p w14:paraId="17E7CB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327726E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c>
          <w:tcPr>
            <w:tcW w:w="846" w:type="dxa"/>
            <w:tcBorders>
              <w:top w:val="nil"/>
              <w:left w:val="nil"/>
              <w:bottom w:val="nil"/>
              <w:right w:val="nil"/>
            </w:tcBorders>
            <w:shd w:val="clear" w:color="auto" w:fill="auto"/>
            <w:noWrap/>
            <w:vAlign w:val="bottom"/>
            <w:hideMark/>
          </w:tcPr>
          <w:p w14:paraId="201B216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BDCADC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1000</w:t>
            </w:r>
          </w:p>
        </w:tc>
      </w:tr>
      <w:tr w:rsidR="00806394" w:rsidRPr="001D23DC" w14:paraId="74CCFE6D" w14:textId="77777777" w:rsidTr="001D23DC">
        <w:trPr>
          <w:trHeight w:val="300"/>
        </w:trPr>
        <w:tc>
          <w:tcPr>
            <w:tcW w:w="2520" w:type="dxa"/>
            <w:tcBorders>
              <w:top w:val="nil"/>
              <w:left w:val="nil"/>
              <w:bottom w:val="nil"/>
              <w:right w:val="nil"/>
            </w:tcBorders>
            <w:shd w:val="clear" w:color="auto" w:fill="auto"/>
            <w:noWrap/>
            <w:vAlign w:val="bottom"/>
            <w:hideMark/>
          </w:tcPr>
          <w:p w14:paraId="5EF1B131"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csmage1</w:t>
            </w:r>
          </w:p>
        </w:tc>
        <w:tc>
          <w:tcPr>
            <w:tcW w:w="908" w:type="dxa"/>
            <w:tcBorders>
              <w:top w:val="nil"/>
              <w:left w:val="nil"/>
              <w:bottom w:val="nil"/>
              <w:right w:val="nil"/>
            </w:tcBorders>
            <w:shd w:val="clear" w:color="auto" w:fill="auto"/>
            <w:noWrap/>
            <w:vAlign w:val="bottom"/>
            <w:hideMark/>
          </w:tcPr>
          <w:p w14:paraId="79279E6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771</w:t>
            </w:r>
          </w:p>
        </w:tc>
        <w:tc>
          <w:tcPr>
            <w:tcW w:w="851" w:type="dxa"/>
            <w:tcBorders>
              <w:top w:val="nil"/>
              <w:left w:val="nil"/>
              <w:bottom w:val="nil"/>
              <w:right w:val="nil"/>
            </w:tcBorders>
            <w:shd w:val="clear" w:color="auto" w:fill="auto"/>
            <w:noWrap/>
            <w:vAlign w:val="bottom"/>
            <w:hideMark/>
          </w:tcPr>
          <w:p w14:paraId="7FF4F46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3.42</w:t>
            </w:r>
          </w:p>
        </w:tc>
        <w:tc>
          <w:tcPr>
            <w:tcW w:w="851" w:type="dxa"/>
            <w:tcBorders>
              <w:top w:val="nil"/>
              <w:left w:val="nil"/>
              <w:bottom w:val="nil"/>
              <w:right w:val="nil"/>
            </w:tcBorders>
            <w:shd w:val="clear" w:color="auto" w:fill="auto"/>
            <w:noWrap/>
            <w:vAlign w:val="bottom"/>
            <w:hideMark/>
          </w:tcPr>
          <w:p w14:paraId="7351716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1.08</w:t>
            </w:r>
          </w:p>
        </w:tc>
        <w:tc>
          <w:tcPr>
            <w:tcW w:w="846" w:type="dxa"/>
            <w:tcBorders>
              <w:top w:val="nil"/>
              <w:left w:val="nil"/>
              <w:bottom w:val="nil"/>
              <w:right w:val="nil"/>
            </w:tcBorders>
            <w:shd w:val="clear" w:color="auto" w:fill="auto"/>
            <w:noWrap/>
            <w:vAlign w:val="bottom"/>
            <w:hideMark/>
          </w:tcPr>
          <w:p w14:paraId="16796A9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w:t>
            </w:r>
          </w:p>
        </w:tc>
        <w:tc>
          <w:tcPr>
            <w:tcW w:w="846" w:type="dxa"/>
            <w:tcBorders>
              <w:top w:val="nil"/>
              <w:left w:val="nil"/>
              <w:bottom w:val="nil"/>
              <w:right w:val="nil"/>
            </w:tcBorders>
            <w:shd w:val="clear" w:color="auto" w:fill="auto"/>
            <w:noWrap/>
            <w:vAlign w:val="bottom"/>
            <w:hideMark/>
          </w:tcPr>
          <w:p w14:paraId="4AFB16C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1DA55D5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6BFA509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w:t>
            </w:r>
          </w:p>
        </w:tc>
        <w:tc>
          <w:tcPr>
            <w:tcW w:w="846" w:type="dxa"/>
            <w:tcBorders>
              <w:top w:val="nil"/>
              <w:left w:val="nil"/>
              <w:bottom w:val="nil"/>
              <w:right w:val="nil"/>
            </w:tcBorders>
            <w:shd w:val="clear" w:color="auto" w:fill="auto"/>
            <w:noWrap/>
            <w:vAlign w:val="bottom"/>
            <w:hideMark/>
          </w:tcPr>
          <w:p w14:paraId="7CF241A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r>
      <w:tr w:rsidR="00806394" w:rsidRPr="001D23DC" w14:paraId="195E9FAE" w14:textId="77777777" w:rsidTr="001D23DC">
        <w:trPr>
          <w:trHeight w:val="300"/>
        </w:trPr>
        <w:tc>
          <w:tcPr>
            <w:tcW w:w="2520" w:type="dxa"/>
            <w:tcBorders>
              <w:top w:val="nil"/>
              <w:left w:val="nil"/>
              <w:bottom w:val="nil"/>
              <w:right w:val="nil"/>
            </w:tcBorders>
            <w:shd w:val="clear" w:color="auto" w:fill="auto"/>
            <w:noWrap/>
            <w:vAlign w:val="bottom"/>
            <w:hideMark/>
          </w:tcPr>
          <w:p w14:paraId="7749914F"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csmage2</w:t>
            </w:r>
          </w:p>
        </w:tc>
        <w:tc>
          <w:tcPr>
            <w:tcW w:w="908" w:type="dxa"/>
            <w:tcBorders>
              <w:top w:val="nil"/>
              <w:left w:val="nil"/>
              <w:bottom w:val="nil"/>
              <w:right w:val="nil"/>
            </w:tcBorders>
            <w:shd w:val="clear" w:color="auto" w:fill="auto"/>
            <w:noWrap/>
            <w:vAlign w:val="bottom"/>
            <w:hideMark/>
          </w:tcPr>
          <w:p w14:paraId="5C586B5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771</w:t>
            </w:r>
          </w:p>
        </w:tc>
        <w:tc>
          <w:tcPr>
            <w:tcW w:w="851" w:type="dxa"/>
            <w:tcBorders>
              <w:top w:val="nil"/>
              <w:left w:val="nil"/>
              <w:bottom w:val="nil"/>
              <w:right w:val="nil"/>
            </w:tcBorders>
            <w:shd w:val="clear" w:color="auto" w:fill="auto"/>
            <w:noWrap/>
            <w:vAlign w:val="bottom"/>
            <w:hideMark/>
          </w:tcPr>
          <w:p w14:paraId="471A311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12.88</w:t>
            </w:r>
          </w:p>
        </w:tc>
        <w:tc>
          <w:tcPr>
            <w:tcW w:w="851" w:type="dxa"/>
            <w:tcBorders>
              <w:top w:val="nil"/>
              <w:left w:val="nil"/>
              <w:bottom w:val="nil"/>
              <w:right w:val="nil"/>
            </w:tcBorders>
            <w:shd w:val="clear" w:color="auto" w:fill="auto"/>
            <w:noWrap/>
            <w:vAlign w:val="bottom"/>
            <w:hideMark/>
          </w:tcPr>
          <w:p w14:paraId="52D9DBF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7.44</w:t>
            </w:r>
          </w:p>
        </w:tc>
        <w:tc>
          <w:tcPr>
            <w:tcW w:w="846" w:type="dxa"/>
            <w:tcBorders>
              <w:top w:val="nil"/>
              <w:left w:val="nil"/>
              <w:bottom w:val="nil"/>
              <w:right w:val="nil"/>
            </w:tcBorders>
            <w:shd w:val="clear" w:color="auto" w:fill="auto"/>
            <w:noWrap/>
            <w:vAlign w:val="bottom"/>
            <w:hideMark/>
          </w:tcPr>
          <w:p w14:paraId="0AD8EE8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3F424E7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16</w:t>
            </w:r>
          </w:p>
        </w:tc>
        <w:tc>
          <w:tcPr>
            <w:tcW w:w="846" w:type="dxa"/>
            <w:tcBorders>
              <w:top w:val="nil"/>
              <w:left w:val="nil"/>
              <w:bottom w:val="nil"/>
              <w:right w:val="nil"/>
            </w:tcBorders>
            <w:shd w:val="clear" w:color="auto" w:fill="auto"/>
            <w:noWrap/>
            <w:vAlign w:val="bottom"/>
            <w:hideMark/>
          </w:tcPr>
          <w:p w14:paraId="6DC8D3E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16</w:t>
            </w:r>
          </w:p>
        </w:tc>
        <w:tc>
          <w:tcPr>
            <w:tcW w:w="846" w:type="dxa"/>
            <w:tcBorders>
              <w:top w:val="nil"/>
              <w:left w:val="nil"/>
              <w:bottom w:val="nil"/>
              <w:right w:val="nil"/>
            </w:tcBorders>
            <w:shd w:val="clear" w:color="auto" w:fill="auto"/>
            <w:noWrap/>
            <w:vAlign w:val="bottom"/>
            <w:hideMark/>
          </w:tcPr>
          <w:p w14:paraId="4C76AA0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7F6679E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r>
      <w:tr w:rsidR="00806394" w:rsidRPr="001D23DC" w14:paraId="34367571" w14:textId="77777777" w:rsidTr="001D23DC">
        <w:trPr>
          <w:trHeight w:val="300"/>
        </w:trPr>
        <w:tc>
          <w:tcPr>
            <w:tcW w:w="2520" w:type="dxa"/>
            <w:tcBorders>
              <w:top w:val="nil"/>
              <w:left w:val="nil"/>
              <w:bottom w:val="nil"/>
              <w:right w:val="nil"/>
            </w:tcBorders>
            <w:shd w:val="clear" w:color="auto" w:fill="auto"/>
            <w:noWrap/>
            <w:vAlign w:val="bottom"/>
            <w:hideMark/>
          </w:tcPr>
          <w:p w14:paraId="5E20A243"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csmage3</w:t>
            </w:r>
          </w:p>
        </w:tc>
        <w:tc>
          <w:tcPr>
            <w:tcW w:w="908" w:type="dxa"/>
            <w:tcBorders>
              <w:top w:val="nil"/>
              <w:left w:val="nil"/>
              <w:bottom w:val="nil"/>
              <w:right w:val="nil"/>
            </w:tcBorders>
            <w:shd w:val="clear" w:color="auto" w:fill="auto"/>
            <w:noWrap/>
            <w:vAlign w:val="bottom"/>
            <w:hideMark/>
          </w:tcPr>
          <w:p w14:paraId="24FDCC3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771</w:t>
            </w:r>
          </w:p>
        </w:tc>
        <w:tc>
          <w:tcPr>
            <w:tcW w:w="851" w:type="dxa"/>
            <w:tcBorders>
              <w:top w:val="nil"/>
              <w:left w:val="nil"/>
              <w:bottom w:val="nil"/>
              <w:right w:val="nil"/>
            </w:tcBorders>
            <w:shd w:val="clear" w:color="auto" w:fill="auto"/>
            <w:noWrap/>
            <w:vAlign w:val="bottom"/>
            <w:hideMark/>
          </w:tcPr>
          <w:p w14:paraId="378F443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52.05</w:t>
            </w:r>
          </w:p>
        </w:tc>
        <w:tc>
          <w:tcPr>
            <w:tcW w:w="851" w:type="dxa"/>
            <w:tcBorders>
              <w:top w:val="nil"/>
              <w:left w:val="nil"/>
              <w:bottom w:val="nil"/>
              <w:right w:val="nil"/>
            </w:tcBorders>
            <w:shd w:val="clear" w:color="auto" w:fill="auto"/>
            <w:noWrap/>
            <w:vAlign w:val="bottom"/>
            <w:hideMark/>
          </w:tcPr>
          <w:p w14:paraId="0E382E8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41.27</w:t>
            </w:r>
          </w:p>
        </w:tc>
        <w:tc>
          <w:tcPr>
            <w:tcW w:w="846" w:type="dxa"/>
            <w:tcBorders>
              <w:top w:val="nil"/>
              <w:left w:val="nil"/>
              <w:bottom w:val="nil"/>
              <w:right w:val="nil"/>
            </w:tcBorders>
            <w:shd w:val="clear" w:color="auto" w:fill="auto"/>
            <w:noWrap/>
            <w:vAlign w:val="bottom"/>
            <w:hideMark/>
          </w:tcPr>
          <w:p w14:paraId="1C5E786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c>
          <w:tcPr>
            <w:tcW w:w="846" w:type="dxa"/>
            <w:tcBorders>
              <w:top w:val="nil"/>
              <w:left w:val="nil"/>
              <w:bottom w:val="nil"/>
              <w:right w:val="nil"/>
            </w:tcBorders>
            <w:shd w:val="clear" w:color="auto" w:fill="auto"/>
            <w:noWrap/>
            <w:vAlign w:val="bottom"/>
            <w:hideMark/>
          </w:tcPr>
          <w:p w14:paraId="6F3E664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47E5AD1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512E57B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c>
          <w:tcPr>
            <w:tcW w:w="846" w:type="dxa"/>
            <w:tcBorders>
              <w:top w:val="nil"/>
              <w:left w:val="nil"/>
              <w:bottom w:val="nil"/>
              <w:right w:val="nil"/>
            </w:tcBorders>
            <w:shd w:val="clear" w:color="auto" w:fill="auto"/>
            <w:noWrap/>
            <w:vAlign w:val="bottom"/>
            <w:hideMark/>
          </w:tcPr>
          <w:p w14:paraId="79E729A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r>
      <w:tr w:rsidR="00806394" w:rsidRPr="001D23DC" w14:paraId="1B412354" w14:textId="77777777" w:rsidTr="001D23DC">
        <w:trPr>
          <w:trHeight w:val="300"/>
        </w:trPr>
        <w:tc>
          <w:tcPr>
            <w:tcW w:w="2520" w:type="dxa"/>
            <w:tcBorders>
              <w:top w:val="nil"/>
              <w:left w:val="nil"/>
              <w:bottom w:val="nil"/>
              <w:right w:val="nil"/>
            </w:tcBorders>
            <w:shd w:val="clear" w:color="auto" w:fill="auto"/>
            <w:noWrap/>
            <w:vAlign w:val="bottom"/>
            <w:hideMark/>
          </w:tcPr>
          <w:p w14:paraId="28442E51"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csmincome1</w:t>
            </w:r>
          </w:p>
        </w:tc>
        <w:tc>
          <w:tcPr>
            <w:tcW w:w="908" w:type="dxa"/>
            <w:tcBorders>
              <w:top w:val="nil"/>
              <w:left w:val="nil"/>
              <w:bottom w:val="nil"/>
              <w:right w:val="nil"/>
            </w:tcBorders>
            <w:shd w:val="clear" w:color="auto" w:fill="auto"/>
            <w:noWrap/>
            <w:vAlign w:val="bottom"/>
            <w:hideMark/>
          </w:tcPr>
          <w:p w14:paraId="5AB1B11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699</w:t>
            </w:r>
          </w:p>
        </w:tc>
        <w:tc>
          <w:tcPr>
            <w:tcW w:w="851" w:type="dxa"/>
            <w:tcBorders>
              <w:top w:val="nil"/>
              <w:left w:val="nil"/>
              <w:bottom w:val="nil"/>
              <w:right w:val="nil"/>
            </w:tcBorders>
            <w:shd w:val="clear" w:color="auto" w:fill="auto"/>
            <w:noWrap/>
            <w:vAlign w:val="bottom"/>
            <w:hideMark/>
          </w:tcPr>
          <w:p w14:paraId="6DE3AD1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5275826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2.07</w:t>
            </w:r>
          </w:p>
        </w:tc>
        <w:tc>
          <w:tcPr>
            <w:tcW w:w="846" w:type="dxa"/>
            <w:tcBorders>
              <w:top w:val="nil"/>
              <w:left w:val="nil"/>
              <w:bottom w:val="nil"/>
              <w:right w:val="nil"/>
            </w:tcBorders>
            <w:shd w:val="clear" w:color="auto" w:fill="auto"/>
            <w:noWrap/>
            <w:vAlign w:val="bottom"/>
            <w:hideMark/>
          </w:tcPr>
          <w:p w14:paraId="0119C60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w:t>
            </w:r>
          </w:p>
        </w:tc>
        <w:tc>
          <w:tcPr>
            <w:tcW w:w="846" w:type="dxa"/>
            <w:tcBorders>
              <w:top w:val="nil"/>
              <w:left w:val="nil"/>
              <w:bottom w:val="nil"/>
              <w:right w:val="nil"/>
            </w:tcBorders>
            <w:shd w:val="clear" w:color="auto" w:fill="auto"/>
            <w:noWrap/>
            <w:vAlign w:val="bottom"/>
            <w:hideMark/>
          </w:tcPr>
          <w:p w14:paraId="54CF9F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3C2746A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c>
          <w:tcPr>
            <w:tcW w:w="846" w:type="dxa"/>
            <w:tcBorders>
              <w:top w:val="nil"/>
              <w:left w:val="nil"/>
              <w:bottom w:val="nil"/>
              <w:right w:val="nil"/>
            </w:tcBorders>
            <w:shd w:val="clear" w:color="auto" w:fill="auto"/>
            <w:noWrap/>
            <w:vAlign w:val="bottom"/>
            <w:hideMark/>
          </w:tcPr>
          <w:p w14:paraId="49CF10D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27C7136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r w:rsidR="00806394" w:rsidRPr="001D23DC" w14:paraId="0BA19BD5" w14:textId="77777777" w:rsidTr="001D23DC">
        <w:trPr>
          <w:trHeight w:val="300"/>
        </w:trPr>
        <w:tc>
          <w:tcPr>
            <w:tcW w:w="2520" w:type="dxa"/>
            <w:tcBorders>
              <w:top w:val="nil"/>
              <w:left w:val="nil"/>
              <w:bottom w:val="nil"/>
              <w:right w:val="nil"/>
            </w:tcBorders>
            <w:shd w:val="clear" w:color="auto" w:fill="auto"/>
            <w:noWrap/>
            <w:vAlign w:val="bottom"/>
            <w:hideMark/>
          </w:tcPr>
          <w:p w14:paraId="2CF5021E"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csmincome2</w:t>
            </w:r>
          </w:p>
        </w:tc>
        <w:tc>
          <w:tcPr>
            <w:tcW w:w="908" w:type="dxa"/>
            <w:tcBorders>
              <w:top w:val="nil"/>
              <w:left w:val="nil"/>
              <w:bottom w:val="nil"/>
              <w:right w:val="nil"/>
            </w:tcBorders>
            <w:shd w:val="clear" w:color="auto" w:fill="auto"/>
            <w:noWrap/>
            <w:vAlign w:val="bottom"/>
            <w:hideMark/>
          </w:tcPr>
          <w:p w14:paraId="4E5F000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699</w:t>
            </w:r>
          </w:p>
        </w:tc>
        <w:tc>
          <w:tcPr>
            <w:tcW w:w="851" w:type="dxa"/>
            <w:tcBorders>
              <w:top w:val="nil"/>
              <w:left w:val="nil"/>
              <w:bottom w:val="nil"/>
              <w:right w:val="nil"/>
            </w:tcBorders>
            <w:shd w:val="clear" w:color="auto" w:fill="auto"/>
            <w:noWrap/>
            <w:vAlign w:val="bottom"/>
            <w:hideMark/>
          </w:tcPr>
          <w:p w14:paraId="2D900EA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20.76</w:t>
            </w:r>
          </w:p>
        </w:tc>
        <w:tc>
          <w:tcPr>
            <w:tcW w:w="851" w:type="dxa"/>
            <w:tcBorders>
              <w:top w:val="nil"/>
              <w:left w:val="nil"/>
              <w:bottom w:val="nil"/>
              <w:right w:val="nil"/>
            </w:tcBorders>
            <w:shd w:val="clear" w:color="auto" w:fill="auto"/>
            <w:noWrap/>
            <w:vAlign w:val="bottom"/>
            <w:hideMark/>
          </w:tcPr>
          <w:p w14:paraId="0A8F639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21.24</w:t>
            </w:r>
          </w:p>
        </w:tc>
        <w:tc>
          <w:tcPr>
            <w:tcW w:w="846" w:type="dxa"/>
            <w:tcBorders>
              <w:top w:val="nil"/>
              <w:left w:val="nil"/>
              <w:bottom w:val="nil"/>
              <w:right w:val="nil"/>
            </w:tcBorders>
            <w:shd w:val="clear" w:color="auto" w:fill="auto"/>
            <w:noWrap/>
            <w:vAlign w:val="bottom"/>
            <w:hideMark/>
          </w:tcPr>
          <w:p w14:paraId="39ECEE9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9</w:t>
            </w:r>
          </w:p>
        </w:tc>
        <w:tc>
          <w:tcPr>
            <w:tcW w:w="846" w:type="dxa"/>
            <w:tcBorders>
              <w:top w:val="nil"/>
              <w:left w:val="nil"/>
              <w:bottom w:val="nil"/>
              <w:right w:val="nil"/>
            </w:tcBorders>
            <w:shd w:val="clear" w:color="auto" w:fill="auto"/>
            <w:noWrap/>
            <w:vAlign w:val="bottom"/>
            <w:hideMark/>
          </w:tcPr>
          <w:p w14:paraId="518A53C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16</w:t>
            </w:r>
          </w:p>
        </w:tc>
        <w:tc>
          <w:tcPr>
            <w:tcW w:w="846" w:type="dxa"/>
            <w:tcBorders>
              <w:top w:val="nil"/>
              <w:left w:val="nil"/>
              <w:bottom w:val="nil"/>
              <w:right w:val="nil"/>
            </w:tcBorders>
            <w:shd w:val="clear" w:color="auto" w:fill="auto"/>
            <w:noWrap/>
            <w:vAlign w:val="bottom"/>
            <w:hideMark/>
          </w:tcPr>
          <w:p w14:paraId="42BBC35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c>
          <w:tcPr>
            <w:tcW w:w="846" w:type="dxa"/>
            <w:tcBorders>
              <w:top w:val="nil"/>
              <w:left w:val="nil"/>
              <w:bottom w:val="nil"/>
              <w:right w:val="nil"/>
            </w:tcBorders>
            <w:shd w:val="clear" w:color="auto" w:fill="auto"/>
            <w:noWrap/>
            <w:vAlign w:val="bottom"/>
            <w:hideMark/>
          </w:tcPr>
          <w:p w14:paraId="3842C61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74B62B2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w:t>
            </w:r>
          </w:p>
        </w:tc>
      </w:tr>
      <w:tr w:rsidR="00806394" w:rsidRPr="001D23DC" w14:paraId="1D288649" w14:textId="77777777" w:rsidTr="001D23DC">
        <w:trPr>
          <w:trHeight w:val="300"/>
        </w:trPr>
        <w:tc>
          <w:tcPr>
            <w:tcW w:w="2520" w:type="dxa"/>
            <w:tcBorders>
              <w:top w:val="nil"/>
              <w:left w:val="nil"/>
              <w:bottom w:val="nil"/>
              <w:right w:val="nil"/>
            </w:tcBorders>
            <w:shd w:val="clear" w:color="auto" w:fill="auto"/>
            <w:noWrap/>
            <w:vAlign w:val="bottom"/>
            <w:hideMark/>
          </w:tcPr>
          <w:p w14:paraId="51E4042F"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csmincome3</w:t>
            </w:r>
          </w:p>
        </w:tc>
        <w:tc>
          <w:tcPr>
            <w:tcW w:w="908" w:type="dxa"/>
            <w:tcBorders>
              <w:top w:val="nil"/>
              <w:left w:val="nil"/>
              <w:bottom w:val="nil"/>
              <w:right w:val="nil"/>
            </w:tcBorders>
            <w:shd w:val="clear" w:color="auto" w:fill="auto"/>
            <w:noWrap/>
            <w:vAlign w:val="bottom"/>
            <w:hideMark/>
          </w:tcPr>
          <w:p w14:paraId="338155B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699</w:t>
            </w:r>
          </w:p>
        </w:tc>
        <w:tc>
          <w:tcPr>
            <w:tcW w:w="851" w:type="dxa"/>
            <w:tcBorders>
              <w:top w:val="nil"/>
              <w:left w:val="nil"/>
              <w:bottom w:val="nil"/>
              <w:right w:val="nil"/>
            </w:tcBorders>
            <w:shd w:val="clear" w:color="auto" w:fill="auto"/>
            <w:noWrap/>
            <w:vAlign w:val="bottom"/>
            <w:hideMark/>
          </w:tcPr>
          <w:p w14:paraId="03C1403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126.53</w:t>
            </w:r>
          </w:p>
        </w:tc>
        <w:tc>
          <w:tcPr>
            <w:tcW w:w="851" w:type="dxa"/>
            <w:tcBorders>
              <w:top w:val="nil"/>
              <w:left w:val="nil"/>
              <w:bottom w:val="nil"/>
              <w:right w:val="nil"/>
            </w:tcBorders>
            <w:shd w:val="clear" w:color="auto" w:fill="auto"/>
            <w:noWrap/>
            <w:vAlign w:val="bottom"/>
            <w:hideMark/>
          </w:tcPr>
          <w:p w14:paraId="27CA554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200.29</w:t>
            </w:r>
          </w:p>
        </w:tc>
        <w:tc>
          <w:tcPr>
            <w:tcW w:w="846" w:type="dxa"/>
            <w:tcBorders>
              <w:top w:val="nil"/>
              <w:left w:val="nil"/>
              <w:bottom w:val="nil"/>
              <w:right w:val="nil"/>
            </w:tcBorders>
            <w:shd w:val="clear" w:color="auto" w:fill="auto"/>
            <w:noWrap/>
            <w:vAlign w:val="bottom"/>
            <w:hideMark/>
          </w:tcPr>
          <w:p w14:paraId="18374F7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27</w:t>
            </w:r>
          </w:p>
        </w:tc>
        <w:tc>
          <w:tcPr>
            <w:tcW w:w="846" w:type="dxa"/>
            <w:tcBorders>
              <w:top w:val="nil"/>
              <w:left w:val="nil"/>
              <w:bottom w:val="nil"/>
              <w:right w:val="nil"/>
            </w:tcBorders>
            <w:shd w:val="clear" w:color="auto" w:fill="auto"/>
            <w:noWrap/>
            <w:vAlign w:val="bottom"/>
            <w:hideMark/>
          </w:tcPr>
          <w:p w14:paraId="1CEFDED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3945E0A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c>
          <w:tcPr>
            <w:tcW w:w="846" w:type="dxa"/>
            <w:tcBorders>
              <w:top w:val="nil"/>
              <w:left w:val="nil"/>
              <w:bottom w:val="nil"/>
              <w:right w:val="nil"/>
            </w:tcBorders>
            <w:shd w:val="clear" w:color="auto" w:fill="auto"/>
            <w:noWrap/>
            <w:vAlign w:val="bottom"/>
            <w:hideMark/>
          </w:tcPr>
          <w:p w14:paraId="48C8907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15AA2E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1000</w:t>
            </w:r>
          </w:p>
        </w:tc>
      </w:tr>
      <w:tr w:rsidR="00806394" w:rsidRPr="001D23DC" w14:paraId="2892B2B7" w14:textId="77777777" w:rsidTr="001D23DC">
        <w:trPr>
          <w:trHeight w:val="300"/>
        </w:trPr>
        <w:tc>
          <w:tcPr>
            <w:tcW w:w="2520" w:type="dxa"/>
            <w:tcBorders>
              <w:top w:val="nil"/>
              <w:left w:val="nil"/>
              <w:bottom w:val="nil"/>
              <w:right w:val="nil"/>
            </w:tcBorders>
            <w:shd w:val="clear" w:color="auto" w:fill="auto"/>
            <w:noWrap/>
            <w:vAlign w:val="bottom"/>
            <w:hideMark/>
          </w:tcPr>
          <w:p w14:paraId="36B4567E"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ctime1</w:t>
            </w:r>
          </w:p>
        </w:tc>
        <w:tc>
          <w:tcPr>
            <w:tcW w:w="908" w:type="dxa"/>
            <w:tcBorders>
              <w:top w:val="nil"/>
              <w:left w:val="nil"/>
              <w:bottom w:val="nil"/>
              <w:right w:val="nil"/>
            </w:tcBorders>
            <w:shd w:val="clear" w:color="auto" w:fill="auto"/>
            <w:noWrap/>
            <w:vAlign w:val="bottom"/>
            <w:hideMark/>
          </w:tcPr>
          <w:p w14:paraId="3F66ED8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6AB4028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21557.74</w:t>
            </w:r>
          </w:p>
        </w:tc>
        <w:tc>
          <w:tcPr>
            <w:tcW w:w="851" w:type="dxa"/>
            <w:tcBorders>
              <w:top w:val="nil"/>
              <w:left w:val="nil"/>
              <w:bottom w:val="nil"/>
              <w:right w:val="nil"/>
            </w:tcBorders>
            <w:shd w:val="clear" w:color="auto" w:fill="auto"/>
            <w:noWrap/>
            <w:vAlign w:val="bottom"/>
            <w:hideMark/>
          </w:tcPr>
          <w:p w14:paraId="16D1D9C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138.76</w:t>
            </w:r>
          </w:p>
        </w:tc>
        <w:tc>
          <w:tcPr>
            <w:tcW w:w="846" w:type="dxa"/>
            <w:tcBorders>
              <w:top w:val="nil"/>
              <w:left w:val="nil"/>
              <w:bottom w:val="nil"/>
              <w:right w:val="nil"/>
            </w:tcBorders>
            <w:shd w:val="clear" w:color="auto" w:fill="auto"/>
            <w:noWrap/>
            <w:vAlign w:val="bottom"/>
            <w:hideMark/>
          </w:tcPr>
          <w:p w14:paraId="0B9B530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21466</w:t>
            </w:r>
          </w:p>
        </w:tc>
        <w:tc>
          <w:tcPr>
            <w:tcW w:w="846" w:type="dxa"/>
            <w:tcBorders>
              <w:top w:val="nil"/>
              <w:left w:val="nil"/>
              <w:bottom w:val="nil"/>
              <w:right w:val="nil"/>
            </w:tcBorders>
            <w:shd w:val="clear" w:color="auto" w:fill="auto"/>
            <w:noWrap/>
            <w:vAlign w:val="bottom"/>
            <w:hideMark/>
          </w:tcPr>
          <w:p w14:paraId="60CCD07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21604</w:t>
            </w:r>
          </w:p>
        </w:tc>
        <w:tc>
          <w:tcPr>
            <w:tcW w:w="846" w:type="dxa"/>
            <w:tcBorders>
              <w:top w:val="nil"/>
              <w:left w:val="nil"/>
              <w:bottom w:val="nil"/>
              <w:right w:val="nil"/>
            </w:tcBorders>
            <w:shd w:val="clear" w:color="auto" w:fill="auto"/>
            <w:noWrap/>
            <w:vAlign w:val="bottom"/>
            <w:hideMark/>
          </w:tcPr>
          <w:p w14:paraId="2C66436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21677</w:t>
            </w:r>
          </w:p>
        </w:tc>
        <w:tc>
          <w:tcPr>
            <w:tcW w:w="846" w:type="dxa"/>
            <w:tcBorders>
              <w:top w:val="nil"/>
              <w:left w:val="nil"/>
              <w:bottom w:val="nil"/>
              <w:right w:val="nil"/>
            </w:tcBorders>
            <w:shd w:val="clear" w:color="auto" w:fill="auto"/>
            <w:noWrap/>
            <w:vAlign w:val="bottom"/>
            <w:hideMark/>
          </w:tcPr>
          <w:p w14:paraId="6A351FB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21241</w:t>
            </w:r>
          </w:p>
        </w:tc>
        <w:tc>
          <w:tcPr>
            <w:tcW w:w="846" w:type="dxa"/>
            <w:tcBorders>
              <w:top w:val="nil"/>
              <w:left w:val="nil"/>
              <w:bottom w:val="nil"/>
              <w:right w:val="nil"/>
            </w:tcBorders>
            <w:shd w:val="clear" w:color="auto" w:fill="auto"/>
            <w:noWrap/>
            <w:vAlign w:val="bottom"/>
            <w:hideMark/>
          </w:tcPr>
          <w:p w14:paraId="130E59A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21678</w:t>
            </w:r>
          </w:p>
        </w:tc>
      </w:tr>
      <w:tr w:rsidR="00806394" w:rsidRPr="001D23DC" w14:paraId="636073C9" w14:textId="77777777" w:rsidTr="001D23DC">
        <w:trPr>
          <w:trHeight w:val="300"/>
        </w:trPr>
        <w:tc>
          <w:tcPr>
            <w:tcW w:w="2520" w:type="dxa"/>
            <w:tcBorders>
              <w:top w:val="nil"/>
              <w:left w:val="nil"/>
              <w:bottom w:val="nil"/>
              <w:right w:val="nil"/>
            </w:tcBorders>
            <w:shd w:val="clear" w:color="auto" w:fill="auto"/>
            <w:noWrap/>
            <w:vAlign w:val="bottom"/>
            <w:hideMark/>
          </w:tcPr>
          <w:p w14:paraId="1EDED5CC"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ctime2</w:t>
            </w:r>
          </w:p>
        </w:tc>
        <w:tc>
          <w:tcPr>
            <w:tcW w:w="908" w:type="dxa"/>
            <w:tcBorders>
              <w:top w:val="nil"/>
              <w:left w:val="nil"/>
              <w:bottom w:val="nil"/>
              <w:right w:val="nil"/>
            </w:tcBorders>
            <w:shd w:val="clear" w:color="auto" w:fill="auto"/>
            <w:noWrap/>
            <w:vAlign w:val="bottom"/>
            <w:hideMark/>
          </w:tcPr>
          <w:p w14:paraId="65BCB93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41B59F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4.65E+08</w:t>
            </w:r>
          </w:p>
        </w:tc>
        <w:tc>
          <w:tcPr>
            <w:tcW w:w="851" w:type="dxa"/>
            <w:tcBorders>
              <w:top w:val="nil"/>
              <w:left w:val="nil"/>
              <w:bottom w:val="nil"/>
              <w:right w:val="nil"/>
            </w:tcBorders>
            <w:shd w:val="clear" w:color="auto" w:fill="auto"/>
            <w:noWrap/>
            <w:vAlign w:val="bottom"/>
            <w:hideMark/>
          </w:tcPr>
          <w:p w14:paraId="7857156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5.96E+06</w:t>
            </w:r>
          </w:p>
        </w:tc>
        <w:tc>
          <w:tcPr>
            <w:tcW w:w="846" w:type="dxa"/>
            <w:tcBorders>
              <w:top w:val="nil"/>
              <w:left w:val="nil"/>
              <w:bottom w:val="nil"/>
              <w:right w:val="nil"/>
            </w:tcBorders>
            <w:shd w:val="clear" w:color="auto" w:fill="auto"/>
            <w:noWrap/>
            <w:vAlign w:val="bottom"/>
            <w:hideMark/>
          </w:tcPr>
          <w:p w14:paraId="3FDDAF0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4.61E+08</w:t>
            </w:r>
          </w:p>
        </w:tc>
        <w:tc>
          <w:tcPr>
            <w:tcW w:w="846" w:type="dxa"/>
            <w:tcBorders>
              <w:top w:val="nil"/>
              <w:left w:val="nil"/>
              <w:bottom w:val="nil"/>
              <w:right w:val="nil"/>
            </w:tcBorders>
            <w:shd w:val="clear" w:color="auto" w:fill="auto"/>
            <w:noWrap/>
            <w:vAlign w:val="bottom"/>
            <w:hideMark/>
          </w:tcPr>
          <w:p w14:paraId="3690241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4.67E+08</w:t>
            </w:r>
          </w:p>
        </w:tc>
        <w:tc>
          <w:tcPr>
            <w:tcW w:w="846" w:type="dxa"/>
            <w:tcBorders>
              <w:top w:val="nil"/>
              <w:left w:val="nil"/>
              <w:bottom w:val="nil"/>
              <w:right w:val="nil"/>
            </w:tcBorders>
            <w:shd w:val="clear" w:color="auto" w:fill="auto"/>
            <w:noWrap/>
            <w:vAlign w:val="bottom"/>
            <w:hideMark/>
          </w:tcPr>
          <w:p w14:paraId="52C6497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4.70E+08</w:t>
            </w:r>
          </w:p>
        </w:tc>
        <w:tc>
          <w:tcPr>
            <w:tcW w:w="846" w:type="dxa"/>
            <w:tcBorders>
              <w:top w:val="nil"/>
              <w:left w:val="nil"/>
              <w:bottom w:val="nil"/>
              <w:right w:val="nil"/>
            </w:tcBorders>
            <w:shd w:val="clear" w:color="auto" w:fill="auto"/>
            <w:noWrap/>
            <w:vAlign w:val="bottom"/>
            <w:hideMark/>
          </w:tcPr>
          <w:p w14:paraId="1BFC7D3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4.51E+08</w:t>
            </w:r>
          </w:p>
        </w:tc>
        <w:tc>
          <w:tcPr>
            <w:tcW w:w="846" w:type="dxa"/>
            <w:tcBorders>
              <w:top w:val="nil"/>
              <w:left w:val="nil"/>
              <w:bottom w:val="nil"/>
              <w:right w:val="nil"/>
            </w:tcBorders>
            <w:shd w:val="clear" w:color="auto" w:fill="auto"/>
            <w:noWrap/>
            <w:vAlign w:val="bottom"/>
            <w:hideMark/>
          </w:tcPr>
          <w:p w14:paraId="405DA3C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4.70E+08</w:t>
            </w:r>
          </w:p>
        </w:tc>
      </w:tr>
      <w:tr w:rsidR="00806394" w:rsidRPr="001D23DC" w14:paraId="351B12A8" w14:textId="77777777" w:rsidTr="001D23DC">
        <w:trPr>
          <w:trHeight w:val="300"/>
        </w:trPr>
        <w:tc>
          <w:tcPr>
            <w:tcW w:w="2520" w:type="dxa"/>
            <w:tcBorders>
              <w:top w:val="nil"/>
              <w:left w:val="nil"/>
              <w:bottom w:val="nil"/>
              <w:right w:val="nil"/>
            </w:tcBorders>
            <w:shd w:val="clear" w:color="auto" w:fill="auto"/>
            <w:noWrap/>
            <w:vAlign w:val="bottom"/>
            <w:hideMark/>
          </w:tcPr>
          <w:p w14:paraId="0646E135"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ctime3</w:t>
            </w:r>
          </w:p>
        </w:tc>
        <w:tc>
          <w:tcPr>
            <w:tcW w:w="908" w:type="dxa"/>
            <w:tcBorders>
              <w:top w:val="nil"/>
              <w:left w:val="nil"/>
              <w:bottom w:val="nil"/>
              <w:right w:val="nil"/>
            </w:tcBorders>
            <w:shd w:val="clear" w:color="auto" w:fill="auto"/>
            <w:noWrap/>
            <w:vAlign w:val="bottom"/>
            <w:hideMark/>
          </w:tcPr>
          <w:p w14:paraId="683A530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2090ADF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1.00E+13</w:t>
            </w:r>
          </w:p>
        </w:tc>
        <w:tc>
          <w:tcPr>
            <w:tcW w:w="851" w:type="dxa"/>
            <w:tcBorders>
              <w:top w:val="nil"/>
              <w:left w:val="nil"/>
              <w:bottom w:val="nil"/>
              <w:right w:val="nil"/>
            </w:tcBorders>
            <w:shd w:val="clear" w:color="auto" w:fill="auto"/>
            <w:noWrap/>
            <w:vAlign w:val="bottom"/>
            <w:hideMark/>
          </w:tcPr>
          <w:p w14:paraId="696E452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1.92E+11</w:t>
            </w:r>
          </w:p>
        </w:tc>
        <w:tc>
          <w:tcPr>
            <w:tcW w:w="846" w:type="dxa"/>
            <w:tcBorders>
              <w:top w:val="nil"/>
              <w:left w:val="nil"/>
              <w:bottom w:val="nil"/>
              <w:right w:val="nil"/>
            </w:tcBorders>
            <w:shd w:val="clear" w:color="auto" w:fill="auto"/>
            <w:noWrap/>
            <w:vAlign w:val="bottom"/>
            <w:hideMark/>
          </w:tcPr>
          <w:p w14:paraId="465ED4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9.89E+12</w:t>
            </w:r>
          </w:p>
        </w:tc>
        <w:tc>
          <w:tcPr>
            <w:tcW w:w="846" w:type="dxa"/>
            <w:tcBorders>
              <w:top w:val="nil"/>
              <w:left w:val="nil"/>
              <w:bottom w:val="nil"/>
              <w:right w:val="nil"/>
            </w:tcBorders>
            <w:shd w:val="clear" w:color="auto" w:fill="auto"/>
            <w:noWrap/>
            <w:vAlign w:val="bottom"/>
            <w:hideMark/>
          </w:tcPr>
          <w:p w14:paraId="3F0B710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1.01E+13</w:t>
            </w:r>
          </w:p>
        </w:tc>
        <w:tc>
          <w:tcPr>
            <w:tcW w:w="846" w:type="dxa"/>
            <w:tcBorders>
              <w:top w:val="nil"/>
              <w:left w:val="nil"/>
              <w:bottom w:val="nil"/>
              <w:right w:val="nil"/>
            </w:tcBorders>
            <w:shd w:val="clear" w:color="auto" w:fill="auto"/>
            <w:noWrap/>
            <w:vAlign w:val="bottom"/>
            <w:hideMark/>
          </w:tcPr>
          <w:p w14:paraId="34FC897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1.02E+13</w:t>
            </w:r>
          </w:p>
        </w:tc>
        <w:tc>
          <w:tcPr>
            <w:tcW w:w="846" w:type="dxa"/>
            <w:tcBorders>
              <w:top w:val="nil"/>
              <w:left w:val="nil"/>
              <w:bottom w:val="nil"/>
              <w:right w:val="nil"/>
            </w:tcBorders>
            <w:shd w:val="clear" w:color="auto" w:fill="auto"/>
            <w:noWrap/>
            <w:vAlign w:val="bottom"/>
            <w:hideMark/>
          </w:tcPr>
          <w:p w14:paraId="5732653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9.58E+12</w:t>
            </w:r>
          </w:p>
        </w:tc>
        <w:tc>
          <w:tcPr>
            <w:tcW w:w="846" w:type="dxa"/>
            <w:tcBorders>
              <w:top w:val="nil"/>
              <w:left w:val="nil"/>
              <w:bottom w:val="nil"/>
              <w:right w:val="nil"/>
            </w:tcBorders>
            <w:shd w:val="clear" w:color="auto" w:fill="auto"/>
            <w:noWrap/>
            <w:vAlign w:val="bottom"/>
            <w:hideMark/>
          </w:tcPr>
          <w:p w14:paraId="436281D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1.02E+13</w:t>
            </w:r>
          </w:p>
        </w:tc>
      </w:tr>
      <w:tr w:rsidR="00806394" w:rsidRPr="001D23DC" w14:paraId="58322450" w14:textId="77777777" w:rsidTr="001D23DC">
        <w:trPr>
          <w:trHeight w:val="300"/>
        </w:trPr>
        <w:tc>
          <w:tcPr>
            <w:tcW w:w="2520" w:type="dxa"/>
            <w:tcBorders>
              <w:top w:val="nil"/>
              <w:left w:val="nil"/>
              <w:bottom w:val="nil"/>
              <w:right w:val="nil"/>
            </w:tcBorders>
            <w:shd w:val="clear" w:color="auto" w:fill="auto"/>
            <w:noWrap/>
            <w:vAlign w:val="bottom"/>
            <w:hideMark/>
          </w:tcPr>
          <w:p w14:paraId="6AA787CD"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ioi</w:t>
            </w:r>
            <w:proofErr w:type="spellEnd"/>
          </w:p>
        </w:tc>
        <w:tc>
          <w:tcPr>
            <w:tcW w:w="908" w:type="dxa"/>
            <w:tcBorders>
              <w:top w:val="nil"/>
              <w:left w:val="nil"/>
              <w:bottom w:val="nil"/>
              <w:right w:val="nil"/>
            </w:tcBorders>
            <w:shd w:val="clear" w:color="auto" w:fill="auto"/>
            <w:noWrap/>
            <w:vAlign w:val="bottom"/>
            <w:hideMark/>
          </w:tcPr>
          <w:p w14:paraId="3811BC5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B72E23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19.55</w:t>
            </w:r>
          </w:p>
        </w:tc>
        <w:tc>
          <w:tcPr>
            <w:tcW w:w="851" w:type="dxa"/>
            <w:tcBorders>
              <w:top w:val="nil"/>
              <w:left w:val="nil"/>
              <w:bottom w:val="nil"/>
              <w:right w:val="nil"/>
            </w:tcBorders>
            <w:shd w:val="clear" w:color="auto" w:fill="auto"/>
            <w:noWrap/>
            <w:vAlign w:val="bottom"/>
            <w:hideMark/>
          </w:tcPr>
          <w:p w14:paraId="215C5F6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6.13</w:t>
            </w:r>
          </w:p>
        </w:tc>
        <w:tc>
          <w:tcPr>
            <w:tcW w:w="846" w:type="dxa"/>
            <w:tcBorders>
              <w:top w:val="nil"/>
              <w:left w:val="nil"/>
              <w:bottom w:val="nil"/>
              <w:right w:val="nil"/>
            </w:tcBorders>
            <w:shd w:val="clear" w:color="auto" w:fill="auto"/>
            <w:noWrap/>
            <w:vAlign w:val="bottom"/>
            <w:hideMark/>
          </w:tcPr>
          <w:p w14:paraId="6FC5821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16</w:t>
            </w:r>
          </w:p>
        </w:tc>
        <w:tc>
          <w:tcPr>
            <w:tcW w:w="846" w:type="dxa"/>
            <w:tcBorders>
              <w:top w:val="nil"/>
              <w:left w:val="nil"/>
              <w:bottom w:val="nil"/>
              <w:right w:val="nil"/>
            </w:tcBorders>
            <w:shd w:val="clear" w:color="auto" w:fill="auto"/>
            <w:noWrap/>
            <w:vAlign w:val="bottom"/>
            <w:hideMark/>
          </w:tcPr>
          <w:p w14:paraId="071D37C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20</w:t>
            </w:r>
          </w:p>
        </w:tc>
        <w:tc>
          <w:tcPr>
            <w:tcW w:w="846" w:type="dxa"/>
            <w:tcBorders>
              <w:top w:val="nil"/>
              <w:left w:val="nil"/>
              <w:bottom w:val="nil"/>
              <w:right w:val="nil"/>
            </w:tcBorders>
            <w:shd w:val="clear" w:color="auto" w:fill="auto"/>
            <w:noWrap/>
            <w:vAlign w:val="bottom"/>
            <w:hideMark/>
          </w:tcPr>
          <w:p w14:paraId="06F18B6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24</w:t>
            </w:r>
          </w:p>
        </w:tc>
        <w:tc>
          <w:tcPr>
            <w:tcW w:w="846" w:type="dxa"/>
            <w:tcBorders>
              <w:top w:val="nil"/>
              <w:left w:val="nil"/>
              <w:bottom w:val="nil"/>
              <w:right w:val="nil"/>
            </w:tcBorders>
            <w:shd w:val="clear" w:color="auto" w:fill="auto"/>
            <w:noWrap/>
            <w:vAlign w:val="bottom"/>
            <w:hideMark/>
          </w:tcPr>
          <w:p w14:paraId="7B7E04D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w:t>
            </w:r>
          </w:p>
        </w:tc>
        <w:tc>
          <w:tcPr>
            <w:tcW w:w="846" w:type="dxa"/>
            <w:tcBorders>
              <w:top w:val="nil"/>
              <w:left w:val="nil"/>
              <w:bottom w:val="nil"/>
              <w:right w:val="nil"/>
            </w:tcBorders>
            <w:shd w:val="clear" w:color="auto" w:fill="auto"/>
            <w:noWrap/>
            <w:vAlign w:val="bottom"/>
            <w:hideMark/>
          </w:tcPr>
          <w:p w14:paraId="2C8DD50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30</w:t>
            </w:r>
          </w:p>
        </w:tc>
      </w:tr>
      <w:tr w:rsidR="00806394" w:rsidRPr="001D23DC" w14:paraId="0CA23170" w14:textId="77777777" w:rsidTr="001D23DC">
        <w:trPr>
          <w:trHeight w:val="300"/>
        </w:trPr>
        <w:tc>
          <w:tcPr>
            <w:tcW w:w="2520" w:type="dxa"/>
            <w:tcBorders>
              <w:top w:val="nil"/>
              <w:left w:val="nil"/>
              <w:bottom w:val="nil"/>
              <w:right w:val="nil"/>
            </w:tcBorders>
            <w:shd w:val="clear" w:color="auto" w:fill="auto"/>
            <w:noWrap/>
            <w:vAlign w:val="bottom"/>
            <w:hideMark/>
          </w:tcPr>
          <w:p w14:paraId="16A808CD"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iscollector1</w:t>
            </w:r>
          </w:p>
        </w:tc>
        <w:tc>
          <w:tcPr>
            <w:tcW w:w="908" w:type="dxa"/>
            <w:tcBorders>
              <w:top w:val="nil"/>
              <w:left w:val="nil"/>
              <w:bottom w:val="nil"/>
              <w:right w:val="nil"/>
            </w:tcBorders>
            <w:shd w:val="clear" w:color="auto" w:fill="auto"/>
            <w:noWrap/>
            <w:vAlign w:val="bottom"/>
            <w:hideMark/>
          </w:tcPr>
          <w:p w14:paraId="47665DF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3D30919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0.03</w:t>
            </w:r>
          </w:p>
        </w:tc>
        <w:tc>
          <w:tcPr>
            <w:tcW w:w="851" w:type="dxa"/>
            <w:tcBorders>
              <w:top w:val="nil"/>
              <w:left w:val="nil"/>
              <w:bottom w:val="nil"/>
              <w:right w:val="nil"/>
            </w:tcBorders>
            <w:shd w:val="clear" w:color="auto" w:fill="auto"/>
            <w:noWrap/>
            <w:vAlign w:val="bottom"/>
            <w:hideMark/>
          </w:tcPr>
          <w:p w14:paraId="0B4F4B0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0.18</w:t>
            </w:r>
          </w:p>
        </w:tc>
        <w:tc>
          <w:tcPr>
            <w:tcW w:w="846" w:type="dxa"/>
            <w:tcBorders>
              <w:top w:val="nil"/>
              <w:left w:val="nil"/>
              <w:bottom w:val="nil"/>
              <w:right w:val="nil"/>
            </w:tcBorders>
            <w:shd w:val="clear" w:color="auto" w:fill="auto"/>
            <w:noWrap/>
            <w:vAlign w:val="bottom"/>
            <w:hideMark/>
          </w:tcPr>
          <w:p w14:paraId="7BFDB2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EB6588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46F268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7251F8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637FAE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152CB866" w14:textId="77777777" w:rsidTr="001D23DC">
        <w:trPr>
          <w:trHeight w:val="300"/>
        </w:trPr>
        <w:tc>
          <w:tcPr>
            <w:tcW w:w="2520" w:type="dxa"/>
            <w:tcBorders>
              <w:top w:val="nil"/>
              <w:left w:val="nil"/>
              <w:bottom w:val="nil"/>
              <w:right w:val="nil"/>
            </w:tcBorders>
            <w:shd w:val="clear" w:color="auto" w:fill="auto"/>
            <w:noWrap/>
            <w:vAlign w:val="bottom"/>
            <w:hideMark/>
          </w:tcPr>
          <w:p w14:paraId="454F5946"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iscollector10</w:t>
            </w:r>
          </w:p>
        </w:tc>
        <w:tc>
          <w:tcPr>
            <w:tcW w:w="908" w:type="dxa"/>
            <w:tcBorders>
              <w:top w:val="nil"/>
              <w:left w:val="nil"/>
              <w:bottom w:val="nil"/>
              <w:right w:val="nil"/>
            </w:tcBorders>
            <w:shd w:val="clear" w:color="auto" w:fill="auto"/>
            <w:noWrap/>
            <w:vAlign w:val="bottom"/>
            <w:hideMark/>
          </w:tcPr>
          <w:p w14:paraId="1020A62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4F91EF5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0.23</w:t>
            </w:r>
          </w:p>
        </w:tc>
        <w:tc>
          <w:tcPr>
            <w:tcW w:w="851" w:type="dxa"/>
            <w:tcBorders>
              <w:top w:val="nil"/>
              <w:left w:val="nil"/>
              <w:bottom w:val="nil"/>
              <w:right w:val="nil"/>
            </w:tcBorders>
            <w:shd w:val="clear" w:color="auto" w:fill="auto"/>
            <w:noWrap/>
            <w:vAlign w:val="bottom"/>
            <w:hideMark/>
          </w:tcPr>
          <w:p w14:paraId="2C97D50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0.42</w:t>
            </w:r>
          </w:p>
        </w:tc>
        <w:tc>
          <w:tcPr>
            <w:tcW w:w="846" w:type="dxa"/>
            <w:tcBorders>
              <w:top w:val="nil"/>
              <w:left w:val="nil"/>
              <w:bottom w:val="nil"/>
              <w:right w:val="nil"/>
            </w:tcBorders>
            <w:shd w:val="clear" w:color="auto" w:fill="auto"/>
            <w:noWrap/>
            <w:vAlign w:val="bottom"/>
            <w:hideMark/>
          </w:tcPr>
          <w:p w14:paraId="57D3D05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3EBB9C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542AE8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A2F5E5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642365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6EB2B677" w14:textId="77777777" w:rsidTr="001D23DC">
        <w:trPr>
          <w:trHeight w:val="300"/>
        </w:trPr>
        <w:tc>
          <w:tcPr>
            <w:tcW w:w="2520" w:type="dxa"/>
            <w:tcBorders>
              <w:top w:val="nil"/>
              <w:left w:val="nil"/>
              <w:bottom w:val="nil"/>
              <w:right w:val="nil"/>
            </w:tcBorders>
            <w:shd w:val="clear" w:color="auto" w:fill="auto"/>
            <w:noWrap/>
            <w:vAlign w:val="bottom"/>
            <w:hideMark/>
          </w:tcPr>
          <w:p w14:paraId="6FAAEB62"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iscollector11</w:t>
            </w:r>
          </w:p>
        </w:tc>
        <w:tc>
          <w:tcPr>
            <w:tcW w:w="908" w:type="dxa"/>
            <w:tcBorders>
              <w:top w:val="nil"/>
              <w:left w:val="nil"/>
              <w:bottom w:val="nil"/>
              <w:right w:val="nil"/>
            </w:tcBorders>
            <w:shd w:val="clear" w:color="auto" w:fill="auto"/>
            <w:noWrap/>
            <w:vAlign w:val="bottom"/>
            <w:hideMark/>
          </w:tcPr>
          <w:p w14:paraId="0B14EFA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3D39FC6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0.17</w:t>
            </w:r>
          </w:p>
        </w:tc>
        <w:tc>
          <w:tcPr>
            <w:tcW w:w="851" w:type="dxa"/>
            <w:tcBorders>
              <w:top w:val="nil"/>
              <w:left w:val="nil"/>
              <w:bottom w:val="nil"/>
              <w:right w:val="nil"/>
            </w:tcBorders>
            <w:shd w:val="clear" w:color="auto" w:fill="auto"/>
            <w:noWrap/>
            <w:vAlign w:val="bottom"/>
            <w:hideMark/>
          </w:tcPr>
          <w:p w14:paraId="74940FF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0.37</w:t>
            </w:r>
          </w:p>
        </w:tc>
        <w:tc>
          <w:tcPr>
            <w:tcW w:w="846" w:type="dxa"/>
            <w:tcBorders>
              <w:top w:val="nil"/>
              <w:left w:val="nil"/>
              <w:bottom w:val="nil"/>
              <w:right w:val="nil"/>
            </w:tcBorders>
            <w:shd w:val="clear" w:color="auto" w:fill="auto"/>
            <w:noWrap/>
            <w:vAlign w:val="bottom"/>
            <w:hideMark/>
          </w:tcPr>
          <w:p w14:paraId="6F358B2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4289DA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534EFF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AE626D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A6D506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6BAF6818" w14:textId="77777777" w:rsidTr="001D23DC">
        <w:trPr>
          <w:trHeight w:val="300"/>
        </w:trPr>
        <w:tc>
          <w:tcPr>
            <w:tcW w:w="2520" w:type="dxa"/>
            <w:tcBorders>
              <w:top w:val="nil"/>
              <w:left w:val="nil"/>
              <w:bottom w:val="nil"/>
              <w:right w:val="nil"/>
            </w:tcBorders>
            <w:shd w:val="clear" w:color="auto" w:fill="auto"/>
            <w:noWrap/>
            <w:vAlign w:val="bottom"/>
            <w:hideMark/>
          </w:tcPr>
          <w:p w14:paraId="590EE9C4"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iscollector12</w:t>
            </w:r>
          </w:p>
        </w:tc>
        <w:tc>
          <w:tcPr>
            <w:tcW w:w="908" w:type="dxa"/>
            <w:tcBorders>
              <w:top w:val="nil"/>
              <w:left w:val="nil"/>
              <w:bottom w:val="nil"/>
              <w:right w:val="nil"/>
            </w:tcBorders>
            <w:shd w:val="clear" w:color="auto" w:fill="auto"/>
            <w:noWrap/>
            <w:vAlign w:val="bottom"/>
            <w:hideMark/>
          </w:tcPr>
          <w:p w14:paraId="2C2AEBD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05A605E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0.17</w:t>
            </w:r>
          </w:p>
        </w:tc>
        <w:tc>
          <w:tcPr>
            <w:tcW w:w="851" w:type="dxa"/>
            <w:tcBorders>
              <w:top w:val="nil"/>
              <w:left w:val="nil"/>
              <w:bottom w:val="nil"/>
              <w:right w:val="nil"/>
            </w:tcBorders>
            <w:shd w:val="clear" w:color="auto" w:fill="auto"/>
            <w:noWrap/>
            <w:vAlign w:val="bottom"/>
            <w:hideMark/>
          </w:tcPr>
          <w:p w14:paraId="4D3C1E6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0.38</w:t>
            </w:r>
          </w:p>
        </w:tc>
        <w:tc>
          <w:tcPr>
            <w:tcW w:w="846" w:type="dxa"/>
            <w:tcBorders>
              <w:top w:val="nil"/>
              <w:left w:val="nil"/>
              <w:bottom w:val="nil"/>
              <w:right w:val="nil"/>
            </w:tcBorders>
            <w:shd w:val="clear" w:color="auto" w:fill="auto"/>
            <w:noWrap/>
            <w:vAlign w:val="bottom"/>
            <w:hideMark/>
          </w:tcPr>
          <w:p w14:paraId="1666CF2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124CE9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C15AFF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70CC3B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FBE1EC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3A1AF316" w14:textId="77777777" w:rsidTr="001D23DC">
        <w:trPr>
          <w:trHeight w:val="300"/>
        </w:trPr>
        <w:tc>
          <w:tcPr>
            <w:tcW w:w="2520" w:type="dxa"/>
            <w:tcBorders>
              <w:top w:val="nil"/>
              <w:left w:val="nil"/>
              <w:bottom w:val="nil"/>
              <w:right w:val="nil"/>
            </w:tcBorders>
            <w:shd w:val="clear" w:color="auto" w:fill="auto"/>
            <w:noWrap/>
            <w:vAlign w:val="bottom"/>
            <w:hideMark/>
          </w:tcPr>
          <w:p w14:paraId="43395CBA"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iscollector2</w:t>
            </w:r>
          </w:p>
        </w:tc>
        <w:tc>
          <w:tcPr>
            <w:tcW w:w="908" w:type="dxa"/>
            <w:tcBorders>
              <w:top w:val="nil"/>
              <w:left w:val="nil"/>
              <w:bottom w:val="nil"/>
              <w:right w:val="nil"/>
            </w:tcBorders>
            <w:shd w:val="clear" w:color="auto" w:fill="auto"/>
            <w:noWrap/>
            <w:vAlign w:val="bottom"/>
            <w:hideMark/>
          </w:tcPr>
          <w:p w14:paraId="0AA716B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471F982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0.09</w:t>
            </w:r>
          </w:p>
        </w:tc>
        <w:tc>
          <w:tcPr>
            <w:tcW w:w="851" w:type="dxa"/>
            <w:tcBorders>
              <w:top w:val="nil"/>
              <w:left w:val="nil"/>
              <w:bottom w:val="nil"/>
              <w:right w:val="nil"/>
            </w:tcBorders>
            <w:shd w:val="clear" w:color="auto" w:fill="auto"/>
            <w:noWrap/>
            <w:vAlign w:val="bottom"/>
            <w:hideMark/>
          </w:tcPr>
          <w:p w14:paraId="221D5EB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0.28</w:t>
            </w:r>
          </w:p>
        </w:tc>
        <w:tc>
          <w:tcPr>
            <w:tcW w:w="846" w:type="dxa"/>
            <w:tcBorders>
              <w:top w:val="nil"/>
              <w:left w:val="nil"/>
              <w:bottom w:val="nil"/>
              <w:right w:val="nil"/>
            </w:tcBorders>
            <w:shd w:val="clear" w:color="auto" w:fill="auto"/>
            <w:noWrap/>
            <w:vAlign w:val="bottom"/>
            <w:hideMark/>
          </w:tcPr>
          <w:p w14:paraId="5BC896E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952341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1A5798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434E13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BB1411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2A7D9B5C" w14:textId="77777777" w:rsidTr="001D23DC">
        <w:trPr>
          <w:trHeight w:val="300"/>
        </w:trPr>
        <w:tc>
          <w:tcPr>
            <w:tcW w:w="2520" w:type="dxa"/>
            <w:tcBorders>
              <w:top w:val="nil"/>
              <w:left w:val="nil"/>
              <w:bottom w:val="nil"/>
              <w:right w:val="nil"/>
            </w:tcBorders>
            <w:shd w:val="clear" w:color="auto" w:fill="auto"/>
            <w:noWrap/>
            <w:vAlign w:val="bottom"/>
            <w:hideMark/>
          </w:tcPr>
          <w:p w14:paraId="36EC63C4"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iscollector3</w:t>
            </w:r>
          </w:p>
        </w:tc>
        <w:tc>
          <w:tcPr>
            <w:tcW w:w="908" w:type="dxa"/>
            <w:tcBorders>
              <w:top w:val="nil"/>
              <w:left w:val="nil"/>
              <w:bottom w:val="nil"/>
              <w:right w:val="nil"/>
            </w:tcBorders>
            <w:shd w:val="clear" w:color="auto" w:fill="auto"/>
            <w:noWrap/>
            <w:vAlign w:val="bottom"/>
            <w:hideMark/>
          </w:tcPr>
          <w:p w14:paraId="25BC28B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3E72345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0.02</w:t>
            </w:r>
          </w:p>
        </w:tc>
        <w:tc>
          <w:tcPr>
            <w:tcW w:w="851" w:type="dxa"/>
            <w:tcBorders>
              <w:top w:val="nil"/>
              <w:left w:val="nil"/>
              <w:bottom w:val="nil"/>
              <w:right w:val="nil"/>
            </w:tcBorders>
            <w:shd w:val="clear" w:color="auto" w:fill="auto"/>
            <w:noWrap/>
            <w:vAlign w:val="bottom"/>
            <w:hideMark/>
          </w:tcPr>
          <w:p w14:paraId="3E4EDB3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0.13</w:t>
            </w:r>
          </w:p>
        </w:tc>
        <w:tc>
          <w:tcPr>
            <w:tcW w:w="846" w:type="dxa"/>
            <w:tcBorders>
              <w:top w:val="nil"/>
              <w:left w:val="nil"/>
              <w:bottom w:val="nil"/>
              <w:right w:val="nil"/>
            </w:tcBorders>
            <w:shd w:val="clear" w:color="auto" w:fill="auto"/>
            <w:noWrap/>
            <w:vAlign w:val="bottom"/>
            <w:hideMark/>
          </w:tcPr>
          <w:p w14:paraId="723D0FF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B99828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B30E66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E04FA0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FF9BAB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3F4816E3" w14:textId="77777777" w:rsidTr="001D23DC">
        <w:trPr>
          <w:trHeight w:val="300"/>
        </w:trPr>
        <w:tc>
          <w:tcPr>
            <w:tcW w:w="2520" w:type="dxa"/>
            <w:tcBorders>
              <w:top w:val="nil"/>
              <w:left w:val="nil"/>
              <w:bottom w:val="nil"/>
              <w:right w:val="nil"/>
            </w:tcBorders>
            <w:shd w:val="clear" w:color="auto" w:fill="auto"/>
            <w:noWrap/>
            <w:vAlign w:val="bottom"/>
            <w:hideMark/>
          </w:tcPr>
          <w:p w14:paraId="2FBDE2FA"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iscollector4</w:t>
            </w:r>
          </w:p>
        </w:tc>
        <w:tc>
          <w:tcPr>
            <w:tcW w:w="908" w:type="dxa"/>
            <w:tcBorders>
              <w:top w:val="nil"/>
              <w:left w:val="nil"/>
              <w:bottom w:val="nil"/>
              <w:right w:val="nil"/>
            </w:tcBorders>
            <w:shd w:val="clear" w:color="auto" w:fill="auto"/>
            <w:noWrap/>
            <w:vAlign w:val="bottom"/>
            <w:hideMark/>
          </w:tcPr>
          <w:p w14:paraId="22B9606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3CB3D8C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0.09</w:t>
            </w:r>
          </w:p>
        </w:tc>
        <w:tc>
          <w:tcPr>
            <w:tcW w:w="851" w:type="dxa"/>
            <w:tcBorders>
              <w:top w:val="nil"/>
              <w:left w:val="nil"/>
              <w:bottom w:val="nil"/>
              <w:right w:val="nil"/>
            </w:tcBorders>
            <w:shd w:val="clear" w:color="auto" w:fill="auto"/>
            <w:noWrap/>
            <w:vAlign w:val="bottom"/>
            <w:hideMark/>
          </w:tcPr>
          <w:p w14:paraId="5A90658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0.28</w:t>
            </w:r>
          </w:p>
        </w:tc>
        <w:tc>
          <w:tcPr>
            <w:tcW w:w="846" w:type="dxa"/>
            <w:tcBorders>
              <w:top w:val="nil"/>
              <w:left w:val="nil"/>
              <w:bottom w:val="nil"/>
              <w:right w:val="nil"/>
            </w:tcBorders>
            <w:shd w:val="clear" w:color="auto" w:fill="auto"/>
            <w:noWrap/>
            <w:vAlign w:val="bottom"/>
            <w:hideMark/>
          </w:tcPr>
          <w:p w14:paraId="70946D1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92B201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67C016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E4FAD5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1B95D9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7EAEAF2D" w14:textId="77777777" w:rsidTr="001D23DC">
        <w:trPr>
          <w:trHeight w:val="300"/>
        </w:trPr>
        <w:tc>
          <w:tcPr>
            <w:tcW w:w="2520" w:type="dxa"/>
            <w:tcBorders>
              <w:top w:val="nil"/>
              <w:left w:val="nil"/>
              <w:bottom w:val="nil"/>
              <w:right w:val="nil"/>
            </w:tcBorders>
            <w:shd w:val="clear" w:color="auto" w:fill="auto"/>
            <w:noWrap/>
            <w:vAlign w:val="bottom"/>
            <w:hideMark/>
          </w:tcPr>
          <w:p w14:paraId="4BA2E2AD"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iscollector5</w:t>
            </w:r>
          </w:p>
        </w:tc>
        <w:tc>
          <w:tcPr>
            <w:tcW w:w="908" w:type="dxa"/>
            <w:tcBorders>
              <w:top w:val="nil"/>
              <w:left w:val="nil"/>
              <w:bottom w:val="nil"/>
              <w:right w:val="nil"/>
            </w:tcBorders>
            <w:shd w:val="clear" w:color="auto" w:fill="auto"/>
            <w:noWrap/>
            <w:vAlign w:val="bottom"/>
            <w:hideMark/>
          </w:tcPr>
          <w:p w14:paraId="42DEDA0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7A5EBD1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0.03</w:t>
            </w:r>
          </w:p>
        </w:tc>
        <w:tc>
          <w:tcPr>
            <w:tcW w:w="851" w:type="dxa"/>
            <w:tcBorders>
              <w:top w:val="nil"/>
              <w:left w:val="nil"/>
              <w:bottom w:val="nil"/>
              <w:right w:val="nil"/>
            </w:tcBorders>
            <w:shd w:val="clear" w:color="auto" w:fill="auto"/>
            <w:noWrap/>
            <w:vAlign w:val="bottom"/>
            <w:hideMark/>
          </w:tcPr>
          <w:p w14:paraId="1F8A16C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0.16</w:t>
            </w:r>
          </w:p>
        </w:tc>
        <w:tc>
          <w:tcPr>
            <w:tcW w:w="846" w:type="dxa"/>
            <w:tcBorders>
              <w:top w:val="nil"/>
              <w:left w:val="nil"/>
              <w:bottom w:val="nil"/>
              <w:right w:val="nil"/>
            </w:tcBorders>
            <w:shd w:val="clear" w:color="auto" w:fill="auto"/>
            <w:noWrap/>
            <w:vAlign w:val="bottom"/>
            <w:hideMark/>
          </w:tcPr>
          <w:p w14:paraId="0F993CF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4C5AE8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EC5F54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B5F2BA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D1BCDB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55D158DA" w14:textId="77777777" w:rsidTr="001D23DC">
        <w:trPr>
          <w:trHeight w:val="300"/>
        </w:trPr>
        <w:tc>
          <w:tcPr>
            <w:tcW w:w="2520" w:type="dxa"/>
            <w:tcBorders>
              <w:top w:val="nil"/>
              <w:left w:val="nil"/>
              <w:bottom w:val="nil"/>
              <w:right w:val="nil"/>
            </w:tcBorders>
            <w:shd w:val="clear" w:color="auto" w:fill="auto"/>
            <w:noWrap/>
            <w:vAlign w:val="bottom"/>
            <w:hideMark/>
          </w:tcPr>
          <w:p w14:paraId="0E83542D"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iscollector6</w:t>
            </w:r>
          </w:p>
        </w:tc>
        <w:tc>
          <w:tcPr>
            <w:tcW w:w="908" w:type="dxa"/>
            <w:tcBorders>
              <w:top w:val="nil"/>
              <w:left w:val="nil"/>
              <w:bottom w:val="nil"/>
              <w:right w:val="nil"/>
            </w:tcBorders>
            <w:shd w:val="clear" w:color="auto" w:fill="auto"/>
            <w:noWrap/>
            <w:vAlign w:val="bottom"/>
            <w:hideMark/>
          </w:tcPr>
          <w:p w14:paraId="5F40FB8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5AFDE77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0.07</w:t>
            </w:r>
          </w:p>
        </w:tc>
        <w:tc>
          <w:tcPr>
            <w:tcW w:w="851" w:type="dxa"/>
            <w:tcBorders>
              <w:top w:val="nil"/>
              <w:left w:val="nil"/>
              <w:bottom w:val="nil"/>
              <w:right w:val="nil"/>
            </w:tcBorders>
            <w:shd w:val="clear" w:color="auto" w:fill="auto"/>
            <w:noWrap/>
            <w:vAlign w:val="bottom"/>
            <w:hideMark/>
          </w:tcPr>
          <w:p w14:paraId="59A6C63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0.26</w:t>
            </w:r>
          </w:p>
        </w:tc>
        <w:tc>
          <w:tcPr>
            <w:tcW w:w="846" w:type="dxa"/>
            <w:tcBorders>
              <w:top w:val="nil"/>
              <w:left w:val="nil"/>
              <w:bottom w:val="nil"/>
              <w:right w:val="nil"/>
            </w:tcBorders>
            <w:shd w:val="clear" w:color="auto" w:fill="auto"/>
            <w:noWrap/>
            <w:vAlign w:val="bottom"/>
            <w:hideMark/>
          </w:tcPr>
          <w:p w14:paraId="6E0FB02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AE4D50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7CC5A4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5B1658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19114A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7080AB76" w14:textId="77777777" w:rsidTr="001D23DC">
        <w:trPr>
          <w:trHeight w:val="300"/>
        </w:trPr>
        <w:tc>
          <w:tcPr>
            <w:tcW w:w="2520" w:type="dxa"/>
            <w:tcBorders>
              <w:top w:val="nil"/>
              <w:left w:val="nil"/>
              <w:bottom w:val="nil"/>
              <w:right w:val="nil"/>
            </w:tcBorders>
            <w:shd w:val="clear" w:color="auto" w:fill="auto"/>
            <w:noWrap/>
            <w:vAlign w:val="bottom"/>
            <w:hideMark/>
          </w:tcPr>
          <w:p w14:paraId="5B4A8068"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iscollector7</w:t>
            </w:r>
          </w:p>
        </w:tc>
        <w:tc>
          <w:tcPr>
            <w:tcW w:w="908" w:type="dxa"/>
            <w:tcBorders>
              <w:top w:val="nil"/>
              <w:left w:val="nil"/>
              <w:bottom w:val="nil"/>
              <w:right w:val="nil"/>
            </w:tcBorders>
            <w:shd w:val="clear" w:color="auto" w:fill="auto"/>
            <w:noWrap/>
            <w:vAlign w:val="bottom"/>
            <w:hideMark/>
          </w:tcPr>
          <w:p w14:paraId="542CEE1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5AB7FB0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0.02</w:t>
            </w:r>
          </w:p>
        </w:tc>
        <w:tc>
          <w:tcPr>
            <w:tcW w:w="851" w:type="dxa"/>
            <w:tcBorders>
              <w:top w:val="nil"/>
              <w:left w:val="nil"/>
              <w:bottom w:val="nil"/>
              <w:right w:val="nil"/>
            </w:tcBorders>
            <w:shd w:val="clear" w:color="auto" w:fill="auto"/>
            <w:noWrap/>
            <w:vAlign w:val="bottom"/>
            <w:hideMark/>
          </w:tcPr>
          <w:p w14:paraId="5F25CDE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0.13</w:t>
            </w:r>
          </w:p>
        </w:tc>
        <w:tc>
          <w:tcPr>
            <w:tcW w:w="846" w:type="dxa"/>
            <w:tcBorders>
              <w:top w:val="nil"/>
              <w:left w:val="nil"/>
              <w:bottom w:val="nil"/>
              <w:right w:val="nil"/>
            </w:tcBorders>
            <w:shd w:val="clear" w:color="auto" w:fill="auto"/>
            <w:noWrap/>
            <w:vAlign w:val="bottom"/>
            <w:hideMark/>
          </w:tcPr>
          <w:p w14:paraId="4858DDA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43C152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003551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AE39BA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8D863F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488301EE" w14:textId="77777777" w:rsidTr="001D23DC">
        <w:trPr>
          <w:trHeight w:val="300"/>
        </w:trPr>
        <w:tc>
          <w:tcPr>
            <w:tcW w:w="2520" w:type="dxa"/>
            <w:tcBorders>
              <w:top w:val="nil"/>
              <w:left w:val="nil"/>
              <w:bottom w:val="nil"/>
              <w:right w:val="nil"/>
            </w:tcBorders>
            <w:shd w:val="clear" w:color="auto" w:fill="auto"/>
            <w:noWrap/>
            <w:vAlign w:val="bottom"/>
            <w:hideMark/>
          </w:tcPr>
          <w:p w14:paraId="133EC3CF"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iscollector8</w:t>
            </w:r>
          </w:p>
        </w:tc>
        <w:tc>
          <w:tcPr>
            <w:tcW w:w="908" w:type="dxa"/>
            <w:tcBorders>
              <w:top w:val="nil"/>
              <w:left w:val="nil"/>
              <w:bottom w:val="nil"/>
              <w:right w:val="nil"/>
            </w:tcBorders>
            <w:shd w:val="clear" w:color="auto" w:fill="auto"/>
            <w:noWrap/>
            <w:vAlign w:val="bottom"/>
            <w:hideMark/>
          </w:tcPr>
          <w:p w14:paraId="69EA8C1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660CB7B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0.08</w:t>
            </w:r>
          </w:p>
        </w:tc>
        <w:tc>
          <w:tcPr>
            <w:tcW w:w="851" w:type="dxa"/>
            <w:tcBorders>
              <w:top w:val="nil"/>
              <w:left w:val="nil"/>
              <w:bottom w:val="nil"/>
              <w:right w:val="nil"/>
            </w:tcBorders>
            <w:shd w:val="clear" w:color="auto" w:fill="auto"/>
            <w:noWrap/>
            <w:vAlign w:val="bottom"/>
            <w:hideMark/>
          </w:tcPr>
          <w:p w14:paraId="10F139F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0.28</w:t>
            </w:r>
          </w:p>
        </w:tc>
        <w:tc>
          <w:tcPr>
            <w:tcW w:w="846" w:type="dxa"/>
            <w:tcBorders>
              <w:top w:val="nil"/>
              <w:left w:val="nil"/>
              <w:bottom w:val="nil"/>
              <w:right w:val="nil"/>
            </w:tcBorders>
            <w:shd w:val="clear" w:color="auto" w:fill="auto"/>
            <w:noWrap/>
            <w:vAlign w:val="bottom"/>
            <w:hideMark/>
          </w:tcPr>
          <w:p w14:paraId="1149284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E99D43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E6F78A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57498B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513ED4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5CFEFD0E" w14:textId="77777777" w:rsidTr="001D23DC">
        <w:trPr>
          <w:trHeight w:val="300"/>
        </w:trPr>
        <w:tc>
          <w:tcPr>
            <w:tcW w:w="2520" w:type="dxa"/>
            <w:tcBorders>
              <w:top w:val="nil"/>
              <w:left w:val="nil"/>
              <w:bottom w:val="nil"/>
              <w:right w:val="nil"/>
            </w:tcBorders>
            <w:shd w:val="clear" w:color="auto" w:fill="auto"/>
            <w:noWrap/>
            <w:vAlign w:val="bottom"/>
            <w:hideMark/>
          </w:tcPr>
          <w:p w14:paraId="64EDDD54"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iscollector9</w:t>
            </w:r>
          </w:p>
        </w:tc>
        <w:tc>
          <w:tcPr>
            <w:tcW w:w="908" w:type="dxa"/>
            <w:tcBorders>
              <w:top w:val="nil"/>
              <w:left w:val="nil"/>
              <w:bottom w:val="nil"/>
              <w:right w:val="nil"/>
            </w:tcBorders>
            <w:shd w:val="clear" w:color="auto" w:fill="auto"/>
            <w:noWrap/>
            <w:vAlign w:val="bottom"/>
            <w:hideMark/>
          </w:tcPr>
          <w:p w14:paraId="1450BF8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78CF5F1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0.01</w:t>
            </w:r>
          </w:p>
        </w:tc>
        <w:tc>
          <w:tcPr>
            <w:tcW w:w="851" w:type="dxa"/>
            <w:tcBorders>
              <w:top w:val="nil"/>
              <w:left w:val="nil"/>
              <w:bottom w:val="nil"/>
              <w:right w:val="nil"/>
            </w:tcBorders>
            <w:shd w:val="clear" w:color="auto" w:fill="auto"/>
            <w:noWrap/>
            <w:vAlign w:val="bottom"/>
            <w:hideMark/>
          </w:tcPr>
          <w:p w14:paraId="46812F5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0.09</w:t>
            </w:r>
          </w:p>
        </w:tc>
        <w:tc>
          <w:tcPr>
            <w:tcW w:w="846" w:type="dxa"/>
            <w:tcBorders>
              <w:top w:val="nil"/>
              <w:left w:val="nil"/>
              <w:bottom w:val="nil"/>
              <w:right w:val="nil"/>
            </w:tcBorders>
            <w:shd w:val="clear" w:color="auto" w:fill="auto"/>
            <w:noWrap/>
            <w:vAlign w:val="bottom"/>
            <w:hideMark/>
          </w:tcPr>
          <w:p w14:paraId="6502A31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1371B1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A183A7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E87EEF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FE8B1E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1FAE4602" w14:textId="77777777" w:rsidTr="001D23DC">
        <w:trPr>
          <w:trHeight w:val="300"/>
        </w:trPr>
        <w:tc>
          <w:tcPr>
            <w:tcW w:w="2520" w:type="dxa"/>
            <w:tcBorders>
              <w:top w:val="nil"/>
              <w:left w:val="nil"/>
              <w:bottom w:val="nil"/>
              <w:right w:val="nil"/>
            </w:tcBorders>
            <w:shd w:val="clear" w:color="auto" w:fill="auto"/>
            <w:noWrap/>
            <w:vAlign w:val="bottom"/>
            <w:hideMark/>
          </w:tcPr>
          <w:p w14:paraId="3D3EFD1E"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isethnicity1</w:t>
            </w:r>
          </w:p>
        </w:tc>
        <w:tc>
          <w:tcPr>
            <w:tcW w:w="908" w:type="dxa"/>
            <w:tcBorders>
              <w:top w:val="nil"/>
              <w:left w:val="nil"/>
              <w:bottom w:val="nil"/>
              <w:right w:val="nil"/>
            </w:tcBorders>
            <w:shd w:val="clear" w:color="auto" w:fill="auto"/>
            <w:noWrap/>
            <w:vAlign w:val="bottom"/>
            <w:hideMark/>
          </w:tcPr>
          <w:p w14:paraId="34814B7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5F39708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0.02</w:t>
            </w:r>
          </w:p>
        </w:tc>
        <w:tc>
          <w:tcPr>
            <w:tcW w:w="851" w:type="dxa"/>
            <w:tcBorders>
              <w:top w:val="nil"/>
              <w:left w:val="nil"/>
              <w:bottom w:val="nil"/>
              <w:right w:val="nil"/>
            </w:tcBorders>
            <w:shd w:val="clear" w:color="auto" w:fill="auto"/>
            <w:noWrap/>
            <w:vAlign w:val="bottom"/>
            <w:hideMark/>
          </w:tcPr>
          <w:p w14:paraId="399E790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0.13</w:t>
            </w:r>
          </w:p>
        </w:tc>
        <w:tc>
          <w:tcPr>
            <w:tcW w:w="846" w:type="dxa"/>
            <w:tcBorders>
              <w:top w:val="nil"/>
              <w:left w:val="nil"/>
              <w:bottom w:val="nil"/>
              <w:right w:val="nil"/>
            </w:tcBorders>
            <w:shd w:val="clear" w:color="auto" w:fill="auto"/>
            <w:noWrap/>
            <w:vAlign w:val="bottom"/>
            <w:hideMark/>
          </w:tcPr>
          <w:p w14:paraId="0F96E6A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B1B62F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4B096D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59697C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D49B4E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79364309" w14:textId="77777777" w:rsidTr="001D23DC">
        <w:trPr>
          <w:trHeight w:val="300"/>
        </w:trPr>
        <w:tc>
          <w:tcPr>
            <w:tcW w:w="2520" w:type="dxa"/>
            <w:tcBorders>
              <w:top w:val="nil"/>
              <w:left w:val="nil"/>
              <w:bottom w:val="nil"/>
              <w:right w:val="nil"/>
            </w:tcBorders>
            <w:shd w:val="clear" w:color="auto" w:fill="auto"/>
            <w:noWrap/>
            <w:vAlign w:val="bottom"/>
            <w:hideMark/>
          </w:tcPr>
          <w:p w14:paraId="7BC07BC3"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lastRenderedPageBreak/>
              <w:t>isethnicity2</w:t>
            </w:r>
          </w:p>
        </w:tc>
        <w:tc>
          <w:tcPr>
            <w:tcW w:w="908" w:type="dxa"/>
            <w:tcBorders>
              <w:top w:val="nil"/>
              <w:left w:val="nil"/>
              <w:bottom w:val="nil"/>
              <w:right w:val="nil"/>
            </w:tcBorders>
            <w:shd w:val="clear" w:color="auto" w:fill="auto"/>
            <w:noWrap/>
            <w:vAlign w:val="bottom"/>
            <w:hideMark/>
          </w:tcPr>
          <w:p w14:paraId="2258DB2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45DC55F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0.14</w:t>
            </w:r>
          </w:p>
        </w:tc>
        <w:tc>
          <w:tcPr>
            <w:tcW w:w="851" w:type="dxa"/>
            <w:tcBorders>
              <w:top w:val="nil"/>
              <w:left w:val="nil"/>
              <w:bottom w:val="nil"/>
              <w:right w:val="nil"/>
            </w:tcBorders>
            <w:shd w:val="clear" w:color="auto" w:fill="auto"/>
            <w:noWrap/>
            <w:vAlign w:val="bottom"/>
            <w:hideMark/>
          </w:tcPr>
          <w:p w14:paraId="30DB973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0.34</w:t>
            </w:r>
          </w:p>
        </w:tc>
        <w:tc>
          <w:tcPr>
            <w:tcW w:w="846" w:type="dxa"/>
            <w:tcBorders>
              <w:top w:val="nil"/>
              <w:left w:val="nil"/>
              <w:bottom w:val="nil"/>
              <w:right w:val="nil"/>
            </w:tcBorders>
            <w:shd w:val="clear" w:color="auto" w:fill="auto"/>
            <w:noWrap/>
            <w:vAlign w:val="bottom"/>
            <w:hideMark/>
          </w:tcPr>
          <w:p w14:paraId="7343E2D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E61C96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878BEA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B36C9A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FE32CB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3356F140" w14:textId="77777777" w:rsidTr="001D23DC">
        <w:trPr>
          <w:trHeight w:val="300"/>
        </w:trPr>
        <w:tc>
          <w:tcPr>
            <w:tcW w:w="2520" w:type="dxa"/>
            <w:tcBorders>
              <w:top w:val="nil"/>
              <w:left w:val="nil"/>
              <w:bottom w:val="nil"/>
              <w:right w:val="nil"/>
            </w:tcBorders>
            <w:shd w:val="clear" w:color="auto" w:fill="auto"/>
            <w:noWrap/>
            <w:vAlign w:val="bottom"/>
            <w:hideMark/>
          </w:tcPr>
          <w:p w14:paraId="31B6AE13"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isethnicity3</w:t>
            </w:r>
          </w:p>
        </w:tc>
        <w:tc>
          <w:tcPr>
            <w:tcW w:w="908" w:type="dxa"/>
            <w:tcBorders>
              <w:top w:val="nil"/>
              <w:left w:val="nil"/>
              <w:bottom w:val="nil"/>
              <w:right w:val="nil"/>
            </w:tcBorders>
            <w:shd w:val="clear" w:color="auto" w:fill="auto"/>
            <w:noWrap/>
            <w:vAlign w:val="bottom"/>
            <w:hideMark/>
          </w:tcPr>
          <w:p w14:paraId="4840E7D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7D0B143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w:t>
            </w:r>
          </w:p>
        </w:tc>
        <w:tc>
          <w:tcPr>
            <w:tcW w:w="851" w:type="dxa"/>
            <w:tcBorders>
              <w:top w:val="nil"/>
              <w:left w:val="nil"/>
              <w:bottom w:val="nil"/>
              <w:right w:val="nil"/>
            </w:tcBorders>
            <w:shd w:val="clear" w:color="auto" w:fill="auto"/>
            <w:noWrap/>
            <w:vAlign w:val="bottom"/>
            <w:hideMark/>
          </w:tcPr>
          <w:p w14:paraId="2D14995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w:t>
            </w:r>
          </w:p>
        </w:tc>
        <w:tc>
          <w:tcPr>
            <w:tcW w:w="846" w:type="dxa"/>
            <w:tcBorders>
              <w:top w:val="nil"/>
              <w:left w:val="nil"/>
              <w:bottom w:val="nil"/>
              <w:right w:val="nil"/>
            </w:tcBorders>
            <w:shd w:val="clear" w:color="auto" w:fill="auto"/>
            <w:noWrap/>
            <w:vAlign w:val="bottom"/>
            <w:hideMark/>
          </w:tcPr>
          <w:p w14:paraId="0A4C74F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22F8B4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4FE3BE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84D712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DFAA34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2EBE449F" w14:textId="77777777" w:rsidTr="001D23DC">
        <w:trPr>
          <w:trHeight w:val="300"/>
        </w:trPr>
        <w:tc>
          <w:tcPr>
            <w:tcW w:w="2520" w:type="dxa"/>
            <w:tcBorders>
              <w:top w:val="nil"/>
              <w:left w:val="nil"/>
              <w:bottom w:val="nil"/>
              <w:right w:val="nil"/>
            </w:tcBorders>
            <w:shd w:val="clear" w:color="auto" w:fill="auto"/>
            <w:noWrap/>
            <w:vAlign w:val="bottom"/>
            <w:hideMark/>
          </w:tcPr>
          <w:p w14:paraId="2971F3E7"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isethnicity4</w:t>
            </w:r>
          </w:p>
        </w:tc>
        <w:tc>
          <w:tcPr>
            <w:tcW w:w="908" w:type="dxa"/>
            <w:tcBorders>
              <w:top w:val="nil"/>
              <w:left w:val="nil"/>
              <w:bottom w:val="nil"/>
              <w:right w:val="nil"/>
            </w:tcBorders>
            <w:shd w:val="clear" w:color="auto" w:fill="auto"/>
            <w:noWrap/>
            <w:vAlign w:val="bottom"/>
            <w:hideMark/>
          </w:tcPr>
          <w:p w14:paraId="13A69B9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79ACC6C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0.07</w:t>
            </w:r>
          </w:p>
        </w:tc>
        <w:tc>
          <w:tcPr>
            <w:tcW w:w="851" w:type="dxa"/>
            <w:tcBorders>
              <w:top w:val="nil"/>
              <w:left w:val="nil"/>
              <w:bottom w:val="nil"/>
              <w:right w:val="nil"/>
            </w:tcBorders>
            <w:shd w:val="clear" w:color="auto" w:fill="auto"/>
            <w:noWrap/>
            <w:vAlign w:val="bottom"/>
            <w:hideMark/>
          </w:tcPr>
          <w:p w14:paraId="74538E7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0.26</w:t>
            </w:r>
          </w:p>
        </w:tc>
        <w:tc>
          <w:tcPr>
            <w:tcW w:w="846" w:type="dxa"/>
            <w:tcBorders>
              <w:top w:val="nil"/>
              <w:left w:val="nil"/>
              <w:bottom w:val="nil"/>
              <w:right w:val="nil"/>
            </w:tcBorders>
            <w:shd w:val="clear" w:color="auto" w:fill="auto"/>
            <w:noWrap/>
            <w:vAlign w:val="bottom"/>
            <w:hideMark/>
          </w:tcPr>
          <w:p w14:paraId="448D964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6CB891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957535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625AAA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E10349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6A7E19B4" w14:textId="77777777" w:rsidTr="001D23DC">
        <w:trPr>
          <w:trHeight w:val="300"/>
        </w:trPr>
        <w:tc>
          <w:tcPr>
            <w:tcW w:w="2520" w:type="dxa"/>
            <w:tcBorders>
              <w:top w:val="nil"/>
              <w:left w:val="nil"/>
              <w:bottom w:val="nil"/>
              <w:right w:val="nil"/>
            </w:tcBorders>
            <w:shd w:val="clear" w:color="auto" w:fill="auto"/>
            <w:noWrap/>
            <w:vAlign w:val="bottom"/>
            <w:hideMark/>
          </w:tcPr>
          <w:p w14:paraId="545B5157"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isethnicity5</w:t>
            </w:r>
          </w:p>
        </w:tc>
        <w:tc>
          <w:tcPr>
            <w:tcW w:w="908" w:type="dxa"/>
            <w:tcBorders>
              <w:top w:val="nil"/>
              <w:left w:val="nil"/>
              <w:bottom w:val="nil"/>
              <w:right w:val="nil"/>
            </w:tcBorders>
            <w:shd w:val="clear" w:color="auto" w:fill="auto"/>
            <w:noWrap/>
            <w:vAlign w:val="bottom"/>
            <w:hideMark/>
          </w:tcPr>
          <w:p w14:paraId="4E4C5EA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62D91E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0.65</w:t>
            </w:r>
          </w:p>
        </w:tc>
        <w:tc>
          <w:tcPr>
            <w:tcW w:w="851" w:type="dxa"/>
            <w:tcBorders>
              <w:top w:val="nil"/>
              <w:left w:val="nil"/>
              <w:bottom w:val="nil"/>
              <w:right w:val="nil"/>
            </w:tcBorders>
            <w:shd w:val="clear" w:color="auto" w:fill="auto"/>
            <w:noWrap/>
            <w:vAlign w:val="bottom"/>
            <w:hideMark/>
          </w:tcPr>
          <w:p w14:paraId="3E74779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0.48</w:t>
            </w:r>
          </w:p>
        </w:tc>
        <w:tc>
          <w:tcPr>
            <w:tcW w:w="846" w:type="dxa"/>
            <w:tcBorders>
              <w:top w:val="nil"/>
              <w:left w:val="nil"/>
              <w:bottom w:val="nil"/>
              <w:right w:val="nil"/>
            </w:tcBorders>
            <w:shd w:val="clear" w:color="auto" w:fill="auto"/>
            <w:noWrap/>
            <w:vAlign w:val="bottom"/>
            <w:hideMark/>
          </w:tcPr>
          <w:p w14:paraId="151D645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39FB1E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077CEC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F4420B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3A84C2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53D55AAE" w14:textId="77777777" w:rsidTr="001D23DC">
        <w:trPr>
          <w:trHeight w:val="300"/>
        </w:trPr>
        <w:tc>
          <w:tcPr>
            <w:tcW w:w="2520" w:type="dxa"/>
            <w:tcBorders>
              <w:top w:val="nil"/>
              <w:left w:val="nil"/>
              <w:bottom w:val="nil"/>
              <w:right w:val="nil"/>
            </w:tcBorders>
            <w:shd w:val="clear" w:color="auto" w:fill="auto"/>
            <w:noWrap/>
            <w:vAlign w:val="bottom"/>
            <w:hideMark/>
          </w:tcPr>
          <w:p w14:paraId="02AD0EAC"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isethnicity6</w:t>
            </w:r>
          </w:p>
        </w:tc>
        <w:tc>
          <w:tcPr>
            <w:tcW w:w="908" w:type="dxa"/>
            <w:tcBorders>
              <w:top w:val="nil"/>
              <w:left w:val="nil"/>
              <w:bottom w:val="nil"/>
              <w:right w:val="nil"/>
            </w:tcBorders>
            <w:shd w:val="clear" w:color="auto" w:fill="auto"/>
            <w:noWrap/>
            <w:vAlign w:val="bottom"/>
            <w:hideMark/>
          </w:tcPr>
          <w:p w14:paraId="44188EC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7D29A41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0.03</w:t>
            </w:r>
          </w:p>
        </w:tc>
        <w:tc>
          <w:tcPr>
            <w:tcW w:w="851" w:type="dxa"/>
            <w:tcBorders>
              <w:top w:val="nil"/>
              <w:left w:val="nil"/>
              <w:bottom w:val="nil"/>
              <w:right w:val="nil"/>
            </w:tcBorders>
            <w:shd w:val="clear" w:color="auto" w:fill="auto"/>
            <w:noWrap/>
            <w:vAlign w:val="bottom"/>
            <w:hideMark/>
          </w:tcPr>
          <w:p w14:paraId="4189ABC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0.17</w:t>
            </w:r>
          </w:p>
        </w:tc>
        <w:tc>
          <w:tcPr>
            <w:tcW w:w="846" w:type="dxa"/>
            <w:tcBorders>
              <w:top w:val="nil"/>
              <w:left w:val="nil"/>
              <w:bottom w:val="nil"/>
              <w:right w:val="nil"/>
            </w:tcBorders>
            <w:shd w:val="clear" w:color="auto" w:fill="auto"/>
            <w:noWrap/>
            <w:vAlign w:val="bottom"/>
            <w:hideMark/>
          </w:tcPr>
          <w:p w14:paraId="598FB07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871570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F25E37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B953B2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70B33F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2BD63BE9" w14:textId="77777777" w:rsidTr="001D23DC">
        <w:trPr>
          <w:trHeight w:val="300"/>
        </w:trPr>
        <w:tc>
          <w:tcPr>
            <w:tcW w:w="2520" w:type="dxa"/>
            <w:tcBorders>
              <w:top w:val="nil"/>
              <w:left w:val="nil"/>
              <w:bottom w:val="nil"/>
              <w:right w:val="nil"/>
            </w:tcBorders>
            <w:shd w:val="clear" w:color="auto" w:fill="auto"/>
            <w:noWrap/>
            <w:vAlign w:val="bottom"/>
            <w:hideMark/>
          </w:tcPr>
          <w:p w14:paraId="3B0497C8"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isfemale</w:t>
            </w:r>
            <w:proofErr w:type="spellEnd"/>
          </w:p>
        </w:tc>
        <w:tc>
          <w:tcPr>
            <w:tcW w:w="908" w:type="dxa"/>
            <w:tcBorders>
              <w:top w:val="nil"/>
              <w:left w:val="nil"/>
              <w:bottom w:val="nil"/>
              <w:right w:val="nil"/>
            </w:tcBorders>
            <w:shd w:val="clear" w:color="auto" w:fill="auto"/>
            <w:noWrap/>
            <w:vAlign w:val="bottom"/>
            <w:hideMark/>
          </w:tcPr>
          <w:p w14:paraId="3A3FB3F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38E6E7B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0.47</w:t>
            </w:r>
          </w:p>
        </w:tc>
        <w:tc>
          <w:tcPr>
            <w:tcW w:w="851" w:type="dxa"/>
            <w:tcBorders>
              <w:top w:val="nil"/>
              <w:left w:val="nil"/>
              <w:bottom w:val="nil"/>
              <w:right w:val="nil"/>
            </w:tcBorders>
            <w:shd w:val="clear" w:color="auto" w:fill="auto"/>
            <w:noWrap/>
            <w:vAlign w:val="bottom"/>
            <w:hideMark/>
          </w:tcPr>
          <w:p w14:paraId="0D531B3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0.5</w:t>
            </w:r>
          </w:p>
        </w:tc>
        <w:tc>
          <w:tcPr>
            <w:tcW w:w="846" w:type="dxa"/>
            <w:tcBorders>
              <w:top w:val="nil"/>
              <w:left w:val="nil"/>
              <w:bottom w:val="nil"/>
              <w:right w:val="nil"/>
            </w:tcBorders>
            <w:shd w:val="clear" w:color="auto" w:fill="auto"/>
            <w:noWrap/>
            <w:vAlign w:val="bottom"/>
            <w:hideMark/>
          </w:tcPr>
          <w:p w14:paraId="4846C88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E87661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B65518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8F5B6E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577B13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3872259E" w14:textId="77777777" w:rsidTr="001D23DC">
        <w:trPr>
          <w:trHeight w:val="300"/>
        </w:trPr>
        <w:tc>
          <w:tcPr>
            <w:tcW w:w="2520" w:type="dxa"/>
            <w:tcBorders>
              <w:top w:val="nil"/>
              <w:left w:val="nil"/>
              <w:bottom w:val="nil"/>
              <w:right w:val="nil"/>
            </w:tcBorders>
            <w:shd w:val="clear" w:color="auto" w:fill="auto"/>
            <w:noWrap/>
            <w:vAlign w:val="bottom"/>
            <w:hideMark/>
          </w:tcPr>
          <w:p w14:paraId="54C52492"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ishighered</w:t>
            </w:r>
            <w:proofErr w:type="spellEnd"/>
          </w:p>
        </w:tc>
        <w:tc>
          <w:tcPr>
            <w:tcW w:w="908" w:type="dxa"/>
            <w:tcBorders>
              <w:top w:val="nil"/>
              <w:left w:val="nil"/>
              <w:bottom w:val="nil"/>
              <w:right w:val="nil"/>
            </w:tcBorders>
            <w:shd w:val="clear" w:color="auto" w:fill="auto"/>
            <w:noWrap/>
            <w:vAlign w:val="bottom"/>
            <w:hideMark/>
          </w:tcPr>
          <w:p w14:paraId="2A18E77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87434F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0.84</w:t>
            </w:r>
          </w:p>
        </w:tc>
        <w:tc>
          <w:tcPr>
            <w:tcW w:w="851" w:type="dxa"/>
            <w:tcBorders>
              <w:top w:val="nil"/>
              <w:left w:val="nil"/>
              <w:bottom w:val="nil"/>
              <w:right w:val="nil"/>
            </w:tcBorders>
            <w:shd w:val="clear" w:color="auto" w:fill="auto"/>
            <w:noWrap/>
            <w:vAlign w:val="bottom"/>
            <w:hideMark/>
          </w:tcPr>
          <w:p w14:paraId="3D21C4A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0.37</w:t>
            </w:r>
          </w:p>
        </w:tc>
        <w:tc>
          <w:tcPr>
            <w:tcW w:w="846" w:type="dxa"/>
            <w:tcBorders>
              <w:top w:val="nil"/>
              <w:left w:val="nil"/>
              <w:bottom w:val="nil"/>
              <w:right w:val="nil"/>
            </w:tcBorders>
            <w:shd w:val="clear" w:color="auto" w:fill="auto"/>
            <w:noWrap/>
            <w:vAlign w:val="bottom"/>
            <w:hideMark/>
          </w:tcPr>
          <w:p w14:paraId="5382D08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C85AC6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0F34709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69D13EE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B6623A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6BC35BD2" w14:textId="77777777" w:rsidTr="001D23DC">
        <w:trPr>
          <w:trHeight w:val="300"/>
        </w:trPr>
        <w:tc>
          <w:tcPr>
            <w:tcW w:w="2520" w:type="dxa"/>
            <w:tcBorders>
              <w:top w:val="nil"/>
              <w:left w:val="nil"/>
              <w:bottom w:val="nil"/>
              <w:right w:val="nil"/>
            </w:tcBorders>
            <w:shd w:val="clear" w:color="auto" w:fill="auto"/>
            <w:noWrap/>
            <w:vAlign w:val="bottom"/>
            <w:hideMark/>
          </w:tcPr>
          <w:p w14:paraId="0E19EC7A"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isindustry1</w:t>
            </w:r>
          </w:p>
        </w:tc>
        <w:tc>
          <w:tcPr>
            <w:tcW w:w="908" w:type="dxa"/>
            <w:tcBorders>
              <w:top w:val="nil"/>
              <w:left w:val="nil"/>
              <w:bottom w:val="nil"/>
              <w:right w:val="nil"/>
            </w:tcBorders>
            <w:shd w:val="clear" w:color="auto" w:fill="auto"/>
            <w:noWrap/>
            <w:vAlign w:val="bottom"/>
            <w:hideMark/>
          </w:tcPr>
          <w:p w14:paraId="1391C22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59D18CE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0.02</w:t>
            </w:r>
          </w:p>
        </w:tc>
        <w:tc>
          <w:tcPr>
            <w:tcW w:w="851" w:type="dxa"/>
            <w:tcBorders>
              <w:top w:val="nil"/>
              <w:left w:val="nil"/>
              <w:bottom w:val="nil"/>
              <w:right w:val="nil"/>
            </w:tcBorders>
            <w:shd w:val="clear" w:color="auto" w:fill="auto"/>
            <w:noWrap/>
            <w:vAlign w:val="bottom"/>
            <w:hideMark/>
          </w:tcPr>
          <w:p w14:paraId="57188CF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0.13</w:t>
            </w:r>
          </w:p>
        </w:tc>
        <w:tc>
          <w:tcPr>
            <w:tcW w:w="846" w:type="dxa"/>
            <w:tcBorders>
              <w:top w:val="nil"/>
              <w:left w:val="nil"/>
              <w:bottom w:val="nil"/>
              <w:right w:val="nil"/>
            </w:tcBorders>
            <w:shd w:val="clear" w:color="auto" w:fill="auto"/>
            <w:noWrap/>
            <w:vAlign w:val="bottom"/>
            <w:hideMark/>
          </w:tcPr>
          <w:p w14:paraId="63E46E9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D72892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E04FDF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08F507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50F6C8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24A9EB00" w14:textId="77777777" w:rsidTr="001D23DC">
        <w:trPr>
          <w:trHeight w:val="300"/>
        </w:trPr>
        <w:tc>
          <w:tcPr>
            <w:tcW w:w="2520" w:type="dxa"/>
            <w:tcBorders>
              <w:top w:val="nil"/>
              <w:left w:val="nil"/>
              <w:bottom w:val="nil"/>
              <w:right w:val="nil"/>
            </w:tcBorders>
            <w:shd w:val="clear" w:color="auto" w:fill="auto"/>
            <w:noWrap/>
            <w:vAlign w:val="bottom"/>
            <w:hideMark/>
          </w:tcPr>
          <w:p w14:paraId="40A66CF8"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isindustry10</w:t>
            </w:r>
          </w:p>
        </w:tc>
        <w:tc>
          <w:tcPr>
            <w:tcW w:w="908" w:type="dxa"/>
            <w:tcBorders>
              <w:top w:val="nil"/>
              <w:left w:val="nil"/>
              <w:bottom w:val="nil"/>
              <w:right w:val="nil"/>
            </w:tcBorders>
            <w:shd w:val="clear" w:color="auto" w:fill="auto"/>
            <w:noWrap/>
            <w:vAlign w:val="bottom"/>
            <w:hideMark/>
          </w:tcPr>
          <w:p w14:paraId="4BAF2C4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A43676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0.25</w:t>
            </w:r>
          </w:p>
        </w:tc>
        <w:tc>
          <w:tcPr>
            <w:tcW w:w="851" w:type="dxa"/>
            <w:tcBorders>
              <w:top w:val="nil"/>
              <w:left w:val="nil"/>
              <w:bottom w:val="nil"/>
              <w:right w:val="nil"/>
            </w:tcBorders>
            <w:shd w:val="clear" w:color="auto" w:fill="auto"/>
            <w:noWrap/>
            <w:vAlign w:val="bottom"/>
            <w:hideMark/>
          </w:tcPr>
          <w:p w14:paraId="26E1D32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0.43</w:t>
            </w:r>
          </w:p>
        </w:tc>
        <w:tc>
          <w:tcPr>
            <w:tcW w:w="846" w:type="dxa"/>
            <w:tcBorders>
              <w:top w:val="nil"/>
              <w:left w:val="nil"/>
              <w:bottom w:val="nil"/>
              <w:right w:val="nil"/>
            </w:tcBorders>
            <w:shd w:val="clear" w:color="auto" w:fill="auto"/>
            <w:noWrap/>
            <w:vAlign w:val="bottom"/>
            <w:hideMark/>
          </w:tcPr>
          <w:p w14:paraId="406F1E2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1E43F2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C572FC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7D0CE1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0804A2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74BD8DC9" w14:textId="77777777" w:rsidTr="001D23DC">
        <w:trPr>
          <w:trHeight w:val="300"/>
        </w:trPr>
        <w:tc>
          <w:tcPr>
            <w:tcW w:w="2520" w:type="dxa"/>
            <w:tcBorders>
              <w:top w:val="nil"/>
              <w:left w:val="nil"/>
              <w:bottom w:val="nil"/>
              <w:right w:val="nil"/>
            </w:tcBorders>
            <w:shd w:val="clear" w:color="auto" w:fill="auto"/>
            <w:noWrap/>
            <w:vAlign w:val="bottom"/>
            <w:hideMark/>
          </w:tcPr>
          <w:p w14:paraId="25A92C41"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isindustry11</w:t>
            </w:r>
          </w:p>
        </w:tc>
        <w:tc>
          <w:tcPr>
            <w:tcW w:w="908" w:type="dxa"/>
            <w:tcBorders>
              <w:top w:val="nil"/>
              <w:left w:val="nil"/>
              <w:bottom w:val="nil"/>
              <w:right w:val="nil"/>
            </w:tcBorders>
            <w:shd w:val="clear" w:color="auto" w:fill="auto"/>
            <w:noWrap/>
            <w:vAlign w:val="bottom"/>
            <w:hideMark/>
          </w:tcPr>
          <w:p w14:paraId="6613778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3DC6B0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0.09</w:t>
            </w:r>
          </w:p>
        </w:tc>
        <w:tc>
          <w:tcPr>
            <w:tcW w:w="851" w:type="dxa"/>
            <w:tcBorders>
              <w:top w:val="nil"/>
              <w:left w:val="nil"/>
              <w:bottom w:val="nil"/>
              <w:right w:val="nil"/>
            </w:tcBorders>
            <w:shd w:val="clear" w:color="auto" w:fill="auto"/>
            <w:noWrap/>
            <w:vAlign w:val="bottom"/>
            <w:hideMark/>
          </w:tcPr>
          <w:p w14:paraId="0A03ADB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0.29</w:t>
            </w:r>
          </w:p>
        </w:tc>
        <w:tc>
          <w:tcPr>
            <w:tcW w:w="846" w:type="dxa"/>
            <w:tcBorders>
              <w:top w:val="nil"/>
              <w:left w:val="nil"/>
              <w:bottom w:val="nil"/>
              <w:right w:val="nil"/>
            </w:tcBorders>
            <w:shd w:val="clear" w:color="auto" w:fill="auto"/>
            <w:noWrap/>
            <w:vAlign w:val="bottom"/>
            <w:hideMark/>
          </w:tcPr>
          <w:p w14:paraId="4A2CE13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6C98FC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D9D2B4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192B4F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4351D9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2FC8B3DE" w14:textId="77777777" w:rsidTr="001D23DC">
        <w:trPr>
          <w:trHeight w:val="300"/>
        </w:trPr>
        <w:tc>
          <w:tcPr>
            <w:tcW w:w="2520" w:type="dxa"/>
            <w:tcBorders>
              <w:top w:val="nil"/>
              <w:left w:val="nil"/>
              <w:bottom w:val="nil"/>
              <w:right w:val="nil"/>
            </w:tcBorders>
            <w:shd w:val="clear" w:color="auto" w:fill="auto"/>
            <w:noWrap/>
            <w:vAlign w:val="bottom"/>
            <w:hideMark/>
          </w:tcPr>
          <w:p w14:paraId="26F546FD"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isindustry12</w:t>
            </w:r>
          </w:p>
        </w:tc>
        <w:tc>
          <w:tcPr>
            <w:tcW w:w="908" w:type="dxa"/>
            <w:tcBorders>
              <w:top w:val="nil"/>
              <w:left w:val="nil"/>
              <w:bottom w:val="nil"/>
              <w:right w:val="nil"/>
            </w:tcBorders>
            <w:shd w:val="clear" w:color="auto" w:fill="auto"/>
            <w:noWrap/>
            <w:vAlign w:val="bottom"/>
            <w:hideMark/>
          </w:tcPr>
          <w:p w14:paraId="2AB1323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6ADFA3A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0.03</w:t>
            </w:r>
          </w:p>
        </w:tc>
        <w:tc>
          <w:tcPr>
            <w:tcW w:w="851" w:type="dxa"/>
            <w:tcBorders>
              <w:top w:val="nil"/>
              <w:left w:val="nil"/>
              <w:bottom w:val="nil"/>
              <w:right w:val="nil"/>
            </w:tcBorders>
            <w:shd w:val="clear" w:color="auto" w:fill="auto"/>
            <w:noWrap/>
            <w:vAlign w:val="bottom"/>
            <w:hideMark/>
          </w:tcPr>
          <w:p w14:paraId="2095D7F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0.18</w:t>
            </w:r>
          </w:p>
        </w:tc>
        <w:tc>
          <w:tcPr>
            <w:tcW w:w="846" w:type="dxa"/>
            <w:tcBorders>
              <w:top w:val="nil"/>
              <w:left w:val="nil"/>
              <w:bottom w:val="nil"/>
              <w:right w:val="nil"/>
            </w:tcBorders>
            <w:shd w:val="clear" w:color="auto" w:fill="auto"/>
            <w:noWrap/>
            <w:vAlign w:val="bottom"/>
            <w:hideMark/>
          </w:tcPr>
          <w:p w14:paraId="2F8B15A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5CA188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51BFF1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E15B52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1D2671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41792B0A" w14:textId="77777777" w:rsidTr="001D23DC">
        <w:trPr>
          <w:trHeight w:val="300"/>
        </w:trPr>
        <w:tc>
          <w:tcPr>
            <w:tcW w:w="2520" w:type="dxa"/>
            <w:tcBorders>
              <w:top w:val="nil"/>
              <w:left w:val="nil"/>
              <w:bottom w:val="nil"/>
              <w:right w:val="nil"/>
            </w:tcBorders>
            <w:shd w:val="clear" w:color="auto" w:fill="auto"/>
            <w:noWrap/>
            <w:vAlign w:val="bottom"/>
            <w:hideMark/>
          </w:tcPr>
          <w:p w14:paraId="41A92A95"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isindustry2</w:t>
            </w:r>
          </w:p>
        </w:tc>
        <w:tc>
          <w:tcPr>
            <w:tcW w:w="908" w:type="dxa"/>
            <w:tcBorders>
              <w:top w:val="nil"/>
              <w:left w:val="nil"/>
              <w:bottom w:val="nil"/>
              <w:right w:val="nil"/>
            </w:tcBorders>
            <w:shd w:val="clear" w:color="auto" w:fill="auto"/>
            <w:noWrap/>
            <w:vAlign w:val="bottom"/>
            <w:hideMark/>
          </w:tcPr>
          <w:p w14:paraId="11D3754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7847659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0.12</w:t>
            </w:r>
          </w:p>
        </w:tc>
        <w:tc>
          <w:tcPr>
            <w:tcW w:w="851" w:type="dxa"/>
            <w:tcBorders>
              <w:top w:val="nil"/>
              <w:left w:val="nil"/>
              <w:bottom w:val="nil"/>
              <w:right w:val="nil"/>
            </w:tcBorders>
            <w:shd w:val="clear" w:color="auto" w:fill="auto"/>
            <w:noWrap/>
            <w:vAlign w:val="bottom"/>
            <w:hideMark/>
          </w:tcPr>
          <w:p w14:paraId="6610ECD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0.33</w:t>
            </w:r>
          </w:p>
        </w:tc>
        <w:tc>
          <w:tcPr>
            <w:tcW w:w="846" w:type="dxa"/>
            <w:tcBorders>
              <w:top w:val="nil"/>
              <w:left w:val="nil"/>
              <w:bottom w:val="nil"/>
              <w:right w:val="nil"/>
            </w:tcBorders>
            <w:shd w:val="clear" w:color="auto" w:fill="auto"/>
            <w:noWrap/>
            <w:vAlign w:val="bottom"/>
            <w:hideMark/>
          </w:tcPr>
          <w:p w14:paraId="325A69D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19B3B5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B414BF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30BC26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52EDA4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2A6C3A95" w14:textId="77777777" w:rsidTr="001D23DC">
        <w:trPr>
          <w:trHeight w:val="300"/>
        </w:trPr>
        <w:tc>
          <w:tcPr>
            <w:tcW w:w="2520" w:type="dxa"/>
            <w:tcBorders>
              <w:top w:val="nil"/>
              <w:left w:val="nil"/>
              <w:bottom w:val="nil"/>
              <w:right w:val="nil"/>
            </w:tcBorders>
            <w:shd w:val="clear" w:color="auto" w:fill="auto"/>
            <w:noWrap/>
            <w:vAlign w:val="bottom"/>
            <w:hideMark/>
          </w:tcPr>
          <w:p w14:paraId="6074F686"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isindustry3</w:t>
            </w:r>
          </w:p>
        </w:tc>
        <w:tc>
          <w:tcPr>
            <w:tcW w:w="908" w:type="dxa"/>
            <w:tcBorders>
              <w:top w:val="nil"/>
              <w:left w:val="nil"/>
              <w:bottom w:val="nil"/>
              <w:right w:val="nil"/>
            </w:tcBorders>
            <w:shd w:val="clear" w:color="auto" w:fill="auto"/>
            <w:noWrap/>
            <w:vAlign w:val="bottom"/>
            <w:hideMark/>
          </w:tcPr>
          <w:p w14:paraId="02224EF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793D37B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0.02</w:t>
            </w:r>
          </w:p>
        </w:tc>
        <w:tc>
          <w:tcPr>
            <w:tcW w:w="851" w:type="dxa"/>
            <w:tcBorders>
              <w:top w:val="nil"/>
              <w:left w:val="nil"/>
              <w:bottom w:val="nil"/>
              <w:right w:val="nil"/>
            </w:tcBorders>
            <w:shd w:val="clear" w:color="auto" w:fill="auto"/>
            <w:noWrap/>
            <w:vAlign w:val="bottom"/>
            <w:hideMark/>
          </w:tcPr>
          <w:p w14:paraId="3C8F78B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0.14</w:t>
            </w:r>
          </w:p>
        </w:tc>
        <w:tc>
          <w:tcPr>
            <w:tcW w:w="846" w:type="dxa"/>
            <w:tcBorders>
              <w:top w:val="nil"/>
              <w:left w:val="nil"/>
              <w:bottom w:val="nil"/>
              <w:right w:val="nil"/>
            </w:tcBorders>
            <w:shd w:val="clear" w:color="auto" w:fill="auto"/>
            <w:noWrap/>
            <w:vAlign w:val="bottom"/>
            <w:hideMark/>
          </w:tcPr>
          <w:p w14:paraId="67160FF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46F65A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09A7E5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1EED4C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265E76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539E9A68" w14:textId="77777777" w:rsidTr="001D23DC">
        <w:trPr>
          <w:trHeight w:val="300"/>
        </w:trPr>
        <w:tc>
          <w:tcPr>
            <w:tcW w:w="2520" w:type="dxa"/>
            <w:tcBorders>
              <w:top w:val="nil"/>
              <w:left w:val="nil"/>
              <w:bottom w:val="nil"/>
              <w:right w:val="nil"/>
            </w:tcBorders>
            <w:shd w:val="clear" w:color="auto" w:fill="auto"/>
            <w:noWrap/>
            <w:vAlign w:val="bottom"/>
            <w:hideMark/>
          </w:tcPr>
          <w:p w14:paraId="151034E2"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isindustry4</w:t>
            </w:r>
          </w:p>
        </w:tc>
        <w:tc>
          <w:tcPr>
            <w:tcW w:w="908" w:type="dxa"/>
            <w:tcBorders>
              <w:top w:val="nil"/>
              <w:left w:val="nil"/>
              <w:bottom w:val="nil"/>
              <w:right w:val="nil"/>
            </w:tcBorders>
            <w:shd w:val="clear" w:color="auto" w:fill="auto"/>
            <w:noWrap/>
            <w:vAlign w:val="bottom"/>
            <w:hideMark/>
          </w:tcPr>
          <w:p w14:paraId="29C971E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3023A6C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0.08</w:t>
            </w:r>
          </w:p>
        </w:tc>
        <w:tc>
          <w:tcPr>
            <w:tcW w:w="851" w:type="dxa"/>
            <w:tcBorders>
              <w:top w:val="nil"/>
              <w:left w:val="nil"/>
              <w:bottom w:val="nil"/>
              <w:right w:val="nil"/>
            </w:tcBorders>
            <w:shd w:val="clear" w:color="auto" w:fill="auto"/>
            <w:noWrap/>
            <w:vAlign w:val="bottom"/>
            <w:hideMark/>
          </w:tcPr>
          <w:p w14:paraId="62C1DD6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0.26</w:t>
            </w:r>
          </w:p>
        </w:tc>
        <w:tc>
          <w:tcPr>
            <w:tcW w:w="846" w:type="dxa"/>
            <w:tcBorders>
              <w:top w:val="nil"/>
              <w:left w:val="nil"/>
              <w:bottom w:val="nil"/>
              <w:right w:val="nil"/>
            </w:tcBorders>
            <w:shd w:val="clear" w:color="auto" w:fill="auto"/>
            <w:noWrap/>
            <w:vAlign w:val="bottom"/>
            <w:hideMark/>
          </w:tcPr>
          <w:p w14:paraId="4258CD8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3D29F7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23BB09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6F2FC2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2BF655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485C3999" w14:textId="77777777" w:rsidTr="001D23DC">
        <w:trPr>
          <w:trHeight w:val="300"/>
        </w:trPr>
        <w:tc>
          <w:tcPr>
            <w:tcW w:w="2520" w:type="dxa"/>
            <w:tcBorders>
              <w:top w:val="nil"/>
              <w:left w:val="nil"/>
              <w:bottom w:val="nil"/>
              <w:right w:val="nil"/>
            </w:tcBorders>
            <w:shd w:val="clear" w:color="auto" w:fill="auto"/>
            <w:noWrap/>
            <w:vAlign w:val="bottom"/>
            <w:hideMark/>
          </w:tcPr>
          <w:p w14:paraId="06967AA6"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isindustry5</w:t>
            </w:r>
          </w:p>
        </w:tc>
        <w:tc>
          <w:tcPr>
            <w:tcW w:w="908" w:type="dxa"/>
            <w:tcBorders>
              <w:top w:val="nil"/>
              <w:left w:val="nil"/>
              <w:bottom w:val="nil"/>
              <w:right w:val="nil"/>
            </w:tcBorders>
            <w:shd w:val="clear" w:color="auto" w:fill="auto"/>
            <w:noWrap/>
            <w:vAlign w:val="bottom"/>
            <w:hideMark/>
          </w:tcPr>
          <w:p w14:paraId="55EBF73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5878BD3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0.12</w:t>
            </w:r>
          </w:p>
        </w:tc>
        <w:tc>
          <w:tcPr>
            <w:tcW w:w="851" w:type="dxa"/>
            <w:tcBorders>
              <w:top w:val="nil"/>
              <w:left w:val="nil"/>
              <w:bottom w:val="nil"/>
              <w:right w:val="nil"/>
            </w:tcBorders>
            <w:shd w:val="clear" w:color="auto" w:fill="auto"/>
            <w:noWrap/>
            <w:vAlign w:val="bottom"/>
            <w:hideMark/>
          </w:tcPr>
          <w:p w14:paraId="2AFEFF6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0.32</w:t>
            </w:r>
          </w:p>
        </w:tc>
        <w:tc>
          <w:tcPr>
            <w:tcW w:w="846" w:type="dxa"/>
            <w:tcBorders>
              <w:top w:val="nil"/>
              <w:left w:val="nil"/>
              <w:bottom w:val="nil"/>
              <w:right w:val="nil"/>
            </w:tcBorders>
            <w:shd w:val="clear" w:color="auto" w:fill="auto"/>
            <w:noWrap/>
            <w:vAlign w:val="bottom"/>
            <w:hideMark/>
          </w:tcPr>
          <w:p w14:paraId="1399F7C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4C263F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081745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159DCC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F7721E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658CAA30" w14:textId="77777777" w:rsidTr="001D23DC">
        <w:trPr>
          <w:trHeight w:val="300"/>
        </w:trPr>
        <w:tc>
          <w:tcPr>
            <w:tcW w:w="2520" w:type="dxa"/>
            <w:tcBorders>
              <w:top w:val="nil"/>
              <w:left w:val="nil"/>
              <w:bottom w:val="nil"/>
              <w:right w:val="nil"/>
            </w:tcBorders>
            <w:shd w:val="clear" w:color="auto" w:fill="auto"/>
            <w:noWrap/>
            <w:vAlign w:val="bottom"/>
            <w:hideMark/>
          </w:tcPr>
          <w:p w14:paraId="151A875D"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isindustry6</w:t>
            </w:r>
          </w:p>
        </w:tc>
        <w:tc>
          <w:tcPr>
            <w:tcW w:w="908" w:type="dxa"/>
            <w:tcBorders>
              <w:top w:val="nil"/>
              <w:left w:val="nil"/>
              <w:bottom w:val="nil"/>
              <w:right w:val="nil"/>
            </w:tcBorders>
            <w:shd w:val="clear" w:color="auto" w:fill="auto"/>
            <w:noWrap/>
            <w:vAlign w:val="bottom"/>
            <w:hideMark/>
          </w:tcPr>
          <w:p w14:paraId="35C7BA0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4A385DB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0.18</w:t>
            </w:r>
          </w:p>
        </w:tc>
        <w:tc>
          <w:tcPr>
            <w:tcW w:w="851" w:type="dxa"/>
            <w:tcBorders>
              <w:top w:val="nil"/>
              <w:left w:val="nil"/>
              <w:bottom w:val="nil"/>
              <w:right w:val="nil"/>
            </w:tcBorders>
            <w:shd w:val="clear" w:color="auto" w:fill="auto"/>
            <w:noWrap/>
            <w:vAlign w:val="bottom"/>
            <w:hideMark/>
          </w:tcPr>
          <w:p w14:paraId="6F6FC75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0.38</w:t>
            </w:r>
          </w:p>
        </w:tc>
        <w:tc>
          <w:tcPr>
            <w:tcW w:w="846" w:type="dxa"/>
            <w:tcBorders>
              <w:top w:val="nil"/>
              <w:left w:val="nil"/>
              <w:bottom w:val="nil"/>
              <w:right w:val="nil"/>
            </w:tcBorders>
            <w:shd w:val="clear" w:color="auto" w:fill="auto"/>
            <w:noWrap/>
            <w:vAlign w:val="bottom"/>
            <w:hideMark/>
          </w:tcPr>
          <w:p w14:paraId="2E3E2AB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1FA9D6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675653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0B8BEE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A81830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5EC5DC71" w14:textId="77777777" w:rsidTr="001D23DC">
        <w:trPr>
          <w:trHeight w:val="300"/>
        </w:trPr>
        <w:tc>
          <w:tcPr>
            <w:tcW w:w="2520" w:type="dxa"/>
            <w:tcBorders>
              <w:top w:val="nil"/>
              <w:left w:val="nil"/>
              <w:bottom w:val="nil"/>
              <w:right w:val="nil"/>
            </w:tcBorders>
            <w:shd w:val="clear" w:color="auto" w:fill="auto"/>
            <w:noWrap/>
            <w:vAlign w:val="bottom"/>
            <w:hideMark/>
          </w:tcPr>
          <w:p w14:paraId="6069E866"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isindustry7</w:t>
            </w:r>
          </w:p>
        </w:tc>
        <w:tc>
          <w:tcPr>
            <w:tcW w:w="908" w:type="dxa"/>
            <w:tcBorders>
              <w:top w:val="nil"/>
              <w:left w:val="nil"/>
              <w:bottom w:val="nil"/>
              <w:right w:val="nil"/>
            </w:tcBorders>
            <w:shd w:val="clear" w:color="auto" w:fill="auto"/>
            <w:noWrap/>
            <w:vAlign w:val="bottom"/>
            <w:hideMark/>
          </w:tcPr>
          <w:p w14:paraId="5A057FA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FFEE10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0.03</w:t>
            </w:r>
          </w:p>
        </w:tc>
        <w:tc>
          <w:tcPr>
            <w:tcW w:w="851" w:type="dxa"/>
            <w:tcBorders>
              <w:top w:val="nil"/>
              <w:left w:val="nil"/>
              <w:bottom w:val="nil"/>
              <w:right w:val="nil"/>
            </w:tcBorders>
            <w:shd w:val="clear" w:color="auto" w:fill="auto"/>
            <w:noWrap/>
            <w:vAlign w:val="bottom"/>
            <w:hideMark/>
          </w:tcPr>
          <w:p w14:paraId="100C1F6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0.18</w:t>
            </w:r>
          </w:p>
        </w:tc>
        <w:tc>
          <w:tcPr>
            <w:tcW w:w="846" w:type="dxa"/>
            <w:tcBorders>
              <w:top w:val="nil"/>
              <w:left w:val="nil"/>
              <w:bottom w:val="nil"/>
              <w:right w:val="nil"/>
            </w:tcBorders>
            <w:shd w:val="clear" w:color="auto" w:fill="auto"/>
            <w:noWrap/>
            <w:vAlign w:val="bottom"/>
            <w:hideMark/>
          </w:tcPr>
          <w:p w14:paraId="3C1D023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FEBBFD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22C7C1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FA1736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FD4B8E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3C5F4E40" w14:textId="77777777" w:rsidTr="001D23DC">
        <w:trPr>
          <w:trHeight w:val="300"/>
        </w:trPr>
        <w:tc>
          <w:tcPr>
            <w:tcW w:w="2520" w:type="dxa"/>
            <w:tcBorders>
              <w:top w:val="nil"/>
              <w:left w:val="nil"/>
              <w:bottom w:val="nil"/>
              <w:right w:val="nil"/>
            </w:tcBorders>
            <w:shd w:val="clear" w:color="auto" w:fill="auto"/>
            <w:noWrap/>
            <w:vAlign w:val="bottom"/>
            <w:hideMark/>
          </w:tcPr>
          <w:p w14:paraId="67A6BE2E"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isindustry8</w:t>
            </w:r>
          </w:p>
        </w:tc>
        <w:tc>
          <w:tcPr>
            <w:tcW w:w="908" w:type="dxa"/>
            <w:tcBorders>
              <w:top w:val="nil"/>
              <w:left w:val="nil"/>
              <w:bottom w:val="nil"/>
              <w:right w:val="nil"/>
            </w:tcBorders>
            <w:shd w:val="clear" w:color="auto" w:fill="auto"/>
            <w:noWrap/>
            <w:vAlign w:val="bottom"/>
            <w:hideMark/>
          </w:tcPr>
          <w:p w14:paraId="02DAD07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F7C325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0.05</w:t>
            </w:r>
          </w:p>
        </w:tc>
        <w:tc>
          <w:tcPr>
            <w:tcW w:w="851" w:type="dxa"/>
            <w:tcBorders>
              <w:top w:val="nil"/>
              <w:left w:val="nil"/>
              <w:bottom w:val="nil"/>
              <w:right w:val="nil"/>
            </w:tcBorders>
            <w:shd w:val="clear" w:color="auto" w:fill="auto"/>
            <w:noWrap/>
            <w:vAlign w:val="bottom"/>
            <w:hideMark/>
          </w:tcPr>
          <w:p w14:paraId="7AA3BD3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0.22</w:t>
            </w:r>
          </w:p>
        </w:tc>
        <w:tc>
          <w:tcPr>
            <w:tcW w:w="846" w:type="dxa"/>
            <w:tcBorders>
              <w:top w:val="nil"/>
              <w:left w:val="nil"/>
              <w:bottom w:val="nil"/>
              <w:right w:val="nil"/>
            </w:tcBorders>
            <w:shd w:val="clear" w:color="auto" w:fill="auto"/>
            <w:noWrap/>
            <w:vAlign w:val="bottom"/>
            <w:hideMark/>
          </w:tcPr>
          <w:p w14:paraId="769E219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B7BBCE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50BC1E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F1B047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A87875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020E82AF" w14:textId="77777777" w:rsidTr="001D23DC">
        <w:trPr>
          <w:trHeight w:val="300"/>
        </w:trPr>
        <w:tc>
          <w:tcPr>
            <w:tcW w:w="2520" w:type="dxa"/>
            <w:tcBorders>
              <w:top w:val="nil"/>
              <w:left w:val="nil"/>
              <w:bottom w:val="nil"/>
              <w:right w:val="nil"/>
            </w:tcBorders>
            <w:shd w:val="clear" w:color="auto" w:fill="auto"/>
            <w:noWrap/>
            <w:vAlign w:val="bottom"/>
            <w:hideMark/>
          </w:tcPr>
          <w:p w14:paraId="2F49B1A9"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isindustry9</w:t>
            </w:r>
          </w:p>
        </w:tc>
        <w:tc>
          <w:tcPr>
            <w:tcW w:w="908" w:type="dxa"/>
            <w:tcBorders>
              <w:top w:val="nil"/>
              <w:left w:val="nil"/>
              <w:bottom w:val="nil"/>
              <w:right w:val="nil"/>
            </w:tcBorders>
            <w:shd w:val="clear" w:color="auto" w:fill="auto"/>
            <w:noWrap/>
            <w:vAlign w:val="bottom"/>
            <w:hideMark/>
          </w:tcPr>
          <w:p w14:paraId="3931740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393C8C3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0.01</w:t>
            </w:r>
          </w:p>
        </w:tc>
        <w:tc>
          <w:tcPr>
            <w:tcW w:w="851" w:type="dxa"/>
            <w:tcBorders>
              <w:top w:val="nil"/>
              <w:left w:val="nil"/>
              <w:bottom w:val="nil"/>
              <w:right w:val="nil"/>
            </w:tcBorders>
            <w:shd w:val="clear" w:color="auto" w:fill="auto"/>
            <w:noWrap/>
            <w:vAlign w:val="bottom"/>
            <w:hideMark/>
          </w:tcPr>
          <w:p w14:paraId="62DB7D0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0.11</w:t>
            </w:r>
          </w:p>
        </w:tc>
        <w:tc>
          <w:tcPr>
            <w:tcW w:w="846" w:type="dxa"/>
            <w:tcBorders>
              <w:top w:val="nil"/>
              <w:left w:val="nil"/>
              <w:bottom w:val="nil"/>
              <w:right w:val="nil"/>
            </w:tcBorders>
            <w:shd w:val="clear" w:color="auto" w:fill="auto"/>
            <w:noWrap/>
            <w:vAlign w:val="bottom"/>
            <w:hideMark/>
          </w:tcPr>
          <w:p w14:paraId="19597DF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9416A0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D8E7D5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E6A6B4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3A2A7D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29F5FEB1" w14:textId="77777777" w:rsidTr="001D23DC">
        <w:trPr>
          <w:trHeight w:val="300"/>
        </w:trPr>
        <w:tc>
          <w:tcPr>
            <w:tcW w:w="2520" w:type="dxa"/>
            <w:tcBorders>
              <w:top w:val="nil"/>
              <w:left w:val="nil"/>
              <w:bottom w:val="nil"/>
              <w:right w:val="nil"/>
            </w:tcBorders>
            <w:shd w:val="clear" w:color="auto" w:fill="auto"/>
            <w:noWrap/>
            <w:vAlign w:val="bottom"/>
            <w:hideMark/>
          </w:tcPr>
          <w:p w14:paraId="01B82C4D"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ismale</w:t>
            </w:r>
            <w:proofErr w:type="spellEnd"/>
          </w:p>
        </w:tc>
        <w:tc>
          <w:tcPr>
            <w:tcW w:w="908" w:type="dxa"/>
            <w:tcBorders>
              <w:top w:val="nil"/>
              <w:left w:val="nil"/>
              <w:bottom w:val="nil"/>
              <w:right w:val="nil"/>
            </w:tcBorders>
            <w:shd w:val="clear" w:color="auto" w:fill="auto"/>
            <w:noWrap/>
            <w:vAlign w:val="bottom"/>
            <w:hideMark/>
          </w:tcPr>
          <w:p w14:paraId="1188265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2F33DA6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0.46</w:t>
            </w:r>
          </w:p>
        </w:tc>
        <w:tc>
          <w:tcPr>
            <w:tcW w:w="851" w:type="dxa"/>
            <w:tcBorders>
              <w:top w:val="nil"/>
              <w:left w:val="nil"/>
              <w:bottom w:val="nil"/>
              <w:right w:val="nil"/>
            </w:tcBorders>
            <w:shd w:val="clear" w:color="auto" w:fill="auto"/>
            <w:noWrap/>
            <w:vAlign w:val="bottom"/>
            <w:hideMark/>
          </w:tcPr>
          <w:p w14:paraId="734F5F5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0.5</w:t>
            </w:r>
          </w:p>
        </w:tc>
        <w:tc>
          <w:tcPr>
            <w:tcW w:w="846" w:type="dxa"/>
            <w:tcBorders>
              <w:top w:val="nil"/>
              <w:left w:val="nil"/>
              <w:bottom w:val="nil"/>
              <w:right w:val="nil"/>
            </w:tcBorders>
            <w:shd w:val="clear" w:color="auto" w:fill="auto"/>
            <w:noWrap/>
            <w:vAlign w:val="bottom"/>
            <w:hideMark/>
          </w:tcPr>
          <w:p w14:paraId="470A12E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8850B7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315368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6FDAE87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C15C36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71D5B95B" w14:textId="77777777" w:rsidTr="001D23DC">
        <w:trPr>
          <w:trHeight w:val="300"/>
        </w:trPr>
        <w:tc>
          <w:tcPr>
            <w:tcW w:w="2520" w:type="dxa"/>
            <w:tcBorders>
              <w:top w:val="nil"/>
              <w:left w:val="nil"/>
              <w:bottom w:val="nil"/>
              <w:right w:val="nil"/>
            </w:tcBorders>
            <w:shd w:val="clear" w:color="auto" w:fill="auto"/>
            <w:noWrap/>
            <w:vAlign w:val="bottom"/>
            <w:hideMark/>
          </w:tcPr>
          <w:p w14:paraId="5D388F96"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ismanager</w:t>
            </w:r>
            <w:proofErr w:type="spellEnd"/>
          </w:p>
        </w:tc>
        <w:tc>
          <w:tcPr>
            <w:tcW w:w="908" w:type="dxa"/>
            <w:tcBorders>
              <w:top w:val="nil"/>
              <w:left w:val="nil"/>
              <w:bottom w:val="nil"/>
              <w:right w:val="nil"/>
            </w:tcBorders>
            <w:shd w:val="clear" w:color="auto" w:fill="auto"/>
            <w:noWrap/>
            <w:vAlign w:val="bottom"/>
            <w:hideMark/>
          </w:tcPr>
          <w:p w14:paraId="5DE94BA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5A09120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0.37</w:t>
            </w:r>
          </w:p>
        </w:tc>
        <w:tc>
          <w:tcPr>
            <w:tcW w:w="851" w:type="dxa"/>
            <w:tcBorders>
              <w:top w:val="nil"/>
              <w:left w:val="nil"/>
              <w:bottom w:val="nil"/>
              <w:right w:val="nil"/>
            </w:tcBorders>
            <w:shd w:val="clear" w:color="auto" w:fill="auto"/>
            <w:noWrap/>
            <w:vAlign w:val="bottom"/>
            <w:hideMark/>
          </w:tcPr>
          <w:p w14:paraId="29064D4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0.48</w:t>
            </w:r>
          </w:p>
        </w:tc>
        <w:tc>
          <w:tcPr>
            <w:tcW w:w="846" w:type="dxa"/>
            <w:tcBorders>
              <w:top w:val="nil"/>
              <w:left w:val="nil"/>
              <w:bottom w:val="nil"/>
              <w:right w:val="nil"/>
            </w:tcBorders>
            <w:shd w:val="clear" w:color="auto" w:fill="auto"/>
            <w:noWrap/>
            <w:vAlign w:val="bottom"/>
            <w:hideMark/>
          </w:tcPr>
          <w:p w14:paraId="71CF340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50B897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6A6935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0F6F786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269D9C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6ABA362B" w14:textId="77777777" w:rsidTr="001D23DC">
        <w:trPr>
          <w:trHeight w:val="300"/>
        </w:trPr>
        <w:tc>
          <w:tcPr>
            <w:tcW w:w="2520" w:type="dxa"/>
            <w:tcBorders>
              <w:top w:val="nil"/>
              <w:left w:val="nil"/>
              <w:bottom w:val="nil"/>
              <w:right w:val="nil"/>
            </w:tcBorders>
            <w:shd w:val="clear" w:color="auto" w:fill="auto"/>
            <w:noWrap/>
            <w:vAlign w:val="bottom"/>
            <w:hideMark/>
          </w:tcPr>
          <w:p w14:paraId="2F34CC20"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isnotstem</w:t>
            </w:r>
            <w:proofErr w:type="spellEnd"/>
          </w:p>
        </w:tc>
        <w:tc>
          <w:tcPr>
            <w:tcW w:w="908" w:type="dxa"/>
            <w:tcBorders>
              <w:top w:val="nil"/>
              <w:left w:val="nil"/>
              <w:bottom w:val="nil"/>
              <w:right w:val="nil"/>
            </w:tcBorders>
            <w:shd w:val="clear" w:color="auto" w:fill="auto"/>
            <w:noWrap/>
            <w:vAlign w:val="bottom"/>
            <w:hideMark/>
          </w:tcPr>
          <w:p w14:paraId="1787A90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381</w:t>
            </w:r>
          </w:p>
        </w:tc>
        <w:tc>
          <w:tcPr>
            <w:tcW w:w="851" w:type="dxa"/>
            <w:tcBorders>
              <w:top w:val="nil"/>
              <w:left w:val="nil"/>
              <w:bottom w:val="nil"/>
              <w:right w:val="nil"/>
            </w:tcBorders>
            <w:shd w:val="clear" w:color="auto" w:fill="auto"/>
            <w:noWrap/>
            <w:vAlign w:val="bottom"/>
            <w:hideMark/>
          </w:tcPr>
          <w:p w14:paraId="4A6CAE1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0.65</w:t>
            </w:r>
          </w:p>
        </w:tc>
        <w:tc>
          <w:tcPr>
            <w:tcW w:w="851" w:type="dxa"/>
            <w:tcBorders>
              <w:top w:val="nil"/>
              <w:left w:val="nil"/>
              <w:bottom w:val="nil"/>
              <w:right w:val="nil"/>
            </w:tcBorders>
            <w:shd w:val="clear" w:color="auto" w:fill="auto"/>
            <w:noWrap/>
            <w:vAlign w:val="bottom"/>
            <w:hideMark/>
          </w:tcPr>
          <w:p w14:paraId="465E75F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0.48</w:t>
            </w:r>
          </w:p>
        </w:tc>
        <w:tc>
          <w:tcPr>
            <w:tcW w:w="846" w:type="dxa"/>
            <w:tcBorders>
              <w:top w:val="nil"/>
              <w:left w:val="nil"/>
              <w:bottom w:val="nil"/>
              <w:right w:val="nil"/>
            </w:tcBorders>
            <w:shd w:val="clear" w:color="auto" w:fill="auto"/>
            <w:noWrap/>
            <w:vAlign w:val="bottom"/>
            <w:hideMark/>
          </w:tcPr>
          <w:p w14:paraId="30DFD8D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68DDF8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BC640A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FABEA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150903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194EB8E3" w14:textId="77777777" w:rsidTr="001D23DC">
        <w:trPr>
          <w:trHeight w:val="300"/>
        </w:trPr>
        <w:tc>
          <w:tcPr>
            <w:tcW w:w="2520" w:type="dxa"/>
            <w:tcBorders>
              <w:top w:val="nil"/>
              <w:left w:val="nil"/>
              <w:bottom w:val="nil"/>
              <w:right w:val="nil"/>
            </w:tcBorders>
            <w:shd w:val="clear" w:color="auto" w:fill="auto"/>
            <w:noWrap/>
            <w:vAlign w:val="bottom"/>
            <w:hideMark/>
          </w:tcPr>
          <w:p w14:paraId="04BD10CD"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isregion1</w:t>
            </w:r>
          </w:p>
        </w:tc>
        <w:tc>
          <w:tcPr>
            <w:tcW w:w="908" w:type="dxa"/>
            <w:tcBorders>
              <w:top w:val="nil"/>
              <w:left w:val="nil"/>
              <w:bottom w:val="nil"/>
              <w:right w:val="nil"/>
            </w:tcBorders>
            <w:shd w:val="clear" w:color="auto" w:fill="auto"/>
            <w:noWrap/>
            <w:vAlign w:val="bottom"/>
            <w:hideMark/>
          </w:tcPr>
          <w:p w14:paraId="643A41A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770</w:t>
            </w:r>
          </w:p>
        </w:tc>
        <w:tc>
          <w:tcPr>
            <w:tcW w:w="851" w:type="dxa"/>
            <w:tcBorders>
              <w:top w:val="nil"/>
              <w:left w:val="nil"/>
              <w:bottom w:val="nil"/>
              <w:right w:val="nil"/>
            </w:tcBorders>
            <w:shd w:val="clear" w:color="auto" w:fill="auto"/>
            <w:noWrap/>
            <w:vAlign w:val="bottom"/>
            <w:hideMark/>
          </w:tcPr>
          <w:p w14:paraId="29F5211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0.06</w:t>
            </w:r>
          </w:p>
        </w:tc>
        <w:tc>
          <w:tcPr>
            <w:tcW w:w="851" w:type="dxa"/>
            <w:tcBorders>
              <w:top w:val="nil"/>
              <w:left w:val="nil"/>
              <w:bottom w:val="nil"/>
              <w:right w:val="nil"/>
            </w:tcBorders>
            <w:shd w:val="clear" w:color="auto" w:fill="auto"/>
            <w:noWrap/>
            <w:vAlign w:val="bottom"/>
            <w:hideMark/>
          </w:tcPr>
          <w:p w14:paraId="3C04755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0.23</w:t>
            </w:r>
          </w:p>
        </w:tc>
        <w:tc>
          <w:tcPr>
            <w:tcW w:w="846" w:type="dxa"/>
            <w:tcBorders>
              <w:top w:val="nil"/>
              <w:left w:val="nil"/>
              <w:bottom w:val="nil"/>
              <w:right w:val="nil"/>
            </w:tcBorders>
            <w:shd w:val="clear" w:color="auto" w:fill="auto"/>
            <w:noWrap/>
            <w:vAlign w:val="bottom"/>
            <w:hideMark/>
          </w:tcPr>
          <w:p w14:paraId="12170EC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99DF52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BD1C5D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9A05EB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85E6B7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0AF3DFA4" w14:textId="77777777" w:rsidTr="001D23DC">
        <w:trPr>
          <w:trHeight w:val="300"/>
        </w:trPr>
        <w:tc>
          <w:tcPr>
            <w:tcW w:w="2520" w:type="dxa"/>
            <w:tcBorders>
              <w:top w:val="nil"/>
              <w:left w:val="nil"/>
              <w:bottom w:val="nil"/>
              <w:right w:val="nil"/>
            </w:tcBorders>
            <w:shd w:val="clear" w:color="auto" w:fill="auto"/>
            <w:noWrap/>
            <w:vAlign w:val="bottom"/>
            <w:hideMark/>
          </w:tcPr>
          <w:p w14:paraId="7C179675"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isregion2</w:t>
            </w:r>
          </w:p>
        </w:tc>
        <w:tc>
          <w:tcPr>
            <w:tcW w:w="908" w:type="dxa"/>
            <w:tcBorders>
              <w:top w:val="nil"/>
              <w:left w:val="nil"/>
              <w:bottom w:val="nil"/>
              <w:right w:val="nil"/>
            </w:tcBorders>
            <w:shd w:val="clear" w:color="auto" w:fill="auto"/>
            <w:noWrap/>
            <w:vAlign w:val="bottom"/>
            <w:hideMark/>
          </w:tcPr>
          <w:p w14:paraId="2FF3F6F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770</w:t>
            </w:r>
          </w:p>
        </w:tc>
        <w:tc>
          <w:tcPr>
            <w:tcW w:w="851" w:type="dxa"/>
            <w:tcBorders>
              <w:top w:val="nil"/>
              <w:left w:val="nil"/>
              <w:bottom w:val="nil"/>
              <w:right w:val="nil"/>
            </w:tcBorders>
            <w:shd w:val="clear" w:color="auto" w:fill="auto"/>
            <w:noWrap/>
            <w:vAlign w:val="bottom"/>
            <w:hideMark/>
          </w:tcPr>
          <w:p w14:paraId="3D567AA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0.13</w:t>
            </w:r>
          </w:p>
        </w:tc>
        <w:tc>
          <w:tcPr>
            <w:tcW w:w="851" w:type="dxa"/>
            <w:tcBorders>
              <w:top w:val="nil"/>
              <w:left w:val="nil"/>
              <w:bottom w:val="nil"/>
              <w:right w:val="nil"/>
            </w:tcBorders>
            <w:shd w:val="clear" w:color="auto" w:fill="auto"/>
            <w:noWrap/>
            <w:vAlign w:val="bottom"/>
            <w:hideMark/>
          </w:tcPr>
          <w:p w14:paraId="39AC74D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0.34</w:t>
            </w:r>
          </w:p>
        </w:tc>
        <w:tc>
          <w:tcPr>
            <w:tcW w:w="846" w:type="dxa"/>
            <w:tcBorders>
              <w:top w:val="nil"/>
              <w:left w:val="nil"/>
              <w:bottom w:val="nil"/>
              <w:right w:val="nil"/>
            </w:tcBorders>
            <w:shd w:val="clear" w:color="auto" w:fill="auto"/>
            <w:noWrap/>
            <w:vAlign w:val="bottom"/>
            <w:hideMark/>
          </w:tcPr>
          <w:p w14:paraId="280A647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1BC402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DF70B9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984626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6BF7B8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0AEAD2CB" w14:textId="77777777" w:rsidTr="001D23DC">
        <w:trPr>
          <w:trHeight w:val="300"/>
        </w:trPr>
        <w:tc>
          <w:tcPr>
            <w:tcW w:w="2520" w:type="dxa"/>
            <w:tcBorders>
              <w:top w:val="nil"/>
              <w:left w:val="nil"/>
              <w:bottom w:val="nil"/>
              <w:right w:val="nil"/>
            </w:tcBorders>
            <w:shd w:val="clear" w:color="auto" w:fill="auto"/>
            <w:noWrap/>
            <w:vAlign w:val="bottom"/>
            <w:hideMark/>
          </w:tcPr>
          <w:p w14:paraId="48D73D04"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isregion3</w:t>
            </w:r>
          </w:p>
        </w:tc>
        <w:tc>
          <w:tcPr>
            <w:tcW w:w="908" w:type="dxa"/>
            <w:tcBorders>
              <w:top w:val="nil"/>
              <w:left w:val="nil"/>
              <w:bottom w:val="nil"/>
              <w:right w:val="nil"/>
            </w:tcBorders>
            <w:shd w:val="clear" w:color="auto" w:fill="auto"/>
            <w:noWrap/>
            <w:vAlign w:val="bottom"/>
            <w:hideMark/>
          </w:tcPr>
          <w:p w14:paraId="044CA34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770</w:t>
            </w:r>
          </w:p>
        </w:tc>
        <w:tc>
          <w:tcPr>
            <w:tcW w:w="851" w:type="dxa"/>
            <w:tcBorders>
              <w:top w:val="nil"/>
              <w:left w:val="nil"/>
              <w:bottom w:val="nil"/>
              <w:right w:val="nil"/>
            </w:tcBorders>
            <w:shd w:val="clear" w:color="auto" w:fill="auto"/>
            <w:noWrap/>
            <w:vAlign w:val="bottom"/>
            <w:hideMark/>
          </w:tcPr>
          <w:p w14:paraId="0B200EE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0.13</w:t>
            </w:r>
          </w:p>
        </w:tc>
        <w:tc>
          <w:tcPr>
            <w:tcW w:w="851" w:type="dxa"/>
            <w:tcBorders>
              <w:top w:val="nil"/>
              <w:left w:val="nil"/>
              <w:bottom w:val="nil"/>
              <w:right w:val="nil"/>
            </w:tcBorders>
            <w:shd w:val="clear" w:color="auto" w:fill="auto"/>
            <w:noWrap/>
            <w:vAlign w:val="bottom"/>
            <w:hideMark/>
          </w:tcPr>
          <w:p w14:paraId="67E81A9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0.33</w:t>
            </w:r>
          </w:p>
        </w:tc>
        <w:tc>
          <w:tcPr>
            <w:tcW w:w="846" w:type="dxa"/>
            <w:tcBorders>
              <w:top w:val="nil"/>
              <w:left w:val="nil"/>
              <w:bottom w:val="nil"/>
              <w:right w:val="nil"/>
            </w:tcBorders>
            <w:shd w:val="clear" w:color="auto" w:fill="auto"/>
            <w:noWrap/>
            <w:vAlign w:val="bottom"/>
            <w:hideMark/>
          </w:tcPr>
          <w:p w14:paraId="4E5103E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510523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E3008B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3CC09F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5A5F66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1992A57A" w14:textId="77777777" w:rsidTr="001D23DC">
        <w:trPr>
          <w:trHeight w:val="300"/>
        </w:trPr>
        <w:tc>
          <w:tcPr>
            <w:tcW w:w="2520" w:type="dxa"/>
            <w:tcBorders>
              <w:top w:val="nil"/>
              <w:left w:val="nil"/>
              <w:bottom w:val="nil"/>
              <w:right w:val="nil"/>
            </w:tcBorders>
            <w:shd w:val="clear" w:color="auto" w:fill="auto"/>
            <w:noWrap/>
            <w:vAlign w:val="bottom"/>
            <w:hideMark/>
          </w:tcPr>
          <w:p w14:paraId="6DA57582"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isregion4</w:t>
            </w:r>
          </w:p>
        </w:tc>
        <w:tc>
          <w:tcPr>
            <w:tcW w:w="908" w:type="dxa"/>
            <w:tcBorders>
              <w:top w:val="nil"/>
              <w:left w:val="nil"/>
              <w:bottom w:val="nil"/>
              <w:right w:val="nil"/>
            </w:tcBorders>
            <w:shd w:val="clear" w:color="auto" w:fill="auto"/>
            <w:noWrap/>
            <w:vAlign w:val="bottom"/>
            <w:hideMark/>
          </w:tcPr>
          <w:p w14:paraId="7F99EC2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770</w:t>
            </w:r>
          </w:p>
        </w:tc>
        <w:tc>
          <w:tcPr>
            <w:tcW w:w="851" w:type="dxa"/>
            <w:tcBorders>
              <w:top w:val="nil"/>
              <w:left w:val="nil"/>
              <w:bottom w:val="nil"/>
              <w:right w:val="nil"/>
            </w:tcBorders>
            <w:shd w:val="clear" w:color="auto" w:fill="auto"/>
            <w:noWrap/>
            <w:vAlign w:val="bottom"/>
            <w:hideMark/>
          </w:tcPr>
          <w:p w14:paraId="4F0615D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0.07</w:t>
            </w:r>
          </w:p>
        </w:tc>
        <w:tc>
          <w:tcPr>
            <w:tcW w:w="851" w:type="dxa"/>
            <w:tcBorders>
              <w:top w:val="nil"/>
              <w:left w:val="nil"/>
              <w:bottom w:val="nil"/>
              <w:right w:val="nil"/>
            </w:tcBorders>
            <w:shd w:val="clear" w:color="auto" w:fill="auto"/>
            <w:noWrap/>
            <w:vAlign w:val="bottom"/>
            <w:hideMark/>
          </w:tcPr>
          <w:p w14:paraId="3780F2C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0.26</w:t>
            </w:r>
          </w:p>
        </w:tc>
        <w:tc>
          <w:tcPr>
            <w:tcW w:w="846" w:type="dxa"/>
            <w:tcBorders>
              <w:top w:val="nil"/>
              <w:left w:val="nil"/>
              <w:bottom w:val="nil"/>
              <w:right w:val="nil"/>
            </w:tcBorders>
            <w:shd w:val="clear" w:color="auto" w:fill="auto"/>
            <w:noWrap/>
            <w:vAlign w:val="bottom"/>
            <w:hideMark/>
          </w:tcPr>
          <w:p w14:paraId="68EED16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CE421B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6EEB71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EF28AA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9BE035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6D2E44E8" w14:textId="77777777" w:rsidTr="001D23DC">
        <w:trPr>
          <w:trHeight w:val="300"/>
        </w:trPr>
        <w:tc>
          <w:tcPr>
            <w:tcW w:w="2520" w:type="dxa"/>
            <w:tcBorders>
              <w:top w:val="nil"/>
              <w:left w:val="nil"/>
              <w:bottom w:val="nil"/>
              <w:right w:val="nil"/>
            </w:tcBorders>
            <w:shd w:val="clear" w:color="auto" w:fill="auto"/>
            <w:noWrap/>
            <w:vAlign w:val="bottom"/>
            <w:hideMark/>
          </w:tcPr>
          <w:p w14:paraId="29E30BBE"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isregion5</w:t>
            </w:r>
          </w:p>
        </w:tc>
        <w:tc>
          <w:tcPr>
            <w:tcW w:w="908" w:type="dxa"/>
            <w:tcBorders>
              <w:top w:val="nil"/>
              <w:left w:val="nil"/>
              <w:bottom w:val="nil"/>
              <w:right w:val="nil"/>
            </w:tcBorders>
            <w:shd w:val="clear" w:color="auto" w:fill="auto"/>
            <w:noWrap/>
            <w:vAlign w:val="bottom"/>
            <w:hideMark/>
          </w:tcPr>
          <w:p w14:paraId="06464A6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770</w:t>
            </w:r>
          </w:p>
        </w:tc>
        <w:tc>
          <w:tcPr>
            <w:tcW w:w="851" w:type="dxa"/>
            <w:tcBorders>
              <w:top w:val="nil"/>
              <w:left w:val="nil"/>
              <w:bottom w:val="nil"/>
              <w:right w:val="nil"/>
            </w:tcBorders>
            <w:shd w:val="clear" w:color="auto" w:fill="auto"/>
            <w:noWrap/>
            <w:vAlign w:val="bottom"/>
            <w:hideMark/>
          </w:tcPr>
          <w:p w14:paraId="519FE9E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0.19</w:t>
            </w:r>
          </w:p>
        </w:tc>
        <w:tc>
          <w:tcPr>
            <w:tcW w:w="851" w:type="dxa"/>
            <w:tcBorders>
              <w:top w:val="nil"/>
              <w:left w:val="nil"/>
              <w:bottom w:val="nil"/>
              <w:right w:val="nil"/>
            </w:tcBorders>
            <w:shd w:val="clear" w:color="auto" w:fill="auto"/>
            <w:noWrap/>
            <w:vAlign w:val="bottom"/>
            <w:hideMark/>
          </w:tcPr>
          <w:p w14:paraId="7EDC9F5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0.39</w:t>
            </w:r>
          </w:p>
        </w:tc>
        <w:tc>
          <w:tcPr>
            <w:tcW w:w="846" w:type="dxa"/>
            <w:tcBorders>
              <w:top w:val="nil"/>
              <w:left w:val="nil"/>
              <w:bottom w:val="nil"/>
              <w:right w:val="nil"/>
            </w:tcBorders>
            <w:shd w:val="clear" w:color="auto" w:fill="auto"/>
            <w:noWrap/>
            <w:vAlign w:val="bottom"/>
            <w:hideMark/>
          </w:tcPr>
          <w:p w14:paraId="70D928A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5F8EE3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9D7E80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AED674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09EF51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6592586B" w14:textId="77777777" w:rsidTr="001D23DC">
        <w:trPr>
          <w:trHeight w:val="300"/>
        </w:trPr>
        <w:tc>
          <w:tcPr>
            <w:tcW w:w="2520" w:type="dxa"/>
            <w:tcBorders>
              <w:top w:val="nil"/>
              <w:left w:val="nil"/>
              <w:bottom w:val="nil"/>
              <w:right w:val="nil"/>
            </w:tcBorders>
            <w:shd w:val="clear" w:color="auto" w:fill="auto"/>
            <w:noWrap/>
            <w:vAlign w:val="bottom"/>
            <w:hideMark/>
          </w:tcPr>
          <w:p w14:paraId="23165D4A"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isregion6</w:t>
            </w:r>
          </w:p>
        </w:tc>
        <w:tc>
          <w:tcPr>
            <w:tcW w:w="908" w:type="dxa"/>
            <w:tcBorders>
              <w:top w:val="nil"/>
              <w:left w:val="nil"/>
              <w:bottom w:val="nil"/>
              <w:right w:val="nil"/>
            </w:tcBorders>
            <w:shd w:val="clear" w:color="auto" w:fill="auto"/>
            <w:noWrap/>
            <w:vAlign w:val="bottom"/>
            <w:hideMark/>
          </w:tcPr>
          <w:p w14:paraId="2C05993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770</w:t>
            </w:r>
          </w:p>
        </w:tc>
        <w:tc>
          <w:tcPr>
            <w:tcW w:w="851" w:type="dxa"/>
            <w:tcBorders>
              <w:top w:val="nil"/>
              <w:left w:val="nil"/>
              <w:bottom w:val="nil"/>
              <w:right w:val="nil"/>
            </w:tcBorders>
            <w:shd w:val="clear" w:color="auto" w:fill="auto"/>
            <w:noWrap/>
            <w:vAlign w:val="bottom"/>
            <w:hideMark/>
          </w:tcPr>
          <w:p w14:paraId="6DD3380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0.06</w:t>
            </w:r>
          </w:p>
        </w:tc>
        <w:tc>
          <w:tcPr>
            <w:tcW w:w="851" w:type="dxa"/>
            <w:tcBorders>
              <w:top w:val="nil"/>
              <w:left w:val="nil"/>
              <w:bottom w:val="nil"/>
              <w:right w:val="nil"/>
            </w:tcBorders>
            <w:shd w:val="clear" w:color="auto" w:fill="auto"/>
            <w:noWrap/>
            <w:vAlign w:val="bottom"/>
            <w:hideMark/>
          </w:tcPr>
          <w:p w14:paraId="5B186F9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0.24</w:t>
            </w:r>
          </w:p>
        </w:tc>
        <w:tc>
          <w:tcPr>
            <w:tcW w:w="846" w:type="dxa"/>
            <w:tcBorders>
              <w:top w:val="nil"/>
              <w:left w:val="nil"/>
              <w:bottom w:val="nil"/>
              <w:right w:val="nil"/>
            </w:tcBorders>
            <w:shd w:val="clear" w:color="auto" w:fill="auto"/>
            <w:noWrap/>
            <w:vAlign w:val="bottom"/>
            <w:hideMark/>
          </w:tcPr>
          <w:p w14:paraId="537D6C4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DB01F7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8B3BDC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284087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E462F5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1B82567C" w14:textId="77777777" w:rsidTr="001D23DC">
        <w:trPr>
          <w:trHeight w:val="300"/>
        </w:trPr>
        <w:tc>
          <w:tcPr>
            <w:tcW w:w="2520" w:type="dxa"/>
            <w:tcBorders>
              <w:top w:val="nil"/>
              <w:left w:val="nil"/>
              <w:bottom w:val="nil"/>
              <w:right w:val="nil"/>
            </w:tcBorders>
            <w:shd w:val="clear" w:color="auto" w:fill="auto"/>
            <w:noWrap/>
            <w:vAlign w:val="bottom"/>
            <w:hideMark/>
          </w:tcPr>
          <w:p w14:paraId="3A56F5FC"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isregion7</w:t>
            </w:r>
          </w:p>
        </w:tc>
        <w:tc>
          <w:tcPr>
            <w:tcW w:w="908" w:type="dxa"/>
            <w:tcBorders>
              <w:top w:val="nil"/>
              <w:left w:val="nil"/>
              <w:bottom w:val="nil"/>
              <w:right w:val="nil"/>
            </w:tcBorders>
            <w:shd w:val="clear" w:color="auto" w:fill="auto"/>
            <w:noWrap/>
            <w:vAlign w:val="bottom"/>
            <w:hideMark/>
          </w:tcPr>
          <w:p w14:paraId="35279AB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770</w:t>
            </w:r>
          </w:p>
        </w:tc>
        <w:tc>
          <w:tcPr>
            <w:tcW w:w="851" w:type="dxa"/>
            <w:tcBorders>
              <w:top w:val="nil"/>
              <w:left w:val="nil"/>
              <w:bottom w:val="nil"/>
              <w:right w:val="nil"/>
            </w:tcBorders>
            <w:shd w:val="clear" w:color="auto" w:fill="auto"/>
            <w:noWrap/>
            <w:vAlign w:val="bottom"/>
            <w:hideMark/>
          </w:tcPr>
          <w:p w14:paraId="4B6733F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0.09</w:t>
            </w:r>
          </w:p>
        </w:tc>
        <w:tc>
          <w:tcPr>
            <w:tcW w:w="851" w:type="dxa"/>
            <w:tcBorders>
              <w:top w:val="nil"/>
              <w:left w:val="nil"/>
              <w:bottom w:val="nil"/>
              <w:right w:val="nil"/>
            </w:tcBorders>
            <w:shd w:val="clear" w:color="auto" w:fill="auto"/>
            <w:noWrap/>
            <w:vAlign w:val="bottom"/>
            <w:hideMark/>
          </w:tcPr>
          <w:p w14:paraId="5141BAF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0.29</w:t>
            </w:r>
          </w:p>
        </w:tc>
        <w:tc>
          <w:tcPr>
            <w:tcW w:w="846" w:type="dxa"/>
            <w:tcBorders>
              <w:top w:val="nil"/>
              <w:left w:val="nil"/>
              <w:bottom w:val="nil"/>
              <w:right w:val="nil"/>
            </w:tcBorders>
            <w:shd w:val="clear" w:color="auto" w:fill="auto"/>
            <w:noWrap/>
            <w:vAlign w:val="bottom"/>
            <w:hideMark/>
          </w:tcPr>
          <w:p w14:paraId="61AE519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77D397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A117C3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BD8286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E937F2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2EED0632" w14:textId="77777777" w:rsidTr="001D23DC">
        <w:trPr>
          <w:trHeight w:val="300"/>
        </w:trPr>
        <w:tc>
          <w:tcPr>
            <w:tcW w:w="2520" w:type="dxa"/>
            <w:tcBorders>
              <w:top w:val="nil"/>
              <w:left w:val="nil"/>
              <w:bottom w:val="nil"/>
              <w:right w:val="nil"/>
            </w:tcBorders>
            <w:shd w:val="clear" w:color="auto" w:fill="auto"/>
            <w:noWrap/>
            <w:vAlign w:val="bottom"/>
            <w:hideMark/>
          </w:tcPr>
          <w:p w14:paraId="723C9FEC"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isregion8</w:t>
            </w:r>
          </w:p>
        </w:tc>
        <w:tc>
          <w:tcPr>
            <w:tcW w:w="908" w:type="dxa"/>
            <w:tcBorders>
              <w:top w:val="nil"/>
              <w:left w:val="nil"/>
              <w:bottom w:val="nil"/>
              <w:right w:val="nil"/>
            </w:tcBorders>
            <w:shd w:val="clear" w:color="auto" w:fill="auto"/>
            <w:noWrap/>
            <w:vAlign w:val="bottom"/>
            <w:hideMark/>
          </w:tcPr>
          <w:p w14:paraId="1AD008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770</w:t>
            </w:r>
          </w:p>
        </w:tc>
        <w:tc>
          <w:tcPr>
            <w:tcW w:w="851" w:type="dxa"/>
            <w:tcBorders>
              <w:top w:val="nil"/>
              <w:left w:val="nil"/>
              <w:bottom w:val="nil"/>
              <w:right w:val="nil"/>
            </w:tcBorders>
            <w:shd w:val="clear" w:color="auto" w:fill="auto"/>
            <w:noWrap/>
            <w:vAlign w:val="bottom"/>
            <w:hideMark/>
          </w:tcPr>
          <w:p w14:paraId="39E3531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0.07</w:t>
            </w:r>
          </w:p>
        </w:tc>
        <w:tc>
          <w:tcPr>
            <w:tcW w:w="851" w:type="dxa"/>
            <w:tcBorders>
              <w:top w:val="nil"/>
              <w:left w:val="nil"/>
              <w:bottom w:val="nil"/>
              <w:right w:val="nil"/>
            </w:tcBorders>
            <w:shd w:val="clear" w:color="auto" w:fill="auto"/>
            <w:noWrap/>
            <w:vAlign w:val="bottom"/>
            <w:hideMark/>
          </w:tcPr>
          <w:p w14:paraId="60F7A0D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0.26</w:t>
            </w:r>
          </w:p>
        </w:tc>
        <w:tc>
          <w:tcPr>
            <w:tcW w:w="846" w:type="dxa"/>
            <w:tcBorders>
              <w:top w:val="nil"/>
              <w:left w:val="nil"/>
              <w:bottom w:val="nil"/>
              <w:right w:val="nil"/>
            </w:tcBorders>
            <w:shd w:val="clear" w:color="auto" w:fill="auto"/>
            <w:noWrap/>
            <w:vAlign w:val="bottom"/>
            <w:hideMark/>
          </w:tcPr>
          <w:p w14:paraId="16E1A81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9F9D08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FC2571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D92D03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44B7C5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70CE628C" w14:textId="77777777" w:rsidTr="001D23DC">
        <w:trPr>
          <w:trHeight w:val="300"/>
        </w:trPr>
        <w:tc>
          <w:tcPr>
            <w:tcW w:w="2520" w:type="dxa"/>
            <w:tcBorders>
              <w:top w:val="nil"/>
              <w:left w:val="nil"/>
              <w:bottom w:val="nil"/>
              <w:right w:val="nil"/>
            </w:tcBorders>
            <w:shd w:val="clear" w:color="auto" w:fill="auto"/>
            <w:noWrap/>
            <w:vAlign w:val="bottom"/>
            <w:hideMark/>
          </w:tcPr>
          <w:p w14:paraId="56136CAD"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isregion9</w:t>
            </w:r>
          </w:p>
        </w:tc>
        <w:tc>
          <w:tcPr>
            <w:tcW w:w="908" w:type="dxa"/>
            <w:tcBorders>
              <w:top w:val="nil"/>
              <w:left w:val="nil"/>
              <w:bottom w:val="nil"/>
              <w:right w:val="nil"/>
            </w:tcBorders>
            <w:shd w:val="clear" w:color="auto" w:fill="auto"/>
            <w:noWrap/>
            <w:vAlign w:val="bottom"/>
            <w:hideMark/>
          </w:tcPr>
          <w:p w14:paraId="423D11B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770</w:t>
            </w:r>
          </w:p>
        </w:tc>
        <w:tc>
          <w:tcPr>
            <w:tcW w:w="851" w:type="dxa"/>
            <w:tcBorders>
              <w:top w:val="nil"/>
              <w:left w:val="nil"/>
              <w:bottom w:val="nil"/>
              <w:right w:val="nil"/>
            </w:tcBorders>
            <w:shd w:val="clear" w:color="auto" w:fill="auto"/>
            <w:noWrap/>
            <w:vAlign w:val="bottom"/>
            <w:hideMark/>
          </w:tcPr>
          <w:p w14:paraId="3BDEB19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w:t>
            </w:r>
          </w:p>
        </w:tc>
        <w:tc>
          <w:tcPr>
            <w:tcW w:w="851" w:type="dxa"/>
            <w:tcBorders>
              <w:top w:val="nil"/>
              <w:left w:val="nil"/>
              <w:bottom w:val="nil"/>
              <w:right w:val="nil"/>
            </w:tcBorders>
            <w:shd w:val="clear" w:color="auto" w:fill="auto"/>
            <w:noWrap/>
            <w:vAlign w:val="bottom"/>
            <w:hideMark/>
          </w:tcPr>
          <w:p w14:paraId="6950BD1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w:t>
            </w:r>
          </w:p>
        </w:tc>
        <w:tc>
          <w:tcPr>
            <w:tcW w:w="846" w:type="dxa"/>
            <w:tcBorders>
              <w:top w:val="nil"/>
              <w:left w:val="nil"/>
              <w:bottom w:val="nil"/>
              <w:right w:val="nil"/>
            </w:tcBorders>
            <w:shd w:val="clear" w:color="auto" w:fill="auto"/>
            <w:noWrap/>
            <w:vAlign w:val="bottom"/>
            <w:hideMark/>
          </w:tcPr>
          <w:p w14:paraId="5972C1C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281698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9BB3A2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EB22A7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4147B6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399D19A3" w14:textId="77777777" w:rsidTr="001D23DC">
        <w:trPr>
          <w:trHeight w:val="300"/>
        </w:trPr>
        <w:tc>
          <w:tcPr>
            <w:tcW w:w="2520" w:type="dxa"/>
            <w:tcBorders>
              <w:top w:val="nil"/>
              <w:left w:val="nil"/>
              <w:bottom w:val="nil"/>
              <w:right w:val="nil"/>
            </w:tcBorders>
            <w:shd w:val="clear" w:color="auto" w:fill="auto"/>
            <w:noWrap/>
            <w:vAlign w:val="bottom"/>
            <w:hideMark/>
          </w:tcPr>
          <w:p w14:paraId="38A7900B"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isreportedfemale</w:t>
            </w:r>
            <w:proofErr w:type="spellEnd"/>
          </w:p>
        </w:tc>
        <w:tc>
          <w:tcPr>
            <w:tcW w:w="908" w:type="dxa"/>
            <w:tcBorders>
              <w:top w:val="nil"/>
              <w:left w:val="nil"/>
              <w:bottom w:val="nil"/>
              <w:right w:val="nil"/>
            </w:tcBorders>
            <w:shd w:val="clear" w:color="auto" w:fill="auto"/>
            <w:noWrap/>
            <w:vAlign w:val="bottom"/>
            <w:hideMark/>
          </w:tcPr>
          <w:p w14:paraId="0F4DC12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809</w:t>
            </w:r>
          </w:p>
        </w:tc>
        <w:tc>
          <w:tcPr>
            <w:tcW w:w="851" w:type="dxa"/>
            <w:tcBorders>
              <w:top w:val="nil"/>
              <w:left w:val="nil"/>
              <w:bottom w:val="nil"/>
              <w:right w:val="nil"/>
            </w:tcBorders>
            <w:shd w:val="clear" w:color="auto" w:fill="auto"/>
            <w:noWrap/>
            <w:vAlign w:val="bottom"/>
            <w:hideMark/>
          </w:tcPr>
          <w:p w14:paraId="34F7AFC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0.48</w:t>
            </w:r>
          </w:p>
        </w:tc>
        <w:tc>
          <w:tcPr>
            <w:tcW w:w="851" w:type="dxa"/>
            <w:tcBorders>
              <w:top w:val="nil"/>
              <w:left w:val="nil"/>
              <w:bottom w:val="nil"/>
              <w:right w:val="nil"/>
            </w:tcBorders>
            <w:shd w:val="clear" w:color="auto" w:fill="auto"/>
            <w:noWrap/>
            <w:vAlign w:val="bottom"/>
            <w:hideMark/>
          </w:tcPr>
          <w:p w14:paraId="1D1EA75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0.5</w:t>
            </w:r>
          </w:p>
        </w:tc>
        <w:tc>
          <w:tcPr>
            <w:tcW w:w="846" w:type="dxa"/>
            <w:tcBorders>
              <w:top w:val="nil"/>
              <w:left w:val="nil"/>
              <w:bottom w:val="nil"/>
              <w:right w:val="nil"/>
            </w:tcBorders>
            <w:shd w:val="clear" w:color="auto" w:fill="auto"/>
            <w:noWrap/>
            <w:vAlign w:val="bottom"/>
            <w:hideMark/>
          </w:tcPr>
          <w:p w14:paraId="3C06130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015321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82F4C7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299515D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774DF0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2CE2F1FD" w14:textId="77777777" w:rsidTr="001D23DC">
        <w:trPr>
          <w:trHeight w:val="300"/>
        </w:trPr>
        <w:tc>
          <w:tcPr>
            <w:tcW w:w="2520" w:type="dxa"/>
            <w:tcBorders>
              <w:top w:val="nil"/>
              <w:left w:val="nil"/>
              <w:bottom w:val="nil"/>
              <w:right w:val="nil"/>
            </w:tcBorders>
            <w:shd w:val="clear" w:color="auto" w:fill="auto"/>
            <w:noWrap/>
            <w:vAlign w:val="bottom"/>
            <w:hideMark/>
          </w:tcPr>
          <w:p w14:paraId="5AED52FC"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isreportedincomeprefernotdisclos</w:t>
            </w:r>
            <w:proofErr w:type="spellEnd"/>
          </w:p>
        </w:tc>
        <w:tc>
          <w:tcPr>
            <w:tcW w:w="908" w:type="dxa"/>
            <w:tcBorders>
              <w:top w:val="nil"/>
              <w:left w:val="nil"/>
              <w:bottom w:val="nil"/>
              <w:right w:val="nil"/>
            </w:tcBorders>
            <w:shd w:val="clear" w:color="auto" w:fill="auto"/>
            <w:noWrap/>
            <w:vAlign w:val="bottom"/>
            <w:hideMark/>
          </w:tcPr>
          <w:p w14:paraId="5D95866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809</w:t>
            </w:r>
          </w:p>
        </w:tc>
        <w:tc>
          <w:tcPr>
            <w:tcW w:w="851" w:type="dxa"/>
            <w:tcBorders>
              <w:top w:val="nil"/>
              <w:left w:val="nil"/>
              <w:bottom w:val="nil"/>
              <w:right w:val="nil"/>
            </w:tcBorders>
            <w:shd w:val="clear" w:color="auto" w:fill="auto"/>
            <w:noWrap/>
            <w:vAlign w:val="bottom"/>
            <w:hideMark/>
          </w:tcPr>
          <w:p w14:paraId="4C521D1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0.04</w:t>
            </w:r>
          </w:p>
        </w:tc>
        <w:tc>
          <w:tcPr>
            <w:tcW w:w="851" w:type="dxa"/>
            <w:tcBorders>
              <w:top w:val="nil"/>
              <w:left w:val="nil"/>
              <w:bottom w:val="nil"/>
              <w:right w:val="nil"/>
            </w:tcBorders>
            <w:shd w:val="clear" w:color="auto" w:fill="auto"/>
            <w:noWrap/>
            <w:vAlign w:val="bottom"/>
            <w:hideMark/>
          </w:tcPr>
          <w:p w14:paraId="05330F5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0.21</w:t>
            </w:r>
          </w:p>
        </w:tc>
        <w:tc>
          <w:tcPr>
            <w:tcW w:w="846" w:type="dxa"/>
            <w:tcBorders>
              <w:top w:val="nil"/>
              <w:left w:val="nil"/>
              <w:bottom w:val="nil"/>
              <w:right w:val="nil"/>
            </w:tcBorders>
            <w:shd w:val="clear" w:color="auto" w:fill="auto"/>
            <w:noWrap/>
            <w:vAlign w:val="bottom"/>
            <w:hideMark/>
          </w:tcPr>
          <w:p w14:paraId="12E04C7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1E2D64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64392E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96850D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1F2DBB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58EE4104" w14:textId="77777777" w:rsidTr="001D23DC">
        <w:trPr>
          <w:trHeight w:val="300"/>
        </w:trPr>
        <w:tc>
          <w:tcPr>
            <w:tcW w:w="2520" w:type="dxa"/>
            <w:tcBorders>
              <w:top w:val="nil"/>
              <w:left w:val="nil"/>
              <w:bottom w:val="nil"/>
              <w:right w:val="nil"/>
            </w:tcBorders>
            <w:shd w:val="clear" w:color="auto" w:fill="auto"/>
            <w:noWrap/>
            <w:vAlign w:val="bottom"/>
            <w:hideMark/>
          </w:tcPr>
          <w:p w14:paraId="196A44D7"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isreportedmale</w:t>
            </w:r>
            <w:proofErr w:type="spellEnd"/>
          </w:p>
        </w:tc>
        <w:tc>
          <w:tcPr>
            <w:tcW w:w="908" w:type="dxa"/>
            <w:tcBorders>
              <w:top w:val="nil"/>
              <w:left w:val="nil"/>
              <w:bottom w:val="nil"/>
              <w:right w:val="nil"/>
            </w:tcBorders>
            <w:shd w:val="clear" w:color="auto" w:fill="auto"/>
            <w:noWrap/>
            <w:vAlign w:val="bottom"/>
            <w:hideMark/>
          </w:tcPr>
          <w:p w14:paraId="1CDF9BF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809</w:t>
            </w:r>
          </w:p>
        </w:tc>
        <w:tc>
          <w:tcPr>
            <w:tcW w:w="851" w:type="dxa"/>
            <w:tcBorders>
              <w:top w:val="nil"/>
              <w:left w:val="nil"/>
              <w:bottom w:val="nil"/>
              <w:right w:val="nil"/>
            </w:tcBorders>
            <w:shd w:val="clear" w:color="auto" w:fill="auto"/>
            <w:noWrap/>
            <w:vAlign w:val="bottom"/>
            <w:hideMark/>
          </w:tcPr>
          <w:p w14:paraId="496FEF0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0.5</w:t>
            </w:r>
          </w:p>
        </w:tc>
        <w:tc>
          <w:tcPr>
            <w:tcW w:w="851" w:type="dxa"/>
            <w:tcBorders>
              <w:top w:val="nil"/>
              <w:left w:val="nil"/>
              <w:bottom w:val="nil"/>
              <w:right w:val="nil"/>
            </w:tcBorders>
            <w:shd w:val="clear" w:color="auto" w:fill="auto"/>
            <w:noWrap/>
            <w:vAlign w:val="bottom"/>
            <w:hideMark/>
          </w:tcPr>
          <w:p w14:paraId="6630FF1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0.5</w:t>
            </w:r>
          </w:p>
        </w:tc>
        <w:tc>
          <w:tcPr>
            <w:tcW w:w="846" w:type="dxa"/>
            <w:tcBorders>
              <w:top w:val="nil"/>
              <w:left w:val="nil"/>
              <w:bottom w:val="nil"/>
              <w:right w:val="nil"/>
            </w:tcBorders>
            <w:shd w:val="clear" w:color="auto" w:fill="auto"/>
            <w:noWrap/>
            <w:vAlign w:val="bottom"/>
            <w:hideMark/>
          </w:tcPr>
          <w:p w14:paraId="00B7B7C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31228A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0AAD927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3FD7B1E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0D00F7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25735BA6" w14:textId="77777777" w:rsidTr="001D23DC">
        <w:trPr>
          <w:trHeight w:val="300"/>
        </w:trPr>
        <w:tc>
          <w:tcPr>
            <w:tcW w:w="2520" w:type="dxa"/>
            <w:tcBorders>
              <w:top w:val="nil"/>
              <w:left w:val="nil"/>
              <w:bottom w:val="nil"/>
              <w:right w:val="nil"/>
            </w:tcBorders>
            <w:shd w:val="clear" w:color="auto" w:fill="auto"/>
            <w:noWrap/>
            <w:vAlign w:val="bottom"/>
            <w:hideMark/>
          </w:tcPr>
          <w:p w14:paraId="474108CD"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isreportednonbinary</w:t>
            </w:r>
            <w:proofErr w:type="spellEnd"/>
          </w:p>
        </w:tc>
        <w:tc>
          <w:tcPr>
            <w:tcW w:w="908" w:type="dxa"/>
            <w:tcBorders>
              <w:top w:val="nil"/>
              <w:left w:val="nil"/>
              <w:bottom w:val="nil"/>
              <w:right w:val="nil"/>
            </w:tcBorders>
            <w:shd w:val="clear" w:color="auto" w:fill="auto"/>
            <w:noWrap/>
            <w:vAlign w:val="bottom"/>
            <w:hideMark/>
          </w:tcPr>
          <w:p w14:paraId="24FB6BD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809</w:t>
            </w:r>
          </w:p>
        </w:tc>
        <w:tc>
          <w:tcPr>
            <w:tcW w:w="851" w:type="dxa"/>
            <w:tcBorders>
              <w:top w:val="nil"/>
              <w:left w:val="nil"/>
              <w:bottom w:val="nil"/>
              <w:right w:val="nil"/>
            </w:tcBorders>
            <w:shd w:val="clear" w:color="auto" w:fill="auto"/>
            <w:noWrap/>
            <w:vAlign w:val="bottom"/>
            <w:hideMark/>
          </w:tcPr>
          <w:p w14:paraId="5C6559B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0.02</w:t>
            </w:r>
          </w:p>
        </w:tc>
        <w:tc>
          <w:tcPr>
            <w:tcW w:w="851" w:type="dxa"/>
            <w:tcBorders>
              <w:top w:val="nil"/>
              <w:left w:val="nil"/>
              <w:bottom w:val="nil"/>
              <w:right w:val="nil"/>
            </w:tcBorders>
            <w:shd w:val="clear" w:color="auto" w:fill="auto"/>
            <w:noWrap/>
            <w:vAlign w:val="bottom"/>
            <w:hideMark/>
          </w:tcPr>
          <w:p w14:paraId="372ED0C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0.14</w:t>
            </w:r>
          </w:p>
        </w:tc>
        <w:tc>
          <w:tcPr>
            <w:tcW w:w="846" w:type="dxa"/>
            <w:tcBorders>
              <w:top w:val="nil"/>
              <w:left w:val="nil"/>
              <w:bottom w:val="nil"/>
              <w:right w:val="nil"/>
            </w:tcBorders>
            <w:shd w:val="clear" w:color="auto" w:fill="auto"/>
            <w:noWrap/>
            <w:vAlign w:val="bottom"/>
            <w:hideMark/>
          </w:tcPr>
          <w:p w14:paraId="1A0CA80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296FBC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546802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CAE1C5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E8167A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70DE52C6" w14:textId="77777777" w:rsidTr="001D23DC">
        <w:trPr>
          <w:trHeight w:val="300"/>
        </w:trPr>
        <w:tc>
          <w:tcPr>
            <w:tcW w:w="2520" w:type="dxa"/>
            <w:tcBorders>
              <w:top w:val="nil"/>
              <w:left w:val="nil"/>
              <w:bottom w:val="nil"/>
              <w:right w:val="nil"/>
            </w:tcBorders>
            <w:shd w:val="clear" w:color="auto" w:fill="auto"/>
            <w:noWrap/>
            <w:vAlign w:val="bottom"/>
            <w:hideMark/>
          </w:tcPr>
          <w:p w14:paraId="558FB630"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isstem</w:t>
            </w:r>
            <w:proofErr w:type="spellEnd"/>
          </w:p>
        </w:tc>
        <w:tc>
          <w:tcPr>
            <w:tcW w:w="908" w:type="dxa"/>
            <w:tcBorders>
              <w:top w:val="nil"/>
              <w:left w:val="nil"/>
              <w:bottom w:val="nil"/>
              <w:right w:val="nil"/>
            </w:tcBorders>
            <w:shd w:val="clear" w:color="auto" w:fill="auto"/>
            <w:noWrap/>
            <w:vAlign w:val="bottom"/>
            <w:hideMark/>
          </w:tcPr>
          <w:p w14:paraId="054D22D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381</w:t>
            </w:r>
          </w:p>
        </w:tc>
        <w:tc>
          <w:tcPr>
            <w:tcW w:w="851" w:type="dxa"/>
            <w:tcBorders>
              <w:top w:val="nil"/>
              <w:left w:val="nil"/>
              <w:bottom w:val="nil"/>
              <w:right w:val="nil"/>
            </w:tcBorders>
            <w:shd w:val="clear" w:color="auto" w:fill="auto"/>
            <w:noWrap/>
            <w:vAlign w:val="bottom"/>
            <w:hideMark/>
          </w:tcPr>
          <w:p w14:paraId="7B3E259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0.23</w:t>
            </w:r>
          </w:p>
        </w:tc>
        <w:tc>
          <w:tcPr>
            <w:tcW w:w="851" w:type="dxa"/>
            <w:tcBorders>
              <w:top w:val="nil"/>
              <w:left w:val="nil"/>
              <w:bottom w:val="nil"/>
              <w:right w:val="nil"/>
            </w:tcBorders>
            <w:shd w:val="clear" w:color="auto" w:fill="auto"/>
            <w:noWrap/>
            <w:vAlign w:val="bottom"/>
            <w:hideMark/>
          </w:tcPr>
          <w:p w14:paraId="1A34CE0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0.42</w:t>
            </w:r>
          </w:p>
        </w:tc>
        <w:tc>
          <w:tcPr>
            <w:tcW w:w="846" w:type="dxa"/>
            <w:tcBorders>
              <w:top w:val="nil"/>
              <w:left w:val="nil"/>
              <w:bottom w:val="nil"/>
              <w:right w:val="nil"/>
            </w:tcBorders>
            <w:shd w:val="clear" w:color="auto" w:fill="auto"/>
            <w:noWrap/>
            <w:vAlign w:val="bottom"/>
            <w:hideMark/>
          </w:tcPr>
          <w:p w14:paraId="76D0909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A4918C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1493FD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22242D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76B0CF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79D63B90" w14:textId="77777777" w:rsidTr="001D23DC">
        <w:trPr>
          <w:trHeight w:val="300"/>
        </w:trPr>
        <w:tc>
          <w:tcPr>
            <w:tcW w:w="2520" w:type="dxa"/>
            <w:tcBorders>
              <w:top w:val="nil"/>
              <w:left w:val="nil"/>
              <w:bottom w:val="nil"/>
              <w:right w:val="nil"/>
            </w:tcBorders>
            <w:shd w:val="clear" w:color="auto" w:fill="auto"/>
            <w:noWrap/>
            <w:vAlign w:val="bottom"/>
            <w:hideMark/>
          </w:tcPr>
          <w:p w14:paraId="1C1A625A"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issurveymonkeyfemale</w:t>
            </w:r>
            <w:proofErr w:type="spellEnd"/>
          </w:p>
        </w:tc>
        <w:tc>
          <w:tcPr>
            <w:tcW w:w="908" w:type="dxa"/>
            <w:tcBorders>
              <w:top w:val="nil"/>
              <w:left w:val="nil"/>
              <w:bottom w:val="nil"/>
              <w:right w:val="nil"/>
            </w:tcBorders>
            <w:shd w:val="clear" w:color="auto" w:fill="auto"/>
            <w:noWrap/>
            <w:vAlign w:val="bottom"/>
            <w:hideMark/>
          </w:tcPr>
          <w:p w14:paraId="3B3BEA3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0496144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0.36</w:t>
            </w:r>
          </w:p>
        </w:tc>
        <w:tc>
          <w:tcPr>
            <w:tcW w:w="851" w:type="dxa"/>
            <w:tcBorders>
              <w:top w:val="nil"/>
              <w:left w:val="nil"/>
              <w:bottom w:val="nil"/>
              <w:right w:val="nil"/>
            </w:tcBorders>
            <w:shd w:val="clear" w:color="auto" w:fill="auto"/>
            <w:noWrap/>
            <w:vAlign w:val="bottom"/>
            <w:hideMark/>
          </w:tcPr>
          <w:p w14:paraId="0C95CEA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0.48</w:t>
            </w:r>
          </w:p>
        </w:tc>
        <w:tc>
          <w:tcPr>
            <w:tcW w:w="846" w:type="dxa"/>
            <w:tcBorders>
              <w:top w:val="nil"/>
              <w:left w:val="nil"/>
              <w:bottom w:val="nil"/>
              <w:right w:val="nil"/>
            </w:tcBorders>
            <w:shd w:val="clear" w:color="auto" w:fill="auto"/>
            <w:noWrap/>
            <w:vAlign w:val="bottom"/>
            <w:hideMark/>
          </w:tcPr>
          <w:p w14:paraId="6A24A53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AE4228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D0E4BB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687AC8A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970721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54D6A62E" w14:textId="77777777" w:rsidTr="001D23DC">
        <w:trPr>
          <w:trHeight w:val="300"/>
        </w:trPr>
        <w:tc>
          <w:tcPr>
            <w:tcW w:w="2520" w:type="dxa"/>
            <w:tcBorders>
              <w:top w:val="nil"/>
              <w:left w:val="nil"/>
              <w:bottom w:val="nil"/>
              <w:right w:val="nil"/>
            </w:tcBorders>
            <w:shd w:val="clear" w:color="auto" w:fill="auto"/>
            <w:noWrap/>
            <w:vAlign w:val="bottom"/>
            <w:hideMark/>
          </w:tcPr>
          <w:p w14:paraId="2AB807A3"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issurveymonkeyincomeprefernotdis</w:t>
            </w:r>
            <w:proofErr w:type="spellEnd"/>
          </w:p>
        </w:tc>
        <w:tc>
          <w:tcPr>
            <w:tcW w:w="908" w:type="dxa"/>
            <w:tcBorders>
              <w:top w:val="nil"/>
              <w:left w:val="nil"/>
              <w:bottom w:val="nil"/>
              <w:right w:val="nil"/>
            </w:tcBorders>
            <w:shd w:val="clear" w:color="auto" w:fill="auto"/>
            <w:noWrap/>
            <w:vAlign w:val="bottom"/>
            <w:hideMark/>
          </w:tcPr>
          <w:p w14:paraId="7109C9A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F8A433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0.06</w:t>
            </w:r>
          </w:p>
        </w:tc>
        <w:tc>
          <w:tcPr>
            <w:tcW w:w="851" w:type="dxa"/>
            <w:tcBorders>
              <w:top w:val="nil"/>
              <w:left w:val="nil"/>
              <w:bottom w:val="nil"/>
              <w:right w:val="nil"/>
            </w:tcBorders>
            <w:shd w:val="clear" w:color="auto" w:fill="auto"/>
            <w:noWrap/>
            <w:vAlign w:val="bottom"/>
            <w:hideMark/>
          </w:tcPr>
          <w:p w14:paraId="16427C4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0.24</w:t>
            </w:r>
          </w:p>
        </w:tc>
        <w:tc>
          <w:tcPr>
            <w:tcW w:w="846" w:type="dxa"/>
            <w:tcBorders>
              <w:top w:val="nil"/>
              <w:left w:val="nil"/>
              <w:bottom w:val="nil"/>
              <w:right w:val="nil"/>
            </w:tcBorders>
            <w:shd w:val="clear" w:color="auto" w:fill="auto"/>
            <w:noWrap/>
            <w:vAlign w:val="bottom"/>
            <w:hideMark/>
          </w:tcPr>
          <w:p w14:paraId="0FA5EEE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BCB089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7150ED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DE7890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68198F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14BB9F72" w14:textId="77777777" w:rsidTr="001D23DC">
        <w:trPr>
          <w:trHeight w:val="300"/>
        </w:trPr>
        <w:tc>
          <w:tcPr>
            <w:tcW w:w="2520" w:type="dxa"/>
            <w:tcBorders>
              <w:top w:val="nil"/>
              <w:left w:val="nil"/>
              <w:bottom w:val="nil"/>
              <w:right w:val="nil"/>
            </w:tcBorders>
            <w:shd w:val="clear" w:color="auto" w:fill="auto"/>
            <w:noWrap/>
            <w:vAlign w:val="bottom"/>
            <w:hideMark/>
          </w:tcPr>
          <w:p w14:paraId="49B21A1D"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issurveymonkeymale</w:t>
            </w:r>
            <w:proofErr w:type="spellEnd"/>
          </w:p>
        </w:tc>
        <w:tc>
          <w:tcPr>
            <w:tcW w:w="908" w:type="dxa"/>
            <w:tcBorders>
              <w:top w:val="nil"/>
              <w:left w:val="nil"/>
              <w:bottom w:val="nil"/>
              <w:right w:val="nil"/>
            </w:tcBorders>
            <w:shd w:val="clear" w:color="auto" w:fill="auto"/>
            <w:noWrap/>
            <w:vAlign w:val="bottom"/>
            <w:hideMark/>
          </w:tcPr>
          <w:p w14:paraId="50A0977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3BE05EC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0.29</w:t>
            </w:r>
          </w:p>
        </w:tc>
        <w:tc>
          <w:tcPr>
            <w:tcW w:w="851" w:type="dxa"/>
            <w:tcBorders>
              <w:top w:val="nil"/>
              <w:left w:val="nil"/>
              <w:bottom w:val="nil"/>
              <w:right w:val="nil"/>
            </w:tcBorders>
            <w:shd w:val="clear" w:color="auto" w:fill="auto"/>
            <w:noWrap/>
            <w:vAlign w:val="bottom"/>
            <w:hideMark/>
          </w:tcPr>
          <w:p w14:paraId="29A1570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0.45</w:t>
            </w:r>
          </w:p>
        </w:tc>
        <w:tc>
          <w:tcPr>
            <w:tcW w:w="846" w:type="dxa"/>
            <w:tcBorders>
              <w:top w:val="nil"/>
              <w:left w:val="nil"/>
              <w:bottom w:val="nil"/>
              <w:right w:val="nil"/>
            </w:tcBorders>
            <w:shd w:val="clear" w:color="auto" w:fill="auto"/>
            <w:noWrap/>
            <w:vAlign w:val="bottom"/>
            <w:hideMark/>
          </w:tcPr>
          <w:p w14:paraId="2D958E9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D8C6D9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F55ADF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4FFFB0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B4F1A9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3D683A5C" w14:textId="77777777" w:rsidTr="001D23DC">
        <w:trPr>
          <w:trHeight w:val="300"/>
        </w:trPr>
        <w:tc>
          <w:tcPr>
            <w:tcW w:w="2520" w:type="dxa"/>
            <w:tcBorders>
              <w:top w:val="nil"/>
              <w:left w:val="nil"/>
              <w:bottom w:val="nil"/>
              <w:right w:val="nil"/>
            </w:tcBorders>
            <w:shd w:val="clear" w:color="auto" w:fill="auto"/>
            <w:noWrap/>
            <w:vAlign w:val="bottom"/>
            <w:hideMark/>
          </w:tcPr>
          <w:p w14:paraId="7CE09FAB"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issurveymonkeyunreportedgender</w:t>
            </w:r>
            <w:proofErr w:type="spellEnd"/>
          </w:p>
        </w:tc>
        <w:tc>
          <w:tcPr>
            <w:tcW w:w="908" w:type="dxa"/>
            <w:tcBorders>
              <w:top w:val="nil"/>
              <w:left w:val="nil"/>
              <w:bottom w:val="nil"/>
              <w:right w:val="nil"/>
            </w:tcBorders>
            <w:shd w:val="clear" w:color="auto" w:fill="auto"/>
            <w:noWrap/>
            <w:vAlign w:val="bottom"/>
            <w:hideMark/>
          </w:tcPr>
          <w:p w14:paraId="505A595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3522EA2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0.35</w:t>
            </w:r>
          </w:p>
        </w:tc>
        <w:tc>
          <w:tcPr>
            <w:tcW w:w="851" w:type="dxa"/>
            <w:tcBorders>
              <w:top w:val="nil"/>
              <w:left w:val="nil"/>
              <w:bottom w:val="nil"/>
              <w:right w:val="nil"/>
            </w:tcBorders>
            <w:shd w:val="clear" w:color="auto" w:fill="auto"/>
            <w:noWrap/>
            <w:vAlign w:val="bottom"/>
            <w:hideMark/>
          </w:tcPr>
          <w:p w14:paraId="177E8C5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0.48</w:t>
            </w:r>
          </w:p>
        </w:tc>
        <w:tc>
          <w:tcPr>
            <w:tcW w:w="846" w:type="dxa"/>
            <w:tcBorders>
              <w:top w:val="nil"/>
              <w:left w:val="nil"/>
              <w:bottom w:val="nil"/>
              <w:right w:val="nil"/>
            </w:tcBorders>
            <w:shd w:val="clear" w:color="auto" w:fill="auto"/>
            <w:noWrap/>
            <w:vAlign w:val="bottom"/>
            <w:hideMark/>
          </w:tcPr>
          <w:p w14:paraId="6CDA2D0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8FE86C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785C90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27DDC9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18599C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6D1F336D" w14:textId="77777777" w:rsidTr="001D23DC">
        <w:trPr>
          <w:trHeight w:val="300"/>
        </w:trPr>
        <w:tc>
          <w:tcPr>
            <w:tcW w:w="2520" w:type="dxa"/>
            <w:tcBorders>
              <w:top w:val="nil"/>
              <w:left w:val="nil"/>
              <w:bottom w:val="nil"/>
              <w:right w:val="nil"/>
            </w:tcBorders>
            <w:shd w:val="clear" w:color="auto" w:fill="auto"/>
            <w:noWrap/>
            <w:vAlign w:val="bottom"/>
            <w:hideMark/>
          </w:tcPr>
          <w:p w14:paraId="6293AC91"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isunemployed</w:t>
            </w:r>
            <w:proofErr w:type="spellEnd"/>
          </w:p>
        </w:tc>
        <w:tc>
          <w:tcPr>
            <w:tcW w:w="908" w:type="dxa"/>
            <w:tcBorders>
              <w:top w:val="nil"/>
              <w:left w:val="nil"/>
              <w:bottom w:val="nil"/>
              <w:right w:val="nil"/>
            </w:tcBorders>
            <w:shd w:val="clear" w:color="auto" w:fill="auto"/>
            <w:noWrap/>
            <w:vAlign w:val="bottom"/>
            <w:hideMark/>
          </w:tcPr>
          <w:p w14:paraId="56502C0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5CB55A2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0.12</w:t>
            </w:r>
          </w:p>
        </w:tc>
        <w:tc>
          <w:tcPr>
            <w:tcW w:w="851" w:type="dxa"/>
            <w:tcBorders>
              <w:top w:val="nil"/>
              <w:left w:val="nil"/>
              <w:bottom w:val="nil"/>
              <w:right w:val="nil"/>
            </w:tcBorders>
            <w:shd w:val="clear" w:color="auto" w:fill="auto"/>
            <w:noWrap/>
            <w:vAlign w:val="bottom"/>
            <w:hideMark/>
          </w:tcPr>
          <w:p w14:paraId="3450C66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0.33</w:t>
            </w:r>
          </w:p>
        </w:tc>
        <w:tc>
          <w:tcPr>
            <w:tcW w:w="846" w:type="dxa"/>
            <w:tcBorders>
              <w:top w:val="nil"/>
              <w:left w:val="nil"/>
              <w:bottom w:val="nil"/>
              <w:right w:val="nil"/>
            </w:tcBorders>
            <w:shd w:val="clear" w:color="auto" w:fill="auto"/>
            <w:noWrap/>
            <w:vAlign w:val="bottom"/>
            <w:hideMark/>
          </w:tcPr>
          <w:p w14:paraId="19D7A89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16BA6E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9EE19E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E635DD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513368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19CEAE09" w14:textId="77777777" w:rsidTr="001D23DC">
        <w:trPr>
          <w:trHeight w:val="300"/>
        </w:trPr>
        <w:tc>
          <w:tcPr>
            <w:tcW w:w="2520" w:type="dxa"/>
            <w:tcBorders>
              <w:top w:val="nil"/>
              <w:left w:val="nil"/>
              <w:bottom w:val="nil"/>
              <w:right w:val="nil"/>
            </w:tcBorders>
            <w:shd w:val="clear" w:color="auto" w:fill="auto"/>
            <w:noWrap/>
            <w:vAlign w:val="bottom"/>
            <w:hideMark/>
          </w:tcPr>
          <w:p w14:paraId="6104D5C1"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lastRenderedPageBreak/>
              <w:t>isunreportedgender</w:t>
            </w:r>
            <w:proofErr w:type="spellEnd"/>
          </w:p>
        </w:tc>
        <w:tc>
          <w:tcPr>
            <w:tcW w:w="908" w:type="dxa"/>
            <w:tcBorders>
              <w:top w:val="nil"/>
              <w:left w:val="nil"/>
              <w:bottom w:val="nil"/>
              <w:right w:val="nil"/>
            </w:tcBorders>
            <w:shd w:val="clear" w:color="auto" w:fill="auto"/>
            <w:noWrap/>
            <w:vAlign w:val="bottom"/>
            <w:hideMark/>
          </w:tcPr>
          <w:p w14:paraId="1189426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809</w:t>
            </w:r>
          </w:p>
        </w:tc>
        <w:tc>
          <w:tcPr>
            <w:tcW w:w="851" w:type="dxa"/>
            <w:tcBorders>
              <w:top w:val="nil"/>
              <w:left w:val="nil"/>
              <w:bottom w:val="nil"/>
              <w:right w:val="nil"/>
            </w:tcBorders>
            <w:shd w:val="clear" w:color="auto" w:fill="auto"/>
            <w:noWrap/>
            <w:vAlign w:val="bottom"/>
            <w:hideMark/>
          </w:tcPr>
          <w:p w14:paraId="59C440F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51" w:type="dxa"/>
            <w:tcBorders>
              <w:top w:val="nil"/>
              <w:left w:val="nil"/>
              <w:bottom w:val="nil"/>
              <w:right w:val="nil"/>
            </w:tcBorders>
            <w:shd w:val="clear" w:color="auto" w:fill="auto"/>
            <w:noWrap/>
            <w:vAlign w:val="bottom"/>
            <w:hideMark/>
          </w:tcPr>
          <w:p w14:paraId="58FDAA6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680489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26D30F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1FBDCA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64CCE9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B9EE54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r>
      <w:tr w:rsidR="00806394" w:rsidRPr="001D23DC" w14:paraId="113E8D15" w14:textId="77777777" w:rsidTr="001D23DC">
        <w:trPr>
          <w:trHeight w:val="300"/>
        </w:trPr>
        <w:tc>
          <w:tcPr>
            <w:tcW w:w="2520" w:type="dxa"/>
            <w:tcBorders>
              <w:top w:val="nil"/>
              <w:left w:val="nil"/>
              <w:bottom w:val="nil"/>
              <w:right w:val="nil"/>
            </w:tcBorders>
            <w:shd w:val="clear" w:color="auto" w:fill="auto"/>
            <w:noWrap/>
            <w:vAlign w:val="bottom"/>
            <w:hideMark/>
          </w:tcPr>
          <w:p w14:paraId="28F74FA2"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isunreportedstem</w:t>
            </w:r>
            <w:proofErr w:type="spellEnd"/>
          </w:p>
        </w:tc>
        <w:tc>
          <w:tcPr>
            <w:tcW w:w="908" w:type="dxa"/>
            <w:tcBorders>
              <w:top w:val="nil"/>
              <w:left w:val="nil"/>
              <w:bottom w:val="nil"/>
              <w:right w:val="nil"/>
            </w:tcBorders>
            <w:shd w:val="clear" w:color="auto" w:fill="auto"/>
            <w:noWrap/>
            <w:vAlign w:val="bottom"/>
            <w:hideMark/>
          </w:tcPr>
          <w:p w14:paraId="32B6D4D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381</w:t>
            </w:r>
          </w:p>
        </w:tc>
        <w:tc>
          <w:tcPr>
            <w:tcW w:w="851" w:type="dxa"/>
            <w:tcBorders>
              <w:top w:val="nil"/>
              <w:left w:val="nil"/>
              <w:bottom w:val="nil"/>
              <w:right w:val="nil"/>
            </w:tcBorders>
            <w:shd w:val="clear" w:color="auto" w:fill="auto"/>
            <w:noWrap/>
            <w:vAlign w:val="bottom"/>
            <w:hideMark/>
          </w:tcPr>
          <w:p w14:paraId="2B0F1D0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51" w:type="dxa"/>
            <w:tcBorders>
              <w:top w:val="nil"/>
              <w:left w:val="nil"/>
              <w:bottom w:val="nil"/>
              <w:right w:val="nil"/>
            </w:tcBorders>
            <w:shd w:val="clear" w:color="auto" w:fill="auto"/>
            <w:noWrap/>
            <w:vAlign w:val="bottom"/>
            <w:hideMark/>
          </w:tcPr>
          <w:p w14:paraId="7DD9A43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17D591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0CFF7C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562B75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72030B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8FA9BF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r>
      <w:tr w:rsidR="00806394" w:rsidRPr="001D23DC" w14:paraId="4AE03B9C" w14:textId="77777777" w:rsidTr="001D23DC">
        <w:trPr>
          <w:trHeight w:val="300"/>
        </w:trPr>
        <w:tc>
          <w:tcPr>
            <w:tcW w:w="2520" w:type="dxa"/>
            <w:tcBorders>
              <w:top w:val="nil"/>
              <w:left w:val="nil"/>
              <w:bottom w:val="nil"/>
              <w:right w:val="nil"/>
            </w:tcBorders>
            <w:shd w:val="clear" w:color="auto" w:fill="auto"/>
            <w:noWrap/>
            <w:vAlign w:val="bottom"/>
            <w:hideMark/>
          </w:tcPr>
          <w:p w14:paraId="27B70824"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isunsurestem</w:t>
            </w:r>
            <w:proofErr w:type="spellEnd"/>
          </w:p>
        </w:tc>
        <w:tc>
          <w:tcPr>
            <w:tcW w:w="908" w:type="dxa"/>
            <w:tcBorders>
              <w:top w:val="nil"/>
              <w:left w:val="nil"/>
              <w:bottom w:val="nil"/>
              <w:right w:val="nil"/>
            </w:tcBorders>
            <w:shd w:val="clear" w:color="auto" w:fill="auto"/>
            <w:noWrap/>
            <w:vAlign w:val="bottom"/>
            <w:hideMark/>
          </w:tcPr>
          <w:p w14:paraId="33C018A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381</w:t>
            </w:r>
          </w:p>
        </w:tc>
        <w:tc>
          <w:tcPr>
            <w:tcW w:w="851" w:type="dxa"/>
            <w:tcBorders>
              <w:top w:val="nil"/>
              <w:left w:val="nil"/>
              <w:bottom w:val="nil"/>
              <w:right w:val="nil"/>
            </w:tcBorders>
            <w:shd w:val="clear" w:color="auto" w:fill="auto"/>
            <w:noWrap/>
            <w:vAlign w:val="bottom"/>
            <w:hideMark/>
          </w:tcPr>
          <w:p w14:paraId="6B7FAF9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0.12</w:t>
            </w:r>
          </w:p>
        </w:tc>
        <w:tc>
          <w:tcPr>
            <w:tcW w:w="851" w:type="dxa"/>
            <w:tcBorders>
              <w:top w:val="nil"/>
              <w:left w:val="nil"/>
              <w:bottom w:val="nil"/>
              <w:right w:val="nil"/>
            </w:tcBorders>
            <w:shd w:val="clear" w:color="auto" w:fill="auto"/>
            <w:noWrap/>
            <w:vAlign w:val="bottom"/>
            <w:hideMark/>
          </w:tcPr>
          <w:p w14:paraId="1C81032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0.32</w:t>
            </w:r>
          </w:p>
        </w:tc>
        <w:tc>
          <w:tcPr>
            <w:tcW w:w="846" w:type="dxa"/>
            <w:tcBorders>
              <w:top w:val="nil"/>
              <w:left w:val="nil"/>
              <w:bottom w:val="nil"/>
              <w:right w:val="nil"/>
            </w:tcBorders>
            <w:shd w:val="clear" w:color="auto" w:fill="auto"/>
            <w:noWrap/>
            <w:vAlign w:val="bottom"/>
            <w:hideMark/>
          </w:tcPr>
          <w:p w14:paraId="1C630FB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F5FA95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3EF523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F32780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E3463A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032B955E" w14:textId="77777777" w:rsidTr="001D23DC">
        <w:trPr>
          <w:trHeight w:val="300"/>
        </w:trPr>
        <w:tc>
          <w:tcPr>
            <w:tcW w:w="2520" w:type="dxa"/>
            <w:tcBorders>
              <w:top w:val="nil"/>
              <w:left w:val="nil"/>
              <w:bottom w:val="nil"/>
              <w:right w:val="nil"/>
            </w:tcBorders>
            <w:shd w:val="clear" w:color="auto" w:fill="auto"/>
            <w:noWrap/>
            <w:vAlign w:val="bottom"/>
            <w:hideMark/>
          </w:tcPr>
          <w:p w14:paraId="175BBB1F"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nvoifai1</w:t>
            </w:r>
          </w:p>
        </w:tc>
        <w:tc>
          <w:tcPr>
            <w:tcW w:w="908" w:type="dxa"/>
            <w:tcBorders>
              <w:top w:val="nil"/>
              <w:left w:val="nil"/>
              <w:bottom w:val="nil"/>
              <w:right w:val="nil"/>
            </w:tcBorders>
            <w:shd w:val="clear" w:color="auto" w:fill="auto"/>
            <w:noWrap/>
            <w:vAlign w:val="bottom"/>
            <w:hideMark/>
          </w:tcPr>
          <w:p w14:paraId="352659D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1049</w:t>
            </w:r>
          </w:p>
        </w:tc>
        <w:tc>
          <w:tcPr>
            <w:tcW w:w="851" w:type="dxa"/>
            <w:tcBorders>
              <w:top w:val="nil"/>
              <w:left w:val="nil"/>
              <w:bottom w:val="nil"/>
              <w:right w:val="nil"/>
            </w:tcBorders>
            <w:shd w:val="clear" w:color="auto" w:fill="auto"/>
            <w:noWrap/>
            <w:vAlign w:val="bottom"/>
            <w:hideMark/>
          </w:tcPr>
          <w:p w14:paraId="1B52900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5.95</w:t>
            </w:r>
          </w:p>
        </w:tc>
        <w:tc>
          <w:tcPr>
            <w:tcW w:w="851" w:type="dxa"/>
            <w:tcBorders>
              <w:top w:val="nil"/>
              <w:left w:val="nil"/>
              <w:bottom w:val="nil"/>
              <w:right w:val="nil"/>
            </w:tcBorders>
            <w:shd w:val="clear" w:color="auto" w:fill="auto"/>
            <w:noWrap/>
            <w:vAlign w:val="bottom"/>
            <w:hideMark/>
          </w:tcPr>
          <w:p w14:paraId="496C82C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2.53</w:t>
            </w:r>
          </w:p>
        </w:tc>
        <w:tc>
          <w:tcPr>
            <w:tcW w:w="846" w:type="dxa"/>
            <w:tcBorders>
              <w:top w:val="nil"/>
              <w:left w:val="nil"/>
              <w:bottom w:val="nil"/>
              <w:right w:val="nil"/>
            </w:tcBorders>
            <w:shd w:val="clear" w:color="auto" w:fill="auto"/>
            <w:noWrap/>
            <w:vAlign w:val="bottom"/>
            <w:hideMark/>
          </w:tcPr>
          <w:p w14:paraId="62E31B5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3D9D824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w:t>
            </w:r>
          </w:p>
        </w:tc>
        <w:tc>
          <w:tcPr>
            <w:tcW w:w="846" w:type="dxa"/>
            <w:tcBorders>
              <w:top w:val="nil"/>
              <w:left w:val="nil"/>
              <w:bottom w:val="nil"/>
              <w:right w:val="nil"/>
            </w:tcBorders>
            <w:shd w:val="clear" w:color="auto" w:fill="auto"/>
            <w:noWrap/>
            <w:vAlign w:val="bottom"/>
            <w:hideMark/>
          </w:tcPr>
          <w:p w14:paraId="5E9C6A5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c>
          <w:tcPr>
            <w:tcW w:w="846" w:type="dxa"/>
            <w:tcBorders>
              <w:top w:val="nil"/>
              <w:left w:val="nil"/>
              <w:bottom w:val="nil"/>
              <w:right w:val="nil"/>
            </w:tcBorders>
            <w:shd w:val="clear" w:color="auto" w:fill="auto"/>
            <w:noWrap/>
            <w:vAlign w:val="bottom"/>
            <w:hideMark/>
          </w:tcPr>
          <w:p w14:paraId="31A83F1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1E88DA4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r w:rsidR="00806394" w:rsidRPr="001D23DC" w14:paraId="4B6ED6A7" w14:textId="77777777" w:rsidTr="001D23DC">
        <w:trPr>
          <w:trHeight w:val="300"/>
        </w:trPr>
        <w:tc>
          <w:tcPr>
            <w:tcW w:w="2520" w:type="dxa"/>
            <w:tcBorders>
              <w:top w:val="nil"/>
              <w:left w:val="nil"/>
              <w:bottom w:val="nil"/>
              <w:right w:val="nil"/>
            </w:tcBorders>
            <w:shd w:val="clear" w:color="auto" w:fill="auto"/>
            <w:noWrap/>
            <w:vAlign w:val="bottom"/>
            <w:hideMark/>
          </w:tcPr>
          <w:p w14:paraId="3A0DDF03"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nvoifai2</w:t>
            </w:r>
          </w:p>
        </w:tc>
        <w:tc>
          <w:tcPr>
            <w:tcW w:w="908" w:type="dxa"/>
            <w:tcBorders>
              <w:top w:val="nil"/>
              <w:left w:val="nil"/>
              <w:bottom w:val="nil"/>
              <w:right w:val="nil"/>
            </w:tcBorders>
            <w:shd w:val="clear" w:color="auto" w:fill="auto"/>
            <w:noWrap/>
            <w:vAlign w:val="bottom"/>
            <w:hideMark/>
          </w:tcPr>
          <w:p w14:paraId="413141D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1049</w:t>
            </w:r>
          </w:p>
        </w:tc>
        <w:tc>
          <w:tcPr>
            <w:tcW w:w="851" w:type="dxa"/>
            <w:tcBorders>
              <w:top w:val="nil"/>
              <w:left w:val="nil"/>
              <w:bottom w:val="nil"/>
              <w:right w:val="nil"/>
            </w:tcBorders>
            <w:shd w:val="clear" w:color="auto" w:fill="auto"/>
            <w:noWrap/>
            <w:vAlign w:val="bottom"/>
            <w:hideMark/>
          </w:tcPr>
          <w:p w14:paraId="19B7DE7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41.79</w:t>
            </w:r>
          </w:p>
        </w:tc>
        <w:tc>
          <w:tcPr>
            <w:tcW w:w="851" w:type="dxa"/>
            <w:tcBorders>
              <w:top w:val="nil"/>
              <w:left w:val="nil"/>
              <w:bottom w:val="nil"/>
              <w:right w:val="nil"/>
            </w:tcBorders>
            <w:shd w:val="clear" w:color="auto" w:fill="auto"/>
            <w:noWrap/>
            <w:vAlign w:val="bottom"/>
            <w:hideMark/>
          </w:tcPr>
          <w:p w14:paraId="3DDDB99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30.03</w:t>
            </w:r>
          </w:p>
        </w:tc>
        <w:tc>
          <w:tcPr>
            <w:tcW w:w="846" w:type="dxa"/>
            <w:tcBorders>
              <w:top w:val="nil"/>
              <w:left w:val="nil"/>
              <w:bottom w:val="nil"/>
              <w:right w:val="nil"/>
            </w:tcBorders>
            <w:shd w:val="clear" w:color="auto" w:fill="auto"/>
            <w:noWrap/>
            <w:vAlign w:val="bottom"/>
            <w:hideMark/>
          </w:tcPr>
          <w:p w14:paraId="7E25D18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16</w:t>
            </w:r>
          </w:p>
        </w:tc>
        <w:tc>
          <w:tcPr>
            <w:tcW w:w="846" w:type="dxa"/>
            <w:tcBorders>
              <w:top w:val="nil"/>
              <w:left w:val="nil"/>
              <w:bottom w:val="nil"/>
              <w:right w:val="nil"/>
            </w:tcBorders>
            <w:shd w:val="clear" w:color="auto" w:fill="auto"/>
            <w:noWrap/>
            <w:vAlign w:val="bottom"/>
            <w:hideMark/>
          </w:tcPr>
          <w:p w14:paraId="0BE556E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36</w:t>
            </w:r>
          </w:p>
        </w:tc>
        <w:tc>
          <w:tcPr>
            <w:tcW w:w="846" w:type="dxa"/>
            <w:tcBorders>
              <w:top w:val="nil"/>
              <w:left w:val="nil"/>
              <w:bottom w:val="nil"/>
              <w:right w:val="nil"/>
            </w:tcBorders>
            <w:shd w:val="clear" w:color="auto" w:fill="auto"/>
            <w:noWrap/>
            <w:vAlign w:val="bottom"/>
            <w:hideMark/>
          </w:tcPr>
          <w:p w14:paraId="7842E05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38A6157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69273B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w:t>
            </w:r>
          </w:p>
        </w:tc>
      </w:tr>
      <w:tr w:rsidR="00806394" w:rsidRPr="001D23DC" w14:paraId="3E0ECEF9" w14:textId="77777777" w:rsidTr="001D23DC">
        <w:trPr>
          <w:trHeight w:val="300"/>
        </w:trPr>
        <w:tc>
          <w:tcPr>
            <w:tcW w:w="2520" w:type="dxa"/>
            <w:tcBorders>
              <w:top w:val="nil"/>
              <w:left w:val="nil"/>
              <w:bottom w:val="nil"/>
              <w:right w:val="nil"/>
            </w:tcBorders>
            <w:shd w:val="clear" w:color="auto" w:fill="auto"/>
            <w:noWrap/>
            <w:vAlign w:val="bottom"/>
            <w:hideMark/>
          </w:tcPr>
          <w:p w14:paraId="762D98F6"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nvoifai3</w:t>
            </w:r>
          </w:p>
        </w:tc>
        <w:tc>
          <w:tcPr>
            <w:tcW w:w="908" w:type="dxa"/>
            <w:tcBorders>
              <w:top w:val="nil"/>
              <w:left w:val="nil"/>
              <w:bottom w:val="nil"/>
              <w:right w:val="nil"/>
            </w:tcBorders>
            <w:shd w:val="clear" w:color="auto" w:fill="auto"/>
            <w:noWrap/>
            <w:vAlign w:val="bottom"/>
            <w:hideMark/>
          </w:tcPr>
          <w:p w14:paraId="4E51FC7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1049</w:t>
            </w:r>
          </w:p>
        </w:tc>
        <w:tc>
          <w:tcPr>
            <w:tcW w:w="851" w:type="dxa"/>
            <w:tcBorders>
              <w:top w:val="nil"/>
              <w:left w:val="nil"/>
              <w:bottom w:val="nil"/>
              <w:right w:val="nil"/>
            </w:tcBorders>
            <w:shd w:val="clear" w:color="auto" w:fill="auto"/>
            <w:noWrap/>
            <w:vAlign w:val="bottom"/>
            <w:hideMark/>
          </w:tcPr>
          <w:p w14:paraId="3A4F5F0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322.39</w:t>
            </w:r>
          </w:p>
        </w:tc>
        <w:tc>
          <w:tcPr>
            <w:tcW w:w="851" w:type="dxa"/>
            <w:tcBorders>
              <w:top w:val="nil"/>
              <w:left w:val="nil"/>
              <w:bottom w:val="nil"/>
              <w:right w:val="nil"/>
            </w:tcBorders>
            <w:shd w:val="clear" w:color="auto" w:fill="auto"/>
            <w:noWrap/>
            <w:vAlign w:val="bottom"/>
            <w:hideMark/>
          </w:tcPr>
          <w:p w14:paraId="11FDB52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313.02</w:t>
            </w:r>
          </w:p>
        </w:tc>
        <w:tc>
          <w:tcPr>
            <w:tcW w:w="846" w:type="dxa"/>
            <w:tcBorders>
              <w:top w:val="nil"/>
              <w:left w:val="nil"/>
              <w:bottom w:val="nil"/>
              <w:right w:val="nil"/>
            </w:tcBorders>
            <w:shd w:val="clear" w:color="auto" w:fill="auto"/>
            <w:noWrap/>
            <w:vAlign w:val="bottom"/>
            <w:hideMark/>
          </w:tcPr>
          <w:p w14:paraId="4D1AC38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16CBD44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216</w:t>
            </w:r>
          </w:p>
        </w:tc>
        <w:tc>
          <w:tcPr>
            <w:tcW w:w="846" w:type="dxa"/>
            <w:tcBorders>
              <w:top w:val="nil"/>
              <w:left w:val="nil"/>
              <w:bottom w:val="nil"/>
              <w:right w:val="nil"/>
            </w:tcBorders>
            <w:shd w:val="clear" w:color="auto" w:fill="auto"/>
            <w:noWrap/>
            <w:vAlign w:val="bottom"/>
            <w:hideMark/>
          </w:tcPr>
          <w:p w14:paraId="249B97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512</w:t>
            </w:r>
          </w:p>
        </w:tc>
        <w:tc>
          <w:tcPr>
            <w:tcW w:w="846" w:type="dxa"/>
            <w:tcBorders>
              <w:top w:val="nil"/>
              <w:left w:val="nil"/>
              <w:bottom w:val="nil"/>
              <w:right w:val="nil"/>
            </w:tcBorders>
            <w:shd w:val="clear" w:color="auto" w:fill="auto"/>
            <w:noWrap/>
            <w:vAlign w:val="bottom"/>
            <w:hideMark/>
          </w:tcPr>
          <w:p w14:paraId="00104FC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0CD0B72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1000</w:t>
            </w:r>
          </w:p>
        </w:tc>
      </w:tr>
      <w:tr w:rsidR="00806394" w:rsidRPr="001D23DC" w14:paraId="1C95AB21" w14:textId="77777777" w:rsidTr="001D23DC">
        <w:trPr>
          <w:trHeight w:val="300"/>
        </w:trPr>
        <w:tc>
          <w:tcPr>
            <w:tcW w:w="2520" w:type="dxa"/>
            <w:tcBorders>
              <w:top w:val="nil"/>
              <w:left w:val="nil"/>
              <w:bottom w:val="nil"/>
              <w:right w:val="nil"/>
            </w:tcBorders>
            <w:shd w:val="clear" w:color="auto" w:fill="auto"/>
            <w:noWrap/>
            <w:vAlign w:val="bottom"/>
            <w:hideMark/>
          </w:tcPr>
          <w:p w14:paraId="5927075B"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nvoifamerican1</w:t>
            </w:r>
          </w:p>
        </w:tc>
        <w:tc>
          <w:tcPr>
            <w:tcW w:w="908" w:type="dxa"/>
            <w:tcBorders>
              <w:top w:val="nil"/>
              <w:left w:val="nil"/>
              <w:bottom w:val="nil"/>
              <w:right w:val="nil"/>
            </w:tcBorders>
            <w:shd w:val="clear" w:color="auto" w:fill="auto"/>
            <w:noWrap/>
            <w:vAlign w:val="bottom"/>
            <w:hideMark/>
          </w:tcPr>
          <w:p w14:paraId="4952211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381</w:t>
            </w:r>
          </w:p>
        </w:tc>
        <w:tc>
          <w:tcPr>
            <w:tcW w:w="851" w:type="dxa"/>
            <w:tcBorders>
              <w:top w:val="nil"/>
              <w:left w:val="nil"/>
              <w:bottom w:val="nil"/>
              <w:right w:val="nil"/>
            </w:tcBorders>
            <w:shd w:val="clear" w:color="auto" w:fill="auto"/>
            <w:noWrap/>
            <w:vAlign w:val="bottom"/>
            <w:hideMark/>
          </w:tcPr>
          <w:p w14:paraId="6ECBA8C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5.94</w:t>
            </w:r>
          </w:p>
        </w:tc>
        <w:tc>
          <w:tcPr>
            <w:tcW w:w="851" w:type="dxa"/>
            <w:tcBorders>
              <w:top w:val="nil"/>
              <w:left w:val="nil"/>
              <w:bottom w:val="nil"/>
              <w:right w:val="nil"/>
            </w:tcBorders>
            <w:shd w:val="clear" w:color="auto" w:fill="auto"/>
            <w:noWrap/>
            <w:vAlign w:val="bottom"/>
            <w:hideMark/>
          </w:tcPr>
          <w:p w14:paraId="161689B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2.63</w:t>
            </w:r>
          </w:p>
        </w:tc>
        <w:tc>
          <w:tcPr>
            <w:tcW w:w="846" w:type="dxa"/>
            <w:tcBorders>
              <w:top w:val="nil"/>
              <w:left w:val="nil"/>
              <w:bottom w:val="nil"/>
              <w:right w:val="nil"/>
            </w:tcBorders>
            <w:shd w:val="clear" w:color="auto" w:fill="auto"/>
            <w:noWrap/>
            <w:vAlign w:val="bottom"/>
            <w:hideMark/>
          </w:tcPr>
          <w:p w14:paraId="79AE574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3057D75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w:t>
            </w:r>
          </w:p>
        </w:tc>
        <w:tc>
          <w:tcPr>
            <w:tcW w:w="846" w:type="dxa"/>
            <w:tcBorders>
              <w:top w:val="nil"/>
              <w:left w:val="nil"/>
              <w:bottom w:val="nil"/>
              <w:right w:val="nil"/>
            </w:tcBorders>
            <w:shd w:val="clear" w:color="auto" w:fill="auto"/>
            <w:noWrap/>
            <w:vAlign w:val="bottom"/>
            <w:hideMark/>
          </w:tcPr>
          <w:p w14:paraId="34EC676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c>
          <w:tcPr>
            <w:tcW w:w="846" w:type="dxa"/>
            <w:tcBorders>
              <w:top w:val="nil"/>
              <w:left w:val="nil"/>
              <w:bottom w:val="nil"/>
              <w:right w:val="nil"/>
            </w:tcBorders>
            <w:shd w:val="clear" w:color="auto" w:fill="auto"/>
            <w:noWrap/>
            <w:vAlign w:val="bottom"/>
            <w:hideMark/>
          </w:tcPr>
          <w:p w14:paraId="6C4731C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024E9AC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r w:rsidR="00806394" w:rsidRPr="001D23DC" w14:paraId="2E89EEEB" w14:textId="77777777" w:rsidTr="001D23DC">
        <w:trPr>
          <w:trHeight w:val="300"/>
        </w:trPr>
        <w:tc>
          <w:tcPr>
            <w:tcW w:w="2520" w:type="dxa"/>
            <w:tcBorders>
              <w:top w:val="nil"/>
              <w:left w:val="nil"/>
              <w:bottom w:val="nil"/>
              <w:right w:val="nil"/>
            </w:tcBorders>
            <w:shd w:val="clear" w:color="auto" w:fill="auto"/>
            <w:noWrap/>
            <w:vAlign w:val="bottom"/>
            <w:hideMark/>
          </w:tcPr>
          <w:p w14:paraId="34D2BFBF"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nvoifamerican2</w:t>
            </w:r>
          </w:p>
        </w:tc>
        <w:tc>
          <w:tcPr>
            <w:tcW w:w="908" w:type="dxa"/>
            <w:tcBorders>
              <w:top w:val="nil"/>
              <w:left w:val="nil"/>
              <w:bottom w:val="nil"/>
              <w:right w:val="nil"/>
            </w:tcBorders>
            <w:shd w:val="clear" w:color="auto" w:fill="auto"/>
            <w:noWrap/>
            <w:vAlign w:val="bottom"/>
            <w:hideMark/>
          </w:tcPr>
          <w:p w14:paraId="1412DA0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381</w:t>
            </w:r>
          </w:p>
        </w:tc>
        <w:tc>
          <w:tcPr>
            <w:tcW w:w="851" w:type="dxa"/>
            <w:tcBorders>
              <w:top w:val="nil"/>
              <w:left w:val="nil"/>
              <w:bottom w:val="nil"/>
              <w:right w:val="nil"/>
            </w:tcBorders>
            <w:shd w:val="clear" w:color="auto" w:fill="auto"/>
            <w:noWrap/>
            <w:vAlign w:val="bottom"/>
            <w:hideMark/>
          </w:tcPr>
          <w:p w14:paraId="3244127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42.22</w:t>
            </w:r>
          </w:p>
        </w:tc>
        <w:tc>
          <w:tcPr>
            <w:tcW w:w="851" w:type="dxa"/>
            <w:tcBorders>
              <w:top w:val="nil"/>
              <w:left w:val="nil"/>
              <w:bottom w:val="nil"/>
              <w:right w:val="nil"/>
            </w:tcBorders>
            <w:shd w:val="clear" w:color="auto" w:fill="auto"/>
            <w:noWrap/>
            <w:vAlign w:val="bottom"/>
            <w:hideMark/>
          </w:tcPr>
          <w:p w14:paraId="7886499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30.85</w:t>
            </w:r>
          </w:p>
        </w:tc>
        <w:tc>
          <w:tcPr>
            <w:tcW w:w="846" w:type="dxa"/>
            <w:tcBorders>
              <w:top w:val="nil"/>
              <w:left w:val="nil"/>
              <w:bottom w:val="nil"/>
              <w:right w:val="nil"/>
            </w:tcBorders>
            <w:shd w:val="clear" w:color="auto" w:fill="auto"/>
            <w:noWrap/>
            <w:vAlign w:val="bottom"/>
            <w:hideMark/>
          </w:tcPr>
          <w:p w14:paraId="52C1C2D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16</w:t>
            </w:r>
          </w:p>
        </w:tc>
        <w:tc>
          <w:tcPr>
            <w:tcW w:w="846" w:type="dxa"/>
            <w:tcBorders>
              <w:top w:val="nil"/>
              <w:left w:val="nil"/>
              <w:bottom w:val="nil"/>
              <w:right w:val="nil"/>
            </w:tcBorders>
            <w:shd w:val="clear" w:color="auto" w:fill="auto"/>
            <w:noWrap/>
            <w:vAlign w:val="bottom"/>
            <w:hideMark/>
          </w:tcPr>
          <w:p w14:paraId="6E5D0A6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36</w:t>
            </w:r>
          </w:p>
        </w:tc>
        <w:tc>
          <w:tcPr>
            <w:tcW w:w="846" w:type="dxa"/>
            <w:tcBorders>
              <w:top w:val="nil"/>
              <w:left w:val="nil"/>
              <w:bottom w:val="nil"/>
              <w:right w:val="nil"/>
            </w:tcBorders>
            <w:shd w:val="clear" w:color="auto" w:fill="auto"/>
            <w:noWrap/>
            <w:vAlign w:val="bottom"/>
            <w:hideMark/>
          </w:tcPr>
          <w:p w14:paraId="0265BA4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13A84F7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3AFD9D5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w:t>
            </w:r>
          </w:p>
        </w:tc>
      </w:tr>
      <w:tr w:rsidR="00806394" w:rsidRPr="001D23DC" w14:paraId="6AB705E1" w14:textId="77777777" w:rsidTr="001D23DC">
        <w:trPr>
          <w:trHeight w:val="300"/>
        </w:trPr>
        <w:tc>
          <w:tcPr>
            <w:tcW w:w="2520" w:type="dxa"/>
            <w:tcBorders>
              <w:top w:val="nil"/>
              <w:left w:val="nil"/>
              <w:bottom w:val="nil"/>
              <w:right w:val="nil"/>
            </w:tcBorders>
            <w:shd w:val="clear" w:color="auto" w:fill="auto"/>
            <w:noWrap/>
            <w:vAlign w:val="bottom"/>
            <w:hideMark/>
          </w:tcPr>
          <w:p w14:paraId="7C9F7ED1"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nvoifamerican3</w:t>
            </w:r>
          </w:p>
        </w:tc>
        <w:tc>
          <w:tcPr>
            <w:tcW w:w="908" w:type="dxa"/>
            <w:tcBorders>
              <w:top w:val="nil"/>
              <w:left w:val="nil"/>
              <w:bottom w:val="nil"/>
              <w:right w:val="nil"/>
            </w:tcBorders>
            <w:shd w:val="clear" w:color="auto" w:fill="auto"/>
            <w:noWrap/>
            <w:vAlign w:val="bottom"/>
            <w:hideMark/>
          </w:tcPr>
          <w:p w14:paraId="0DD102C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381</w:t>
            </w:r>
          </w:p>
        </w:tc>
        <w:tc>
          <w:tcPr>
            <w:tcW w:w="851" w:type="dxa"/>
            <w:tcBorders>
              <w:top w:val="nil"/>
              <w:left w:val="nil"/>
              <w:bottom w:val="nil"/>
              <w:right w:val="nil"/>
            </w:tcBorders>
            <w:shd w:val="clear" w:color="auto" w:fill="auto"/>
            <w:noWrap/>
            <w:vAlign w:val="bottom"/>
            <w:hideMark/>
          </w:tcPr>
          <w:p w14:paraId="266440A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329.63</w:t>
            </w:r>
          </w:p>
        </w:tc>
        <w:tc>
          <w:tcPr>
            <w:tcW w:w="851" w:type="dxa"/>
            <w:tcBorders>
              <w:top w:val="nil"/>
              <w:left w:val="nil"/>
              <w:bottom w:val="nil"/>
              <w:right w:val="nil"/>
            </w:tcBorders>
            <w:shd w:val="clear" w:color="auto" w:fill="auto"/>
            <w:noWrap/>
            <w:vAlign w:val="bottom"/>
            <w:hideMark/>
          </w:tcPr>
          <w:p w14:paraId="6F11B8A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318.86</w:t>
            </w:r>
          </w:p>
        </w:tc>
        <w:tc>
          <w:tcPr>
            <w:tcW w:w="846" w:type="dxa"/>
            <w:tcBorders>
              <w:top w:val="nil"/>
              <w:left w:val="nil"/>
              <w:bottom w:val="nil"/>
              <w:right w:val="nil"/>
            </w:tcBorders>
            <w:shd w:val="clear" w:color="auto" w:fill="auto"/>
            <w:noWrap/>
            <w:vAlign w:val="bottom"/>
            <w:hideMark/>
          </w:tcPr>
          <w:p w14:paraId="15E7063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5AE724F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216</w:t>
            </w:r>
          </w:p>
        </w:tc>
        <w:tc>
          <w:tcPr>
            <w:tcW w:w="846" w:type="dxa"/>
            <w:tcBorders>
              <w:top w:val="nil"/>
              <w:left w:val="nil"/>
              <w:bottom w:val="nil"/>
              <w:right w:val="nil"/>
            </w:tcBorders>
            <w:shd w:val="clear" w:color="auto" w:fill="auto"/>
            <w:noWrap/>
            <w:vAlign w:val="bottom"/>
            <w:hideMark/>
          </w:tcPr>
          <w:p w14:paraId="708199D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512</w:t>
            </w:r>
          </w:p>
        </w:tc>
        <w:tc>
          <w:tcPr>
            <w:tcW w:w="846" w:type="dxa"/>
            <w:tcBorders>
              <w:top w:val="nil"/>
              <w:left w:val="nil"/>
              <w:bottom w:val="nil"/>
              <w:right w:val="nil"/>
            </w:tcBorders>
            <w:shd w:val="clear" w:color="auto" w:fill="auto"/>
            <w:noWrap/>
            <w:vAlign w:val="bottom"/>
            <w:hideMark/>
          </w:tcPr>
          <w:p w14:paraId="36F7372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50BA49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1000</w:t>
            </w:r>
          </w:p>
        </w:tc>
      </w:tr>
      <w:tr w:rsidR="00806394" w:rsidRPr="001D23DC" w14:paraId="13AC06DA" w14:textId="77777777" w:rsidTr="001D23DC">
        <w:trPr>
          <w:trHeight w:val="300"/>
        </w:trPr>
        <w:tc>
          <w:tcPr>
            <w:tcW w:w="2520" w:type="dxa"/>
            <w:tcBorders>
              <w:top w:val="nil"/>
              <w:left w:val="nil"/>
              <w:bottom w:val="nil"/>
              <w:right w:val="nil"/>
            </w:tcBorders>
            <w:shd w:val="clear" w:color="auto" w:fill="auto"/>
            <w:noWrap/>
            <w:vAlign w:val="bottom"/>
            <w:hideMark/>
          </w:tcPr>
          <w:p w14:paraId="0A6989B2"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nvoifchristianity1</w:t>
            </w:r>
          </w:p>
        </w:tc>
        <w:tc>
          <w:tcPr>
            <w:tcW w:w="908" w:type="dxa"/>
            <w:tcBorders>
              <w:top w:val="nil"/>
              <w:left w:val="nil"/>
              <w:bottom w:val="nil"/>
              <w:right w:val="nil"/>
            </w:tcBorders>
            <w:shd w:val="clear" w:color="auto" w:fill="auto"/>
            <w:noWrap/>
            <w:vAlign w:val="bottom"/>
            <w:hideMark/>
          </w:tcPr>
          <w:p w14:paraId="0DD415E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240</w:t>
            </w:r>
          </w:p>
        </w:tc>
        <w:tc>
          <w:tcPr>
            <w:tcW w:w="851" w:type="dxa"/>
            <w:tcBorders>
              <w:top w:val="nil"/>
              <w:left w:val="nil"/>
              <w:bottom w:val="nil"/>
              <w:right w:val="nil"/>
            </w:tcBorders>
            <w:shd w:val="clear" w:color="auto" w:fill="auto"/>
            <w:noWrap/>
            <w:vAlign w:val="bottom"/>
            <w:hideMark/>
          </w:tcPr>
          <w:p w14:paraId="1C5A220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5.15</w:t>
            </w:r>
          </w:p>
        </w:tc>
        <w:tc>
          <w:tcPr>
            <w:tcW w:w="851" w:type="dxa"/>
            <w:tcBorders>
              <w:top w:val="nil"/>
              <w:left w:val="nil"/>
              <w:bottom w:val="nil"/>
              <w:right w:val="nil"/>
            </w:tcBorders>
            <w:shd w:val="clear" w:color="auto" w:fill="auto"/>
            <w:noWrap/>
            <w:vAlign w:val="bottom"/>
            <w:hideMark/>
          </w:tcPr>
          <w:p w14:paraId="48D7525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3.66</w:t>
            </w:r>
          </w:p>
        </w:tc>
        <w:tc>
          <w:tcPr>
            <w:tcW w:w="846" w:type="dxa"/>
            <w:tcBorders>
              <w:top w:val="nil"/>
              <w:left w:val="nil"/>
              <w:bottom w:val="nil"/>
              <w:right w:val="nil"/>
            </w:tcBorders>
            <w:shd w:val="clear" w:color="auto" w:fill="auto"/>
            <w:noWrap/>
            <w:vAlign w:val="bottom"/>
            <w:hideMark/>
          </w:tcPr>
          <w:p w14:paraId="077E7C2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1A6D552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c>
          <w:tcPr>
            <w:tcW w:w="846" w:type="dxa"/>
            <w:tcBorders>
              <w:top w:val="nil"/>
              <w:left w:val="nil"/>
              <w:bottom w:val="nil"/>
              <w:right w:val="nil"/>
            </w:tcBorders>
            <w:shd w:val="clear" w:color="auto" w:fill="auto"/>
            <w:noWrap/>
            <w:vAlign w:val="bottom"/>
            <w:hideMark/>
          </w:tcPr>
          <w:p w14:paraId="6F69B95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9</w:t>
            </w:r>
          </w:p>
        </w:tc>
        <w:tc>
          <w:tcPr>
            <w:tcW w:w="846" w:type="dxa"/>
            <w:tcBorders>
              <w:top w:val="nil"/>
              <w:left w:val="nil"/>
              <w:bottom w:val="nil"/>
              <w:right w:val="nil"/>
            </w:tcBorders>
            <w:shd w:val="clear" w:color="auto" w:fill="auto"/>
            <w:noWrap/>
            <w:vAlign w:val="bottom"/>
            <w:hideMark/>
          </w:tcPr>
          <w:p w14:paraId="45F7896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45F361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r w:rsidR="00806394" w:rsidRPr="001D23DC" w14:paraId="1EFF0F92" w14:textId="77777777" w:rsidTr="001D23DC">
        <w:trPr>
          <w:trHeight w:val="300"/>
        </w:trPr>
        <w:tc>
          <w:tcPr>
            <w:tcW w:w="2520" w:type="dxa"/>
            <w:tcBorders>
              <w:top w:val="nil"/>
              <w:left w:val="nil"/>
              <w:bottom w:val="nil"/>
              <w:right w:val="nil"/>
            </w:tcBorders>
            <w:shd w:val="clear" w:color="auto" w:fill="auto"/>
            <w:noWrap/>
            <w:vAlign w:val="bottom"/>
            <w:hideMark/>
          </w:tcPr>
          <w:p w14:paraId="498F8687"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nvoifchristianity2</w:t>
            </w:r>
          </w:p>
        </w:tc>
        <w:tc>
          <w:tcPr>
            <w:tcW w:w="908" w:type="dxa"/>
            <w:tcBorders>
              <w:top w:val="nil"/>
              <w:left w:val="nil"/>
              <w:bottom w:val="nil"/>
              <w:right w:val="nil"/>
            </w:tcBorders>
            <w:shd w:val="clear" w:color="auto" w:fill="auto"/>
            <w:noWrap/>
            <w:vAlign w:val="bottom"/>
            <w:hideMark/>
          </w:tcPr>
          <w:p w14:paraId="2228BEC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240</w:t>
            </w:r>
          </w:p>
        </w:tc>
        <w:tc>
          <w:tcPr>
            <w:tcW w:w="851" w:type="dxa"/>
            <w:tcBorders>
              <w:top w:val="nil"/>
              <w:left w:val="nil"/>
              <w:bottom w:val="nil"/>
              <w:right w:val="nil"/>
            </w:tcBorders>
            <w:shd w:val="clear" w:color="auto" w:fill="auto"/>
            <w:noWrap/>
            <w:vAlign w:val="bottom"/>
            <w:hideMark/>
          </w:tcPr>
          <w:p w14:paraId="102B10E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39.79</w:t>
            </w:r>
          </w:p>
        </w:tc>
        <w:tc>
          <w:tcPr>
            <w:tcW w:w="851" w:type="dxa"/>
            <w:tcBorders>
              <w:top w:val="nil"/>
              <w:left w:val="nil"/>
              <w:bottom w:val="nil"/>
              <w:right w:val="nil"/>
            </w:tcBorders>
            <w:shd w:val="clear" w:color="auto" w:fill="auto"/>
            <w:noWrap/>
            <w:vAlign w:val="bottom"/>
            <w:hideMark/>
          </w:tcPr>
          <w:p w14:paraId="5F33AA5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40.48</w:t>
            </w:r>
          </w:p>
        </w:tc>
        <w:tc>
          <w:tcPr>
            <w:tcW w:w="846" w:type="dxa"/>
            <w:tcBorders>
              <w:top w:val="nil"/>
              <w:left w:val="nil"/>
              <w:bottom w:val="nil"/>
              <w:right w:val="nil"/>
            </w:tcBorders>
            <w:shd w:val="clear" w:color="auto" w:fill="auto"/>
            <w:noWrap/>
            <w:vAlign w:val="bottom"/>
            <w:hideMark/>
          </w:tcPr>
          <w:p w14:paraId="5C1A5ED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7AB611E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c>
          <w:tcPr>
            <w:tcW w:w="846" w:type="dxa"/>
            <w:tcBorders>
              <w:top w:val="nil"/>
              <w:left w:val="nil"/>
              <w:bottom w:val="nil"/>
              <w:right w:val="nil"/>
            </w:tcBorders>
            <w:shd w:val="clear" w:color="auto" w:fill="auto"/>
            <w:noWrap/>
            <w:vAlign w:val="bottom"/>
            <w:hideMark/>
          </w:tcPr>
          <w:p w14:paraId="35D9F86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81</w:t>
            </w:r>
          </w:p>
        </w:tc>
        <w:tc>
          <w:tcPr>
            <w:tcW w:w="846" w:type="dxa"/>
            <w:tcBorders>
              <w:top w:val="nil"/>
              <w:left w:val="nil"/>
              <w:bottom w:val="nil"/>
              <w:right w:val="nil"/>
            </w:tcBorders>
            <w:shd w:val="clear" w:color="auto" w:fill="auto"/>
            <w:noWrap/>
            <w:vAlign w:val="bottom"/>
            <w:hideMark/>
          </w:tcPr>
          <w:p w14:paraId="061A67E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3E10A10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w:t>
            </w:r>
          </w:p>
        </w:tc>
      </w:tr>
      <w:tr w:rsidR="00806394" w:rsidRPr="001D23DC" w14:paraId="74968C74" w14:textId="77777777" w:rsidTr="001D23DC">
        <w:trPr>
          <w:trHeight w:val="300"/>
        </w:trPr>
        <w:tc>
          <w:tcPr>
            <w:tcW w:w="2520" w:type="dxa"/>
            <w:tcBorders>
              <w:top w:val="nil"/>
              <w:left w:val="nil"/>
              <w:bottom w:val="nil"/>
              <w:right w:val="nil"/>
            </w:tcBorders>
            <w:shd w:val="clear" w:color="auto" w:fill="auto"/>
            <w:noWrap/>
            <w:vAlign w:val="bottom"/>
            <w:hideMark/>
          </w:tcPr>
          <w:p w14:paraId="3A050F15"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nvoifchristianity3</w:t>
            </w:r>
          </w:p>
        </w:tc>
        <w:tc>
          <w:tcPr>
            <w:tcW w:w="908" w:type="dxa"/>
            <w:tcBorders>
              <w:top w:val="nil"/>
              <w:left w:val="nil"/>
              <w:bottom w:val="nil"/>
              <w:right w:val="nil"/>
            </w:tcBorders>
            <w:shd w:val="clear" w:color="auto" w:fill="auto"/>
            <w:noWrap/>
            <w:vAlign w:val="bottom"/>
            <w:hideMark/>
          </w:tcPr>
          <w:p w14:paraId="6F20778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240</w:t>
            </w:r>
          </w:p>
        </w:tc>
        <w:tc>
          <w:tcPr>
            <w:tcW w:w="851" w:type="dxa"/>
            <w:tcBorders>
              <w:top w:val="nil"/>
              <w:left w:val="nil"/>
              <w:bottom w:val="nil"/>
              <w:right w:val="nil"/>
            </w:tcBorders>
            <w:shd w:val="clear" w:color="auto" w:fill="auto"/>
            <w:noWrap/>
            <w:vAlign w:val="bottom"/>
            <w:hideMark/>
          </w:tcPr>
          <w:p w14:paraId="4B97AE7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349.15</w:t>
            </w:r>
          </w:p>
        </w:tc>
        <w:tc>
          <w:tcPr>
            <w:tcW w:w="851" w:type="dxa"/>
            <w:tcBorders>
              <w:top w:val="nil"/>
              <w:left w:val="nil"/>
              <w:bottom w:val="nil"/>
              <w:right w:val="nil"/>
            </w:tcBorders>
            <w:shd w:val="clear" w:color="auto" w:fill="auto"/>
            <w:noWrap/>
            <w:vAlign w:val="bottom"/>
            <w:hideMark/>
          </w:tcPr>
          <w:p w14:paraId="150D25C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411.8</w:t>
            </w:r>
          </w:p>
        </w:tc>
        <w:tc>
          <w:tcPr>
            <w:tcW w:w="846" w:type="dxa"/>
            <w:tcBorders>
              <w:top w:val="nil"/>
              <w:left w:val="nil"/>
              <w:bottom w:val="nil"/>
              <w:right w:val="nil"/>
            </w:tcBorders>
            <w:shd w:val="clear" w:color="auto" w:fill="auto"/>
            <w:noWrap/>
            <w:vAlign w:val="bottom"/>
            <w:hideMark/>
          </w:tcPr>
          <w:p w14:paraId="3470457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226138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c>
          <w:tcPr>
            <w:tcW w:w="846" w:type="dxa"/>
            <w:tcBorders>
              <w:top w:val="nil"/>
              <w:left w:val="nil"/>
              <w:bottom w:val="nil"/>
              <w:right w:val="nil"/>
            </w:tcBorders>
            <w:shd w:val="clear" w:color="auto" w:fill="auto"/>
            <w:noWrap/>
            <w:vAlign w:val="bottom"/>
            <w:hideMark/>
          </w:tcPr>
          <w:p w14:paraId="19C8742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729</w:t>
            </w:r>
          </w:p>
        </w:tc>
        <w:tc>
          <w:tcPr>
            <w:tcW w:w="846" w:type="dxa"/>
            <w:tcBorders>
              <w:top w:val="nil"/>
              <w:left w:val="nil"/>
              <w:bottom w:val="nil"/>
              <w:right w:val="nil"/>
            </w:tcBorders>
            <w:shd w:val="clear" w:color="auto" w:fill="auto"/>
            <w:noWrap/>
            <w:vAlign w:val="bottom"/>
            <w:hideMark/>
          </w:tcPr>
          <w:p w14:paraId="3A1C6F3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6FE30DD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1000</w:t>
            </w:r>
          </w:p>
        </w:tc>
      </w:tr>
      <w:tr w:rsidR="00806394" w:rsidRPr="001D23DC" w14:paraId="55C0F93F" w14:textId="77777777" w:rsidTr="001D23DC">
        <w:trPr>
          <w:trHeight w:val="300"/>
        </w:trPr>
        <w:tc>
          <w:tcPr>
            <w:tcW w:w="2520" w:type="dxa"/>
            <w:tcBorders>
              <w:top w:val="nil"/>
              <w:left w:val="nil"/>
              <w:bottom w:val="nil"/>
              <w:right w:val="nil"/>
            </w:tcBorders>
            <w:shd w:val="clear" w:color="auto" w:fill="auto"/>
            <w:noWrap/>
            <w:vAlign w:val="bottom"/>
            <w:hideMark/>
          </w:tcPr>
          <w:p w14:paraId="4E972385"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nvoifconventionalsoon1</w:t>
            </w:r>
          </w:p>
        </w:tc>
        <w:tc>
          <w:tcPr>
            <w:tcW w:w="908" w:type="dxa"/>
            <w:tcBorders>
              <w:top w:val="nil"/>
              <w:left w:val="nil"/>
              <w:bottom w:val="nil"/>
              <w:right w:val="nil"/>
            </w:tcBorders>
            <w:shd w:val="clear" w:color="auto" w:fill="auto"/>
            <w:noWrap/>
            <w:vAlign w:val="bottom"/>
            <w:hideMark/>
          </w:tcPr>
          <w:p w14:paraId="173A760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38CE42F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6.13</w:t>
            </w:r>
          </w:p>
        </w:tc>
        <w:tc>
          <w:tcPr>
            <w:tcW w:w="851" w:type="dxa"/>
            <w:tcBorders>
              <w:top w:val="nil"/>
              <w:left w:val="nil"/>
              <w:bottom w:val="nil"/>
              <w:right w:val="nil"/>
            </w:tcBorders>
            <w:shd w:val="clear" w:color="auto" w:fill="auto"/>
            <w:noWrap/>
            <w:vAlign w:val="bottom"/>
            <w:hideMark/>
          </w:tcPr>
          <w:p w14:paraId="5BEC749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2.6</w:t>
            </w:r>
          </w:p>
        </w:tc>
        <w:tc>
          <w:tcPr>
            <w:tcW w:w="846" w:type="dxa"/>
            <w:tcBorders>
              <w:top w:val="nil"/>
              <w:left w:val="nil"/>
              <w:bottom w:val="nil"/>
              <w:right w:val="nil"/>
            </w:tcBorders>
            <w:shd w:val="clear" w:color="auto" w:fill="auto"/>
            <w:noWrap/>
            <w:vAlign w:val="bottom"/>
            <w:hideMark/>
          </w:tcPr>
          <w:p w14:paraId="1942BEA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3098935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w:t>
            </w:r>
          </w:p>
        </w:tc>
        <w:tc>
          <w:tcPr>
            <w:tcW w:w="846" w:type="dxa"/>
            <w:tcBorders>
              <w:top w:val="nil"/>
              <w:left w:val="nil"/>
              <w:bottom w:val="nil"/>
              <w:right w:val="nil"/>
            </w:tcBorders>
            <w:shd w:val="clear" w:color="auto" w:fill="auto"/>
            <w:noWrap/>
            <w:vAlign w:val="bottom"/>
            <w:hideMark/>
          </w:tcPr>
          <w:p w14:paraId="68592A7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c>
          <w:tcPr>
            <w:tcW w:w="846" w:type="dxa"/>
            <w:tcBorders>
              <w:top w:val="nil"/>
              <w:left w:val="nil"/>
              <w:bottom w:val="nil"/>
              <w:right w:val="nil"/>
            </w:tcBorders>
            <w:shd w:val="clear" w:color="auto" w:fill="auto"/>
            <w:noWrap/>
            <w:vAlign w:val="bottom"/>
            <w:hideMark/>
          </w:tcPr>
          <w:p w14:paraId="3FBE604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05818B1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r w:rsidR="00806394" w:rsidRPr="001D23DC" w14:paraId="53F83556" w14:textId="77777777" w:rsidTr="001D23DC">
        <w:trPr>
          <w:trHeight w:val="300"/>
        </w:trPr>
        <w:tc>
          <w:tcPr>
            <w:tcW w:w="2520" w:type="dxa"/>
            <w:tcBorders>
              <w:top w:val="nil"/>
              <w:left w:val="nil"/>
              <w:bottom w:val="nil"/>
              <w:right w:val="nil"/>
            </w:tcBorders>
            <w:shd w:val="clear" w:color="auto" w:fill="auto"/>
            <w:noWrap/>
            <w:vAlign w:val="bottom"/>
            <w:hideMark/>
          </w:tcPr>
          <w:p w14:paraId="6726B934"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nvoifconventionalsoon2</w:t>
            </w:r>
          </w:p>
        </w:tc>
        <w:tc>
          <w:tcPr>
            <w:tcW w:w="908" w:type="dxa"/>
            <w:tcBorders>
              <w:top w:val="nil"/>
              <w:left w:val="nil"/>
              <w:bottom w:val="nil"/>
              <w:right w:val="nil"/>
            </w:tcBorders>
            <w:shd w:val="clear" w:color="auto" w:fill="auto"/>
            <w:noWrap/>
            <w:vAlign w:val="bottom"/>
            <w:hideMark/>
          </w:tcPr>
          <w:p w14:paraId="539BFF7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22A56B6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44.26</w:t>
            </w:r>
          </w:p>
        </w:tc>
        <w:tc>
          <w:tcPr>
            <w:tcW w:w="851" w:type="dxa"/>
            <w:tcBorders>
              <w:top w:val="nil"/>
              <w:left w:val="nil"/>
              <w:bottom w:val="nil"/>
              <w:right w:val="nil"/>
            </w:tcBorders>
            <w:shd w:val="clear" w:color="auto" w:fill="auto"/>
            <w:noWrap/>
            <w:vAlign w:val="bottom"/>
            <w:hideMark/>
          </w:tcPr>
          <w:p w14:paraId="3F17089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31.17</w:t>
            </w:r>
          </w:p>
        </w:tc>
        <w:tc>
          <w:tcPr>
            <w:tcW w:w="846" w:type="dxa"/>
            <w:tcBorders>
              <w:top w:val="nil"/>
              <w:left w:val="nil"/>
              <w:bottom w:val="nil"/>
              <w:right w:val="nil"/>
            </w:tcBorders>
            <w:shd w:val="clear" w:color="auto" w:fill="auto"/>
            <w:noWrap/>
            <w:vAlign w:val="bottom"/>
            <w:hideMark/>
          </w:tcPr>
          <w:p w14:paraId="71B17A7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16</w:t>
            </w:r>
          </w:p>
        </w:tc>
        <w:tc>
          <w:tcPr>
            <w:tcW w:w="846" w:type="dxa"/>
            <w:tcBorders>
              <w:top w:val="nil"/>
              <w:left w:val="nil"/>
              <w:bottom w:val="nil"/>
              <w:right w:val="nil"/>
            </w:tcBorders>
            <w:shd w:val="clear" w:color="auto" w:fill="auto"/>
            <w:noWrap/>
            <w:vAlign w:val="bottom"/>
            <w:hideMark/>
          </w:tcPr>
          <w:p w14:paraId="40B34F5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36</w:t>
            </w:r>
          </w:p>
        </w:tc>
        <w:tc>
          <w:tcPr>
            <w:tcW w:w="846" w:type="dxa"/>
            <w:tcBorders>
              <w:top w:val="nil"/>
              <w:left w:val="nil"/>
              <w:bottom w:val="nil"/>
              <w:right w:val="nil"/>
            </w:tcBorders>
            <w:shd w:val="clear" w:color="auto" w:fill="auto"/>
            <w:noWrap/>
            <w:vAlign w:val="bottom"/>
            <w:hideMark/>
          </w:tcPr>
          <w:p w14:paraId="39F7940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69F7693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38C99E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w:t>
            </w:r>
          </w:p>
        </w:tc>
      </w:tr>
      <w:tr w:rsidR="00806394" w:rsidRPr="001D23DC" w14:paraId="763767C8" w14:textId="77777777" w:rsidTr="001D23DC">
        <w:trPr>
          <w:trHeight w:val="300"/>
        </w:trPr>
        <w:tc>
          <w:tcPr>
            <w:tcW w:w="2520" w:type="dxa"/>
            <w:tcBorders>
              <w:top w:val="nil"/>
              <w:left w:val="nil"/>
              <w:bottom w:val="nil"/>
              <w:right w:val="nil"/>
            </w:tcBorders>
            <w:shd w:val="clear" w:color="auto" w:fill="auto"/>
            <w:noWrap/>
            <w:vAlign w:val="bottom"/>
            <w:hideMark/>
          </w:tcPr>
          <w:p w14:paraId="742313F5"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nvoifconventionalsoon3</w:t>
            </w:r>
          </w:p>
        </w:tc>
        <w:tc>
          <w:tcPr>
            <w:tcW w:w="908" w:type="dxa"/>
            <w:tcBorders>
              <w:top w:val="nil"/>
              <w:left w:val="nil"/>
              <w:bottom w:val="nil"/>
              <w:right w:val="nil"/>
            </w:tcBorders>
            <w:shd w:val="clear" w:color="auto" w:fill="auto"/>
            <w:noWrap/>
            <w:vAlign w:val="bottom"/>
            <w:hideMark/>
          </w:tcPr>
          <w:p w14:paraId="00C1978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DDF549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349.73</w:t>
            </w:r>
          </w:p>
        </w:tc>
        <w:tc>
          <w:tcPr>
            <w:tcW w:w="851" w:type="dxa"/>
            <w:tcBorders>
              <w:top w:val="nil"/>
              <w:left w:val="nil"/>
              <w:bottom w:val="nil"/>
              <w:right w:val="nil"/>
            </w:tcBorders>
            <w:shd w:val="clear" w:color="auto" w:fill="auto"/>
            <w:noWrap/>
            <w:vAlign w:val="bottom"/>
            <w:hideMark/>
          </w:tcPr>
          <w:p w14:paraId="1BBCD4F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328.68</w:t>
            </w:r>
          </w:p>
        </w:tc>
        <w:tc>
          <w:tcPr>
            <w:tcW w:w="846" w:type="dxa"/>
            <w:tcBorders>
              <w:top w:val="nil"/>
              <w:left w:val="nil"/>
              <w:bottom w:val="nil"/>
              <w:right w:val="nil"/>
            </w:tcBorders>
            <w:shd w:val="clear" w:color="auto" w:fill="auto"/>
            <w:noWrap/>
            <w:vAlign w:val="bottom"/>
            <w:hideMark/>
          </w:tcPr>
          <w:p w14:paraId="3642B7D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3894C7A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216</w:t>
            </w:r>
          </w:p>
        </w:tc>
        <w:tc>
          <w:tcPr>
            <w:tcW w:w="846" w:type="dxa"/>
            <w:tcBorders>
              <w:top w:val="nil"/>
              <w:left w:val="nil"/>
              <w:bottom w:val="nil"/>
              <w:right w:val="nil"/>
            </w:tcBorders>
            <w:shd w:val="clear" w:color="auto" w:fill="auto"/>
            <w:noWrap/>
            <w:vAlign w:val="bottom"/>
            <w:hideMark/>
          </w:tcPr>
          <w:p w14:paraId="3EBD425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512</w:t>
            </w:r>
          </w:p>
        </w:tc>
        <w:tc>
          <w:tcPr>
            <w:tcW w:w="846" w:type="dxa"/>
            <w:tcBorders>
              <w:top w:val="nil"/>
              <w:left w:val="nil"/>
              <w:bottom w:val="nil"/>
              <w:right w:val="nil"/>
            </w:tcBorders>
            <w:shd w:val="clear" w:color="auto" w:fill="auto"/>
            <w:noWrap/>
            <w:vAlign w:val="bottom"/>
            <w:hideMark/>
          </w:tcPr>
          <w:p w14:paraId="7DA5EAA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6128D31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1000</w:t>
            </w:r>
          </w:p>
        </w:tc>
      </w:tr>
      <w:tr w:rsidR="00806394" w:rsidRPr="001D23DC" w14:paraId="1A884980" w14:textId="77777777" w:rsidTr="001D23DC">
        <w:trPr>
          <w:trHeight w:val="300"/>
        </w:trPr>
        <w:tc>
          <w:tcPr>
            <w:tcW w:w="2520" w:type="dxa"/>
            <w:tcBorders>
              <w:top w:val="nil"/>
              <w:left w:val="nil"/>
              <w:bottom w:val="nil"/>
              <w:right w:val="nil"/>
            </w:tcBorders>
            <w:shd w:val="clear" w:color="auto" w:fill="auto"/>
            <w:noWrap/>
            <w:vAlign w:val="bottom"/>
            <w:hideMark/>
          </w:tcPr>
          <w:p w14:paraId="46954D9B"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nvoifcrypto1</w:t>
            </w:r>
          </w:p>
        </w:tc>
        <w:tc>
          <w:tcPr>
            <w:tcW w:w="908" w:type="dxa"/>
            <w:tcBorders>
              <w:top w:val="nil"/>
              <w:left w:val="nil"/>
              <w:bottom w:val="nil"/>
              <w:right w:val="nil"/>
            </w:tcBorders>
            <w:shd w:val="clear" w:color="auto" w:fill="auto"/>
            <w:noWrap/>
            <w:vAlign w:val="bottom"/>
            <w:hideMark/>
          </w:tcPr>
          <w:p w14:paraId="68CF072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381</w:t>
            </w:r>
          </w:p>
        </w:tc>
        <w:tc>
          <w:tcPr>
            <w:tcW w:w="851" w:type="dxa"/>
            <w:tcBorders>
              <w:top w:val="nil"/>
              <w:left w:val="nil"/>
              <w:bottom w:val="nil"/>
              <w:right w:val="nil"/>
            </w:tcBorders>
            <w:shd w:val="clear" w:color="auto" w:fill="auto"/>
            <w:noWrap/>
            <w:vAlign w:val="bottom"/>
            <w:hideMark/>
          </w:tcPr>
          <w:p w14:paraId="695246D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4.62</w:t>
            </w:r>
          </w:p>
        </w:tc>
        <w:tc>
          <w:tcPr>
            <w:tcW w:w="851" w:type="dxa"/>
            <w:tcBorders>
              <w:top w:val="nil"/>
              <w:left w:val="nil"/>
              <w:bottom w:val="nil"/>
              <w:right w:val="nil"/>
            </w:tcBorders>
            <w:shd w:val="clear" w:color="auto" w:fill="auto"/>
            <w:noWrap/>
            <w:vAlign w:val="bottom"/>
            <w:hideMark/>
          </w:tcPr>
          <w:p w14:paraId="1473D67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2.6</w:t>
            </w:r>
          </w:p>
        </w:tc>
        <w:tc>
          <w:tcPr>
            <w:tcW w:w="846" w:type="dxa"/>
            <w:tcBorders>
              <w:top w:val="nil"/>
              <w:left w:val="nil"/>
              <w:bottom w:val="nil"/>
              <w:right w:val="nil"/>
            </w:tcBorders>
            <w:shd w:val="clear" w:color="auto" w:fill="auto"/>
            <w:noWrap/>
            <w:vAlign w:val="bottom"/>
            <w:hideMark/>
          </w:tcPr>
          <w:p w14:paraId="3AF71D1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w:t>
            </w:r>
          </w:p>
        </w:tc>
        <w:tc>
          <w:tcPr>
            <w:tcW w:w="846" w:type="dxa"/>
            <w:tcBorders>
              <w:top w:val="nil"/>
              <w:left w:val="nil"/>
              <w:bottom w:val="nil"/>
              <w:right w:val="nil"/>
            </w:tcBorders>
            <w:shd w:val="clear" w:color="auto" w:fill="auto"/>
            <w:noWrap/>
            <w:vAlign w:val="bottom"/>
            <w:hideMark/>
          </w:tcPr>
          <w:p w14:paraId="3525073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c>
          <w:tcPr>
            <w:tcW w:w="846" w:type="dxa"/>
            <w:tcBorders>
              <w:top w:val="nil"/>
              <w:left w:val="nil"/>
              <w:bottom w:val="nil"/>
              <w:right w:val="nil"/>
            </w:tcBorders>
            <w:shd w:val="clear" w:color="auto" w:fill="auto"/>
            <w:noWrap/>
            <w:vAlign w:val="bottom"/>
            <w:hideMark/>
          </w:tcPr>
          <w:p w14:paraId="689220A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w:t>
            </w:r>
          </w:p>
        </w:tc>
        <w:tc>
          <w:tcPr>
            <w:tcW w:w="846" w:type="dxa"/>
            <w:tcBorders>
              <w:top w:val="nil"/>
              <w:left w:val="nil"/>
              <w:bottom w:val="nil"/>
              <w:right w:val="nil"/>
            </w:tcBorders>
            <w:shd w:val="clear" w:color="auto" w:fill="auto"/>
            <w:noWrap/>
            <w:vAlign w:val="bottom"/>
            <w:hideMark/>
          </w:tcPr>
          <w:p w14:paraId="48FC249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0C14F1A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r w:rsidR="00806394" w:rsidRPr="001D23DC" w14:paraId="24E6E97C" w14:textId="77777777" w:rsidTr="001D23DC">
        <w:trPr>
          <w:trHeight w:val="300"/>
        </w:trPr>
        <w:tc>
          <w:tcPr>
            <w:tcW w:w="2520" w:type="dxa"/>
            <w:tcBorders>
              <w:top w:val="nil"/>
              <w:left w:val="nil"/>
              <w:bottom w:val="nil"/>
              <w:right w:val="nil"/>
            </w:tcBorders>
            <w:shd w:val="clear" w:color="auto" w:fill="auto"/>
            <w:noWrap/>
            <w:vAlign w:val="bottom"/>
            <w:hideMark/>
          </w:tcPr>
          <w:p w14:paraId="79786A32"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nvoifcrypto2</w:t>
            </w:r>
          </w:p>
        </w:tc>
        <w:tc>
          <w:tcPr>
            <w:tcW w:w="908" w:type="dxa"/>
            <w:tcBorders>
              <w:top w:val="nil"/>
              <w:left w:val="nil"/>
              <w:bottom w:val="nil"/>
              <w:right w:val="nil"/>
            </w:tcBorders>
            <w:shd w:val="clear" w:color="auto" w:fill="auto"/>
            <w:noWrap/>
            <w:vAlign w:val="bottom"/>
            <w:hideMark/>
          </w:tcPr>
          <w:p w14:paraId="1B8EF0E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381</w:t>
            </w:r>
          </w:p>
        </w:tc>
        <w:tc>
          <w:tcPr>
            <w:tcW w:w="851" w:type="dxa"/>
            <w:tcBorders>
              <w:top w:val="nil"/>
              <w:left w:val="nil"/>
              <w:bottom w:val="nil"/>
              <w:right w:val="nil"/>
            </w:tcBorders>
            <w:shd w:val="clear" w:color="auto" w:fill="auto"/>
            <w:noWrap/>
            <w:vAlign w:val="bottom"/>
            <w:hideMark/>
          </w:tcPr>
          <w:p w14:paraId="55BDC28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28.12</w:t>
            </w:r>
          </w:p>
        </w:tc>
        <w:tc>
          <w:tcPr>
            <w:tcW w:w="851" w:type="dxa"/>
            <w:tcBorders>
              <w:top w:val="nil"/>
              <w:left w:val="nil"/>
              <w:bottom w:val="nil"/>
              <w:right w:val="nil"/>
            </w:tcBorders>
            <w:shd w:val="clear" w:color="auto" w:fill="auto"/>
            <w:noWrap/>
            <w:vAlign w:val="bottom"/>
            <w:hideMark/>
          </w:tcPr>
          <w:p w14:paraId="6BDCE71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26.91</w:t>
            </w:r>
          </w:p>
        </w:tc>
        <w:tc>
          <w:tcPr>
            <w:tcW w:w="846" w:type="dxa"/>
            <w:tcBorders>
              <w:top w:val="nil"/>
              <w:left w:val="nil"/>
              <w:bottom w:val="nil"/>
              <w:right w:val="nil"/>
            </w:tcBorders>
            <w:shd w:val="clear" w:color="auto" w:fill="auto"/>
            <w:noWrap/>
            <w:vAlign w:val="bottom"/>
            <w:hideMark/>
          </w:tcPr>
          <w:p w14:paraId="14998D8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61D86FB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c>
          <w:tcPr>
            <w:tcW w:w="846" w:type="dxa"/>
            <w:tcBorders>
              <w:top w:val="nil"/>
              <w:left w:val="nil"/>
              <w:bottom w:val="nil"/>
              <w:right w:val="nil"/>
            </w:tcBorders>
            <w:shd w:val="clear" w:color="auto" w:fill="auto"/>
            <w:noWrap/>
            <w:vAlign w:val="bottom"/>
            <w:hideMark/>
          </w:tcPr>
          <w:p w14:paraId="4742348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36</w:t>
            </w:r>
          </w:p>
        </w:tc>
        <w:tc>
          <w:tcPr>
            <w:tcW w:w="846" w:type="dxa"/>
            <w:tcBorders>
              <w:top w:val="nil"/>
              <w:left w:val="nil"/>
              <w:bottom w:val="nil"/>
              <w:right w:val="nil"/>
            </w:tcBorders>
            <w:shd w:val="clear" w:color="auto" w:fill="auto"/>
            <w:noWrap/>
            <w:vAlign w:val="bottom"/>
            <w:hideMark/>
          </w:tcPr>
          <w:p w14:paraId="51E67E6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128C215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w:t>
            </w:r>
          </w:p>
        </w:tc>
      </w:tr>
      <w:tr w:rsidR="00806394" w:rsidRPr="001D23DC" w14:paraId="2660A9BD" w14:textId="77777777" w:rsidTr="001D23DC">
        <w:trPr>
          <w:trHeight w:val="300"/>
        </w:trPr>
        <w:tc>
          <w:tcPr>
            <w:tcW w:w="2520" w:type="dxa"/>
            <w:tcBorders>
              <w:top w:val="nil"/>
              <w:left w:val="nil"/>
              <w:bottom w:val="nil"/>
              <w:right w:val="nil"/>
            </w:tcBorders>
            <w:shd w:val="clear" w:color="auto" w:fill="auto"/>
            <w:noWrap/>
            <w:vAlign w:val="bottom"/>
            <w:hideMark/>
          </w:tcPr>
          <w:p w14:paraId="4997F158"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nvoifcrypto3</w:t>
            </w:r>
          </w:p>
        </w:tc>
        <w:tc>
          <w:tcPr>
            <w:tcW w:w="908" w:type="dxa"/>
            <w:tcBorders>
              <w:top w:val="nil"/>
              <w:left w:val="nil"/>
              <w:bottom w:val="nil"/>
              <w:right w:val="nil"/>
            </w:tcBorders>
            <w:shd w:val="clear" w:color="auto" w:fill="auto"/>
            <w:noWrap/>
            <w:vAlign w:val="bottom"/>
            <w:hideMark/>
          </w:tcPr>
          <w:p w14:paraId="651298C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381</w:t>
            </w:r>
          </w:p>
        </w:tc>
        <w:tc>
          <w:tcPr>
            <w:tcW w:w="851" w:type="dxa"/>
            <w:tcBorders>
              <w:top w:val="nil"/>
              <w:left w:val="nil"/>
              <w:bottom w:val="nil"/>
              <w:right w:val="nil"/>
            </w:tcBorders>
            <w:shd w:val="clear" w:color="auto" w:fill="auto"/>
            <w:noWrap/>
            <w:vAlign w:val="bottom"/>
            <w:hideMark/>
          </w:tcPr>
          <w:p w14:paraId="157B11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197.13</w:t>
            </w:r>
          </w:p>
        </w:tc>
        <w:tc>
          <w:tcPr>
            <w:tcW w:w="851" w:type="dxa"/>
            <w:tcBorders>
              <w:top w:val="nil"/>
              <w:left w:val="nil"/>
              <w:bottom w:val="nil"/>
              <w:right w:val="nil"/>
            </w:tcBorders>
            <w:shd w:val="clear" w:color="auto" w:fill="auto"/>
            <w:noWrap/>
            <w:vAlign w:val="bottom"/>
            <w:hideMark/>
          </w:tcPr>
          <w:p w14:paraId="2D5B898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259.62</w:t>
            </w:r>
          </w:p>
        </w:tc>
        <w:tc>
          <w:tcPr>
            <w:tcW w:w="846" w:type="dxa"/>
            <w:tcBorders>
              <w:top w:val="nil"/>
              <w:left w:val="nil"/>
              <w:bottom w:val="nil"/>
              <w:right w:val="nil"/>
            </w:tcBorders>
            <w:shd w:val="clear" w:color="auto" w:fill="auto"/>
            <w:noWrap/>
            <w:vAlign w:val="bottom"/>
            <w:hideMark/>
          </w:tcPr>
          <w:p w14:paraId="2BB90AE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c>
          <w:tcPr>
            <w:tcW w:w="846" w:type="dxa"/>
            <w:tcBorders>
              <w:top w:val="nil"/>
              <w:left w:val="nil"/>
              <w:bottom w:val="nil"/>
              <w:right w:val="nil"/>
            </w:tcBorders>
            <w:shd w:val="clear" w:color="auto" w:fill="auto"/>
            <w:noWrap/>
            <w:vAlign w:val="bottom"/>
            <w:hideMark/>
          </w:tcPr>
          <w:p w14:paraId="74E4964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c>
          <w:tcPr>
            <w:tcW w:w="846" w:type="dxa"/>
            <w:tcBorders>
              <w:top w:val="nil"/>
              <w:left w:val="nil"/>
              <w:bottom w:val="nil"/>
              <w:right w:val="nil"/>
            </w:tcBorders>
            <w:shd w:val="clear" w:color="auto" w:fill="auto"/>
            <w:noWrap/>
            <w:vAlign w:val="bottom"/>
            <w:hideMark/>
          </w:tcPr>
          <w:p w14:paraId="0066623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216</w:t>
            </w:r>
          </w:p>
        </w:tc>
        <w:tc>
          <w:tcPr>
            <w:tcW w:w="846" w:type="dxa"/>
            <w:tcBorders>
              <w:top w:val="nil"/>
              <w:left w:val="nil"/>
              <w:bottom w:val="nil"/>
              <w:right w:val="nil"/>
            </w:tcBorders>
            <w:shd w:val="clear" w:color="auto" w:fill="auto"/>
            <w:noWrap/>
            <w:vAlign w:val="bottom"/>
            <w:hideMark/>
          </w:tcPr>
          <w:p w14:paraId="72D2767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0F17FD6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1000</w:t>
            </w:r>
          </w:p>
        </w:tc>
      </w:tr>
      <w:tr w:rsidR="00806394" w:rsidRPr="001D23DC" w14:paraId="62F4F496" w14:textId="77777777" w:rsidTr="001D23DC">
        <w:trPr>
          <w:trHeight w:val="300"/>
        </w:trPr>
        <w:tc>
          <w:tcPr>
            <w:tcW w:w="2520" w:type="dxa"/>
            <w:tcBorders>
              <w:top w:val="nil"/>
              <w:left w:val="nil"/>
              <w:bottom w:val="nil"/>
              <w:right w:val="nil"/>
            </w:tcBorders>
            <w:shd w:val="clear" w:color="auto" w:fill="auto"/>
            <w:noWrap/>
            <w:vAlign w:val="bottom"/>
            <w:hideMark/>
          </w:tcPr>
          <w:p w14:paraId="655C8B47"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nvoifonline1</w:t>
            </w:r>
          </w:p>
        </w:tc>
        <w:tc>
          <w:tcPr>
            <w:tcW w:w="908" w:type="dxa"/>
            <w:tcBorders>
              <w:top w:val="nil"/>
              <w:left w:val="nil"/>
              <w:bottom w:val="nil"/>
              <w:right w:val="nil"/>
            </w:tcBorders>
            <w:shd w:val="clear" w:color="auto" w:fill="auto"/>
            <w:noWrap/>
            <w:vAlign w:val="bottom"/>
            <w:hideMark/>
          </w:tcPr>
          <w:p w14:paraId="2A5817E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099F57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6.81</w:t>
            </w:r>
          </w:p>
        </w:tc>
        <w:tc>
          <w:tcPr>
            <w:tcW w:w="851" w:type="dxa"/>
            <w:tcBorders>
              <w:top w:val="nil"/>
              <w:left w:val="nil"/>
              <w:bottom w:val="nil"/>
              <w:right w:val="nil"/>
            </w:tcBorders>
            <w:shd w:val="clear" w:color="auto" w:fill="auto"/>
            <w:noWrap/>
            <w:vAlign w:val="bottom"/>
            <w:hideMark/>
          </w:tcPr>
          <w:p w14:paraId="7D6A124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2.49</w:t>
            </w:r>
          </w:p>
        </w:tc>
        <w:tc>
          <w:tcPr>
            <w:tcW w:w="846" w:type="dxa"/>
            <w:tcBorders>
              <w:top w:val="nil"/>
              <w:left w:val="nil"/>
              <w:bottom w:val="nil"/>
              <w:right w:val="nil"/>
            </w:tcBorders>
            <w:shd w:val="clear" w:color="auto" w:fill="auto"/>
            <w:noWrap/>
            <w:vAlign w:val="bottom"/>
            <w:hideMark/>
          </w:tcPr>
          <w:p w14:paraId="694BC49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c>
          <w:tcPr>
            <w:tcW w:w="846" w:type="dxa"/>
            <w:tcBorders>
              <w:top w:val="nil"/>
              <w:left w:val="nil"/>
              <w:bottom w:val="nil"/>
              <w:right w:val="nil"/>
            </w:tcBorders>
            <w:shd w:val="clear" w:color="auto" w:fill="auto"/>
            <w:noWrap/>
            <w:vAlign w:val="bottom"/>
            <w:hideMark/>
          </w:tcPr>
          <w:p w14:paraId="1AC0F74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w:t>
            </w:r>
          </w:p>
        </w:tc>
        <w:tc>
          <w:tcPr>
            <w:tcW w:w="846" w:type="dxa"/>
            <w:tcBorders>
              <w:top w:val="nil"/>
              <w:left w:val="nil"/>
              <w:bottom w:val="nil"/>
              <w:right w:val="nil"/>
            </w:tcBorders>
            <w:shd w:val="clear" w:color="auto" w:fill="auto"/>
            <w:noWrap/>
            <w:vAlign w:val="bottom"/>
            <w:hideMark/>
          </w:tcPr>
          <w:p w14:paraId="77DAF0E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9</w:t>
            </w:r>
          </w:p>
        </w:tc>
        <w:tc>
          <w:tcPr>
            <w:tcW w:w="846" w:type="dxa"/>
            <w:tcBorders>
              <w:top w:val="nil"/>
              <w:left w:val="nil"/>
              <w:bottom w:val="nil"/>
              <w:right w:val="nil"/>
            </w:tcBorders>
            <w:shd w:val="clear" w:color="auto" w:fill="auto"/>
            <w:noWrap/>
            <w:vAlign w:val="bottom"/>
            <w:hideMark/>
          </w:tcPr>
          <w:p w14:paraId="25598C4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7767C4C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r w:rsidR="00806394" w:rsidRPr="001D23DC" w14:paraId="1A5E09DE" w14:textId="77777777" w:rsidTr="001D23DC">
        <w:trPr>
          <w:trHeight w:val="300"/>
        </w:trPr>
        <w:tc>
          <w:tcPr>
            <w:tcW w:w="2520" w:type="dxa"/>
            <w:tcBorders>
              <w:top w:val="nil"/>
              <w:left w:val="nil"/>
              <w:bottom w:val="nil"/>
              <w:right w:val="nil"/>
            </w:tcBorders>
            <w:shd w:val="clear" w:color="auto" w:fill="auto"/>
            <w:noWrap/>
            <w:vAlign w:val="bottom"/>
            <w:hideMark/>
          </w:tcPr>
          <w:p w14:paraId="6A5806B7"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nvoifonline2</w:t>
            </w:r>
          </w:p>
        </w:tc>
        <w:tc>
          <w:tcPr>
            <w:tcW w:w="908" w:type="dxa"/>
            <w:tcBorders>
              <w:top w:val="nil"/>
              <w:left w:val="nil"/>
              <w:bottom w:val="nil"/>
              <w:right w:val="nil"/>
            </w:tcBorders>
            <w:shd w:val="clear" w:color="auto" w:fill="auto"/>
            <w:noWrap/>
            <w:vAlign w:val="bottom"/>
            <w:hideMark/>
          </w:tcPr>
          <w:p w14:paraId="4E068DB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6C77B39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52.55</w:t>
            </w:r>
          </w:p>
        </w:tc>
        <w:tc>
          <w:tcPr>
            <w:tcW w:w="851" w:type="dxa"/>
            <w:tcBorders>
              <w:top w:val="nil"/>
              <w:left w:val="nil"/>
              <w:bottom w:val="nil"/>
              <w:right w:val="nil"/>
            </w:tcBorders>
            <w:shd w:val="clear" w:color="auto" w:fill="auto"/>
            <w:noWrap/>
            <w:vAlign w:val="bottom"/>
            <w:hideMark/>
          </w:tcPr>
          <w:p w14:paraId="4732A43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31.45</w:t>
            </w:r>
          </w:p>
        </w:tc>
        <w:tc>
          <w:tcPr>
            <w:tcW w:w="846" w:type="dxa"/>
            <w:tcBorders>
              <w:top w:val="nil"/>
              <w:left w:val="nil"/>
              <w:bottom w:val="nil"/>
              <w:right w:val="nil"/>
            </w:tcBorders>
            <w:shd w:val="clear" w:color="auto" w:fill="auto"/>
            <w:noWrap/>
            <w:vAlign w:val="bottom"/>
            <w:hideMark/>
          </w:tcPr>
          <w:p w14:paraId="7CD1C5F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c>
          <w:tcPr>
            <w:tcW w:w="846" w:type="dxa"/>
            <w:tcBorders>
              <w:top w:val="nil"/>
              <w:left w:val="nil"/>
              <w:bottom w:val="nil"/>
              <w:right w:val="nil"/>
            </w:tcBorders>
            <w:shd w:val="clear" w:color="auto" w:fill="auto"/>
            <w:noWrap/>
            <w:vAlign w:val="bottom"/>
            <w:hideMark/>
          </w:tcPr>
          <w:p w14:paraId="16A375B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49</w:t>
            </w:r>
          </w:p>
        </w:tc>
        <w:tc>
          <w:tcPr>
            <w:tcW w:w="846" w:type="dxa"/>
            <w:tcBorders>
              <w:top w:val="nil"/>
              <w:left w:val="nil"/>
              <w:bottom w:val="nil"/>
              <w:right w:val="nil"/>
            </w:tcBorders>
            <w:shd w:val="clear" w:color="auto" w:fill="auto"/>
            <w:noWrap/>
            <w:vAlign w:val="bottom"/>
            <w:hideMark/>
          </w:tcPr>
          <w:p w14:paraId="17E8765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81</w:t>
            </w:r>
          </w:p>
        </w:tc>
        <w:tc>
          <w:tcPr>
            <w:tcW w:w="846" w:type="dxa"/>
            <w:tcBorders>
              <w:top w:val="nil"/>
              <w:left w:val="nil"/>
              <w:bottom w:val="nil"/>
              <w:right w:val="nil"/>
            </w:tcBorders>
            <w:shd w:val="clear" w:color="auto" w:fill="auto"/>
            <w:noWrap/>
            <w:vAlign w:val="bottom"/>
            <w:hideMark/>
          </w:tcPr>
          <w:p w14:paraId="4C11385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BABD6D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w:t>
            </w:r>
          </w:p>
        </w:tc>
      </w:tr>
      <w:tr w:rsidR="00806394" w:rsidRPr="001D23DC" w14:paraId="7B8276BB" w14:textId="77777777" w:rsidTr="001D23DC">
        <w:trPr>
          <w:trHeight w:val="300"/>
        </w:trPr>
        <w:tc>
          <w:tcPr>
            <w:tcW w:w="2520" w:type="dxa"/>
            <w:tcBorders>
              <w:top w:val="nil"/>
              <w:left w:val="nil"/>
              <w:bottom w:val="nil"/>
              <w:right w:val="nil"/>
            </w:tcBorders>
            <w:shd w:val="clear" w:color="auto" w:fill="auto"/>
            <w:noWrap/>
            <w:vAlign w:val="bottom"/>
            <w:hideMark/>
          </w:tcPr>
          <w:p w14:paraId="24AD449E"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nvoifonline3</w:t>
            </w:r>
          </w:p>
        </w:tc>
        <w:tc>
          <w:tcPr>
            <w:tcW w:w="908" w:type="dxa"/>
            <w:tcBorders>
              <w:top w:val="nil"/>
              <w:left w:val="nil"/>
              <w:bottom w:val="nil"/>
              <w:right w:val="nil"/>
            </w:tcBorders>
            <w:shd w:val="clear" w:color="auto" w:fill="auto"/>
            <w:noWrap/>
            <w:vAlign w:val="bottom"/>
            <w:hideMark/>
          </w:tcPr>
          <w:p w14:paraId="262E395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565B881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434.07</w:t>
            </w:r>
          </w:p>
        </w:tc>
        <w:tc>
          <w:tcPr>
            <w:tcW w:w="851" w:type="dxa"/>
            <w:tcBorders>
              <w:top w:val="nil"/>
              <w:left w:val="nil"/>
              <w:bottom w:val="nil"/>
              <w:right w:val="nil"/>
            </w:tcBorders>
            <w:shd w:val="clear" w:color="auto" w:fill="auto"/>
            <w:noWrap/>
            <w:vAlign w:val="bottom"/>
            <w:hideMark/>
          </w:tcPr>
          <w:p w14:paraId="107FC18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342.81</w:t>
            </w:r>
          </w:p>
        </w:tc>
        <w:tc>
          <w:tcPr>
            <w:tcW w:w="846" w:type="dxa"/>
            <w:tcBorders>
              <w:top w:val="nil"/>
              <w:left w:val="nil"/>
              <w:bottom w:val="nil"/>
              <w:right w:val="nil"/>
            </w:tcBorders>
            <w:shd w:val="clear" w:color="auto" w:fill="auto"/>
            <w:noWrap/>
            <w:vAlign w:val="bottom"/>
            <w:hideMark/>
          </w:tcPr>
          <w:p w14:paraId="102F36B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c>
          <w:tcPr>
            <w:tcW w:w="846" w:type="dxa"/>
            <w:tcBorders>
              <w:top w:val="nil"/>
              <w:left w:val="nil"/>
              <w:bottom w:val="nil"/>
              <w:right w:val="nil"/>
            </w:tcBorders>
            <w:shd w:val="clear" w:color="auto" w:fill="auto"/>
            <w:noWrap/>
            <w:vAlign w:val="bottom"/>
            <w:hideMark/>
          </w:tcPr>
          <w:p w14:paraId="7E532E4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343</w:t>
            </w:r>
          </w:p>
        </w:tc>
        <w:tc>
          <w:tcPr>
            <w:tcW w:w="846" w:type="dxa"/>
            <w:tcBorders>
              <w:top w:val="nil"/>
              <w:left w:val="nil"/>
              <w:bottom w:val="nil"/>
              <w:right w:val="nil"/>
            </w:tcBorders>
            <w:shd w:val="clear" w:color="auto" w:fill="auto"/>
            <w:noWrap/>
            <w:vAlign w:val="bottom"/>
            <w:hideMark/>
          </w:tcPr>
          <w:p w14:paraId="58230FD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729</w:t>
            </w:r>
          </w:p>
        </w:tc>
        <w:tc>
          <w:tcPr>
            <w:tcW w:w="846" w:type="dxa"/>
            <w:tcBorders>
              <w:top w:val="nil"/>
              <w:left w:val="nil"/>
              <w:bottom w:val="nil"/>
              <w:right w:val="nil"/>
            </w:tcBorders>
            <w:shd w:val="clear" w:color="auto" w:fill="auto"/>
            <w:noWrap/>
            <w:vAlign w:val="bottom"/>
            <w:hideMark/>
          </w:tcPr>
          <w:p w14:paraId="54229D6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EFDD93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1000</w:t>
            </w:r>
          </w:p>
        </w:tc>
      </w:tr>
      <w:tr w:rsidR="00806394" w:rsidRPr="001D23DC" w14:paraId="66BBED16" w14:textId="77777777" w:rsidTr="001D23DC">
        <w:trPr>
          <w:trHeight w:val="300"/>
        </w:trPr>
        <w:tc>
          <w:tcPr>
            <w:tcW w:w="2520" w:type="dxa"/>
            <w:tcBorders>
              <w:top w:val="nil"/>
              <w:left w:val="nil"/>
              <w:bottom w:val="nil"/>
              <w:right w:val="nil"/>
            </w:tcBorders>
            <w:shd w:val="clear" w:color="auto" w:fill="auto"/>
            <w:noWrap/>
            <w:vAlign w:val="bottom"/>
            <w:hideMark/>
          </w:tcPr>
          <w:p w14:paraId="5711D1C7"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nvoifregulation1</w:t>
            </w:r>
          </w:p>
        </w:tc>
        <w:tc>
          <w:tcPr>
            <w:tcW w:w="908" w:type="dxa"/>
            <w:tcBorders>
              <w:top w:val="nil"/>
              <w:left w:val="nil"/>
              <w:bottom w:val="nil"/>
              <w:right w:val="nil"/>
            </w:tcBorders>
            <w:shd w:val="clear" w:color="auto" w:fill="auto"/>
            <w:noWrap/>
            <w:vAlign w:val="bottom"/>
            <w:hideMark/>
          </w:tcPr>
          <w:p w14:paraId="61A9A43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1049</w:t>
            </w:r>
          </w:p>
        </w:tc>
        <w:tc>
          <w:tcPr>
            <w:tcW w:w="851" w:type="dxa"/>
            <w:tcBorders>
              <w:top w:val="nil"/>
              <w:left w:val="nil"/>
              <w:bottom w:val="nil"/>
              <w:right w:val="nil"/>
            </w:tcBorders>
            <w:shd w:val="clear" w:color="auto" w:fill="auto"/>
            <w:noWrap/>
            <w:vAlign w:val="bottom"/>
            <w:hideMark/>
          </w:tcPr>
          <w:p w14:paraId="440DEBE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6.23</w:t>
            </w:r>
          </w:p>
        </w:tc>
        <w:tc>
          <w:tcPr>
            <w:tcW w:w="851" w:type="dxa"/>
            <w:tcBorders>
              <w:top w:val="nil"/>
              <w:left w:val="nil"/>
              <w:bottom w:val="nil"/>
              <w:right w:val="nil"/>
            </w:tcBorders>
            <w:shd w:val="clear" w:color="auto" w:fill="auto"/>
            <w:noWrap/>
            <w:vAlign w:val="bottom"/>
            <w:hideMark/>
          </w:tcPr>
          <w:p w14:paraId="651F1A6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c>
          <w:tcPr>
            <w:tcW w:w="846" w:type="dxa"/>
            <w:tcBorders>
              <w:top w:val="nil"/>
              <w:left w:val="nil"/>
              <w:bottom w:val="nil"/>
              <w:right w:val="nil"/>
            </w:tcBorders>
            <w:shd w:val="clear" w:color="auto" w:fill="auto"/>
            <w:noWrap/>
            <w:vAlign w:val="bottom"/>
            <w:hideMark/>
          </w:tcPr>
          <w:p w14:paraId="7544274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c>
          <w:tcPr>
            <w:tcW w:w="846" w:type="dxa"/>
            <w:tcBorders>
              <w:top w:val="nil"/>
              <w:left w:val="nil"/>
              <w:bottom w:val="nil"/>
              <w:right w:val="nil"/>
            </w:tcBorders>
            <w:shd w:val="clear" w:color="auto" w:fill="auto"/>
            <w:noWrap/>
            <w:vAlign w:val="bottom"/>
            <w:hideMark/>
          </w:tcPr>
          <w:p w14:paraId="52A3841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w:t>
            </w:r>
          </w:p>
        </w:tc>
        <w:tc>
          <w:tcPr>
            <w:tcW w:w="846" w:type="dxa"/>
            <w:tcBorders>
              <w:top w:val="nil"/>
              <w:left w:val="nil"/>
              <w:bottom w:val="nil"/>
              <w:right w:val="nil"/>
            </w:tcBorders>
            <w:shd w:val="clear" w:color="auto" w:fill="auto"/>
            <w:noWrap/>
            <w:vAlign w:val="bottom"/>
            <w:hideMark/>
          </w:tcPr>
          <w:p w14:paraId="660E5FB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c>
          <w:tcPr>
            <w:tcW w:w="846" w:type="dxa"/>
            <w:tcBorders>
              <w:top w:val="nil"/>
              <w:left w:val="nil"/>
              <w:bottom w:val="nil"/>
              <w:right w:val="nil"/>
            </w:tcBorders>
            <w:shd w:val="clear" w:color="auto" w:fill="auto"/>
            <w:noWrap/>
            <w:vAlign w:val="bottom"/>
            <w:hideMark/>
          </w:tcPr>
          <w:p w14:paraId="507A934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09719DB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r w:rsidR="00806394" w:rsidRPr="001D23DC" w14:paraId="242C444F" w14:textId="77777777" w:rsidTr="001D23DC">
        <w:trPr>
          <w:trHeight w:val="300"/>
        </w:trPr>
        <w:tc>
          <w:tcPr>
            <w:tcW w:w="2520" w:type="dxa"/>
            <w:tcBorders>
              <w:top w:val="nil"/>
              <w:left w:val="nil"/>
              <w:bottom w:val="nil"/>
              <w:right w:val="nil"/>
            </w:tcBorders>
            <w:shd w:val="clear" w:color="auto" w:fill="auto"/>
            <w:noWrap/>
            <w:vAlign w:val="bottom"/>
            <w:hideMark/>
          </w:tcPr>
          <w:p w14:paraId="52835802"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nvoifregulation2</w:t>
            </w:r>
          </w:p>
        </w:tc>
        <w:tc>
          <w:tcPr>
            <w:tcW w:w="908" w:type="dxa"/>
            <w:tcBorders>
              <w:top w:val="nil"/>
              <w:left w:val="nil"/>
              <w:bottom w:val="nil"/>
              <w:right w:val="nil"/>
            </w:tcBorders>
            <w:shd w:val="clear" w:color="auto" w:fill="auto"/>
            <w:noWrap/>
            <w:vAlign w:val="bottom"/>
            <w:hideMark/>
          </w:tcPr>
          <w:p w14:paraId="13D4179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1049</w:t>
            </w:r>
          </w:p>
        </w:tc>
        <w:tc>
          <w:tcPr>
            <w:tcW w:w="851" w:type="dxa"/>
            <w:tcBorders>
              <w:top w:val="nil"/>
              <w:left w:val="nil"/>
              <w:bottom w:val="nil"/>
              <w:right w:val="nil"/>
            </w:tcBorders>
            <w:shd w:val="clear" w:color="auto" w:fill="auto"/>
            <w:noWrap/>
            <w:vAlign w:val="bottom"/>
            <w:hideMark/>
          </w:tcPr>
          <w:p w14:paraId="4A9A1E6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45.03</w:t>
            </w:r>
          </w:p>
        </w:tc>
        <w:tc>
          <w:tcPr>
            <w:tcW w:w="851" w:type="dxa"/>
            <w:tcBorders>
              <w:top w:val="nil"/>
              <w:left w:val="nil"/>
              <w:bottom w:val="nil"/>
              <w:right w:val="nil"/>
            </w:tcBorders>
            <w:shd w:val="clear" w:color="auto" w:fill="auto"/>
            <w:noWrap/>
            <w:vAlign w:val="bottom"/>
            <w:hideMark/>
          </w:tcPr>
          <w:p w14:paraId="158C21E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29.92</w:t>
            </w:r>
          </w:p>
        </w:tc>
        <w:tc>
          <w:tcPr>
            <w:tcW w:w="846" w:type="dxa"/>
            <w:tcBorders>
              <w:top w:val="nil"/>
              <w:left w:val="nil"/>
              <w:bottom w:val="nil"/>
              <w:right w:val="nil"/>
            </w:tcBorders>
            <w:shd w:val="clear" w:color="auto" w:fill="auto"/>
            <w:noWrap/>
            <w:vAlign w:val="bottom"/>
            <w:hideMark/>
          </w:tcPr>
          <w:p w14:paraId="3BFCF99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c>
          <w:tcPr>
            <w:tcW w:w="846" w:type="dxa"/>
            <w:tcBorders>
              <w:top w:val="nil"/>
              <w:left w:val="nil"/>
              <w:bottom w:val="nil"/>
              <w:right w:val="nil"/>
            </w:tcBorders>
            <w:shd w:val="clear" w:color="auto" w:fill="auto"/>
            <w:noWrap/>
            <w:vAlign w:val="bottom"/>
            <w:hideMark/>
          </w:tcPr>
          <w:p w14:paraId="72FF5CC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36</w:t>
            </w:r>
          </w:p>
        </w:tc>
        <w:tc>
          <w:tcPr>
            <w:tcW w:w="846" w:type="dxa"/>
            <w:tcBorders>
              <w:top w:val="nil"/>
              <w:left w:val="nil"/>
              <w:bottom w:val="nil"/>
              <w:right w:val="nil"/>
            </w:tcBorders>
            <w:shd w:val="clear" w:color="auto" w:fill="auto"/>
            <w:noWrap/>
            <w:vAlign w:val="bottom"/>
            <w:hideMark/>
          </w:tcPr>
          <w:p w14:paraId="49966EF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2B2B061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2C967C5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w:t>
            </w:r>
          </w:p>
        </w:tc>
      </w:tr>
      <w:tr w:rsidR="00806394" w:rsidRPr="001D23DC" w14:paraId="14F3B6D8" w14:textId="77777777" w:rsidTr="001D23DC">
        <w:trPr>
          <w:trHeight w:val="300"/>
        </w:trPr>
        <w:tc>
          <w:tcPr>
            <w:tcW w:w="2520" w:type="dxa"/>
            <w:tcBorders>
              <w:top w:val="nil"/>
              <w:left w:val="nil"/>
              <w:bottom w:val="nil"/>
              <w:right w:val="nil"/>
            </w:tcBorders>
            <w:shd w:val="clear" w:color="auto" w:fill="auto"/>
            <w:noWrap/>
            <w:vAlign w:val="bottom"/>
            <w:hideMark/>
          </w:tcPr>
          <w:p w14:paraId="51456177"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nvoifregulation3</w:t>
            </w:r>
          </w:p>
        </w:tc>
        <w:tc>
          <w:tcPr>
            <w:tcW w:w="908" w:type="dxa"/>
            <w:tcBorders>
              <w:top w:val="nil"/>
              <w:left w:val="nil"/>
              <w:bottom w:val="nil"/>
              <w:right w:val="nil"/>
            </w:tcBorders>
            <w:shd w:val="clear" w:color="auto" w:fill="auto"/>
            <w:noWrap/>
            <w:vAlign w:val="bottom"/>
            <w:hideMark/>
          </w:tcPr>
          <w:p w14:paraId="6DB8F91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1049</w:t>
            </w:r>
          </w:p>
        </w:tc>
        <w:tc>
          <w:tcPr>
            <w:tcW w:w="851" w:type="dxa"/>
            <w:tcBorders>
              <w:top w:val="nil"/>
              <w:left w:val="nil"/>
              <w:bottom w:val="nil"/>
              <w:right w:val="nil"/>
            </w:tcBorders>
            <w:shd w:val="clear" w:color="auto" w:fill="auto"/>
            <w:noWrap/>
            <w:vAlign w:val="bottom"/>
            <w:hideMark/>
          </w:tcPr>
          <w:p w14:paraId="6C3969B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352.99</w:t>
            </w:r>
          </w:p>
        </w:tc>
        <w:tc>
          <w:tcPr>
            <w:tcW w:w="851" w:type="dxa"/>
            <w:tcBorders>
              <w:top w:val="nil"/>
              <w:left w:val="nil"/>
              <w:bottom w:val="nil"/>
              <w:right w:val="nil"/>
            </w:tcBorders>
            <w:shd w:val="clear" w:color="auto" w:fill="auto"/>
            <w:noWrap/>
            <w:vAlign w:val="bottom"/>
            <w:hideMark/>
          </w:tcPr>
          <w:p w14:paraId="719929F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314.41</w:t>
            </w:r>
          </w:p>
        </w:tc>
        <w:tc>
          <w:tcPr>
            <w:tcW w:w="846" w:type="dxa"/>
            <w:tcBorders>
              <w:top w:val="nil"/>
              <w:left w:val="nil"/>
              <w:bottom w:val="nil"/>
              <w:right w:val="nil"/>
            </w:tcBorders>
            <w:shd w:val="clear" w:color="auto" w:fill="auto"/>
            <w:noWrap/>
            <w:vAlign w:val="bottom"/>
            <w:hideMark/>
          </w:tcPr>
          <w:p w14:paraId="1BEC6B4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c>
          <w:tcPr>
            <w:tcW w:w="846" w:type="dxa"/>
            <w:tcBorders>
              <w:top w:val="nil"/>
              <w:left w:val="nil"/>
              <w:bottom w:val="nil"/>
              <w:right w:val="nil"/>
            </w:tcBorders>
            <w:shd w:val="clear" w:color="auto" w:fill="auto"/>
            <w:noWrap/>
            <w:vAlign w:val="bottom"/>
            <w:hideMark/>
          </w:tcPr>
          <w:p w14:paraId="57DD898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216</w:t>
            </w:r>
          </w:p>
        </w:tc>
        <w:tc>
          <w:tcPr>
            <w:tcW w:w="846" w:type="dxa"/>
            <w:tcBorders>
              <w:top w:val="nil"/>
              <w:left w:val="nil"/>
              <w:bottom w:val="nil"/>
              <w:right w:val="nil"/>
            </w:tcBorders>
            <w:shd w:val="clear" w:color="auto" w:fill="auto"/>
            <w:noWrap/>
            <w:vAlign w:val="bottom"/>
            <w:hideMark/>
          </w:tcPr>
          <w:p w14:paraId="68F27D2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512</w:t>
            </w:r>
          </w:p>
        </w:tc>
        <w:tc>
          <w:tcPr>
            <w:tcW w:w="846" w:type="dxa"/>
            <w:tcBorders>
              <w:top w:val="nil"/>
              <w:left w:val="nil"/>
              <w:bottom w:val="nil"/>
              <w:right w:val="nil"/>
            </w:tcBorders>
            <w:shd w:val="clear" w:color="auto" w:fill="auto"/>
            <w:noWrap/>
            <w:vAlign w:val="bottom"/>
            <w:hideMark/>
          </w:tcPr>
          <w:p w14:paraId="39B80AF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6489C91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1000</w:t>
            </w:r>
          </w:p>
        </w:tc>
      </w:tr>
      <w:tr w:rsidR="00806394" w:rsidRPr="001D23DC" w14:paraId="63B725F8" w14:textId="77777777" w:rsidTr="001D23DC">
        <w:trPr>
          <w:trHeight w:val="300"/>
        </w:trPr>
        <w:tc>
          <w:tcPr>
            <w:tcW w:w="2520" w:type="dxa"/>
            <w:tcBorders>
              <w:top w:val="nil"/>
              <w:left w:val="nil"/>
              <w:bottom w:val="nil"/>
              <w:right w:val="nil"/>
            </w:tcBorders>
            <w:shd w:val="clear" w:color="auto" w:fill="auto"/>
            <w:noWrap/>
            <w:vAlign w:val="bottom"/>
            <w:hideMark/>
          </w:tcPr>
          <w:p w14:paraId="64BA473F"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nvoifreligion1</w:t>
            </w:r>
          </w:p>
        </w:tc>
        <w:tc>
          <w:tcPr>
            <w:tcW w:w="908" w:type="dxa"/>
            <w:tcBorders>
              <w:top w:val="nil"/>
              <w:left w:val="nil"/>
              <w:bottom w:val="nil"/>
              <w:right w:val="nil"/>
            </w:tcBorders>
            <w:shd w:val="clear" w:color="auto" w:fill="auto"/>
            <w:noWrap/>
            <w:vAlign w:val="bottom"/>
            <w:hideMark/>
          </w:tcPr>
          <w:p w14:paraId="594C205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240</w:t>
            </w:r>
          </w:p>
        </w:tc>
        <w:tc>
          <w:tcPr>
            <w:tcW w:w="851" w:type="dxa"/>
            <w:tcBorders>
              <w:top w:val="nil"/>
              <w:left w:val="nil"/>
              <w:bottom w:val="nil"/>
              <w:right w:val="nil"/>
            </w:tcBorders>
            <w:shd w:val="clear" w:color="auto" w:fill="auto"/>
            <w:noWrap/>
            <w:vAlign w:val="bottom"/>
            <w:hideMark/>
          </w:tcPr>
          <w:p w14:paraId="58827FE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5.09</w:t>
            </w:r>
          </w:p>
        </w:tc>
        <w:tc>
          <w:tcPr>
            <w:tcW w:w="851" w:type="dxa"/>
            <w:tcBorders>
              <w:top w:val="nil"/>
              <w:left w:val="nil"/>
              <w:bottom w:val="nil"/>
              <w:right w:val="nil"/>
            </w:tcBorders>
            <w:shd w:val="clear" w:color="auto" w:fill="auto"/>
            <w:noWrap/>
            <w:vAlign w:val="bottom"/>
            <w:hideMark/>
          </w:tcPr>
          <w:p w14:paraId="2170AA6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3.4</w:t>
            </w:r>
          </w:p>
        </w:tc>
        <w:tc>
          <w:tcPr>
            <w:tcW w:w="846" w:type="dxa"/>
            <w:tcBorders>
              <w:top w:val="nil"/>
              <w:left w:val="nil"/>
              <w:bottom w:val="nil"/>
              <w:right w:val="nil"/>
            </w:tcBorders>
            <w:shd w:val="clear" w:color="auto" w:fill="auto"/>
            <w:noWrap/>
            <w:vAlign w:val="bottom"/>
            <w:hideMark/>
          </w:tcPr>
          <w:p w14:paraId="7A45750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5A757F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c>
          <w:tcPr>
            <w:tcW w:w="846" w:type="dxa"/>
            <w:tcBorders>
              <w:top w:val="nil"/>
              <w:left w:val="nil"/>
              <w:bottom w:val="nil"/>
              <w:right w:val="nil"/>
            </w:tcBorders>
            <w:shd w:val="clear" w:color="auto" w:fill="auto"/>
            <w:noWrap/>
            <w:vAlign w:val="bottom"/>
            <w:hideMark/>
          </w:tcPr>
          <w:p w14:paraId="0FE5C6F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c>
          <w:tcPr>
            <w:tcW w:w="846" w:type="dxa"/>
            <w:tcBorders>
              <w:top w:val="nil"/>
              <w:left w:val="nil"/>
              <w:bottom w:val="nil"/>
              <w:right w:val="nil"/>
            </w:tcBorders>
            <w:shd w:val="clear" w:color="auto" w:fill="auto"/>
            <w:noWrap/>
            <w:vAlign w:val="bottom"/>
            <w:hideMark/>
          </w:tcPr>
          <w:p w14:paraId="7D0FBD3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FDAB0A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r w:rsidR="00806394" w:rsidRPr="001D23DC" w14:paraId="74A2C40C" w14:textId="77777777" w:rsidTr="001D23DC">
        <w:trPr>
          <w:trHeight w:val="300"/>
        </w:trPr>
        <w:tc>
          <w:tcPr>
            <w:tcW w:w="2520" w:type="dxa"/>
            <w:tcBorders>
              <w:top w:val="nil"/>
              <w:left w:val="nil"/>
              <w:bottom w:val="nil"/>
              <w:right w:val="nil"/>
            </w:tcBorders>
            <w:shd w:val="clear" w:color="auto" w:fill="auto"/>
            <w:noWrap/>
            <w:vAlign w:val="bottom"/>
            <w:hideMark/>
          </w:tcPr>
          <w:p w14:paraId="04388340"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nvoifreligion2</w:t>
            </w:r>
          </w:p>
        </w:tc>
        <w:tc>
          <w:tcPr>
            <w:tcW w:w="908" w:type="dxa"/>
            <w:tcBorders>
              <w:top w:val="nil"/>
              <w:left w:val="nil"/>
              <w:bottom w:val="nil"/>
              <w:right w:val="nil"/>
            </w:tcBorders>
            <w:shd w:val="clear" w:color="auto" w:fill="auto"/>
            <w:noWrap/>
            <w:vAlign w:val="bottom"/>
            <w:hideMark/>
          </w:tcPr>
          <w:p w14:paraId="070FCDC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240</w:t>
            </w:r>
          </w:p>
        </w:tc>
        <w:tc>
          <w:tcPr>
            <w:tcW w:w="851" w:type="dxa"/>
            <w:tcBorders>
              <w:top w:val="nil"/>
              <w:left w:val="nil"/>
              <w:bottom w:val="nil"/>
              <w:right w:val="nil"/>
            </w:tcBorders>
            <w:shd w:val="clear" w:color="auto" w:fill="auto"/>
            <w:noWrap/>
            <w:vAlign w:val="bottom"/>
            <w:hideMark/>
          </w:tcPr>
          <w:p w14:paraId="0456D0A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37.38</w:t>
            </w:r>
          </w:p>
        </w:tc>
        <w:tc>
          <w:tcPr>
            <w:tcW w:w="851" w:type="dxa"/>
            <w:tcBorders>
              <w:top w:val="nil"/>
              <w:left w:val="nil"/>
              <w:bottom w:val="nil"/>
              <w:right w:val="nil"/>
            </w:tcBorders>
            <w:shd w:val="clear" w:color="auto" w:fill="auto"/>
            <w:noWrap/>
            <w:vAlign w:val="bottom"/>
            <w:hideMark/>
          </w:tcPr>
          <w:p w14:paraId="118F130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37.12</w:t>
            </w:r>
          </w:p>
        </w:tc>
        <w:tc>
          <w:tcPr>
            <w:tcW w:w="846" w:type="dxa"/>
            <w:tcBorders>
              <w:top w:val="nil"/>
              <w:left w:val="nil"/>
              <w:bottom w:val="nil"/>
              <w:right w:val="nil"/>
            </w:tcBorders>
            <w:shd w:val="clear" w:color="auto" w:fill="auto"/>
            <w:noWrap/>
            <w:vAlign w:val="bottom"/>
            <w:hideMark/>
          </w:tcPr>
          <w:p w14:paraId="38D89E4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693DA56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c>
          <w:tcPr>
            <w:tcW w:w="846" w:type="dxa"/>
            <w:tcBorders>
              <w:top w:val="nil"/>
              <w:left w:val="nil"/>
              <w:bottom w:val="nil"/>
              <w:right w:val="nil"/>
            </w:tcBorders>
            <w:shd w:val="clear" w:color="auto" w:fill="auto"/>
            <w:noWrap/>
            <w:vAlign w:val="bottom"/>
            <w:hideMark/>
          </w:tcPr>
          <w:p w14:paraId="7CFF011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5DD98A5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7D9C6A3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w:t>
            </w:r>
          </w:p>
        </w:tc>
      </w:tr>
      <w:tr w:rsidR="00806394" w:rsidRPr="001D23DC" w14:paraId="72454831" w14:textId="77777777" w:rsidTr="001D23DC">
        <w:trPr>
          <w:trHeight w:val="300"/>
        </w:trPr>
        <w:tc>
          <w:tcPr>
            <w:tcW w:w="2520" w:type="dxa"/>
            <w:tcBorders>
              <w:top w:val="nil"/>
              <w:left w:val="nil"/>
              <w:bottom w:val="nil"/>
              <w:right w:val="nil"/>
            </w:tcBorders>
            <w:shd w:val="clear" w:color="auto" w:fill="auto"/>
            <w:noWrap/>
            <w:vAlign w:val="bottom"/>
            <w:hideMark/>
          </w:tcPr>
          <w:p w14:paraId="2347F014"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nvoifreligion3</w:t>
            </w:r>
          </w:p>
        </w:tc>
        <w:tc>
          <w:tcPr>
            <w:tcW w:w="908" w:type="dxa"/>
            <w:tcBorders>
              <w:top w:val="nil"/>
              <w:left w:val="nil"/>
              <w:bottom w:val="nil"/>
              <w:right w:val="nil"/>
            </w:tcBorders>
            <w:shd w:val="clear" w:color="auto" w:fill="auto"/>
            <w:noWrap/>
            <w:vAlign w:val="bottom"/>
            <w:hideMark/>
          </w:tcPr>
          <w:p w14:paraId="19D202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240</w:t>
            </w:r>
          </w:p>
        </w:tc>
        <w:tc>
          <w:tcPr>
            <w:tcW w:w="851" w:type="dxa"/>
            <w:tcBorders>
              <w:top w:val="nil"/>
              <w:left w:val="nil"/>
              <w:bottom w:val="nil"/>
              <w:right w:val="nil"/>
            </w:tcBorders>
            <w:shd w:val="clear" w:color="auto" w:fill="auto"/>
            <w:noWrap/>
            <w:vAlign w:val="bottom"/>
            <w:hideMark/>
          </w:tcPr>
          <w:p w14:paraId="28B72DD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312.66</w:t>
            </w:r>
          </w:p>
        </w:tc>
        <w:tc>
          <w:tcPr>
            <w:tcW w:w="851" w:type="dxa"/>
            <w:tcBorders>
              <w:top w:val="nil"/>
              <w:left w:val="nil"/>
              <w:bottom w:val="nil"/>
              <w:right w:val="nil"/>
            </w:tcBorders>
            <w:shd w:val="clear" w:color="auto" w:fill="auto"/>
            <w:noWrap/>
            <w:vAlign w:val="bottom"/>
            <w:hideMark/>
          </w:tcPr>
          <w:p w14:paraId="16673BB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373.82</w:t>
            </w:r>
          </w:p>
        </w:tc>
        <w:tc>
          <w:tcPr>
            <w:tcW w:w="846" w:type="dxa"/>
            <w:tcBorders>
              <w:top w:val="nil"/>
              <w:left w:val="nil"/>
              <w:bottom w:val="nil"/>
              <w:right w:val="nil"/>
            </w:tcBorders>
            <w:shd w:val="clear" w:color="auto" w:fill="auto"/>
            <w:noWrap/>
            <w:vAlign w:val="bottom"/>
            <w:hideMark/>
          </w:tcPr>
          <w:p w14:paraId="1169EF4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280D924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c>
          <w:tcPr>
            <w:tcW w:w="846" w:type="dxa"/>
            <w:tcBorders>
              <w:top w:val="nil"/>
              <w:left w:val="nil"/>
              <w:bottom w:val="nil"/>
              <w:right w:val="nil"/>
            </w:tcBorders>
            <w:shd w:val="clear" w:color="auto" w:fill="auto"/>
            <w:noWrap/>
            <w:vAlign w:val="bottom"/>
            <w:hideMark/>
          </w:tcPr>
          <w:p w14:paraId="2BB1373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512</w:t>
            </w:r>
          </w:p>
        </w:tc>
        <w:tc>
          <w:tcPr>
            <w:tcW w:w="846" w:type="dxa"/>
            <w:tcBorders>
              <w:top w:val="nil"/>
              <w:left w:val="nil"/>
              <w:bottom w:val="nil"/>
              <w:right w:val="nil"/>
            </w:tcBorders>
            <w:shd w:val="clear" w:color="auto" w:fill="auto"/>
            <w:noWrap/>
            <w:vAlign w:val="bottom"/>
            <w:hideMark/>
          </w:tcPr>
          <w:p w14:paraId="48A0CE4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C16D06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1000</w:t>
            </w:r>
          </w:p>
        </w:tc>
      </w:tr>
      <w:tr w:rsidR="00806394" w:rsidRPr="001D23DC" w14:paraId="721BBC9C" w14:textId="77777777" w:rsidTr="001D23DC">
        <w:trPr>
          <w:trHeight w:val="300"/>
        </w:trPr>
        <w:tc>
          <w:tcPr>
            <w:tcW w:w="2520" w:type="dxa"/>
            <w:tcBorders>
              <w:top w:val="nil"/>
              <w:left w:val="nil"/>
              <w:bottom w:val="nil"/>
              <w:right w:val="nil"/>
            </w:tcBorders>
            <w:shd w:val="clear" w:color="auto" w:fill="auto"/>
            <w:noWrap/>
            <w:vAlign w:val="bottom"/>
            <w:hideMark/>
          </w:tcPr>
          <w:p w14:paraId="66EF8505"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voi</w:t>
            </w:r>
            <w:proofErr w:type="spellEnd"/>
          </w:p>
        </w:tc>
        <w:tc>
          <w:tcPr>
            <w:tcW w:w="908" w:type="dxa"/>
            <w:tcBorders>
              <w:top w:val="nil"/>
              <w:left w:val="nil"/>
              <w:bottom w:val="nil"/>
              <w:right w:val="nil"/>
            </w:tcBorders>
            <w:shd w:val="clear" w:color="auto" w:fill="auto"/>
            <w:noWrap/>
            <w:vAlign w:val="bottom"/>
            <w:hideMark/>
          </w:tcPr>
          <w:p w14:paraId="0DCF0F8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5B93411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6.61</w:t>
            </w:r>
          </w:p>
        </w:tc>
        <w:tc>
          <w:tcPr>
            <w:tcW w:w="851" w:type="dxa"/>
            <w:tcBorders>
              <w:top w:val="nil"/>
              <w:left w:val="nil"/>
              <w:bottom w:val="nil"/>
              <w:right w:val="nil"/>
            </w:tcBorders>
            <w:shd w:val="clear" w:color="auto" w:fill="auto"/>
            <w:noWrap/>
            <w:vAlign w:val="bottom"/>
            <w:hideMark/>
          </w:tcPr>
          <w:p w14:paraId="3B3454F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2.57</w:t>
            </w:r>
          </w:p>
        </w:tc>
        <w:tc>
          <w:tcPr>
            <w:tcW w:w="846" w:type="dxa"/>
            <w:tcBorders>
              <w:top w:val="nil"/>
              <w:left w:val="nil"/>
              <w:bottom w:val="nil"/>
              <w:right w:val="nil"/>
            </w:tcBorders>
            <w:shd w:val="clear" w:color="auto" w:fill="auto"/>
            <w:noWrap/>
            <w:vAlign w:val="bottom"/>
            <w:hideMark/>
          </w:tcPr>
          <w:p w14:paraId="61AD34A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c>
          <w:tcPr>
            <w:tcW w:w="846" w:type="dxa"/>
            <w:tcBorders>
              <w:top w:val="nil"/>
              <w:left w:val="nil"/>
              <w:bottom w:val="nil"/>
              <w:right w:val="nil"/>
            </w:tcBorders>
            <w:shd w:val="clear" w:color="auto" w:fill="auto"/>
            <w:noWrap/>
            <w:vAlign w:val="bottom"/>
            <w:hideMark/>
          </w:tcPr>
          <w:p w14:paraId="4CC9636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w:t>
            </w:r>
          </w:p>
        </w:tc>
        <w:tc>
          <w:tcPr>
            <w:tcW w:w="846" w:type="dxa"/>
            <w:tcBorders>
              <w:top w:val="nil"/>
              <w:left w:val="nil"/>
              <w:bottom w:val="nil"/>
              <w:right w:val="nil"/>
            </w:tcBorders>
            <w:shd w:val="clear" w:color="auto" w:fill="auto"/>
            <w:noWrap/>
            <w:vAlign w:val="bottom"/>
            <w:hideMark/>
          </w:tcPr>
          <w:p w14:paraId="64F7288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9</w:t>
            </w:r>
          </w:p>
        </w:tc>
        <w:tc>
          <w:tcPr>
            <w:tcW w:w="846" w:type="dxa"/>
            <w:tcBorders>
              <w:top w:val="nil"/>
              <w:left w:val="nil"/>
              <w:bottom w:val="nil"/>
              <w:right w:val="nil"/>
            </w:tcBorders>
            <w:shd w:val="clear" w:color="auto" w:fill="auto"/>
            <w:noWrap/>
            <w:vAlign w:val="bottom"/>
            <w:hideMark/>
          </w:tcPr>
          <w:p w14:paraId="78D9BEA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4739B5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bl>
    <w:p w14:paraId="55E61886" w14:textId="2D1FA29C" w:rsidR="00C57E63" w:rsidRDefault="00C57E63"/>
    <w:p w14:paraId="31AE10EA" w14:textId="7DCBBD77" w:rsidR="00806394" w:rsidRDefault="00806394"/>
    <w:p w14:paraId="0C3083FB" w14:textId="3C43F080" w:rsidR="00806394" w:rsidRDefault="00806394">
      <w:r>
        <w:br w:type="page"/>
      </w:r>
    </w:p>
    <w:p w14:paraId="156E40CF" w14:textId="13ACF4D5" w:rsidR="00806394" w:rsidRPr="00806394" w:rsidRDefault="00806394">
      <w:pPr>
        <w:rPr>
          <w:b/>
        </w:rPr>
      </w:pPr>
      <w:r>
        <w:rPr>
          <w:b/>
        </w:rPr>
        <w:lastRenderedPageBreak/>
        <w:t>Appendix 4 – Table of Variable S</w:t>
      </w:r>
      <w:r w:rsidR="007C5AA0">
        <w:rPr>
          <w:b/>
        </w:rPr>
        <w:t>trength</w:t>
      </w:r>
    </w:p>
    <w:tbl>
      <w:tblPr>
        <w:tblW w:w="0" w:type="auto"/>
        <w:tblLayout w:type="fixed"/>
        <w:tblLook w:val="04A0" w:firstRow="1" w:lastRow="0" w:firstColumn="1" w:lastColumn="0" w:noHBand="0" w:noVBand="1"/>
      </w:tblPr>
      <w:tblGrid>
        <w:gridCol w:w="2880"/>
        <w:gridCol w:w="843"/>
        <w:gridCol w:w="1899"/>
        <w:gridCol w:w="1369"/>
        <w:gridCol w:w="1199"/>
        <w:gridCol w:w="1170"/>
      </w:tblGrid>
      <w:tr w:rsidR="00EC310E" w:rsidRPr="00BA1015" w14:paraId="2FC92F01" w14:textId="77777777" w:rsidTr="00EC310E">
        <w:trPr>
          <w:trHeight w:val="300"/>
        </w:trPr>
        <w:tc>
          <w:tcPr>
            <w:tcW w:w="2880" w:type="dxa"/>
            <w:tcBorders>
              <w:top w:val="nil"/>
              <w:left w:val="nil"/>
              <w:bottom w:val="nil"/>
              <w:right w:val="nil"/>
            </w:tcBorders>
            <w:shd w:val="clear" w:color="auto" w:fill="auto"/>
            <w:noWrap/>
            <w:vAlign w:val="bottom"/>
            <w:hideMark/>
          </w:tcPr>
          <w:p w14:paraId="65074E4B" w14:textId="77777777" w:rsidR="007C5AA0" w:rsidRPr="007C5AA0" w:rsidRDefault="007C5AA0" w:rsidP="007C5AA0">
            <w:pPr>
              <w:spacing w:after="0" w:line="240" w:lineRule="auto"/>
              <w:rPr>
                <w:rFonts w:eastAsia="Times New Roman" w:cstheme="minorHAnsi"/>
                <w:b/>
                <w:color w:val="000000"/>
                <w:sz w:val="18"/>
                <w:szCs w:val="18"/>
              </w:rPr>
            </w:pPr>
            <w:r w:rsidRPr="007C5AA0">
              <w:rPr>
                <w:rFonts w:eastAsia="Times New Roman" w:cstheme="minorHAnsi"/>
                <w:b/>
                <w:color w:val="000000"/>
                <w:sz w:val="18"/>
                <w:szCs w:val="18"/>
              </w:rPr>
              <w:t>Variable</w:t>
            </w:r>
          </w:p>
        </w:tc>
        <w:tc>
          <w:tcPr>
            <w:tcW w:w="843" w:type="dxa"/>
            <w:tcBorders>
              <w:top w:val="nil"/>
              <w:left w:val="nil"/>
              <w:bottom w:val="nil"/>
              <w:right w:val="nil"/>
            </w:tcBorders>
            <w:shd w:val="clear" w:color="auto" w:fill="auto"/>
            <w:noWrap/>
            <w:vAlign w:val="bottom"/>
            <w:hideMark/>
          </w:tcPr>
          <w:p w14:paraId="645382D0" w14:textId="77777777" w:rsidR="007C5AA0" w:rsidRPr="007C5AA0" w:rsidRDefault="007C5AA0" w:rsidP="007C5AA0">
            <w:pPr>
              <w:spacing w:after="0" w:line="240" w:lineRule="auto"/>
              <w:rPr>
                <w:rFonts w:eastAsia="Times New Roman" w:cstheme="minorHAnsi"/>
                <w:b/>
                <w:color w:val="000000"/>
                <w:sz w:val="18"/>
                <w:szCs w:val="18"/>
              </w:rPr>
            </w:pPr>
            <w:r w:rsidRPr="007C5AA0">
              <w:rPr>
                <w:rFonts w:eastAsia="Times New Roman" w:cstheme="minorHAnsi"/>
                <w:b/>
                <w:color w:val="000000"/>
                <w:sz w:val="18"/>
                <w:szCs w:val="18"/>
              </w:rPr>
              <w:t>N</w:t>
            </w:r>
          </w:p>
        </w:tc>
        <w:tc>
          <w:tcPr>
            <w:tcW w:w="1899" w:type="dxa"/>
            <w:tcBorders>
              <w:top w:val="nil"/>
              <w:left w:val="nil"/>
              <w:bottom w:val="nil"/>
              <w:right w:val="nil"/>
            </w:tcBorders>
            <w:shd w:val="clear" w:color="auto" w:fill="auto"/>
            <w:noWrap/>
            <w:vAlign w:val="bottom"/>
            <w:hideMark/>
          </w:tcPr>
          <w:p w14:paraId="72CE5128" w14:textId="77777777" w:rsidR="007C5AA0" w:rsidRPr="007C5AA0" w:rsidRDefault="007C5AA0" w:rsidP="007C5AA0">
            <w:pPr>
              <w:spacing w:after="0" w:line="240" w:lineRule="auto"/>
              <w:rPr>
                <w:rFonts w:eastAsia="Times New Roman" w:cstheme="minorHAnsi"/>
                <w:b/>
                <w:color w:val="000000"/>
                <w:sz w:val="18"/>
                <w:szCs w:val="18"/>
              </w:rPr>
            </w:pPr>
            <w:r w:rsidRPr="007C5AA0">
              <w:rPr>
                <w:rFonts w:eastAsia="Times New Roman" w:cstheme="minorHAnsi"/>
                <w:b/>
                <w:color w:val="000000"/>
                <w:sz w:val="18"/>
                <w:szCs w:val="18"/>
              </w:rPr>
              <w:t>Factor Name</w:t>
            </w:r>
          </w:p>
        </w:tc>
        <w:tc>
          <w:tcPr>
            <w:tcW w:w="1369" w:type="dxa"/>
            <w:tcBorders>
              <w:top w:val="nil"/>
              <w:left w:val="nil"/>
              <w:bottom w:val="nil"/>
              <w:right w:val="nil"/>
            </w:tcBorders>
            <w:shd w:val="clear" w:color="auto" w:fill="auto"/>
            <w:noWrap/>
            <w:vAlign w:val="bottom"/>
            <w:hideMark/>
          </w:tcPr>
          <w:p w14:paraId="700C6570" w14:textId="66A6BB9C" w:rsidR="007C5AA0" w:rsidRPr="007C5AA0" w:rsidRDefault="007C5AA0" w:rsidP="007C5AA0">
            <w:pPr>
              <w:spacing w:after="0" w:line="240" w:lineRule="auto"/>
              <w:rPr>
                <w:rFonts w:eastAsia="Times New Roman" w:cstheme="minorHAnsi"/>
                <w:b/>
                <w:color w:val="000000"/>
                <w:sz w:val="18"/>
                <w:szCs w:val="18"/>
              </w:rPr>
            </w:pPr>
            <w:r w:rsidRPr="007C5AA0">
              <w:rPr>
                <w:rFonts w:eastAsia="Times New Roman" w:cstheme="minorHAnsi"/>
                <w:b/>
                <w:color w:val="000000"/>
                <w:sz w:val="18"/>
                <w:szCs w:val="18"/>
              </w:rPr>
              <w:t>2018 Strength</w:t>
            </w:r>
            <w:r w:rsidR="00587EDB">
              <w:rPr>
                <w:rFonts w:eastAsia="Times New Roman" w:cstheme="minorHAnsi"/>
                <w:b/>
                <w:color w:val="000000"/>
                <w:sz w:val="18"/>
                <w:szCs w:val="18"/>
              </w:rPr>
              <w:t>*</w:t>
            </w:r>
          </w:p>
        </w:tc>
        <w:tc>
          <w:tcPr>
            <w:tcW w:w="1199" w:type="dxa"/>
            <w:tcBorders>
              <w:top w:val="nil"/>
              <w:left w:val="nil"/>
              <w:bottom w:val="nil"/>
              <w:right w:val="nil"/>
            </w:tcBorders>
            <w:shd w:val="clear" w:color="auto" w:fill="auto"/>
            <w:noWrap/>
            <w:vAlign w:val="bottom"/>
            <w:hideMark/>
          </w:tcPr>
          <w:p w14:paraId="269C67E9" w14:textId="25784396" w:rsidR="007C5AA0" w:rsidRPr="007C5AA0" w:rsidRDefault="007C5AA0" w:rsidP="007C5AA0">
            <w:pPr>
              <w:spacing w:after="0" w:line="240" w:lineRule="auto"/>
              <w:rPr>
                <w:rFonts w:eastAsia="Times New Roman" w:cstheme="minorHAnsi"/>
                <w:b/>
                <w:color w:val="000000"/>
                <w:sz w:val="18"/>
                <w:szCs w:val="18"/>
              </w:rPr>
            </w:pPr>
            <w:r w:rsidRPr="007C5AA0">
              <w:rPr>
                <w:rFonts w:eastAsia="Times New Roman" w:cstheme="minorHAnsi"/>
                <w:b/>
                <w:color w:val="000000"/>
                <w:sz w:val="18"/>
                <w:szCs w:val="18"/>
              </w:rPr>
              <w:t>2019 Strength</w:t>
            </w:r>
            <w:r w:rsidR="00587EDB">
              <w:rPr>
                <w:rFonts w:eastAsia="Times New Roman" w:cstheme="minorHAnsi"/>
                <w:b/>
                <w:color w:val="000000"/>
                <w:sz w:val="18"/>
                <w:szCs w:val="18"/>
              </w:rPr>
              <w:t>*</w:t>
            </w:r>
          </w:p>
        </w:tc>
        <w:tc>
          <w:tcPr>
            <w:tcW w:w="1170" w:type="dxa"/>
            <w:tcBorders>
              <w:top w:val="nil"/>
              <w:left w:val="nil"/>
              <w:bottom w:val="nil"/>
              <w:right w:val="nil"/>
            </w:tcBorders>
            <w:shd w:val="clear" w:color="auto" w:fill="auto"/>
            <w:noWrap/>
            <w:vAlign w:val="bottom"/>
            <w:hideMark/>
          </w:tcPr>
          <w:p w14:paraId="594B109D" w14:textId="77777777" w:rsidR="007C5AA0" w:rsidRPr="007C5AA0" w:rsidRDefault="007C5AA0" w:rsidP="007C5AA0">
            <w:pPr>
              <w:spacing w:after="0" w:line="240" w:lineRule="auto"/>
              <w:rPr>
                <w:rFonts w:eastAsia="Times New Roman" w:cstheme="minorHAnsi"/>
                <w:b/>
                <w:color w:val="000000"/>
                <w:sz w:val="18"/>
                <w:szCs w:val="18"/>
              </w:rPr>
            </w:pPr>
            <w:r w:rsidRPr="007C5AA0">
              <w:rPr>
                <w:rFonts w:eastAsia="Times New Roman" w:cstheme="minorHAnsi"/>
                <w:b/>
                <w:color w:val="000000"/>
                <w:sz w:val="18"/>
                <w:szCs w:val="18"/>
              </w:rPr>
              <w:t>Preferred</w:t>
            </w:r>
          </w:p>
        </w:tc>
      </w:tr>
      <w:tr w:rsidR="007C5AA0" w:rsidRPr="007C5AA0" w14:paraId="5A507CA5" w14:textId="77777777" w:rsidTr="00EC310E">
        <w:trPr>
          <w:trHeight w:val="300"/>
        </w:trPr>
        <w:tc>
          <w:tcPr>
            <w:tcW w:w="2880" w:type="dxa"/>
            <w:tcBorders>
              <w:top w:val="nil"/>
              <w:left w:val="nil"/>
              <w:bottom w:val="nil"/>
              <w:right w:val="nil"/>
            </w:tcBorders>
            <w:shd w:val="clear" w:color="auto" w:fill="auto"/>
            <w:noWrap/>
            <w:vAlign w:val="bottom"/>
            <w:hideMark/>
          </w:tcPr>
          <w:p w14:paraId="541CF64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ceduc1</w:t>
            </w:r>
          </w:p>
        </w:tc>
        <w:tc>
          <w:tcPr>
            <w:tcW w:w="843" w:type="dxa"/>
            <w:tcBorders>
              <w:top w:val="nil"/>
              <w:left w:val="nil"/>
              <w:bottom w:val="nil"/>
              <w:right w:val="nil"/>
            </w:tcBorders>
            <w:shd w:val="clear" w:color="auto" w:fill="auto"/>
            <w:noWrap/>
            <w:vAlign w:val="bottom"/>
            <w:hideMark/>
          </w:tcPr>
          <w:p w14:paraId="7620F57B"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69765AE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Education</w:t>
            </w:r>
          </w:p>
        </w:tc>
        <w:tc>
          <w:tcPr>
            <w:tcW w:w="1369" w:type="dxa"/>
            <w:tcBorders>
              <w:top w:val="nil"/>
              <w:left w:val="nil"/>
              <w:bottom w:val="nil"/>
              <w:right w:val="nil"/>
            </w:tcBorders>
            <w:shd w:val="clear" w:color="auto" w:fill="auto"/>
            <w:noWrap/>
            <w:vAlign w:val="bottom"/>
            <w:hideMark/>
          </w:tcPr>
          <w:p w14:paraId="7C8A4D6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60C90B9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1BCE744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2454DBEE" w14:textId="77777777" w:rsidTr="00EC310E">
        <w:trPr>
          <w:trHeight w:val="300"/>
        </w:trPr>
        <w:tc>
          <w:tcPr>
            <w:tcW w:w="2880" w:type="dxa"/>
            <w:tcBorders>
              <w:top w:val="nil"/>
              <w:left w:val="nil"/>
              <w:bottom w:val="nil"/>
              <w:right w:val="nil"/>
            </w:tcBorders>
            <w:shd w:val="clear" w:color="auto" w:fill="auto"/>
            <w:noWrap/>
            <w:vAlign w:val="bottom"/>
            <w:hideMark/>
          </w:tcPr>
          <w:p w14:paraId="5CCABB8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ceduc2</w:t>
            </w:r>
          </w:p>
        </w:tc>
        <w:tc>
          <w:tcPr>
            <w:tcW w:w="843" w:type="dxa"/>
            <w:tcBorders>
              <w:top w:val="nil"/>
              <w:left w:val="nil"/>
              <w:bottom w:val="nil"/>
              <w:right w:val="nil"/>
            </w:tcBorders>
            <w:shd w:val="clear" w:color="auto" w:fill="auto"/>
            <w:noWrap/>
            <w:vAlign w:val="bottom"/>
            <w:hideMark/>
          </w:tcPr>
          <w:p w14:paraId="68881D7A"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48DFB47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Education</w:t>
            </w:r>
          </w:p>
        </w:tc>
        <w:tc>
          <w:tcPr>
            <w:tcW w:w="1369" w:type="dxa"/>
            <w:tcBorders>
              <w:top w:val="nil"/>
              <w:left w:val="nil"/>
              <w:bottom w:val="nil"/>
              <w:right w:val="nil"/>
            </w:tcBorders>
            <w:shd w:val="clear" w:color="auto" w:fill="auto"/>
            <w:noWrap/>
            <w:vAlign w:val="bottom"/>
            <w:hideMark/>
          </w:tcPr>
          <w:p w14:paraId="491A858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19817F8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1805748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7AA46E9D" w14:textId="77777777" w:rsidTr="00EC310E">
        <w:trPr>
          <w:trHeight w:val="300"/>
        </w:trPr>
        <w:tc>
          <w:tcPr>
            <w:tcW w:w="2880" w:type="dxa"/>
            <w:tcBorders>
              <w:top w:val="nil"/>
              <w:left w:val="nil"/>
              <w:bottom w:val="nil"/>
              <w:right w:val="nil"/>
            </w:tcBorders>
            <w:shd w:val="clear" w:color="auto" w:fill="auto"/>
            <w:noWrap/>
            <w:vAlign w:val="bottom"/>
            <w:hideMark/>
          </w:tcPr>
          <w:p w14:paraId="6685EE5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ceduc3</w:t>
            </w:r>
          </w:p>
        </w:tc>
        <w:tc>
          <w:tcPr>
            <w:tcW w:w="843" w:type="dxa"/>
            <w:tcBorders>
              <w:top w:val="nil"/>
              <w:left w:val="nil"/>
              <w:bottom w:val="nil"/>
              <w:right w:val="nil"/>
            </w:tcBorders>
            <w:shd w:val="clear" w:color="auto" w:fill="auto"/>
            <w:noWrap/>
            <w:vAlign w:val="bottom"/>
            <w:hideMark/>
          </w:tcPr>
          <w:p w14:paraId="3B162267"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5B32A13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Education</w:t>
            </w:r>
          </w:p>
        </w:tc>
        <w:tc>
          <w:tcPr>
            <w:tcW w:w="1369" w:type="dxa"/>
            <w:tcBorders>
              <w:top w:val="nil"/>
              <w:left w:val="nil"/>
              <w:bottom w:val="nil"/>
              <w:right w:val="nil"/>
            </w:tcBorders>
            <w:shd w:val="clear" w:color="auto" w:fill="auto"/>
            <w:noWrap/>
            <w:vAlign w:val="bottom"/>
            <w:hideMark/>
          </w:tcPr>
          <w:p w14:paraId="4060502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49EF4AA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7C0F866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2A2213C" w14:textId="77777777" w:rsidTr="00EC310E">
        <w:trPr>
          <w:trHeight w:val="300"/>
        </w:trPr>
        <w:tc>
          <w:tcPr>
            <w:tcW w:w="2880" w:type="dxa"/>
            <w:tcBorders>
              <w:top w:val="nil"/>
              <w:left w:val="nil"/>
              <w:bottom w:val="nil"/>
              <w:right w:val="nil"/>
            </w:tcBorders>
            <w:shd w:val="clear" w:color="auto" w:fill="auto"/>
            <w:noWrap/>
            <w:vAlign w:val="bottom"/>
            <w:hideMark/>
          </w:tcPr>
          <w:p w14:paraId="113482A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cprovider1</w:t>
            </w:r>
          </w:p>
        </w:tc>
        <w:tc>
          <w:tcPr>
            <w:tcW w:w="843" w:type="dxa"/>
            <w:tcBorders>
              <w:top w:val="nil"/>
              <w:left w:val="nil"/>
              <w:bottom w:val="nil"/>
              <w:right w:val="nil"/>
            </w:tcBorders>
            <w:shd w:val="clear" w:color="auto" w:fill="auto"/>
            <w:noWrap/>
            <w:vAlign w:val="bottom"/>
            <w:hideMark/>
          </w:tcPr>
          <w:p w14:paraId="26845599"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3DD492C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Provider Recognition</w:t>
            </w:r>
          </w:p>
        </w:tc>
        <w:tc>
          <w:tcPr>
            <w:tcW w:w="1369" w:type="dxa"/>
            <w:tcBorders>
              <w:top w:val="nil"/>
              <w:left w:val="nil"/>
              <w:bottom w:val="nil"/>
              <w:right w:val="nil"/>
            </w:tcBorders>
            <w:shd w:val="clear" w:color="auto" w:fill="auto"/>
            <w:noWrap/>
            <w:vAlign w:val="bottom"/>
            <w:hideMark/>
          </w:tcPr>
          <w:p w14:paraId="1F0F4E4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99" w:type="dxa"/>
            <w:tcBorders>
              <w:top w:val="nil"/>
              <w:left w:val="nil"/>
              <w:bottom w:val="nil"/>
              <w:right w:val="nil"/>
            </w:tcBorders>
            <w:shd w:val="clear" w:color="auto" w:fill="auto"/>
            <w:noWrap/>
            <w:vAlign w:val="bottom"/>
            <w:hideMark/>
          </w:tcPr>
          <w:p w14:paraId="293AFB4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56C65B1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A276245" w14:textId="77777777" w:rsidTr="00EC310E">
        <w:trPr>
          <w:trHeight w:val="300"/>
        </w:trPr>
        <w:tc>
          <w:tcPr>
            <w:tcW w:w="2880" w:type="dxa"/>
            <w:tcBorders>
              <w:top w:val="nil"/>
              <w:left w:val="nil"/>
              <w:bottom w:val="nil"/>
              <w:right w:val="nil"/>
            </w:tcBorders>
            <w:shd w:val="clear" w:color="auto" w:fill="auto"/>
            <w:noWrap/>
            <w:vAlign w:val="bottom"/>
            <w:hideMark/>
          </w:tcPr>
          <w:p w14:paraId="70E1A90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cprovider2</w:t>
            </w:r>
          </w:p>
        </w:tc>
        <w:tc>
          <w:tcPr>
            <w:tcW w:w="843" w:type="dxa"/>
            <w:tcBorders>
              <w:top w:val="nil"/>
              <w:left w:val="nil"/>
              <w:bottom w:val="nil"/>
              <w:right w:val="nil"/>
            </w:tcBorders>
            <w:shd w:val="clear" w:color="auto" w:fill="auto"/>
            <w:noWrap/>
            <w:vAlign w:val="bottom"/>
            <w:hideMark/>
          </w:tcPr>
          <w:p w14:paraId="1C1E4E28"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51A91B7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Provider Recognition</w:t>
            </w:r>
          </w:p>
        </w:tc>
        <w:tc>
          <w:tcPr>
            <w:tcW w:w="1369" w:type="dxa"/>
            <w:tcBorders>
              <w:top w:val="nil"/>
              <w:left w:val="nil"/>
              <w:bottom w:val="nil"/>
              <w:right w:val="nil"/>
            </w:tcBorders>
            <w:shd w:val="clear" w:color="auto" w:fill="auto"/>
            <w:noWrap/>
            <w:vAlign w:val="bottom"/>
            <w:hideMark/>
          </w:tcPr>
          <w:p w14:paraId="5F9064C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4176DC0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07E3685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766C9820" w14:textId="77777777" w:rsidTr="00EC310E">
        <w:trPr>
          <w:trHeight w:val="300"/>
        </w:trPr>
        <w:tc>
          <w:tcPr>
            <w:tcW w:w="2880" w:type="dxa"/>
            <w:tcBorders>
              <w:top w:val="nil"/>
              <w:left w:val="nil"/>
              <w:bottom w:val="nil"/>
              <w:right w:val="nil"/>
            </w:tcBorders>
            <w:shd w:val="clear" w:color="auto" w:fill="auto"/>
            <w:noWrap/>
            <w:vAlign w:val="bottom"/>
            <w:hideMark/>
          </w:tcPr>
          <w:p w14:paraId="13F1CA8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cprovider3</w:t>
            </w:r>
          </w:p>
        </w:tc>
        <w:tc>
          <w:tcPr>
            <w:tcW w:w="843" w:type="dxa"/>
            <w:tcBorders>
              <w:top w:val="nil"/>
              <w:left w:val="nil"/>
              <w:bottom w:val="nil"/>
              <w:right w:val="nil"/>
            </w:tcBorders>
            <w:shd w:val="clear" w:color="auto" w:fill="auto"/>
            <w:noWrap/>
            <w:vAlign w:val="bottom"/>
            <w:hideMark/>
          </w:tcPr>
          <w:p w14:paraId="3DF3989A"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4532139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Provider Recognition</w:t>
            </w:r>
          </w:p>
        </w:tc>
        <w:tc>
          <w:tcPr>
            <w:tcW w:w="1369" w:type="dxa"/>
            <w:tcBorders>
              <w:top w:val="nil"/>
              <w:left w:val="nil"/>
              <w:bottom w:val="nil"/>
              <w:right w:val="nil"/>
            </w:tcBorders>
            <w:shd w:val="clear" w:color="auto" w:fill="auto"/>
            <w:noWrap/>
            <w:vAlign w:val="bottom"/>
            <w:hideMark/>
          </w:tcPr>
          <w:p w14:paraId="2D25E11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99" w:type="dxa"/>
            <w:tcBorders>
              <w:top w:val="nil"/>
              <w:left w:val="nil"/>
              <w:bottom w:val="nil"/>
              <w:right w:val="nil"/>
            </w:tcBorders>
            <w:shd w:val="clear" w:color="auto" w:fill="auto"/>
            <w:noWrap/>
            <w:vAlign w:val="bottom"/>
            <w:hideMark/>
          </w:tcPr>
          <w:p w14:paraId="213A194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4CE7DF4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402F74A" w14:textId="77777777" w:rsidTr="00EC310E">
        <w:trPr>
          <w:trHeight w:val="300"/>
        </w:trPr>
        <w:tc>
          <w:tcPr>
            <w:tcW w:w="2880" w:type="dxa"/>
            <w:tcBorders>
              <w:top w:val="nil"/>
              <w:left w:val="nil"/>
              <w:bottom w:val="nil"/>
              <w:right w:val="nil"/>
            </w:tcBorders>
            <w:shd w:val="clear" w:color="auto" w:fill="auto"/>
            <w:noWrap/>
            <w:vAlign w:val="bottom"/>
            <w:hideMark/>
          </w:tcPr>
          <w:p w14:paraId="3F1509D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crage1</w:t>
            </w:r>
          </w:p>
        </w:tc>
        <w:tc>
          <w:tcPr>
            <w:tcW w:w="843" w:type="dxa"/>
            <w:tcBorders>
              <w:top w:val="nil"/>
              <w:left w:val="nil"/>
              <w:bottom w:val="nil"/>
              <w:right w:val="nil"/>
            </w:tcBorders>
            <w:shd w:val="clear" w:color="auto" w:fill="auto"/>
            <w:noWrap/>
            <w:vAlign w:val="bottom"/>
            <w:hideMark/>
          </w:tcPr>
          <w:p w14:paraId="2526A36B"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809</w:t>
            </w:r>
          </w:p>
        </w:tc>
        <w:tc>
          <w:tcPr>
            <w:tcW w:w="1899" w:type="dxa"/>
            <w:tcBorders>
              <w:top w:val="nil"/>
              <w:left w:val="nil"/>
              <w:bottom w:val="nil"/>
              <w:right w:val="nil"/>
            </w:tcBorders>
            <w:shd w:val="clear" w:color="auto" w:fill="auto"/>
            <w:noWrap/>
            <w:vAlign w:val="bottom"/>
            <w:hideMark/>
          </w:tcPr>
          <w:p w14:paraId="5658097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Age</w:t>
            </w:r>
          </w:p>
        </w:tc>
        <w:tc>
          <w:tcPr>
            <w:tcW w:w="1369" w:type="dxa"/>
            <w:tcBorders>
              <w:top w:val="nil"/>
              <w:left w:val="nil"/>
              <w:bottom w:val="nil"/>
              <w:right w:val="nil"/>
            </w:tcBorders>
            <w:shd w:val="clear" w:color="auto" w:fill="auto"/>
            <w:noWrap/>
            <w:vAlign w:val="bottom"/>
            <w:hideMark/>
          </w:tcPr>
          <w:p w14:paraId="0A6F68D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6F16587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474DF02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DC483F8" w14:textId="77777777" w:rsidTr="00EC310E">
        <w:trPr>
          <w:trHeight w:val="300"/>
        </w:trPr>
        <w:tc>
          <w:tcPr>
            <w:tcW w:w="2880" w:type="dxa"/>
            <w:tcBorders>
              <w:top w:val="nil"/>
              <w:left w:val="nil"/>
              <w:bottom w:val="nil"/>
              <w:right w:val="nil"/>
            </w:tcBorders>
            <w:shd w:val="clear" w:color="auto" w:fill="auto"/>
            <w:noWrap/>
            <w:vAlign w:val="bottom"/>
            <w:hideMark/>
          </w:tcPr>
          <w:p w14:paraId="50D593A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crage2</w:t>
            </w:r>
          </w:p>
        </w:tc>
        <w:tc>
          <w:tcPr>
            <w:tcW w:w="843" w:type="dxa"/>
            <w:tcBorders>
              <w:top w:val="nil"/>
              <w:left w:val="nil"/>
              <w:bottom w:val="nil"/>
              <w:right w:val="nil"/>
            </w:tcBorders>
            <w:shd w:val="clear" w:color="auto" w:fill="auto"/>
            <w:noWrap/>
            <w:vAlign w:val="bottom"/>
            <w:hideMark/>
          </w:tcPr>
          <w:p w14:paraId="2C8EF365"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809</w:t>
            </w:r>
          </w:p>
        </w:tc>
        <w:tc>
          <w:tcPr>
            <w:tcW w:w="1899" w:type="dxa"/>
            <w:tcBorders>
              <w:top w:val="nil"/>
              <w:left w:val="nil"/>
              <w:bottom w:val="nil"/>
              <w:right w:val="nil"/>
            </w:tcBorders>
            <w:shd w:val="clear" w:color="auto" w:fill="auto"/>
            <w:noWrap/>
            <w:vAlign w:val="bottom"/>
            <w:hideMark/>
          </w:tcPr>
          <w:p w14:paraId="031C2F3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Age</w:t>
            </w:r>
          </w:p>
        </w:tc>
        <w:tc>
          <w:tcPr>
            <w:tcW w:w="1369" w:type="dxa"/>
            <w:tcBorders>
              <w:top w:val="nil"/>
              <w:left w:val="nil"/>
              <w:bottom w:val="nil"/>
              <w:right w:val="nil"/>
            </w:tcBorders>
            <w:shd w:val="clear" w:color="auto" w:fill="auto"/>
            <w:noWrap/>
            <w:vAlign w:val="bottom"/>
            <w:hideMark/>
          </w:tcPr>
          <w:p w14:paraId="6B4C8D2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72CEE24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05CBFD6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26E8A053" w14:textId="77777777" w:rsidTr="00EC310E">
        <w:trPr>
          <w:trHeight w:val="300"/>
        </w:trPr>
        <w:tc>
          <w:tcPr>
            <w:tcW w:w="2880" w:type="dxa"/>
            <w:tcBorders>
              <w:top w:val="nil"/>
              <w:left w:val="nil"/>
              <w:bottom w:val="nil"/>
              <w:right w:val="nil"/>
            </w:tcBorders>
            <w:shd w:val="clear" w:color="auto" w:fill="auto"/>
            <w:noWrap/>
            <w:vAlign w:val="bottom"/>
            <w:hideMark/>
          </w:tcPr>
          <w:p w14:paraId="7707CC7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crage3</w:t>
            </w:r>
          </w:p>
        </w:tc>
        <w:tc>
          <w:tcPr>
            <w:tcW w:w="843" w:type="dxa"/>
            <w:tcBorders>
              <w:top w:val="nil"/>
              <w:left w:val="nil"/>
              <w:bottom w:val="nil"/>
              <w:right w:val="nil"/>
            </w:tcBorders>
            <w:shd w:val="clear" w:color="auto" w:fill="auto"/>
            <w:noWrap/>
            <w:vAlign w:val="bottom"/>
            <w:hideMark/>
          </w:tcPr>
          <w:p w14:paraId="013B9F04"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809</w:t>
            </w:r>
          </w:p>
        </w:tc>
        <w:tc>
          <w:tcPr>
            <w:tcW w:w="1899" w:type="dxa"/>
            <w:tcBorders>
              <w:top w:val="nil"/>
              <w:left w:val="nil"/>
              <w:bottom w:val="nil"/>
              <w:right w:val="nil"/>
            </w:tcBorders>
            <w:shd w:val="clear" w:color="auto" w:fill="auto"/>
            <w:noWrap/>
            <w:vAlign w:val="bottom"/>
            <w:hideMark/>
          </w:tcPr>
          <w:p w14:paraId="67500F5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Age</w:t>
            </w:r>
          </w:p>
        </w:tc>
        <w:tc>
          <w:tcPr>
            <w:tcW w:w="1369" w:type="dxa"/>
            <w:tcBorders>
              <w:top w:val="nil"/>
              <w:left w:val="nil"/>
              <w:bottom w:val="nil"/>
              <w:right w:val="nil"/>
            </w:tcBorders>
            <w:shd w:val="clear" w:color="auto" w:fill="auto"/>
            <w:noWrap/>
            <w:vAlign w:val="bottom"/>
            <w:hideMark/>
          </w:tcPr>
          <w:p w14:paraId="0568F02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25D2811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17AEC5D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4D2994F3" w14:textId="77777777" w:rsidTr="00EC310E">
        <w:trPr>
          <w:trHeight w:val="300"/>
        </w:trPr>
        <w:tc>
          <w:tcPr>
            <w:tcW w:w="2880" w:type="dxa"/>
            <w:tcBorders>
              <w:top w:val="nil"/>
              <w:left w:val="nil"/>
              <w:bottom w:val="nil"/>
              <w:right w:val="nil"/>
            </w:tcBorders>
            <w:shd w:val="clear" w:color="auto" w:fill="auto"/>
            <w:noWrap/>
            <w:vAlign w:val="bottom"/>
            <w:hideMark/>
          </w:tcPr>
          <w:p w14:paraId="455B541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crea1</w:t>
            </w:r>
          </w:p>
        </w:tc>
        <w:tc>
          <w:tcPr>
            <w:tcW w:w="843" w:type="dxa"/>
            <w:tcBorders>
              <w:top w:val="nil"/>
              <w:left w:val="nil"/>
              <w:bottom w:val="nil"/>
              <w:right w:val="nil"/>
            </w:tcBorders>
            <w:shd w:val="clear" w:color="auto" w:fill="auto"/>
            <w:noWrap/>
            <w:vAlign w:val="bottom"/>
            <w:hideMark/>
          </w:tcPr>
          <w:p w14:paraId="5BB6ACB5"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0A0C833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Age</w:t>
            </w:r>
          </w:p>
        </w:tc>
        <w:tc>
          <w:tcPr>
            <w:tcW w:w="1369" w:type="dxa"/>
            <w:tcBorders>
              <w:top w:val="nil"/>
              <w:left w:val="nil"/>
              <w:bottom w:val="nil"/>
              <w:right w:val="nil"/>
            </w:tcBorders>
            <w:shd w:val="clear" w:color="auto" w:fill="auto"/>
            <w:noWrap/>
            <w:vAlign w:val="bottom"/>
            <w:hideMark/>
          </w:tcPr>
          <w:p w14:paraId="1D13425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06E5615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28D34C7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8768A77" w14:textId="77777777" w:rsidTr="00EC310E">
        <w:trPr>
          <w:trHeight w:val="300"/>
        </w:trPr>
        <w:tc>
          <w:tcPr>
            <w:tcW w:w="2880" w:type="dxa"/>
            <w:tcBorders>
              <w:top w:val="nil"/>
              <w:left w:val="nil"/>
              <w:bottom w:val="nil"/>
              <w:right w:val="nil"/>
            </w:tcBorders>
            <w:shd w:val="clear" w:color="auto" w:fill="auto"/>
            <w:noWrap/>
            <w:vAlign w:val="bottom"/>
            <w:hideMark/>
          </w:tcPr>
          <w:p w14:paraId="4F4403B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crea2</w:t>
            </w:r>
          </w:p>
        </w:tc>
        <w:tc>
          <w:tcPr>
            <w:tcW w:w="843" w:type="dxa"/>
            <w:tcBorders>
              <w:top w:val="nil"/>
              <w:left w:val="nil"/>
              <w:bottom w:val="nil"/>
              <w:right w:val="nil"/>
            </w:tcBorders>
            <w:shd w:val="clear" w:color="auto" w:fill="auto"/>
            <w:noWrap/>
            <w:vAlign w:val="bottom"/>
            <w:hideMark/>
          </w:tcPr>
          <w:p w14:paraId="7F4EA032"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0664AAE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Age</w:t>
            </w:r>
          </w:p>
        </w:tc>
        <w:tc>
          <w:tcPr>
            <w:tcW w:w="1369" w:type="dxa"/>
            <w:tcBorders>
              <w:top w:val="nil"/>
              <w:left w:val="nil"/>
              <w:bottom w:val="nil"/>
              <w:right w:val="nil"/>
            </w:tcBorders>
            <w:shd w:val="clear" w:color="auto" w:fill="auto"/>
            <w:noWrap/>
            <w:vAlign w:val="bottom"/>
            <w:hideMark/>
          </w:tcPr>
          <w:p w14:paraId="5EFC585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11D71E2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04ACE91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5D346935" w14:textId="77777777" w:rsidTr="00EC310E">
        <w:trPr>
          <w:trHeight w:val="300"/>
        </w:trPr>
        <w:tc>
          <w:tcPr>
            <w:tcW w:w="2880" w:type="dxa"/>
            <w:tcBorders>
              <w:top w:val="nil"/>
              <w:left w:val="nil"/>
              <w:bottom w:val="nil"/>
              <w:right w:val="nil"/>
            </w:tcBorders>
            <w:shd w:val="clear" w:color="auto" w:fill="auto"/>
            <w:noWrap/>
            <w:vAlign w:val="bottom"/>
            <w:hideMark/>
          </w:tcPr>
          <w:p w14:paraId="76AAEE2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crea3</w:t>
            </w:r>
          </w:p>
        </w:tc>
        <w:tc>
          <w:tcPr>
            <w:tcW w:w="843" w:type="dxa"/>
            <w:tcBorders>
              <w:top w:val="nil"/>
              <w:left w:val="nil"/>
              <w:bottom w:val="nil"/>
              <w:right w:val="nil"/>
            </w:tcBorders>
            <w:shd w:val="clear" w:color="auto" w:fill="auto"/>
            <w:noWrap/>
            <w:vAlign w:val="bottom"/>
            <w:hideMark/>
          </w:tcPr>
          <w:p w14:paraId="167EBF1C"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17765B8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Age</w:t>
            </w:r>
          </w:p>
        </w:tc>
        <w:tc>
          <w:tcPr>
            <w:tcW w:w="1369" w:type="dxa"/>
            <w:tcBorders>
              <w:top w:val="nil"/>
              <w:left w:val="nil"/>
              <w:bottom w:val="nil"/>
              <w:right w:val="nil"/>
            </w:tcBorders>
            <w:shd w:val="clear" w:color="auto" w:fill="auto"/>
            <w:noWrap/>
            <w:vAlign w:val="bottom"/>
            <w:hideMark/>
          </w:tcPr>
          <w:p w14:paraId="32A2396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148061A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1C2F49F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57F4514B" w14:textId="77777777" w:rsidTr="00EC310E">
        <w:trPr>
          <w:trHeight w:val="300"/>
        </w:trPr>
        <w:tc>
          <w:tcPr>
            <w:tcW w:w="2880" w:type="dxa"/>
            <w:tcBorders>
              <w:top w:val="nil"/>
              <w:left w:val="nil"/>
              <w:bottom w:val="nil"/>
              <w:right w:val="nil"/>
            </w:tcBorders>
            <w:shd w:val="clear" w:color="auto" w:fill="auto"/>
            <w:noWrap/>
            <w:vAlign w:val="bottom"/>
            <w:hideMark/>
          </w:tcPr>
          <w:p w14:paraId="3EB4FB1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crincome1</w:t>
            </w:r>
          </w:p>
        </w:tc>
        <w:tc>
          <w:tcPr>
            <w:tcW w:w="843" w:type="dxa"/>
            <w:tcBorders>
              <w:top w:val="nil"/>
              <w:left w:val="nil"/>
              <w:bottom w:val="nil"/>
              <w:right w:val="nil"/>
            </w:tcBorders>
            <w:shd w:val="clear" w:color="auto" w:fill="auto"/>
            <w:noWrap/>
            <w:vAlign w:val="bottom"/>
            <w:hideMark/>
          </w:tcPr>
          <w:p w14:paraId="40122761"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773</w:t>
            </w:r>
          </w:p>
        </w:tc>
        <w:tc>
          <w:tcPr>
            <w:tcW w:w="1899" w:type="dxa"/>
            <w:tcBorders>
              <w:top w:val="nil"/>
              <w:left w:val="nil"/>
              <w:bottom w:val="nil"/>
              <w:right w:val="nil"/>
            </w:tcBorders>
            <w:shd w:val="clear" w:color="auto" w:fill="auto"/>
            <w:noWrap/>
            <w:vAlign w:val="bottom"/>
            <w:hideMark/>
          </w:tcPr>
          <w:p w14:paraId="137D95A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Income</w:t>
            </w:r>
          </w:p>
        </w:tc>
        <w:tc>
          <w:tcPr>
            <w:tcW w:w="1369" w:type="dxa"/>
            <w:tcBorders>
              <w:top w:val="nil"/>
              <w:left w:val="nil"/>
              <w:bottom w:val="nil"/>
              <w:right w:val="nil"/>
            </w:tcBorders>
            <w:shd w:val="clear" w:color="auto" w:fill="auto"/>
            <w:noWrap/>
            <w:vAlign w:val="bottom"/>
            <w:hideMark/>
          </w:tcPr>
          <w:p w14:paraId="53E2B9E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3C01A58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2638467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2E9CED4A" w14:textId="77777777" w:rsidTr="00EC310E">
        <w:trPr>
          <w:trHeight w:val="300"/>
        </w:trPr>
        <w:tc>
          <w:tcPr>
            <w:tcW w:w="2880" w:type="dxa"/>
            <w:tcBorders>
              <w:top w:val="nil"/>
              <w:left w:val="nil"/>
              <w:bottom w:val="nil"/>
              <w:right w:val="nil"/>
            </w:tcBorders>
            <w:shd w:val="clear" w:color="auto" w:fill="auto"/>
            <w:noWrap/>
            <w:vAlign w:val="bottom"/>
            <w:hideMark/>
          </w:tcPr>
          <w:p w14:paraId="52DF931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crincome2</w:t>
            </w:r>
          </w:p>
        </w:tc>
        <w:tc>
          <w:tcPr>
            <w:tcW w:w="843" w:type="dxa"/>
            <w:tcBorders>
              <w:top w:val="nil"/>
              <w:left w:val="nil"/>
              <w:bottom w:val="nil"/>
              <w:right w:val="nil"/>
            </w:tcBorders>
            <w:shd w:val="clear" w:color="auto" w:fill="auto"/>
            <w:noWrap/>
            <w:vAlign w:val="bottom"/>
            <w:hideMark/>
          </w:tcPr>
          <w:p w14:paraId="6619F7CC"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773</w:t>
            </w:r>
          </w:p>
        </w:tc>
        <w:tc>
          <w:tcPr>
            <w:tcW w:w="1899" w:type="dxa"/>
            <w:tcBorders>
              <w:top w:val="nil"/>
              <w:left w:val="nil"/>
              <w:bottom w:val="nil"/>
              <w:right w:val="nil"/>
            </w:tcBorders>
            <w:shd w:val="clear" w:color="auto" w:fill="auto"/>
            <w:noWrap/>
            <w:vAlign w:val="bottom"/>
            <w:hideMark/>
          </w:tcPr>
          <w:p w14:paraId="0D443A4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Income</w:t>
            </w:r>
          </w:p>
        </w:tc>
        <w:tc>
          <w:tcPr>
            <w:tcW w:w="1369" w:type="dxa"/>
            <w:tcBorders>
              <w:top w:val="nil"/>
              <w:left w:val="nil"/>
              <w:bottom w:val="nil"/>
              <w:right w:val="nil"/>
            </w:tcBorders>
            <w:shd w:val="clear" w:color="auto" w:fill="auto"/>
            <w:noWrap/>
            <w:vAlign w:val="bottom"/>
            <w:hideMark/>
          </w:tcPr>
          <w:p w14:paraId="0D7CA89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025C407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2821AAA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4EEE30BF" w14:textId="77777777" w:rsidTr="00EC310E">
        <w:trPr>
          <w:trHeight w:val="300"/>
        </w:trPr>
        <w:tc>
          <w:tcPr>
            <w:tcW w:w="2880" w:type="dxa"/>
            <w:tcBorders>
              <w:top w:val="nil"/>
              <w:left w:val="nil"/>
              <w:bottom w:val="nil"/>
              <w:right w:val="nil"/>
            </w:tcBorders>
            <w:shd w:val="clear" w:color="auto" w:fill="auto"/>
            <w:noWrap/>
            <w:vAlign w:val="bottom"/>
            <w:hideMark/>
          </w:tcPr>
          <w:p w14:paraId="5547FCD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crincome3</w:t>
            </w:r>
          </w:p>
        </w:tc>
        <w:tc>
          <w:tcPr>
            <w:tcW w:w="843" w:type="dxa"/>
            <w:tcBorders>
              <w:top w:val="nil"/>
              <w:left w:val="nil"/>
              <w:bottom w:val="nil"/>
              <w:right w:val="nil"/>
            </w:tcBorders>
            <w:shd w:val="clear" w:color="auto" w:fill="auto"/>
            <w:noWrap/>
            <w:vAlign w:val="bottom"/>
            <w:hideMark/>
          </w:tcPr>
          <w:p w14:paraId="45BB661F"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773</w:t>
            </w:r>
          </w:p>
        </w:tc>
        <w:tc>
          <w:tcPr>
            <w:tcW w:w="1899" w:type="dxa"/>
            <w:tcBorders>
              <w:top w:val="nil"/>
              <w:left w:val="nil"/>
              <w:bottom w:val="nil"/>
              <w:right w:val="nil"/>
            </w:tcBorders>
            <w:shd w:val="clear" w:color="auto" w:fill="auto"/>
            <w:noWrap/>
            <w:vAlign w:val="bottom"/>
            <w:hideMark/>
          </w:tcPr>
          <w:p w14:paraId="41499EE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Income</w:t>
            </w:r>
          </w:p>
        </w:tc>
        <w:tc>
          <w:tcPr>
            <w:tcW w:w="1369" w:type="dxa"/>
            <w:tcBorders>
              <w:top w:val="nil"/>
              <w:left w:val="nil"/>
              <w:bottom w:val="nil"/>
              <w:right w:val="nil"/>
            </w:tcBorders>
            <w:shd w:val="clear" w:color="auto" w:fill="auto"/>
            <w:noWrap/>
            <w:vAlign w:val="bottom"/>
            <w:hideMark/>
          </w:tcPr>
          <w:p w14:paraId="4063115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339CFA4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2839DD5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9D49F9F" w14:textId="77777777" w:rsidTr="00EC310E">
        <w:trPr>
          <w:trHeight w:val="300"/>
        </w:trPr>
        <w:tc>
          <w:tcPr>
            <w:tcW w:w="2880" w:type="dxa"/>
            <w:tcBorders>
              <w:top w:val="nil"/>
              <w:left w:val="nil"/>
              <w:bottom w:val="nil"/>
              <w:right w:val="nil"/>
            </w:tcBorders>
            <w:shd w:val="clear" w:color="auto" w:fill="auto"/>
            <w:noWrap/>
            <w:vAlign w:val="bottom"/>
            <w:hideMark/>
          </w:tcPr>
          <w:p w14:paraId="22D0E1C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csmage1</w:t>
            </w:r>
          </w:p>
        </w:tc>
        <w:tc>
          <w:tcPr>
            <w:tcW w:w="843" w:type="dxa"/>
            <w:tcBorders>
              <w:top w:val="nil"/>
              <w:left w:val="nil"/>
              <w:bottom w:val="nil"/>
              <w:right w:val="nil"/>
            </w:tcBorders>
            <w:shd w:val="clear" w:color="auto" w:fill="auto"/>
            <w:noWrap/>
            <w:vAlign w:val="bottom"/>
            <w:hideMark/>
          </w:tcPr>
          <w:p w14:paraId="4273948C"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771</w:t>
            </w:r>
          </w:p>
        </w:tc>
        <w:tc>
          <w:tcPr>
            <w:tcW w:w="1899" w:type="dxa"/>
            <w:tcBorders>
              <w:top w:val="nil"/>
              <w:left w:val="nil"/>
              <w:bottom w:val="nil"/>
              <w:right w:val="nil"/>
            </w:tcBorders>
            <w:shd w:val="clear" w:color="auto" w:fill="auto"/>
            <w:noWrap/>
            <w:vAlign w:val="bottom"/>
            <w:hideMark/>
          </w:tcPr>
          <w:p w14:paraId="67168A3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Age</w:t>
            </w:r>
          </w:p>
        </w:tc>
        <w:tc>
          <w:tcPr>
            <w:tcW w:w="1369" w:type="dxa"/>
            <w:tcBorders>
              <w:top w:val="nil"/>
              <w:left w:val="nil"/>
              <w:bottom w:val="nil"/>
              <w:right w:val="nil"/>
            </w:tcBorders>
            <w:shd w:val="clear" w:color="auto" w:fill="auto"/>
            <w:noWrap/>
            <w:vAlign w:val="bottom"/>
            <w:hideMark/>
          </w:tcPr>
          <w:p w14:paraId="66C215A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3EC5C38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43EA97F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24F46FFE" w14:textId="77777777" w:rsidTr="00EC310E">
        <w:trPr>
          <w:trHeight w:val="300"/>
        </w:trPr>
        <w:tc>
          <w:tcPr>
            <w:tcW w:w="2880" w:type="dxa"/>
            <w:tcBorders>
              <w:top w:val="nil"/>
              <w:left w:val="nil"/>
              <w:bottom w:val="nil"/>
              <w:right w:val="nil"/>
            </w:tcBorders>
            <w:shd w:val="clear" w:color="auto" w:fill="auto"/>
            <w:noWrap/>
            <w:vAlign w:val="bottom"/>
            <w:hideMark/>
          </w:tcPr>
          <w:p w14:paraId="0CFC55C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csmage2</w:t>
            </w:r>
          </w:p>
        </w:tc>
        <w:tc>
          <w:tcPr>
            <w:tcW w:w="843" w:type="dxa"/>
            <w:tcBorders>
              <w:top w:val="nil"/>
              <w:left w:val="nil"/>
              <w:bottom w:val="nil"/>
              <w:right w:val="nil"/>
            </w:tcBorders>
            <w:shd w:val="clear" w:color="auto" w:fill="auto"/>
            <w:noWrap/>
            <w:vAlign w:val="bottom"/>
            <w:hideMark/>
          </w:tcPr>
          <w:p w14:paraId="477383EA"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771</w:t>
            </w:r>
          </w:p>
        </w:tc>
        <w:tc>
          <w:tcPr>
            <w:tcW w:w="1899" w:type="dxa"/>
            <w:tcBorders>
              <w:top w:val="nil"/>
              <w:left w:val="nil"/>
              <w:bottom w:val="nil"/>
              <w:right w:val="nil"/>
            </w:tcBorders>
            <w:shd w:val="clear" w:color="auto" w:fill="auto"/>
            <w:noWrap/>
            <w:vAlign w:val="bottom"/>
            <w:hideMark/>
          </w:tcPr>
          <w:p w14:paraId="359892E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Age</w:t>
            </w:r>
          </w:p>
        </w:tc>
        <w:tc>
          <w:tcPr>
            <w:tcW w:w="1369" w:type="dxa"/>
            <w:tcBorders>
              <w:top w:val="nil"/>
              <w:left w:val="nil"/>
              <w:bottom w:val="nil"/>
              <w:right w:val="nil"/>
            </w:tcBorders>
            <w:shd w:val="clear" w:color="auto" w:fill="auto"/>
            <w:noWrap/>
            <w:vAlign w:val="bottom"/>
            <w:hideMark/>
          </w:tcPr>
          <w:p w14:paraId="3949960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570D045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296BBB1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7C484ECA" w14:textId="77777777" w:rsidTr="00EC310E">
        <w:trPr>
          <w:trHeight w:val="300"/>
        </w:trPr>
        <w:tc>
          <w:tcPr>
            <w:tcW w:w="2880" w:type="dxa"/>
            <w:tcBorders>
              <w:top w:val="nil"/>
              <w:left w:val="nil"/>
              <w:bottom w:val="nil"/>
              <w:right w:val="nil"/>
            </w:tcBorders>
            <w:shd w:val="clear" w:color="auto" w:fill="auto"/>
            <w:noWrap/>
            <w:vAlign w:val="bottom"/>
            <w:hideMark/>
          </w:tcPr>
          <w:p w14:paraId="50791D9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csmage3</w:t>
            </w:r>
          </w:p>
        </w:tc>
        <w:tc>
          <w:tcPr>
            <w:tcW w:w="843" w:type="dxa"/>
            <w:tcBorders>
              <w:top w:val="nil"/>
              <w:left w:val="nil"/>
              <w:bottom w:val="nil"/>
              <w:right w:val="nil"/>
            </w:tcBorders>
            <w:shd w:val="clear" w:color="auto" w:fill="auto"/>
            <w:noWrap/>
            <w:vAlign w:val="bottom"/>
            <w:hideMark/>
          </w:tcPr>
          <w:p w14:paraId="517029A7"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771</w:t>
            </w:r>
          </w:p>
        </w:tc>
        <w:tc>
          <w:tcPr>
            <w:tcW w:w="1899" w:type="dxa"/>
            <w:tcBorders>
              <w:top w:val="nil"/>
              <w:left w:val="nil"/>
              <w:bottom w:val="nil"/>
              <w:right w:val="nil"/>
            </w:tcBorders>
            <w:shd w:val="clear" w:color="auto" w:fill="auto"/>
            <w:noWrap/>
            <w:vAlign w:val="bottom"/>
            <w:hideMark/>
          </w:tcPr>
          <w:p w14:paraId="56FACDA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Age</w:t>
            </w:r>
          </w:p>
        </w:tc>
        <w:tc>
          <w:tcPr>
            <w:tcW w:w="1369" w:type="dxa"/>
            <w:tcBorders>
              <w:top w:val="nil"/>
              <w:left w:val="nil"/>
              <w:bottom w:val="nil"/>
              <w:right w:val="nil"/>
            </w:tcBorders>
            <w:shd w:val="clear" w:color="auto" w:fill="auto"/>
            <w:noWrap/>
            <w:vAlign w:val="bottom"/>
            <w:hideMark/>
          </w:tcPr>
          <w:p w14:paraId="6EB12FC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1E83B00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3D04CD6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2C888A77" w14:textId="77777777" w:rsidTr="00EC310E">
        <w:trPr>
          <w:trHeight w:val="300"/>
        </w:trPr>
        <w:tc>
          <w:tcPr>
            <w:tcW w:w="2880" w:type="dxa"/>
            <w:tcBorders>
              <w:top w:val="nil"/>
              <w:left w:val="nil"/>
              <w:bottom w:val="nil"/>
              <w:right w:val="nil"/>
            </w:tcBorders>
            <w:shd w:val="clear" w:color="auto" w:fill="auto"/>
            <w:noWrap/>
            <w:vAlign w:val="bottom"/>
            <w:hideMark/>
          </w:tcPr>
          <w:p w14:paraId="7D0396F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csmincome1</w:t>
            </w:r>
          </w:p>
        </w:tc>
        <w:tc>
          <w:tcPr>
            <w:tcW w:w="843" w:type="dxa"/>
            <w:tcBorders>
              <w:top w:val="nil"/>
              <w:left w:val="nil"/>
              <w:bottom w:val="nil"/>
              <w:right w:val="nil"/>
            </w:tcBorders>
            <w:shd w:val="clear" w:color="auto" w:fill="auto"/>
            <w:noWrap/>
            <w:vAlign w:val="bottom"/>
            <w:hideMark/>
          </w:tcPr>
          <w:p w14:paraId="0DC26343"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699</w:t>
            </w:r>
          </w:p>
        </w:tc>
        <w:tc>
          <w:tcPr>
            <w:tcW w:w="1899" w:type="dxa"/>
            <w:tcBorders>
              <w:top w:val="nil"/>
              <w:left w:val="nil"/>
              <w:bottom w:val="nil"/>
              <w:right w:val="nil"/>
            </w:tcBorders>
            <w:shd w:val="clear" w:color="auto" w:fill="auto"/>
            <w:noWrap/>
            <w:vAlign w:val="bottom"/>
            <w:hideMark/>
          </w:tcPr>
          <w:p w14:paraId="7566AE5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Income</w:t>
            </w:r>
          </w:p>
        </w:tc>
        <w:tc>
          <w:tcPr>
            <w:tcW w:w="1369" w:type="dxa"/>
            <w:tcBorders>
              <w:top w:val="nil"/>
              <w:left w:val="nil"/>
              <w:bottom w:val="nil"/>
              <w:right w:val="nil"/>
            </w:tcBorders>
            <w:shd w:val="clear" w:color="auto" w:fill="auto"/>
            <w:noWrap/>
            <w:vAlign w:val="bottom"/>
            <w:hideMark/>
          </w:tcPr>
          <w:p w14:paraId="7F3C52B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483E3F6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17121A5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10B17D13" w14:textId="77777777" w:rsidTr="00EC310E">
        <w:trPr>
          <w:trHeight w:val="300"/>
        </w:trPr>
        <w:tc>
          <w:tcPr>
            <w:tcW w:w="2880" w:type="dxa"/>
            <w:tcBorders>
              <w:top w:val="nil"/>
              <w:left w:val="nil"/>
              <w:bottom w:val="nil"/>
              <w:right w:val="nil"/>
            </w:tcBorders>
            <w:shd w:val="clear" w:color="auto" w:fill="auto"/>
            <w:noWrap/>
            <w:vAlign w:val="bottom"/>
            <w:hideMark/>
          </w:tcPr>
          <w:p w14:paraId="0D34C66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csmincome2</w:t>
            </w:r>
          </w:p>
        </w:tc>
        <w:tc>
          <w:tcPr>
            <w:tcW w:w="843" w:type="dxa"/>
            <w:tcBorders>
              <w:top w:val="nil"/>
              <w:left w:val="nil"/>
              <w:bottom w:val="nil"/>
              <w:right w:val="nil"/>
            </w:tcBorders>
            <w:shd w:val="clear" w:color="auto" w:fill="auto"/>
            <w:noWrap/>
            <w:vAlign w:val="bottom"/>
            <w:hideMark/>
          </w:tcPr>
          <w:p w14:paraId="3CAD4393"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699</w:t>
            </w:r>
          </w:p>
        </w:tc>
        <w:tc>
          <w:tcPr>
            <w:tcW w:w="1899" w:type="dxa"/>
            <w:tcBorders>
              <w:top w:val="nil"/>
              <w:left w:val="nil"/>
              <w:bottom w:val="nil"/>
              <w:right w:val="nil"/>
            </w:tcBorders>
            <w:shd w:val="clear" w:color="auto" w:fill="auto"/>
            <w:noWrap/>
            <w:vAlign w:val="bottom"/>
            <w:hideMark/>
          </w:tcPr>
          <w:p w14:paraId="5E06418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Income</w:t>
            </w:r>
          </w:p>
        </w:tc>
        <w:tc>
          <w:tcPr>
            <w:tcW w:w="1369" w:type="dxa"/>
            <w:tcBorders>
              <w:top w:val="nil"/>
              <w:left w:val="nil"/>
              <w:bottom w:val="nil"/>
              <w:right w:val="nil"/>
            </w:tcBorders>
            <w:shd w:val="clear" w:color="auto" w:fill="auto"/>
            <w:noWrap/>
            <w:vAlign w:val="bottom"/>
            <w:hideMark/>
          </w:tcPr>
          <w:p w14:paraId="310CE42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5699C5F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644D9DF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737811A6" w14:textId="77777777" w:rsidTr="00EC310E">
        <w:trPr>
          <w:trHeight w:val="300"/>
        </w:trPr>
        <w:tc>
          <w:tcPr>
            <w:tcW w:w="2880" w:type="dxa"/>
            <w:tcBorders>
              <w:top w:val="nil"/>
              <w:left w:val="nil"/>
              <w:bottom w:val="nil"/>
              <w:right w:val="nil"/>
            </w:tcBorders>
            <w:shd w:val="clear" w:color="auto" w:fill="auto"/>
            <w:noWrap/>
            <w:vAlign w:val="bottom"/>
            <w:hideMark/>
          </w:tcPr>
          <w:p w14:paraId="0417F6C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csmincome3</w:t>
            </w:r>
          </w:p>
        </w:tc>
        <w:tc>
          <w:tcPr>
            <w:tcW w:w="843" w:type="dxa"/>
            <w:tcBorders>
              <w:top w:val="nil"/>
              <w:left w:val="nil"/>
              <w:bottom w:val="nil"/>
              <w:right w:val="nil"/>
            </w:tcBorders>
            <w:shd w:val="clear" w:color="auto" w:fill="auto"/>
            <w:noWrap/>
            <w:vAlign w:val="bottom"/>
            <w:hideMark/>
          </w:tcPr>
          <w:p w14:paraId="2663F974"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699</w:t>
            </w:r>
          </w:p>
        </w:tc>
        <w:tc>
          <w:tcPr>
            <w:tcW w:w="1899" w:type="dxa"/>
            <w:tcBorders>
              <w:top w:val="nil"/>
              <w:left w:val="nil"/>
              <w:bottom w:val="nil"/>
              <w:right w:val="nil"/>
            </w:tcBorders>
            <w:shd w:val="clear" w:color="auto" w:fill="auto"/>
            <w:noWrap/>
            <w:vAlign w:val="bottom"/>
            <w:hideMark/>
          </w:tcPr>
          <w:p w14:paraId="6465AEF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Income</w:t>
            </w:r>
          </w:p>
        </w:tc>
        <w:tc>
          <w:tcPr>
            <w:tcW w:w="1369" w:type="dxa"/>
            <w:tcBorders>
              <w:top w:val="nil"/>
              <w:left w:val="nil"/>
              <w:bottom w:val="nil"/>
              <w:right w:val="nil"/>
            </w:tcBorders>
            <w:shd w:val="clear" w:color="auto" w:fill="auto"/>
            <w:noWrap/>
            <w:vAlign w:val="bottom"/>
            <w:hideMark/>
          </w:tcPr>
          <w:p w14:paraId="2BF5C25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0E2DA5E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0842530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40CE47F8" w14:textId="77777777" w:rsidTr="00EC310E">
        <w:trPr>
          <w:trHeight w:val="300"/>
        </w:trPr>
        <w:tc>
          <w:tcPr>
            <w:tcW w:w="2880" w:type="dxa"/>
            <w:tcBorders>
              <w:top w:val="nil"/>
              <w:left w:val="nil"/>
              <w:bottom w:val="nil"/>
              <w:right w:val="nil"/>
            </w:tcBorders>
            <w:shd w:val="clear" w:color="auto" w:fill="auto"/>
            <w:noWrap/>
            <w:vAlign w:val="bottom"/>
            <w:hideMark/>
          </w:tcPr>
          <w:p w14:paraId="604A12E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ctime1</w:t>
            </w:r>
          </w:p>
        </w:tc>
        <w:tc>
          <w:tcPr>
            <w:tcW w:w="843" w:type="dxa"/>
            <w:tcBorders>
              <w:top w:val="nil"/>
              <w:left w:val="nil"/>
              <w:bottom w:val="nil"/>
              <w:right w:val="nil"/>
            </w:tcBorders>
            <w:shd w:val="clear" w:color="auto" w:fill="auto"/>
            <w:noWrap/>
            <w:vAlign w:val="bottom"/>
            <w:hideMark/>
          </w:tcPr>
          <w:p w14:paraId="14C3FCAA"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3DC0C9F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Time</w:t>
            </w:r>
          </w:p>
        </w:tc>
        <w:tc>
          <w:tcPr>
            <w:tcW w:w="1369" w:type="dxa"/>
            <w:tcBorders>
              <w:top w:val="nil"/>
              <w:left w:val="nil"/>
              <w:bottom w:val="nil"/>
              <w:right w:val="nil"/>
            </w:tcBorders>
            <w:shd w:val="clear" w:color="auto" w:fill="auto"/>
            <w:noWrap/>
            <w:vAlign w:val="bottom"/>
            <w:hideMark/>
          </w:tcPr>
          <w:p w14:paraId="281007A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0A01869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779596F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D646315" w14:textId="77777777" w:rsidTr="00EC310E">
        <w:trPr>
          <w:trHeight w:val="300"/>
        </w:trPr>
        <w:tc>
          <w:tcPr>
            <w:tcW w:w="2880" w:type="dxa"/>
            <w:tcBorders>
              <w:top w:val="nil"/>
              <w:left w:val="nil"/>
              <w:bottom w:val="nil"/>
              <w:right w:val="nil"/>
            </w:tcBorders>
            <w:shd w:val="clear" w:color="auto" w:fill="auto"/>
            <w:noWrap/>
            <w:vAlign w:val="bottom"/>
            <w:hideMark/>
          </w:tcPr>
          <w:p w14:paraId="44ABC9D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ctime2</w:t>
            </w:r>
          </w:p>
        </w:tc>
        <w:tc>
          <w:tcPr>
            <w:tcW w:w="843" w:type="dxa"/>
            <w:tcBorders>
              <w:top w:val="nil"/>
              <w:left w:val="nil"/>
              <w:bottom w:val="nil"/>
              <w:right w:val="nil"/>
            </w:tcBorders>
            <w:shd w:val="clear" w:color="auto" w:fill="auto"/>
            <w:noWrap/>
            <w:vAlign w:val="bottom"/>
            <w:hideMark/>
          </w:tcPr>
          <w:p w14:paraId="0D6B014B"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5D1D58F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Time</w:t>
            </w:r>
          </w:p>
        </w:tc>
        <w:tc>
          <w:tcPr>
            <w:tcW w:w="1369" w:type="dxa"/>
            <w:tcBorders>
              <w:top w:val="nil"/>
              <w:left w:val="nil"/>
              <w:bottom w:val="nil"/>
              <w:right w:val="nil"/>
            </w:tcBorders>
            <w:shd w:val="clear" w:color="auto" w:fill="auto"/>
            <w:noWrap/>
            <w:vAlign w:val="bottom"/>
            <w:hideMark/>
          </w:tcPr>
          <w:p w14:paraId="49EAB07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4B8133B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36AA46A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7F65CC4B" w14:textId="77777777" w:rsidTr="00EC310E">
        <w:trPr>
          <w:trHeight w:val="300"/>
        </w:trPr>
        <w:tc>
          <w:tcPr>
            <w:tcW w:w="2880" w:type="dxa"/>
            <w:tcBorders>
              <w:top w:val="nil"/>
              <w:left w:val="nil"/>
              <w:bottom w:val="nil"/>
              <w:right w:val="nil"/>
            </w:tcBorders>
            <w:shd w:val="clear" w:color="auto" w:fill="auto"/>
            <w:noWrap/>
            <w:vAlign w:val="bottom"/>
            <w:hideMark/>
          </w:tcPr>
          <w:p w14:paraId="4F39F93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ctime3</w:t>
            </w:r>
          </w:p>
        </w:tc>
        <w:tc>
          <w:tcPr>
            <w:tcW w:w="843" w:type="dxa"/>
            <w:tcBorders>
              <w:top w:val="nil"/>
              <w:left w:val="nil"/>
              <w:bottom w:val="nil"/>
              <w:right w:val="nil"/>
            </w:tcBorders>
            <w:shd w:val="clear" w:color="auto" w:fill="auto"/>
            <w:noWrap/>
            <w:vAlign w:val="bottom"/>
            <w:hideMark/>
          </w:tcPr>
          <w:p w14:paraId="7E1B867A"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0102F70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Time</w:t>
            </w:r>
          </w:p>
        </w:tc>
        <w:tc>
          <w:tcPr>
            <w:tcW w:w="1369" w:type="dxa"/>
            <w:tcBorders>
              <w:top w:val="nil"/>
              <w:left w:val="nil"/>
              <w:bottom w:val="nil"/>
              <w:right w:val="nil"/>
            </w:tcBorders>
            <w:shd w:val="clear" w:color="auto" w:fill="auto"/>
            <w:noWrap/>
            <w:vAlign w:val="bottom"/>
            <w:hideMark/>
          </w:tcPr>
          <w:p w14:paraId="69CC639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6115AF0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17E9CCE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6CE03097" w14:textId="77777777" w:rsidTr="00EC310E">
        <w:trPr>
          <w:trHeight w:val="300"/>
        </w:trPr>
        <w:tc>
          <w:tcPr>
            <w:tcW w:w="2880" w:type="dxa"/>
            <w:tcBorders>
              <w:top w:val="nil"/>
              <w:left w:val="nil"/>
              <w:bottom w:val="nil"/>
              <w:right w:val="nil"/>
            </w:tcBorders>
            <w:shd w:val="clear" w:color="auto" w:fill="auto"/>
            <w:noWrap/>
            <w:vAlign w:val="bottom"/>
            <w:hideMark/>
          </w:tcPr>
          <w:p w14:paraId="7F5B6369"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ioi</w:t>
            </w:r>
            <w:proofErr w:type="spellEnd"/>
          </w:p>
        </w:tc>
        <w:tc>
          <w:tcPr>
            <w:tcW w:w="843" w:type="dxa"/>
            <w:tcBorders>
              <w:top w:val="nil"/>
              <w:left w:val="nil"/>
              <w:bottom w:val="nil"/>
              <w:right w:val="nil"/>
            </w:tcBorders>
            <w:shd w:val="clear" w:color="auto" w:fill="auto"/>
            <w:noWrap/>
            <w:vAlign w:val="bottom"/>
            <w:hideMark/>
          </w:tcPr>
          <w:p w14:paraId="7001B13F"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0BF9B2B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VOI</w:t>
            </w:r>
          </w:p>
        </w:tc>
        <w:tc>
          <w:tcPr>
            <w:tcW w:w="1369" w:type="dxa"/>
            <w:tcBorders>
              <w:top w:val="nil"/>
              <w:left w:val="nil"/>
              <w:bottom w:val="nil"/>
              <w:right w:val="nil"/>
            </w:tcBorders>
            <w:shd w:val="clear" w:color="auto" w:fill="auto"/>
            <w:noWrap/>
            <w:vAlign w:val="bottom"/>
            <w:hideMark/>
          </w:tcPr>
          <w:p w14:paraId="05495DC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VOI</w:t>
            </w:r>
          </w:p>
        </w:tc>
        <w:tc>
          <w:tcPr>
            <w:tcW w:w="1199" w:type="dxa"/>
            <w:tcBorders>
              <w:top w:val="nil"/>
              <w:left w:val="nil"/>
              <w:bottom w:val="nil"/>
              <w:right w:val="nil"/>
            </w:tcBorders>
            <w:shd w:val="clear" w:color="auto" w:fill="auto"/>
            <w:noWrap/>
            <w:vAlign w:val="bottom"/>
            <w:hideMark/>
          </w:tcPr>
          <w:p w14:paraId="6A9EC86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VOI</w:t>
            </w:r>
          </w:p>
        </w:tc>
        <w:tc>
          <w:tcPr>
            <w:tcW w:w="1170" w:type="dxa"/>
            <w:tcBorders>
              <w:top w:val="nil"/>
              <w:left w:val="nil"/>
              <w:bottom w:val="nil"/>
              <w:right w:val="nil"/>
            </w:tcBorders>
            <w:shd w:val="clear" w:color="auto" w:fill="auto"/>
            <w:noWrap/>
            <w:vAlign w:val="bottom"/>
            <w:hideMark/>
          </w:tcPr>
          <w:p w14:paraId="687BB51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VOI</w:t>
            </w:r>
          </w:p>
        </w:tc>
      </w:tr>
      <w:tr w:rsidR="007C5AA0" w:rsidRPr="007C5AA0" w14:paraId="5077BCBB" w14:textId="77777777" w:rsidTr="00EC310E">
        <w:trPr>
          <w:trHeight w:val="300"/>
        </w:trPr>
        <w:tc>
          <w:tcPr>
            <w:tcW w:w="2880" w:type="dxa"/>
            <w:tcBorders>
              <w:top w:val="nil"/>
              <w:left w:val="nil"/>
              <w:bottom w:val="nil"/>
              <w:right w:val="nil"/>
            </w:tcBorders>
            <w:shd w:val="clear" w:color="auto" w:fill="auto"/>
            <w:noWrap/>
            <w:vAlign w:val="bottom"/>
            <w:hideMark/>
          </w:tcPr>
          <w:p w14:paraId="6FB4F1E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iscollector1</w:t>
            </w:r>
          </w:p>
        </w:tc>
        <w:tc>
          <w:tcPr>
            <w:tcW w:w="843" w:type="dxa"/>
            <w:tcBorders>
              <w:top w:val="nil"/>
              <w:left w:val="nil"/>
              <w:bottom w:val="nil"/>
              <w:right w:val="nil"/>
            </w:tcBorders>
            <w:shd w:val="clear" w:color="auto" w:fill="auto"/>
            <w:noWrap/>
            <w:vAlign w:val="bottom"/>
            <w:hideMark/>
          </w:tcPr>
          <w:p w14:paraId="0BB07400"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0B5ED21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4FAE3E4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6A99058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0B76326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13F46F6" w14:textId="77777777" w:rsidTr="00EC310E">
        <w:trPr>
          <w:trHeight w:val="300"/>
        </w:trPr>
        <w:tc>
          <w:tcPr>
            <w:tcW w:w="2880" w:type="dxa"/>
            <w:tcBorders>
              <w:top w:val="nil"/>
              <w:left w:val="nil"/>
              <w:bottom w:val="nil"/>
              <w:right w:val="nil"/>
            </w:tcBorders>
            <w:shd w:val="clear" w:color="auto" w:fill="auto"/>
            <w:noWrap/>
            <w:vAlign w:val="bottom"/>
            <w:hideMark/>
          </w:tcPr>
          <w:p w14:paraId="1C9037B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iscollector10</w:t>
            </w:r>
          </w:p>
        </w:tc>
        <w:tc>
          <w:tcPr>
            <w:tcW w:w="843" w:type="dxa"/>
            <w:tcBorders>
              <w:top w:val="nil"/>
              <w:left w:val="nil"/>
              <w:bottom w:val="nil"/>
              <w:right w:val="nil"/>
            </w:tcBorders>
            <w:shd w:val="clear" w:color="auto" w:fill="auto"/>
            <w:noWrap/>
            <w:vAlign w:val="bottom"/>
            <w:hideMark/>
          </w:tcPr>
          <w:p w14:paraId="63B52809"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37CDDDF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6FC896B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7D4A790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2D11719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651E9F72" w14:textId="77777777" w:rsidTr="00EC310E">
        <w:trPr>
          <w:trHeight w:val="300"/>
        </w:trPr>
        <w:tc>
          <w:tcPr>
            <w:tcW w:w="2880" w:type="dxa"/>
            <w:tcBorders>
              <w:top w:val="nil"/>
              <w:left w:val="nil"/>
              <w:bottom w:val="nil"/>
              <w:right w:val="nil"/>
            </w:tcBorders>
            <w:shd w:val="clear" w:color="auto" w:fill="auto"/>
            <w:noWrap/>
            <w:vAlign w:val="bottom"/>
            <w:hideMark/>
          </w:tcPr>
          <w:p w14:paraId="4391F91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iscollector11</w:t>
            </w:r>
          </w:p>
        </w:tc>
        <w:tc>
          <w:tcPr>
            <w:tcW w:w="843" w:type="dxa"/>
            <w:tcBorders>
              <w:top w:val="nil"/>
              <w:left w:val="nil"/>
              <w:bottom w:val="nil"/>
              <w:right w:val="nil"/>
            </w:tcBorders>
            <w:shd w:val="clear" w:color="auto" w:fill="auto"/>
            <w:noWrap/>
            <w:vAlign w:val="bottom"/>
            <w:hideMark/>
          </w:tcPr>
          <w:p w14:paraId="520D2019"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5C9542E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6533D63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10AD7DA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6AB9632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BEB50A7" w14:textId="77777777" w:rsidTr="00EC310E">
        <w:trPr>
          <w:trHeight w:val="300"/>
        </w:trPr>
        <w:tc>
          <w:tcPr>
            <w:tcW w:w="2880" w:type="dxa"/>
            <w:tcBorders>
              <w:top w:val="nil"/>
              <w:left w:val="nil"/>
              <w:bottom w:val="nil"/>
              <w:right w:val="nil"/>
            </w:tcBorders>
            <w:shd w:val="clear" w:color="auto" w:fill="auto"/>
            <w:noWrap/>
            <w:vAlign w:val="bottom"/>
            <w:hideMark/>
          </w:tcPr>
          <w:p w14:paraId="62D7BA0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iscollector12</w:t>
            </w:r>
          </w:p>
        </w:tc>
        <w:tc>
          <w:tcPr>
            <w:tcW w:w="843" w:type="dxa"/>
            <w:tcBorders>
              <w:top w:val="nil"/>
              <w:left w:val="nil"/>
              <w:bottom w:val="nil"/>
              <w:right w:val="nil"/>
            </w:tcBorders>
            <w:shd w:val="clear" w:color="auto" w:fill="auto"/>
            <w:noWrap/>
            <w:vAlign w:val="bottom"/>
            <w:hideMark/>
          </w:tcPr>
          <w:p w14:paraId="09092BD7"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3FE3838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163A13F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4D1C7B2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58ACE57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063C3E11" w14:textId="77777777" w:rsidTr="00EC310E">
        <w:trPr>
          <w:trHeight w:val="300"/>
        </w:trPr>
        <w:tc>
          <w:tcPr>
            <w:tcW w:w="2880" w:type="dxa"/>
            <w:tcBorders>
              <w:top w:val="nil"/>
              <w:left w:val="nil"/>
              <w:bottom w:val="nil"/>
              <w:right w:val="nil"/>
            </w:tcBorders>
            <w:shd w:val="clear" w:color="auto" w:fill="auto"/>
            <w:noWrap/>
            <w:vAlign w:val="bottom"/>
            <w:hideMark/>
          </w:tcPr>
          <w:p w14:paraId="0D821BB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iscollector2</w:t>
            </w:r>
          </w:p>
        </w:tc>
        <w:tc>
          <w:tcPr>
            <w:tcW w:w="843" w:type="dxa"/>
            <w:tcBorders>
              <w:top w:val="nil"/>
              <w:left w:val="nil"/>
              <w:bottom w:val="nil"/>
              <w:right w:val="nil"/>
            </w:tcBorders>
            <w:shd w:val="clear" w:color="auto" w:fill="auto"/>
            <w:noWrap/>
            <w:vAlign w:val="bottom"/>
            <w:hideMark/>
          </w:tcPr>
          <w:p w14:paraId="536F1247"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671D07D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5FC3432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60F362B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741FE25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252A0807" w14:textId="77777777" w:rsidTr="00EC310E">
        <w:trPr>
          <w:trHeight w:val="300"/>
        </w:trPr>
        <w:tc>
          <w:tcPr>
            <w:tcW w:w="2880" w:type="dxa"/>
            <w:tcBorders>
              <w:top w:val="nil"/>
              <w:left w:val="nil"/>
              <w:bottom w:val="nil"/>
              <w:right w:val="nil"/>
            </w:tcBorders>
            <w:shd w:val="clear" w:color="auto" w:fill="auto"/>
            <w:noWrap/>
            <w:vAlign w:val="bottom"/>
            <w:hideMark/>
          </w:tcPr>
          <w:p w14:paraId="5025C6D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iscollector3</w:t>
            </w:r>
          </w:p>
        </w:tc>
        <w:tc>
          <w:tcPr>
            <w:tcW w:w="843" w:type="dxa"/>
            <w:tcBorders>
              <w:top w:val="nil"/>
              <w:left w:val="nil"/>
              <w:bottom w:val="nil"/>
              <w:right w:val="nil"/>
            </w:tcBorders>
            <w:shd w:val="clear" w:color="auto" w:fill="auto"/>
            <w:noWrap/>
            <w:vAlign w:val="bottom"/>
            <w:hideMark/>
          </w:tcPr>
          <w:p w14:paraId="544A6745"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4568A63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5ABE931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5C1E52F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1260C31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282D69AB" w14:textId="77777777" w:rsidTr="00EC310E">
        <w:trPr>
          <w:trHeight w:val="300"/>
        </w:trPr>
        <w:tc>
          <w:tcPr>
            <w:tcW w:w="2880" w:type="dxa"/>
            <w:tcBorders>
              <w:top w:val="nil"/>
              <w:left w:val="nil"/>
              <w:bottom w:val="nil"/>
              <w:right w:val="nil"/>
            </w:tcBorders>
            <w:shd w:val="clear" w:color="auto" w:fill="auto"/>
            <w:noWrap/>
            <w:vAlign w:val="bottom"/>
            <w:hideMark/>
          </w:tcPr>
          <w:p w14:paraId="5882BBE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iscollector4</w:t>
            </w:r>
          </w:p>
        </w:tc>
        <w:tc>
          <w:tcPr>
            <w:tcW w:w="843" w:type="dxa"/>
            <w:tcBorders>
              <w:top w:val="nil"/>
              <w:left w:val="nil"/>
              <w:bottom w:val="nil"/>
              <w:right w:val="nil"/>
            </w:tcBorders>
            <w:shd w:val="clear" w:color="auto" w:fill="auto"/>
            <w:noWrap/>
            <w:vAlign w:val="bottom"/>
            <w:hideMark/>
          </w:tcPr>
          <w:p w14:paraId="2A6E5738"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6614C6D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461C716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4C386E9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2BF66FD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38388532" w14:textId="77777777" w:rsidTr="00EC310E">
        <w:trPr>
          <w:trHeight w:val="300"/>
        </w:trPr>
        <w:tc>
          <w:tcPr>
            <w:tcW w:w="2880" w:type="dxa"/>
            <w:tcBorders>
              <w:top w:val="nil"/>
              <w:left w:val="nil"/>
              <w:bottom w:val="nil"/>
              <w:right w:val="nil"/>
            </w:tcBorders>
            <w:shd w:val="clear" w:color="auto" w:fill="auto"/>
            <w:noWrap/>
            <w:vAlign w:val="bottom"/>
            <w:hideMark/>
          </w:tcPr>
          <w:p w14:paraId="713B817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iscollector5</w:t>
            </w:r>
          </w:p>
        </w:tc>
        <w:tc>
          <w:tcPr>
            <w:tcW w:w="843" w:type="dxa"/>
            <w:tcBorders>
              <w:top w:val="nil"/>
              <w:left w:val="nil"/>
              <w:bottom w:val="nil"/>
              <w:right w:val="nil"/>
            </w:tcBorders>
            <w:shd w:val="clear" w:color="auto" w:fill="auto"/>
            <w:noWrap/>
            <w:vAlign w:val="bottom"/>
            <w:hideMark/>
          </w:tcPr>
          <w:p w14:paraId="12E187FF"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712B011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19D6168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452A984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0E218D5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308CDAA0" w14:textId="77777777" w:rsidTr="00EC310E">
        <w:trPr>
          <w:trHeight w:val="300"/>
        </w:trPr>
        <w:tc>
          <w:tcPr>
            <w:tcW w:w="2880" w:type="dxa"/>
            <w:tcBorders>
              <w:top w:val="nil"/>
              <w:left w:val="nil"/>
              <w:bottom w:val="nil"/>
              <w:right w:val="nil"/>
            </w:tcBorders>
            <w:shd w:val="clear" w:color="auto" w:fill="auto"/>
            <w:noWrap/>
            <w:vAlign w:val="bottom"/>
            <w:hideMark/>
          </w:tcPr>
          <w:p w14:paraId="6B5A9E4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iscollector6</w:t>
            </w:r>
          </w:p>
        </w:tc>
        <w:tc>
          <w:tcPr>
            <w:tcW w:w="843" w:type="dxa"/>
            <w:tcBorders>
              <w:top w:val="nil"/>
              <w:left w:val="nil"/>
              <w:bottom w:val="nil"/>
              <w:right w:val="nil"/>
            </w:tcBorders>
            <w:shd w:val="clear" w:color="auto" w:fill="auto"/>
            <w:noWrap/>
            <w:vAlign w:val="bottom"/>
            <w:hideMark/>
          </w:tcPr>
          <w:p w14:paraId="0E774F88"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1232D55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4330637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3265CBA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0642178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A5DF403" w14:textId="77777777" w:rsidTr="00EC310E">
        <w:trPr>
          <w:trHeight w:val="300"/>
        </w:trPr>
        <w:tc>
          <w:tcPr>
            <w:tcW w:w="2880" w:type="dxa"/>
            <w:tcBorders>
              <w:top w:val="nil"/>
              <w:left w:val="nil"/>
              <w:bottom w:val="nil"/>
              <w:right w:val="nil"/>
            </w:tcBorders>
            <w:shd w:val="clear" w:color="auto" w:fill="auto"/>
            <w:noWrap/>
            <w:vAlign w:val="bottom"/>
            <w:hideMark/>
          </w:tcPr>
          <w:p w14:paraId="26AC046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iscollector7</w:t>
            </w:r>
          </w:p>
        </w:tc>
        <w:tc>
          <w:tcPr>
            <w:tcW w:w="843" w:type="dxa"/>
            <w:tcBorders>
              <w:top w:val="nil"/>
              <w:left w:val="nil"/>
              <w:bottom w:val="nil"/>
              <w:right w:val="nil"/>
            </w:tcBorders>
            <w:shd w:val="clear" w:color="auto" w:fill="auto"/>
            <w:noWrap/>
            <w:vAlign w:val="bottom"/>
            <w:hideMark/>
          </w:tcPr>
          <w:p w14:paraId="3031491F"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6DCEE71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3584BD2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4059E3A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5380418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3B0BC6D3" w14:textId="77777777" w:rsidTr="00EC310E">
        <w:trPr>
          <w:trHeight w:val="300"/>
        </w:trPr>
        <w:tc>
          <w:tcPr>
            <w:tcW w:w="2880" w:type="dxa"/>
            <w:tcBorders>
              <w:top w:val="nil"/>
              <w:left w:val="nil"/>
              <w:bottom w:val="nil"/>
              <w:right w:val="nil"/>
            </w:tcBorders>
            <w:shd w:val="clear" w:color="auto" w:fill="auto"/>
            <w:noWrap/>
            <w:vAlign w:val="bottom"/>
            <w:hideMark/>
          </w:tcPr>
          <w:p w14:paraId="0167047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iscollector8</w:t>
            </w:r>
          </w:p>
        </w:tc>
        <w:tc>
          <w:tcPr>
            <w:tcW w:w="843" w:type="dxa"/>
            <w:tcBorders>
              <w:top w:val="nil"/>
              <w:left w:val="nil"/>
              <w:bottom w:val="nil"/>
              <w:right w:val="nil"/>
            </w:tcBorders>
            <w:shd w:val="clear" w:color="auto" w:fill="auto"/>
            <w:noWrap/>
            <w:vAlign w:val="bottom"/>
            <w:hideMark/>
          </w:tcPr>
          <w:p w14:paraId="6823EA60"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44E3633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6261B0A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58C2228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2AB3493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3A7CAC53" w14:textId="77777777" w:rsidTr="00EC310E">
        <w:trPr>
          <w:trHeight w:val="300"/>
        </w:trPr>
        <w:tc>
          <w:tcPr>
            <w:tcW w:w="2880" w:type="dxa"/>
            <w:tcBorders>
              <w:top w:val="nil"/>
              <w:left w:val="nil"/>
              <w:bottom w:val="nil"/>
              <w:right w:val="nil"/>
            </w:tcBorders>
            <w:shd w:val="clear" w:color="auto" w:fill="auto"/>
            <w:noWrap/>
            <w:vAlign w:val="bottom"/>
            <w:hideMark/>
          </w:tcPr>
          <w:p w14:paraId="4DD7675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iscollector9</w:t>
            </w:r>
          </w:p>
        </w:tc>
        <w:tc>
          <w:tcPr>
            <w:tcW w:w="843" w:type="dxa"/>
            <w:tcBorders>
              <w:top w:val="nil"/>
              <w:left w:val="nil"/>
              <w:bottom w:val="nil"/>
              <w:right w:val="nil"/>
            </w:tcBorders>
            <w:shd w:val="clear" w:color="auto" w:fill="auto"/>
            <w:noWrap/>
            <w:vAlign w:val="bottom"/>
            <w:hideMark/>
          </w:tcPr>
          <w:p w14:paraId="5BA36005"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25A7989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29961E4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7F14EE9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61133F9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F4E87E1" w14:textId="77777777" w:rsidTr="00EC310E">
        <w:trPr>
          <w:trHeight w:val="300"/>
        </w:trPr>
        <w:tc>
          <w:tcPr>
            <w:tcW w:w="2880" w:type="dxa"/>
            <w:tcBorders>
              <w:top w:val="nil"/>
              <w:left w:val="nil"/>
              <w:bottom w:val="nil"/>
              <w:right w:val="nil"/>
            </w:tcBorders>
            <w:shd w:val="clear" w:color="auto" w:fill="auto"/>
            <w:noWrap/>
            <w:vAlign w:val="bottom"/>
            <w:hideMark/>
          </w:tcPr>
          <w:p w14:paraId="5BEBC5C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isethnicity1</w:t>
            </w:r>
          </w:p>
        </w:tc>
        <w:tc>
          <w:tcPr>
            <w:tcW w:w="843" w:type="dxa"/>
            <w:tcBorders>
              <w:top w:val="nil"/>
              <w:left w:val="nil"/>
              <w:bottom w:val="nil"/>
              <w:right w:val="nil"/>
            </w:tcBorders>
            <w:shd w:val="clear" w:color="auto" w:fill="auto"/>
            <w:noWrap/>
            <w:vAlign w:val="bottom"/>
            <w:hideMark/>
          </w:tcPr>
          <w:p w14:paraId="7F0ED354"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76CE49A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Ethnicity</w:t>
            </w:r>
          </w:p>
        </w:tc>
        <w:tc>
          <w:tcPr>
            <w:tcW w:w="1369" w:type="dxa"/>
            <w:tcBorders>
              <w:top w:val="nil"/>
              <w:left w:val="nil"/>
              <w:bottom w:val="nil"/>
              <w:right w:val="nil"/>
            </w:tcBorders>
            <w:shd w:val="clear" w:color="auto" w:fill="auto"/>
            <w:noWrap/>
            <w:vAlign w:val="bottom"/>
            <w:hideMark/>
          </w:tcPr>
          <w:p w14:paraId="62EB991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035D5EC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3009B41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6456D520" w14:textId="77777777" w:rsidTr="00EC310E">
        <w:trPr>
          <w:trHeight w:val="300"/>
        </w:trPr>
        <w:tc>
          <w:tcPr>
            <w:tcW w:w="2880" w:type="dxa"/>
            <w:tcBorders>
              <w:top w:val="nil"/>
              <w:left w:val="nil"/>
              <w:bottom w:val="nil"/>
              <w:right w:val="nil"/>
            </w:tcBorders>
            <w:shd w:val="clear" w:color="auto" w:fill="auto"/>
            <w:noWrap/>
            <w:vAlign w:val="bottom"/>
            <w:hideMark/>
          </w:tcPr>
          <w:p w14:paraId="02BFC56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isethnicity2</w:t>
            </w:r>
          </w:p>
        </w:tc>
        <w:tc>
          <w:tcPr>
            <w:tcW w:w="843" w:type="dxa"/>
            <w:tcBorders>
              <w:top w:val="nil"/>
              <w:left w:val="nil"/>
              <w:bottom w:val="nil"/>
              <w:right w:val="nil"/>
            </w:tcBorders>
            <w:shd w:val="clear" w:color="auto" w:fill="auto"/>
            <w:noWrap/>
            <w:vAlign w:val="bottom"/>
            <w:hideMark/>
          </w:tcPr>
          <w:p w14:paraId="120544F5"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6F332F7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Ethnicity</w:t>
            </w:r>
          </w:p>
        </w:tc>
        <w:tc>
          <w:tcPr>
            <w:tcW w:w="1369" w:type="dxa"/>
            <w:tcBorders>
              <w:top w:val="nil"/>
              <w:left w:val="nil"/>
              <w:bottom w:val="nil"/>
              <w:right w:val="nil"/>
            </w:tcBorders>
            <w:shd w:val="clear" w:color="auto" w:fill="auto"/>
            <w:noWrap/>
            <w:vAlign w:val="bottom"/>
            <w:hideMark/>
          </w:tcPr>
          <w:p w14:paraId="19B1C00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531FA7E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007A067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EE957B8" w14:textId="77777777" w:rsidTr="00EC310E">
        <w:trPr>
          <w:trHeight w:val="300"/>
        </w:trPr>
        <w:tc>
          <w:tcPr>
            <w:tcW w:w="2880" w:type="dxa"/>
            <w:tcBorders>
              <w:top w:val="nil"/>
              <w:left w:val="nil"/>
              <w:bottom w:val="nil"/>
              <w:right w:val="nil"/>
            </w:tcBorders>
            <w:shd w:val="clear" w:color="auto" w:fill="auto"/>
            <w:noWrap/>
            <w:vAlign w:val="bottom"/>
            <w:hideMark/>
          </w:tcPr>
          <w:p w14:paraId="723B1AE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isethnicity3</w:t>
            </w:r>
          </w:p>
        </w:tc>
        <w:tc>
          <w:tcPr>
            <w:tcW w:w="843" w:type="dxa"/>
            <w:tcBorders>
              <w:top w:val="nil"/>
              <w:left w:val="nil"/>
              <w:bottom w:val="nil"/>
              <w:right w:val="nil"/>
            </w:tcBorders>
            <w:shd w:val="clear" w:color="auto" w:fill="auto"/>
            <w:noWrap/>
            <w:vAlign w:val="bottom"/>
            <w:hideMark/>
          </w:tcPr>
          <w:p w14:paraId="60849D0F"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5A8A33A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Ethnicity</w:t>
            </w:r>
          </w:p>
        </w:tc>
        <w:tc>
          <w:tcPr>
            <w:tcW w:w="1369" w:type="dxa"/>
            <w:tcBorders>
              <w:top w:val="nil"/>
              <w:left w:val="nil"/>
              <w:bottom w:val="nil"/>
              <w:right w:val="nil"/>
            </w:tcBorders>
            <w:shd w:val="clear" w:color="auto" w:fill="auto"/>
            <w:noWrap/>
            <w:vAlign w:val="bottom"/>
            <w:hideMark/>
          </w:tcPr>
          <w:p w14:paraId="02ED248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5EA0119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3DD0661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C4AF9F3" w14:textId="77777777" w:rsidTr="00EC310E">
        <w:trPr>
          <w:trHeight w:val="300"/>
        </w:trPr>
        <w:tc>
          <w:tcPr>
            <w:tcW w:w="2880" w:type="dxa"/>
            <w:tcBorders>
              <w:top w:val="nil"/>
              <w:left w:val="nil"/>
              <w:bottom w:val="nil"/>
              <w:right w:val="nil"/>
            </w:tcBorders>
            <w:shd w:val="clear" w:color="auto" w:fill="auto"/>
            <w:noWrap/>
            <w:vAlign w:val="bottom"/>
            <w:hideMark/>
          </w:tcPr>
          <w:p w14:paraId="58D7261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lastRenderedPageBreak/>
              <w:t>isethnicity4</w:t>
            </w:r>
          </w:p>
        </w:tc>
        <w:tc>
          <w:tcPr>
            <w:tcW w:w="843" w:type="dxa"/>
            <w:tcBorders>
              <w:top w:val="nil"/>
              <w:left w:val="nil"/>
              <w:bottom w:val="nil"/>
              <w:right w:val="nil"/>
            </w:tcBorders>
            <w:shd w:val="clear" w:color="auto" w:fill="auto"/>
            <w:noWrap/>
            <w:vAlign w:val="bottom"/>
            <w:hideMark/>
          </w:tcPr>
          <w:p w14:paraId="50DDA1D0"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619597C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Ethnicity</w:t>
            </w:r>
          </w:p>
        </w:tc>
        <w:tc>
          <w:tcPr>
            <w:tcW w:w="1369" w:type="dxa"/>
            <w:tcBorders>
              <w:top w:val="nil"/>
              <w:left w:val="nil"/>
              <w:bottom w:val="nil"/>
              <w:right w:val="nil"/>
            </w:tcBorders>
            <w:shd w:val="clear" w:color="auto" w:fill="auto"/>
            <w:noWrap/>
            <w:vAlign w:val="bottom"/>
            <w:hideMark/>
          </w:tcPr>
          <w:p w14:paraId="42EBB63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67BADD9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06D3896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B4CEB91" w14:textId="77777777" w:rsidTr="00EC310E">
        <w:trPr>
          <w:trHeight w:val="300"/>
        </w:trPr>
        <w:tc>
          <w:tcPr>
            <w:tcW w:w="2880" w:type="dxa"/>
            <w:tcBorders>
              <w:top w:val="nil"/>
              <w:left w:val="nil"/>
              <w:bottom w:val="nil"/>
              <w:right w:val="nil"/>
            </w:tcBorders>
            <w:shd w:val="clear" w:color="auto" w:fill="auto"/>
            <w:noWrap/>
            <w:vAlign w:val="bottom"/>
            <w:hideMark/>
          </w:tcPr>
          <w:p w14:paraId="6363CEB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isethnicity5</w:t>
            </w:r>
          </w:p>
        </w:tc>
        <w:tc>
          <w:tcPr>
            <w:tcW w:w="843" w:type="dxa"/>
            <w:tcBorders>
              <w:top w:val="nil"/>
              <w:left w:val="nil"/>
              <w:bottom w:val="nil"/>
              <w:right w:val="nil"/>
            </w:tcBorders>
            <w:shd w:val="clear" w:color="auto" w:fill="auto"/>
            <w:noWrap/>
            <w:vAlign w:val="bottom"/>
            <w:hideMark/>
          </w:tcPr>
          <w:p w14:paraId="06FD6067"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41680BC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Ethnicity</w:t>
            </w:r>
          </w:p>
        </w:tc>
        <w:tc>
          <w:tcPr>
            <w:tcW w:w="1369" w:type="dxa"/>
            <w:tcBorders>
              <w:top w:val="nil"/>
              <w:left w:val="nil"/>
              <w:bottom w:val="nil"/>
              <w:right w:val="nil"/>
            </w:tcBorders>
            <w:shd w:val="clear" w:color="auto" w:fill="auto"/>
            <w:noWrap/>
            <w:vAlign w:val="bottom"/>
            <w:hideMark/>
          </w:tcPr>
          <w:p w14:paraId="4F99ED7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5F381CA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06B07A3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7C47A35" w14:textId="77777777" w:rsidTr="00EC310E">
        <w:trPr>
          <w:trHeight w:val="300"/>
        </w:trPr>
        <w:tc>
          <w:tcPr>
            <w:tcW w:w="2880" w:type="dxa"/>
            <w:tcBorders>
              <w:top w:val="nil"/>
              <w:left w:val="nil"/>
              <w:bottom w:val="nil"/>
              <w:right w:val="nil"/>
            </w:tcBorders>
            <w:shd w:val="clear" w:color="auto" w:fill="auto"/>
            <w:noWrap/>
            <w:vAlign w:val="bottom"/>
            <w:hideMark/>
          </w:tcPr>
          <w:p w14:paraId="10F5E8E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isethnicity6</w:t>
            </w:r>
          </w:p>
        </w:tc>
        <w:tc>
          <w:tcPr>
            <w:tcW w:w="843" w:type="dxa"/>
            <w:tcBorders>
              <w:top w:val="nil"/>
              <w:left w:val="nil"/>
              <w:bottom w:val="nil"/>
              <w:right w:val="nil"/>
            </w:tcBorders>
            <w:shd w:val="clear" w:color="auto" w:fill="auto"/>
            <w:noWrap/>
            <w:vAlign w:val="bottom"/>
            <w:hideMark/>
          </w:tcPr>
          <w:p w14:paraId="44F3B2FD"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5426770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Ethnicity</w:t>
            </w:r>
          </w:p>
        </w:tc>
        <w:tc>
          <w:tcPr>
            <w:tcW w:w="1369" w:type="dxa"/>
            <w:tcBorders>
              <w:top w:val="nil"/>
              <w:left w:val="nil"/>
              <w:bottom w:val="nil"/>
              <w:right w:val="nil"/>
            </w:tcBorders>
            <w:shd w:val="clear" w:color="auto" w:fill="auto"/>
            <w:noWrap/>
            <w:vAlign w:val="bottom"/>
            <w:hideMark/>
          </w:tcPr>
          <w:p w14:paraId="62B1A06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5362C31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0EE2397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672A132E" w14:textId="77777777" w:rsidTr="00EC310E">
        <w:trPr>
          <w:trHeight w:val="300"/>
        </w:trPr>
        <w:tc>
          <w:tcPr>
            <w:tcW w:w="2880" w:type="dxa"/>
            <w:tcBorders>
              <w:top w:val="nil"/>
              <w:left w:val="nil"/>
              <w:bottom w:val="nil"/>
              <w:right w:val="nil"/>
            </w:tcBorders>
            <w:shd w:val="clear" w:color="auto" w:fill="auto"/>
            <w:noWrap/>
            <w:vAlign w:val="bottom"/>
            <w:hideMark/>
          </w:tcPr>
          <w:p w14:paraId="6790F827"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isfemale</w:t>
            </w:r>
            <w:proofErr w:type="spellEnd"/>
          </w:p>
        </w:tc>
        <w:tc>
          <w:tcPr>
            <w:tcW w:w="843" w:type="dxa"/>
            <w:tcBorders>
              <w:top w:val="nil"/>
              <w:left w:val="nil"/>
              <w:bottom w:val="nil"/>
              <w:right w:val="nil"/>
            </w:tcBorders>
            <w:shd w:val="clear" w:color="auto" w:fill="auto"/>
            <w:noWrap/>
            <w:vAlign w:val="bottom"/>
            <w:hideMark/>
          </w:tcPr>
          <w:p w14:paraId="3F8CD326"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188D30A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Gender</w:t>
            </w:r>
          </w:p>
        </w:tc>
        <w:tc>
          <w:tcPr>
            <w:tcW w:w="1369" w:type="dxa"/>
            <w:tcBorders>
              <w:top w:val="nil"/>
              <w:left w:val="nil"/>
              <w:bottom w:val="nil"/>
              <w:right w:val="nil"/>
            </w:tcBorders>
            <w:shd w:val="clear" w:color="auto" w:fill="auto"/>
            <w:noWrap/>
            <w:vAlign w:val="bottom"/>
            <w:hideMark/>
          </w:tcPr>
          <w:p w14:paraId="7B8F191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3BC2F66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4172AB8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0D908C3B" w14:textId="77777777" w:rsidTr="00EC310E">
        <w:trPr>
          <w:trHeight w:val="300"/>
        </w:trPr>
        <w:tc>
          <w:tcPr>
            <w:tcW w:w="2880" w:type="dxa"/>
            <w:tcBorders>
              <w:top w:val="nil"/>
              <w:left w:val="nil"/>
              <w:bottom w:val="nil"/>
              <w:right w:val="nil"/>
            </w:tcBorders>
            <w:shd w:val="clear" w:color="auto" w:fill="auto"/>
            <w:noWrap/>
            <w:vAlign w:val="bottom"/>
            <w:hideMark/>
          </w:tcPr>
          <w:p w14:paraId="542EC911"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ishighered</w:t>
            </w:r>
            <w:proofErr w:type="spellEnd"/>
          </w:p>
        </w:tc>
        <w:tc>
          <w:tcPr>
            <w:tcW w:w="843" w:type="dxa"/>
            <w:tcBorders>
              <w:top w:val="nil"/>
              <w:left w:val="nil"/>
              <w:bottom w:val="nil"/>
              <w:right w:val="nil"/>
            </w:tcBorders>
            <w:shd w:val="clear" w:color="auto" w:fill="auto"/>
            <w:noWrap/>
            <w:vAlign w:val="bottom"/>
            <w:hideMark/>
          </w:tcPr>
          <w:p w14:paraId="21E46699"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5240B1C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Education</w:t>
            </w:r>
          </w:p>
        </w:tc>
        <w:tc>
          <w:tcPr>
            <w:tcW w:w="1369" w:type="dxa"/>
            <w:tcBorders>
              <w:top w:val="nil"/>
              <w:left w:val="nil"/>
              <w:bottom w:val="nil"/>
              <w:right w:val="nil"/>
            </w:tcBorders>
            <w:shd w:val="clear" w:color="auto" w:fill="auto"/>
            <w:noWrap/>
            <w:vAlign w:val="bottom"/>
            <w:hideMark/>
          </w:tcPr>
          <w:p w14:paraId="16F01F7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14F3F6B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6E4CA63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6060E5ED" w14:textId="77777777" w:rsidTr="00EC310E">
        <w:trPr>
          <w:trHeight w:val="300"/>
        </w:trPr>
        <w:tc>
          <w:tcPr>
            <w:tcW w:w="2880" w:type="dxa"/>
            <w:tcBorders>
              <w:top w:val="nil"/>
              <w:left w:val="nil"/>
              <w:bottom w:val="nil"/>
              <w:right w:val="nil"/>
            </w:tcBorders>
            <w:shd w:val="clear" w:color="auto" w:fill="auto"/>
            <w:noWrap/>
            <w:vAlign w:val="bottom"/>
            <w:hideMark/>
          </w:tcPr>
          <w:p w14:paraId="7D60729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isindustry1</w:t>
            </w:r>
          </w:p>
        </w:tc>
        <w:tc>
          <w:tcPr>
            <w:tcW w:w="843" w:type="dxa"/>
            <w:tcBorders>
              <w:top w:val="nil"/>
              <w:left w:val="nil"/>
              <w:bottom w:val="nil"/>
              <w:right w:val="nil"/>
            </w:tcBorders>
            <w:shd w:val="clear" w:color="auto" w:fill="auto"/>
            <w:noWrap/>
            <w:vAlign w:val="bottom"/>
            <w:hideMark/>
          </w:tcPr>
          <w:p w14:paraId="78193623"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7A3EE5E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5A06E59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55A3033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69BF064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70B4ECCC" w14:textId="77777777" w:rsidTr="00EC310E">
        <w:trPr>
          <w:trHeight w:val="300"/>
        </w:trPr>
        <w:tc>
          <w:tcPr>
            <w:tcW w:w="2880" w:type="dxa"/>
            <w:tcBorders>
              <w:top w:val="nil"/>
              <w:left w:val="nil"/>
              <w:bottom w:val="nil"/>
              <w:right w:val="nil"/>
            </w:tcBorders>
            <w:shd w:val="clear" w:color="auto" w:fill="auto"/>
            <w:noWrap/>
            <w:vAlign w:val="bottom"/>
            <w:hideMark/>
          </w:tcPr>
          <w:p w14:paraId="006192E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isindustry10</w:t>
            </w:r>
          </w:p>
        </w:tc>
        <w:tc>
          <w:tcPr>
            <w:tcW w:w="843" w:type="dxa"/>
            <w:tcBorders>
              <w:top w:val="nil"/>
              <w:left w:val="nil"/>
              <w:bottom w:val="nil"/>
              <w:right w:val="nil"/>
            </w:tcBorders>
            <w:shd w:val="clear" w:color="auto" w:fill="auto"/>
            <w:noWrap/>
            <w:vAlign w:val="bottom"/>
            <w:hideMark/>
          </w:tcPr>
          <w:p w14:paraId="3A4DB801"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5298E38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4E5D2F6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67F10E5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25C0CE3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BDC69DC" w14:textId="77777777" w:rsidTr="00EC310E">
        <w:trPr>
          <w:trHeight w:val="300"/>
        </w:trPr>
        <w:tc>
          <w:tcPr>
            <w:tcW w:w="2880" w:type="dxa"/>
            <w:tcBorders>
              <w:top w:val="nil"/>
              <w:left w:val="nil"/>
              <w:bottom w:val="nil"/>
              <w:right w:val="nil"/>
            </w:tcBorders>
            <w:shd w:val="clear" w:color="auto" w:fill="auto"/>
            <w:noWrap/>
            <w:vAlign w:val="bottom"/>
            <w:hideMark/>
          </w:tcPr>
          <w:p w14:paraId="67ED4AD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isindustry11</w:t>
            </w:r>
          </w:p>
        </w:tc>
        <w:tc>
          <w:tcPr>
            <w:tcW w:w="843" w:type="dxa"/>
            <w:tcBorders>
              <w:top w:val="nil"/>
              <w:left w:val="nil"/>
              <w:bottom w:val="nil"/>
              <w:right w:val="nil"/>
            </w:tcBorders>
            <w:shd w:val="clear" w:color="auto" w:fill="auto"/>
            <w:noWrap/>
            <w:vAlign w:val="bottom"/>
            <w:hideMark/>
          </w:tcPr>
          <w:p w14:paraId="155DEAC3"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4F03F29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657E43B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37F90B3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683106B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1E7E9325" w14:textId="77777777" w:rsidTr="00EC310E">
        <w:trPr>
          <w:trHeight w:val="300"/>
        </w:trPr>
        <w:tc>
          <w:tcPr>
            <w:tcW w:w="2880" w:type="dxa"/>
            <w:tcBorders>
              <w:top w:val="nil"/>
              <w:left w:val="nil"/>
              <w:bottom w:val="nil"/>
              <w:right w:val="nil"/>
            </w:tcBorders>
            <w:shd w:val="clear" w:color="auto" w:fill="auto"/>
            <w:noWrap/>
            <w:vAlign w:val="bottom"/>
            <w:hideMark/>
          </w:tcPr>
          <w:p w14:paraId="11D5F7A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isindustry12</w:t>
            </w:r>
          </w:p>
        </w:tc>
        <w:tc>
          <w:tcPr>
            <w:tcW w:w="843" w:type="dxa"/>
            <w:tcBorders>
              <w:top w:val="nil"/>
              <w:left w:val="nil"/>
              <w:bottom w:val="nil"/>
              <w:right w:val="nil"/>
            </w:tcBorders>
            <w:shd w:val="clear" w:color="auto" w:fill="auto"/>
            <w:noWrap/>
            <w:vAlign w:val="bottom"/>
            <w:hideMark/>
          </w:tcPr>
          <w:p w14:paraId="588AE6F5"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63CB39A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067027D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17B5515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21FDBE6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3DCDF86" w14:textId="77777777" w:rsidTr="00EC310E">
        <w:trPr>
          <w:trHeight w:val="300"/>
        </w:trPr>
        <w:tc>
          <w:tcPr>
            <w:tcW w:w="2880" w:type="dxa"/>
            <w:tcBorders>
              <w:top w:val="nil"/>
              <w:left w:val="nil"/>
              <w:bottom w:val="nil"/>
              <w:right w:val="nil"/>
            </w:tcBorders>
            <w:shd w:val="clear" w:color="auto" w:fill="auto"/>
            <w:noWrap/>
            <w:vAlign w:val="bottom"/>
            <w:hideMark/>
          </w:tcPr>
          <w:p w14:paraId="78DFB37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isindustry2</w:t>
            </w:r>
          </w:p>
        </w:tc>
        <w:tc>
          <w:tcPr>
            <w:tcW w:w="843" w:type="dxa"/>
            <w:tcBorders>
              <w:top w:val="nil"/>
              <w:left w:val="nil"/>
              <w:bottom w:val="nil"/>
              <w:right w:val="nil"/>
            </w:tcBorders>
            <w:shd w:val="clear" w:color="auto" w:fill="auto"/>
            <w:noWrap/>
            <w:vAlign w:val="bottom"/>
            <w:hideMark/>
          </w:tcPr>
          <w:p w14:paraId="38F542A3"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340A2FA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05D3A5C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238B003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2694C1D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4AA9B2C4" w14:textId="77777777" w:rsidTr="00EC310E">
        <w:trPr>
          <w:trHeight w:val="300"/>
        </w:trPr>
        <w:tc>
          <w:tcPr>
            <w:tcW w:w="2880" w:type="dxa"/>
            <w:tcBorders>
              <w:top w:val="nil"/>
              <w:left w:val="nil"/>
              <w:bottom w:val="nil"/>
              <w:right w:val="nil"/>
            </w:tcBorders>
            <w:shd w:val="clear" w:color="auto" w:fill="auto"/>
            <w:noWrap/>
            <w:vAlign w:val="bottom"/>
            <w:hideMark/>
          </w:tcPr>
          <w:p w14:paraId="3B77D4A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isindustry3</w:t>
            </w:r>
          </w:p>
        </w:tc>
        <w:tc>
          <w:tcPr>
            <w:tcW w:w="843" w:type="dxa"/>
            <w:tcBorders>
              <w:top w:val="nil"/>
              <w:left w:val="nil"/>
              <w:bottom w:val="nil"/>
              <w:right w:val="nil"/>
            </w:tcBorders>
            <w:shd w:val="clear" w:color="auto" w:fill="auto"/>
            <w:noWrap/>
            <w:vAlign w:val="bottom"/>
            <w:hideMark/>
          </w:tcPr>
          <w:p w14:paraId="7F269EC6"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07A61F6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0B0F3D2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62A91A3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0C5F9A2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A15505C" w14:textId="77777777" w:rsidTr="00EC310E">
        <w:trPr>
          <w:trHeight w:val="300"/>
        </w:trPr>
        <w:tc>
          <w:tcPr>
            <w:tcW w:w="2880" w:type="dxa"/>
            <w:tcBorders>
              <w:top w:val="nil"/>
              <w:left w:val="nil"/>
              <w:bottom w:val="nil"/>
              <w:right w:val="nil"/>
            </w:tcBorders>
            <w:shd w:val="clear" w:color="auto" w:fill="auto"/>
            <w:noWrap/>
            <w:vAlign w:val="bottom"/>
            <w:hideMark/>
          </w:tcPr>
          <w:p w14:paraId="6B3BF8E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isindustry4</w:t>
            </w:r>
          </w:p>
        </w:tc>
        <w:tc>
          <w:tcPr>
            <w:tcW w:w="843" w:type="dxa"/>
            <w:tcBorders>
              <w:top w:val="nil"/>
              <w:left w:val="nil"/>
              <w:bottom w:val="nil"/>
              <w:right w:val="nil"/>
            </w:tcBorders>
            <w:shd w:val="clear" w:color="auto" w:fill="auto"/>
            <w:noWrap/>
            <w:vAlign w:val="bottom"/>
            <w:hideMark/>
          </w:tcPr>
          <w:p w14:paraId="76C948E7"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22FEB7B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20DB7DD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1F77731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4486952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6F9A71D3" w14:textId="77777777" w:rsidTr="00EC310E">
        <w:trPr>
          <w:trHeight w:val="300"/>
        </w:trPr>
        <w:tc>
          <w:tcPr>
            <w:tcW w:w="2880" w:type="dxa"/>
            <w:tcBorders>
              <w:top w:val="nil"/>
              <w:left w:val="nil"/>
              <w:bottom w:val="nil"/>
              <w:right w:val="nil"/>
            </w:tcBorders>
            <w:shd w:val="clear" w:color="auto" w:fill="auto"/>
            <w:noWrap/>
            <w:vAlign w:val="bottom"/>
            <w:hideMark/>
          </w:tcPr>
          <w:p w14:paraId="1EB8CD0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isindustry5</w:t>
            </w:r>
          </w:p>
        </w:tc>
        <w:tc>
          <w:tcPr>
            <w:tcW w:w="843" w:type="dxa"/>
            <w:tcBorders>
              <w:top w:val="nil"/>
              <w:left w:val="nil"/>
              <w:bottom w:val="nil"/>
              <w:right w:val="nil"/>
            </w:tcBorders>
            <w:shd w:val="clear" w:color="auto" w:fill="auto"/>
            <w:noWrap/>
            <w:vAlign w:val="bottom"/>
            <w:hideMark/>
          </w:tcPr>
          <w:p w14:paraId="329EB69A"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0DCFEDB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7CE0438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428C548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1C93DD3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07C78516" w14:textId="77777777" w:rsidTr="00EC310E">
        <w:trPr>
          <w:trHeight w:val="300"/>
        </w:trPr>
        <w:tc>
          <w:tcPr>
            <w:tcW w:w="2880" w:type="dxa"/>
            <w:tcBorders>
              <w:top w:val="nil"/>
              <w:left w:val="nil"/>
              <w:bottom w:val="nil"/>
              <w:right w:val="nil"/>
            </w:tcBorders>
            <w:shd w:val="clear" w:color="auto" w:fill="auto"/>
            <w:noWrap/>
            <w:vAlign w:val="bottom"/>
            <w:hideMark/>
          </w:tcPr>
          <w:p w14:paraId="130DAC9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isindustry6</w:t>
            </w:r>
          </w:p>
        </w:tc>
        <w:tc>
          <w:tcPr>
            <w:tcW w:w="843" w:type="dxa"/>
            <w:tcBorders>
              <w:top w:val="nil"/>
              <w:left w:val="nil"/>
              <w:bottom w:val="nil"/>
              <w:right w:val="nil"/>
            </w:tcBorders>
            <w:shd w:val="clear" w:color="auto" w:fill="auto"/>
            <w:noWrap/>
            <w:vAlign w:val="bottom"/>
            <w:hideMark/>
          </w:tcPr>
          <w:p w14:paraId="0EA38104"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31992D9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5C773AC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6517736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4FB2572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B4CCD93" w14:textId="77777777" w:rsidTr="00EC310E">
        <w:trPr>
          <w:trHeight w:val="300"/>
        </w:trPr>
        <w:tc>
          <w:tcPr>
            <w:tcW w:w="2880" w:type="dxa"/>
            <w:tcBorders>
              <w:top w:val="nil"/>
              <w:left w:val="nil"/>
              <w:bottom w:val="nil"/>
              <w:right w:val="nil"/>
            </w:tcBorders>
            <w:shd w:val="clear" w:color="auto" w:fill="auto"/>
            <w:noWrap/>
            <w:vAlign w:val="bottom"/>
            <w:hideMark/>
          </w:tcPr>
          <w:p w14:paraId="0C495CC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isindustry7</w:t>
            </w:r>
          </w:p>
        </w:tc>
        <w:tc>
          <w:tcPr>
            <w:tcW w:w="843" w:type="dxa"/>
            <w:tcBorders>
              <w:top w:val="nil"/>
              <w:left w:val="nil"/>
              <w:bottom w:val="nil"/>
              <w:right w:val="nil"/>
            </w:tcBorders>
            <w:shd w:val="clear" w:color="auto" w:fill="auto"/>
            <w:noWrap/>
            <w:vAlign w:val="bottom"/>
            <w:hideMark/>
          </w:tcPr>
          <w:p w14:paraId="7578480E"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2271292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6A44EF4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719C210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0DACDAA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52A91E8E" w14:textId="77777777" w:rsidTr="00EC310E">
        <w:trPr>
          <w:trHeight w:val="300"/>
        </w:trPr>
        <w:tc>
          <w:tcPr>
            <w:tcW w:w="2880" w:type="dxa"/>
            <w:tcBorders>
              <w:top w:val="nil"/>
              <w:left w:val="nil"/>
              <w:bottom w:val="nil"/>
              <w:right w:val="nil"/>
            </w:tcBorders>
            <w:shd w:val="clear" w:color="auto" w:fill="auto"/>
            <w:noWrap/>
            <w:vAlign w:val="bottom"/>
            <w:hideMark/>
          </w:tcPr>
          <w:p w14:paraId="0C774DE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isindustry8</w:t>
            </w:r>
          </w:p>
        </w:tc>
        <w:tc>
          <w:tcPr>
            <w:tcW w:w="843" w:type="dxa"/>
            <w:tcBorders>
              <w:top w:val="nil"/>
              <w:left w:val="nil"/>
              <w:bottom w:val="nil"/>
              <w:right w:val="nil"/>
            </w:tcBorders>
            <w:shd w:val="clear" w:color="auto" w:fill="auto"/>
            <w:noWrap/>
            <w:vAlign w:val="bottom"/>
            <w:hideMark/>
          </w:tcPr>
          <w:p w14:paraId="57F38388"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3409ED9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7BECBD5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44291D6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785AE8F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AF95008" w14:textId="77777777" w:rsidTr="00EC310E">
        <w:trPr>
          <w:trHeight w:val="300"/>
        </w:trPr>
        <w:tc>
          <w:tcPr>
            <w:tcW w:w="2880" w:type="dxa"/>
            <w:tcBorders>
              <w:top w:val="nil"/>
              <w:left w:val="nil"/>
              <w:bottom w:val="nil"/>
              <w:right w:val="nil"/>
            </w:tcBorders>
            <w:shd w:val="clear" w:color="auto" w:fill="auto"/>
            <w:noWrap/>
            <w:vAlign w:val="bottom"/>
            <w:hideMark/>
          </w:tcPr>
          <w:p w14:paraId="3D06161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isindustry9</w:t>
            </w:r>
          </w:p>
        </w:tc>
        <w:tc>
          <w:tcPr>
            <w:tcW w:w="843" w:type="dxa"/>
            <w:tcBorders>
              <w:top w:val="nil"/>
              <w:left w:val="nil"/>
              <w:bottom w:val="nil"/>
              <w:right w:val="nil"/>
            </w:tcBorders>
            <w:shd w:val="clear" w:color="auto" w:fill="auto"/>
            <w:noWrap/>
            <w:vAlign w:val="bottom"/>
            <w:hideMark/>
          </w:tcPr>
          <w:p w14:paraId="2D8B18EC"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4C47ED0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7E5CF07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4E821E0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70C61AA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056488D4" w14:textId="77777777" w:rsidTr="00EC310E">
        <w:trPr>
          <w:trHeight w:val="300"/>
        </w:trPr>
        <w:tc>
          <w:tcPr>
            <w:tcW w:w="2880" w:type="dxa"/>
            <w:tcBorders>
              <w:top w:val="nil"/>
              <w:left w:val="nil"/>
              <w:bottom w:val="nil"/>
              <w:right w:val="nil"/>
            </w:tcBorders>
            <w:shd w:val="clear" w:color="auto" w:fill="auto"/>
            <w:noWrap/>
            <w:vAlign w:val="bottom"/>
            <w:hideMark/>
          </w:tcPr>
          <w:p w14:paraId="49803B51"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ismale</w:t>
            </w:r>
            <w:proofErr w:type="spellEnd"/>
          </w:p>
        </w:tc>
        <w:tc>
          <w:tcPr>
            <w:tcW w:w="843" w:type="dxa"/>
            <w:tcBorders>
              <w:top w:val="nil"/>
              <w:left w:val="nil"/>
              <w:bottom w:val="nil"/>
              <w:right w:val="nil"/>
            </w:tcBorders>
            <w:shd w:val="clear" w:color="auto" w:fill="auto"/>
            <w:noWrap/>
            <w:vAlign w:val="bottom"/>
            <w:hideMark/>
          </w:tcPr>
          <w:p w14:paraId="5770685E"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0E60C51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Gender</w:t>
            </w:r>
          </w:p>
        </w:tc>
        <w:tc>
          <w:tcPr>
            <w:tcW w:w="1369" w:type="dxa"/>
            <w:tcBorders>
              <w:top w:val="nil"/>
              <w:left w:val="nil"/>
              <w:bottom w:val="nil"/>
              <w:right w:val="nil"/>
            </w:tcBorders>
            <w:shd w:val="clear" w:color="auto" w:fill="auto"/>
            <w:noWrap/>
            <w:vAlign w:val="bottom"/>
            <w:hideMark/>
          </w:tcPr>
          <w:p w14:paraId="31763FF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20802E6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70" w:type="dxa"/>
            <w:tcBorders>
              <w:top w:val="nil"/>
              <w:left w:val="nil"/>
              <w:bottom w:val="nil"/>
              <w:right w:val="nil"/>
            </w:tcBorders>
            <w:shd w:val="clear" w:color="auto" w:fill="auto"/>
            <w:noWrap/>
            <w:vAlign w:val="bottom"/>
            <w:hideMark/>
          </w:tcPr>
          <w:p w14:paraId="70804F0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3B537B0" w14:textId="77777777" w:rsidTr="00EC310E">
        <w:trPr>
          <w:trHeight w:val="300"/>
        </w:trPr>
        <w:tc>
          <w:tcPr>
            <w:tcW w:w="2880" w:type="dxa"/>
            <w:tcBorders>
              <w:top w:val="nil"/>
              <w:left w:val="nil"/>
              <w:bottom w:val="nil"/>
              <w:right w:val="nil"/>
            </w:tcBorders>
            <w:shd w:val="clear" w:color="auto" w:fill="auto"/>
            <w:noWrap/>
            <w:vAlign w:val="bottom"/>
            <w:hideMark/>
          </w:tcPr>
          <w:p w14:paraId="7CE1D300"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ismanager</w:t>
            </w:r>
            <w:proofErr w:type="spellEnd"/>
          </w:p>
        </w:tc>
        <w:tc>
          <w:tcPr>
            <w:tcW w:w="843" w:type="dxa"/>
            <w:tcBorders>
              <w:top w:val="nil"/>
              <w:left w:val="nil"/>
              <w:bottom w:val="nil"/>
              <w:right w:val="nil"/>
            </w:tcBorders>
            <w:shd w:val="clear" w:color="auto" w:fill="auto"/>
            <w:noWrap/>
            <w:vAlign w:val="bottom"/>
            <w:hideMark/>
          </w:tcPr>
          <w:p w14:paraId="7E68AAB8"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106A61A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Employment</w:t>
            </w:r>
          </w:p>
        </w:tc>
        <w:tc>
          <w:tcPr>
            <w:tcW w:w="1369" w:type="dxa"/>
            <w:tcBorders>
              <w:top w:val="nil"/>
              <w:left w:val="nil"/>
              <w:bottom w:val="nil"/>
              <w:right w:val="nil"/>
            </w:tcBorders>
            <w:shd w:val="clear" w:color="auto" w:fill="auto"/>
            <w:noWrap/>
            <w:vAlign w:val="bottom"/>
            <w:hideMark/>
          </w:tcPr>
          <w:p w14:paraId="5C30696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48478CC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7BF150C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6FC9DBB4" w14:textId="77777777" w:rsidTr="00EC310E">
        <w:trPr>
          <w:trHeight w:val="300"/>
        </w:trPr>
        <w:tc>
          <w:tcPr>
            <w:tcW w:w="2880" w:type="dxa"/>
            <w:tcBorders>
              <w:top w:val="nil"/>
              <w:left w:val="nil"/>
              <w:bottom w:val="nil"/>
              <w:right w:val="nil"/>
            </w:tcBorders>
            <w:shd w:val="clear" w:color="auto" w:fill="auto"/>
            <w:noWrap/>
            <w:vAlign w:val="bottom"/>
            <w:hideMark/>
          </w:tcPr>
          <w:p w14:paraId="0A2640C5"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isnotstem</w:t>
            </w:r>
            <w:proofErr w:type="spellEnd"/>
          </w:p>
        </w:tc>
        <w:tc>
          <w:tcPr>
            <w:tcW w:w="843" w:type="dxa"/>
            <w:tcBorders>
              <w:top w:val="nil"/>
              <w:left w:val="nil"/>
              <w:bottom w:val="nil"/>
              <w:right w:val="nil"/>
            </w:tcBorders>
            <w:shd w:val="clear" w:color="auto" w:fill="auto"/>
            <w:noWrap/>
            <w:vAlign w:val="bottom"/>
            <w:hideMark/>
          </w:tcPr>
          <w:p w14:paraId="788F7358"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381</w:t>
            </w:r>
          </w:p>
        </w:tc>
        <w:tc>
          <w:tcPr>
            <w:tcW w:w="1899" w:type="dxa"/>
            <w:tcBorders>
              <w:top w:val="nil"/>
              <w:left w:val="nil"/>
              <w:bottom w:val="nil"/>
              <w:right w:val="nil"/>
            </w:tcBorders>
            <w:shd w:val="clear" w:color="auto" w:fill="auto"/>
            <w:noWrap/>
            <w:vAlign w:val="bottom"/>
            <w:hideMark/>
          </w:tcPr>
          <w:p w14:paraId="3248F67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STEM</w:t>
            </w:r>
          </w:p>
        </w:tc>
        <w:tc>
          <w:tcPr>
            <w:tcW w:w="1369" w:type="dxa"/>
            <w:tcBorders>
              <w:top w:val="nil"/>
              <w:left w:val="nil"/>
              <w:bottom w:val="nil"/>
              <w:right w:val="nil"/>
            </w:tcBorders>
            <w:shd w:val="clear" w:color="auto" w:fill="auto"/>
            <w:noWrap/>
            <w:vAlign w:val="bottom"/>
            <w:hideMark/>
          </w:tcPr>
          <w:p w14:paraId="342545F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14FA212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5AD6716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44CD53AA" w14:textId="77777777" w:rsidTr="00EC310E">
        <w:trPr>
          <w:trHeight w:val="300"/>
        </w:trPr>
        <w:tc>
          <w:tcPr>
            <w:tcW w:w="2880" w:type="dxa"/>
            <w:tcBorders>
              <w:top w:val="nil"/>
              <w:left w:val="nil"/>
              <w:bottom w:val="nil"/>
              <w:right w:val="nil"/>
            </w:tcBorders>
            <w:shd w:val="clear" w:color="auto" w:fill="auto"/>
            <w:noWrap/>
            <w:vAlign w:val="bottom"/>
            <w:hideMark/>
          </w:tcPr>
          <w:p w14:paraId="2DFE6D5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isregion1</w:t>
            </w:r>
          </w:p>
        </w:tc>
        <w:tc>
          <w:tcPr>
            <w:tcW w:w="843" w:type="dxa"/>
            <w:tcBorders>
              <w:top w:val="nil"/>
              <w:left w:val="nil"/>
              <w:bottom w:val="nil"/>
              <w:right w:val="nil"/>
            </w:tcBorders>
            <w:shd w:val="clear" w:color="auto" w:fill="auto"/>
            <w:noWrap/>
            <w:vAlign w:val="bottom"/>
            <w:hideMark/>
          </w:tcPr>
          <w:p w14:paraId="14B4B00B"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770</w:t>
            </w:r>
          </w:p>
        </w:tc>
        <w:tc>
          <w:tcPr>
            <w:tcW w:w="1899" w:type="dxa"/>
            <w:tcBorders>
              <w:top w:val="nil"/>
              <w:left w:val="nil"/>
              <w:bottom w:val="nil"/>
              <w:right w:val="nil"/>
            </w:tcBorders>
            <w:shd w:val="clear" w:color="auto" w:fill="auto"/>
            <w:noWrap/>
            <w:vAlign w:val="bottom"/>
            <w:hideMark/>
          </w:tcPr>
          <w:p w14:paraId="72D253E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Region</w:t>
            </w:r>
          </w:p>
        </w:tc>
        <w:tc>
          <w:tcPr>
            <w:tcW w:w="1369" w:type="dxa"/>
            <w:tcBorders>
              <w:top w:val="nil"/>
              <w:left w:val="nil"/>
              <w:bottom w:val="nil"/>
              <w:right w:val="nil"/>
            </w:tcBorders>
            <w:shd w:val="clear" w:color="auto" w:fill="auto"/>
            <w:noWrap/>
            <w:vAlign w:val="bottom"/>
            <w:hideMark/>
          </w:tcPr>
          <w:p w14:paraId="09E906A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4BB110C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62DC9F0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6B0D5027" w14:textId="77777777" w:rsidTr="00EC310E">
        <w:trPr>
          <w:trHeight w:val="300"/>
        </w:trPr>
        <w:tc>
          <w:tcPr>
            <w:tcW w:w="2880" w:type="dxa"/>
            <w:tcBorders>
              <w:top w:val="nil"/>
              <w:left w:val="nil"/>
              <w:bottom w:val="nil"/>
              <w:right w:val="nil"/>
            </w:tcBorders>
            <w:shd w:val="clear" w:color="auto" w:fill="auto"/>
            <w:noWrap/>
            <w:vAlign w:val="bottom"/>
            <w:hideMark/>
          </w:tcPr>
          <w:p w14:paraId="140F7A3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isregion2</w:t>
            </w:r>
          </w:p>
        </w:tc>
        <w:tc>
          <w:tcPr>
            <w:tcW w:w="843" w:type="dxa"/>
            <w:tcBorders>
              <w:top w:val="nil"/>
              <w:left w:val="nil"/>
              <w:bottom w:val="nil"/>
              <w:right w:val="nil"/>
            </w:tcBorders>
            <w:shd w:val="clear" w:color="auto" w:fill="auto"/>
            <w:noWrap/>
            <w:vAlign w:val="bottom"/>
            <w:hideMark/>
          </w:tcPr>
          <w:p w14:paraId="30D0B1E7"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770</w:t>
            </w:r>
          </w:p>
        </w:tc>
        <w:tc>
          <w:tcPr>
            <w:tcW w:w="1899" w:type="dxa"/>
            <w:tcBorders>
              <w:top w:val="nil"/>
              <w:left w:val="nil"/>
              <w:bottom w:val="nil"/>
              <w:right w:val="nil"/>
            </w:tcBorders>
            <w:shd w:val="clear" w:color="auto" w:fill="auto"/>
            <w:noWrap/>
            <w:vAlign w:val="bottom"/>
            <w:hideMark/>
          </w:tcPr>
          <w:p w14:paraId="5145B28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Region</w:t>
            </w:r>
          </w:p>
        </w:tc>
        <w:tc>
          <w:tcPr>
            <w:tcW w:w="1369" w:type="dxa"/>
            <w:tcBorders>
              <w:top w:val="nil"/>
              <w:left w:val="nil"/>
              <w:bottom w:val="nil"/>
              <w:right w:val="nil"/>
            </w:tcBorders>
            <w:shd w:val="clear" w:color="auto" w:fill="auto"/>
            <w:noWrap/>
            <w:vAlign w:val="bottom"/>
            <w:hideMark/>
          </w:tcPr>
          <w:p w14:paraId="79DF979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11C6BFC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10B7824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04327F2B" w14:textId="77777777" w:rsidTr="00EC310E">
        <w:trPr>
          <w:trHeight w:val="300"/>
        </w:trPr>
        <w:tc>
          <w:tcPr>
            <w:tcW w:w="2880" w:type="dxa"/>
            <w:tcBorders>
              <w:top w:val="nil"/>
              <w:left w:val="nil"/>
              <w:bottom w:val="nil"/>
              <w:right w:val="nil"/>
            </w:tcBorders>
            <w:shd w:val="clear" w:color="auto" w:fill="auto"/>
            <w:noWrap/>
            <w:vAlign w:val="bottom"/>
            <w:hideMark/>
          </w:tcPr>
          <w:p w14:paraId="78C8E61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isregion3</w:t>
            </w:r>
          </w:p>
        </w:tc>
        <w:tc>
          <w:tcPr>
            <w:tcW w:w="843" w:type="dxa"/>
            <w:tcBorders>
              <w:top w:val="nil"/>
              <w:left w:val="nil"/>
              <w:bottom w:val="nil"/>
              <w:right w:val="nil"/>
            </w:tcBorders>
            <w:shd w:val="clear" w:color="auto" w:fill="auto"/>
            <w:noWrap/>
            <w:vAlign w:val="bottom"/>
            <w:hideMark/>
          </w:tcPr>
          <w:p w14:paraId="4E311A23"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770</w:t>
            </w:r>
          </w:p>
        </w:tc>
        <w:tc>
          <w:tcPr>
            <w:tcW w:w="1899" w:type="dxa"/>
            <w:tcBorders>
              <w:top w:val="nil"/>
              <w:left w:val="nil"/>
              <w:bottom w:val="nil"/>
              <w:right w:val="nil"/>
            </w:tcBorders>
            <w:shd w:val="clear" w:color="auto" w:fill="auto"/>
            <w:noWrap/>
            <w:vAlign w:val="bottom"/>
            <w:hideMark/>
          </w:tcPr>
          <w:p w14:paraId="4CC499B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Region</w:t>
            </w:r>
          </w:p>
        </w:tc>
        <w:tc>
          <w:tcPr>
            <w:tcW w:w="1369" w:type="dxa"/>
            <w:tcBorders>
              <w:top w:val="nil"/>
              <w:left w:val="nil"/>
              <w:bottom w:val="nil"/>
              <w:right w:val="nil"/>
            </w:tcBorders>
            <w:shd w:val="clear" w:color="auto" w:fill="auto"/>
            <w:noWrap/>
            <w:vAlign w:val="bottom"/>
            <w:hideMark/>
          </w:tcPr>
          <w:p w14:paraId="2D48E12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5FF1BA4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5784295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17132DF7" w14:textId="77777777" w:rsidTr="00EC310E">
        <w:trPr>
          <w:trHeight w:val="300"/>
        </w:trPr>
        <w:tc>
          <w:tcPr>
            <w:tcW w:w="2880" w:type="dxa"/>
            <w:tcBorders>
              <w:top w:val="nil"/>
              <w:left w:val="nil"/>
              <w:bottom w:val="nil"/>
              <w:right w:val="nil"/>
            </w:tcBorders>
            <w:shd w:val="clear" w:color="auto" w:fill="auto"/>
            <w:noWrap/>
            <w:vAlign w:val="bottom"/>
            <w:hideMark/>
          </w:tcPr>
          <w:p w14:paraId="20454D9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isregion4</w:t>
            </w:r>
          </w:p>
        </w:tc>
        <w:tc>
          <w:tcPr>
            <w:tcW w:w="843" w:type="dxa"/>
            <w:tcBorders>
              <w:top w:val="nil"/>
              <w:left w:val="nil"/>
              <w:bottom w:val="nil"/>
              <w:right w:val="nil"/>
            </w:tcBorders>
            <w:shd w:val="clear" w:color="auto" w:fill="auto"/>
            <w:noWrap/>
            <w:vAlign w:val="bottom"/>
            <w:hideMark/>
          </w:tcPr>
          <w:p w14:paraId="1DBD8F51"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770</w:t>
            </w:r>
          </w:p>
        </w:tc>
        <w:tc>
          <w:tcPr>
            <w:tcW w:w="1899" w:type="dxa"/>
            <w:tcBorders>
              <w:top w:val="nil"/>
              <w:left w:val="nil"/>
              <w:bottom w:val="nil"/>
              <w:right w:val="nil"/>
            </w:tcBorders>
            <w:shd w:val="clear" w:color="auto" w:fill="auto"/>
            <w:noWrap/>
            <w:vAlign w:val="bottom"/>
            <w:hideMark/>
          </w:tcPr>
          <w:p w14:paraId="0C2FCF8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Region</w:t>
            </w:r>
          </w:p>
        </w:tc>
        <w:tc>
          <w:tcPr>
            <w:tcW w:w="1369" w:type="dxa"/>
            <w:tcBorders>
              <w:top w:val="nil"/>
              <w:left w:val="nil"/>
              <w:bottom w:val="nil"/>
              <w:right w:val="nil"/>
            </w:tcBorders>
            <w:shd w:val="clear" w:color="auto" w:fill="auto"/>
            <w:noWrap/>
            <w:vAlign w:val="bottom"/>
            <w:hideMark/>
          </w:tcPr>
          <w:p w14:paraId="21390AE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2463A40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1D99245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73484988" w14:textId="77777777" w:rsidTr="00EC310E">
        <w:trPr>
          <w:trHeight w:val="300"/>
        </w:trPr>
        <w:tc>
          <w:tcPr>
            <w:tcW w:w="2880" w:type="dxa"/>
            <w:tcBorders>
              <w:top w:val="nil"/>
              <w:left w:val="nil"/>
              <w:bottom w:val="nil"/>
              <w:right w:val="nil"/>
            </w:tcBorders>
            <w:shd w:val="clear" w:color="auto" w:fill="auto"/>
            <w:noWrap/>
            <w:vAlign w:val="bottom"/>
            <w:hideMark/>
          </w:tcPr>
          <w:p w14:paraId="55D71DD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isregion5</w:t>
            </w:r>
          </w:p>
        </w:tc>
        <w:tc>
          <w:tcPr>
            <w:tcW w:w="843" w:type="dxa"/>
            <w:tcBorders>
              <w:top w:val="nil"/>
              <w:left w:val="nil"/>
              <w:bottom w:val="nil"/>
              <w:right w:val="nil"/>
            </w:tcBorders>
            <w:shd w:val="clear" w:color="auto" w:fill="auto"/>
            <w:noWrap/>
            <w:vAlign w:val="bottom"/>
            <w:hideMark/>
          </w:tcPr>
          <w:p w14:paraId="38A0BB64"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770</w:t>
            </w:r>
          </w:p>
        </w:tc>
        <w:tc>
          <w:tcPr>
            <w:tcW w:w="1899" w:type="dxa"/>
            <w:tcBorders>
              <w:top w:val="nil"/>
              <w:left w:val="nil"/>
              <w:bottom w:val="nil"/>
              <w:right w:val="nil"/>
            </w:tcBorders>
            <w:shd w:val="clear" w:color="auto" w:fill="auto"/>
            <w:noWrap/>
            <w:vAlign w:val="bottom"/>
            <w:hideMark/>
          </w:tcPr>
          <w:p w14:paraId="0941AF9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Region</w:t>
            </w:r>
          </w:p>
        </w:tc>
        <w:tc>
          <w:tcPr>
            <w:tcW w:w="1369" w:type="dxa"/>
            <w:tcBorders>
              <w:top w:val="nil"/>
              <w:left w:val="nil"/>
              <w:bottom w:val="nil"/>
              <w:right w:val="nil"/>
            </w:tcBorders>
            <w:shd w:val="clear" w:color="auto" w:fill="auto"/>
            <w:noWrap/>
            <w:vAlign w:val="bottom"/>
            <w:hideMark/>
          </w:tcPr>
          <w:p w14:paraId="37F9F98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0BE6FA2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3716730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5B0427C4" w14:textId="77777777" w:rsidTr="00EC310E">
        <w:trPr>
          <w:trHeight w:val="300"/>
        </w:trPr>
        <w:tc>
          <w:tcPr>
            <w:tcW w:w="2880" w:type="dxa"/>
            <w:tcBorders>
              <w:top w:val="nil"/>
              <w:left w:val="nil"/>
              <w:bottom w:val="nil"/>
              <w:right w:val="nil"/>
            </w:tcBorders>
            <w:shd w:val="clear" w:color="auto" w:fill="auto"/>
            <w:noWrap/>
            <w:vAlign w:val="bottom"/>
            <w:hideMark/>
          </w:tcPr>
          <w:p w14:paraId="3739CCC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isregion6</w:t>
            </w:r>
          </w:p>
        </w:tc>
        <w:tc>
          <w:tcPr>
            <w:tcW w:w="843" w:type="dxa"/>
            <w:tcBorders>
              <w:top w:val="nil"/>
              <w:left w:val="nil"/>
              <w:bottom w:val="nil"/>
              <w:right w:val="nil"/>
            </w:tcBorders>
            <w:shd w:val="clear" w:color="auto" w:fill="auto"/>
            <w:noWrap/>
            <w:vAlign w:val="bottom"/>
            <w:hideMark/>
          </w:tcPr>
          <w:p w14:paraId="3F710D1D"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770</w:t>
            </w:r>
          </w:p>
        </w:tc>
        <w:tc>
          <w:tcPr>
            <w:tcW w:w="1899" w:type="dxa"/>
            <w:tcBorders>
              <w:top w:val="nil"/>
              <w:left w:val="nil"/>
              <w:bottom w:val="nil"/>
              <w:right w:val="nil"/>
            </w:tcBorders>
            <w:shd w:val="clear" w:color="auto" w:fill="auto"/>
            <w:noWrap/>
            <w:vAlign w:val="bottom"/>
            <w:hideMark/>
          </w:tcPr>
          <w:p w14:paraId="6F10D4D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Region</w:t>
            </w:r>
          </w:p>
        </w:tc>
        <w:tc>
          <w:tcPr>
            <w:tcW w:w="1369" w:type="dxa"/>
            <w:tcBorders>
              <w:top w:val="nil"/>
              <w:left w:val="nil"/>
              <w:bottom w:val="nil"/>
              <w:right w:val="nil"/>
            </w:tcBorders>
            <w:shd w:val="clear" w:color="auto" w:fill="auto"/>
            <w:noWrap/>
            <w:vAlign w:val="bottom"/>
            <w:hideMark/>
          </w:tcPr>
          <w:p w14:paraId="73C15A7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5BB8BA3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58CD676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423CE01" w14:textId="77777777" w:rsidTr="00EC310E">
        <w:trPr>
          <w:trHeight w:val="300"/>
        </w:trPr>
        <w:tc>
          <w:tcPr>
            <w:tcW w:w="2880" w:type="dxa"/>
            <w:tcBorders>
              <w:top w:val="nil"/>
              <w:left w:val="nil"/>
              <w:bottom w:val="nil"/>
              <w:right w:val="nil"/>
            </w:tcBorders>
            <w:shd w:val="clear" w:color="auto" w:fill="auto"/>
            <w:noWrap/>
            <w:vAlign w:val="bottom"/>
            <w:hideMark/>
          </w:tcPr>
          <w:p w14:paraId="49766C2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isregion7</w:t>
            </w:r>
          </w:p>
        </w:tc>
        <w:tc>
          <w:tcPr>
            <w:tcW w:w="843" w:type="dxa"/>
            <w:tcBorders>
              <w:top w:val="nil"/>
              <w:left w:val="nil"/>
              <w:bottom w:val="nil"/>
              <w:right w:val="nil"/>
            </w:tcBorders>
            <w:shd w:val="clear" w:color="auto" w:fill="auto"/>
            <w:noWrap/>
            <w:vAlign w:val="bottom"/>
            <w:hideMark/>
          </w:tcPr>
          <w:p w14:paraId="5F1F3DB3"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770</w:t>
            </w:r>
          </w:p>
        </w:tc>
        <w:tc>
          <w:tcPr>
            <w:tcW w:w="1899" w:type="dxa"/>
            <w:tcBorders>
              <w:top w:val="nil"/>
              <w:left w:val="nil"/>
              <w:bottom w:val="nil"/>
              <w:right w:val="nil"/>
            </w:tcBorders>
            <w:shd w:val="clear" w:color="auto" w:fill="auto"/>
            <w:noWrap/>
            <w:vAlign w:val="bottom"/>
            <w:hideMark/>
          </w:tcPr>
          <w:p w14:paraId="4C8EE4B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Region</w:t>
            </w:r>
          </w:p>
        </w:tc>
        <w:tc>
          <w:tcPr>
            <w:tcW w:w="1369" w:type="dxa"/>
            <w:tcBorders>
              <w:top w:val="nil"/>
              <w:left w:val="nil"/>
              <w:bottom w:val="nil"/>
              <w:right w:val="nil"/>
            </w:tcBorders>
            <w:shd w:val="clear" w:color="auto" w:fill="auto"/>
            <w:noWrap/>
            <w:vAlign w:val="bottom"/>
            <w:hideMark/>
          </w:tcPr>
          <w:p w14:paraId="20E89DB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16F7448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270CE11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85BBB42" w14:textId="77777777" w:rsidTr="00EC310E">
        <w:trPr>
          <w:trHeight w:val="300"/>
        </w:trPr>
        <w:tc>
          <w:tcPr>
            <w:tcW w:w="2880" w:type="dxa"/>
            <w:tcBorders>
              <w:top w:val="nil"/>
              <w:left w:val="nil"/>
              <w:bottom w:val="nil"/>
              <w:right w:val="nil"/>
            </w:tcBorders>
            <w:shd w:val="clear" w:color="auto" w:fill="auto"/>
            <w:noWrap/>
            <w:vAlign w:val="bottom"/>
            <w:hideMark/>
          </w:tcPr>
          <w:p w14:paraId="5CA2BB0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isregion8</w:t>
            </w:r>
          </w:p>
        </w:tc>
        <w:tc>
          <w:tcPr>
            <w:tcW w:w="843" w:type="dxa"/>
            <w:tcBorders>
              <w:top w:val="nil"/>
              <w:left w:val="nil"/>
              <w:bottom w:val="nil"/>
              <w:right w:val="nil"/>
            </w:tcBorders>
            <w:shd w:val="clear" w:color="auto" w:fill="auto"/>
            <w:noWrap/>
            <w:vAlign w:val="bottom"/>
            <w:hideMark/>
          </w:tcPr>
          <w:p w14:paraId="69ECE981"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770</w:t>
            </w:r>
          </w:p>
        </w:tc>
        <w:tc>
          <w:tcPr>
            <w:tcW w:w="1899" w:type="dxa"/>
            <w:tcBorders>
              <w:top w:val="nil"/>
              <w:left w:val="nil"/>
              <w:bottom w:val="nil"/>
              <w:right w:val="nil"/>
            </w:tcBorders>
            <w:shd w:val="clear" w:color="auto" w:fill="auto"/>
            <w:noWrap/>
            <w:vAlign w:val="bottom"/>
            <w:hideMark/>
          </w:tcPr>
          <w:p w14:paraId="40C6F96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Region</w:t>
            </w:r>
          </w:p>
        </w:tc>
        <w:tc>
          <w:tcPr>
            <w:tcW w:w="1369" w:type="dxa"/>
            <w:tcBorders>
              <w:top w:val="nil"/>
              <w:left w:val="nil"/>
              <w:bottom w:val="nil"/>
              <w:right w:val="nil"/>
            </w:tcBorders>
            <w:shd w:val="clear" w:color="auto" w:fill="auto"/>
            <w:noWrap/>
            <w:vAlign w:val="bottom"/>
            <w:hideMark/>
          </w:tcPr>
          <w:p w14:paraId="2C5A510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1FE2B83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57C1941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3330EF5" w14:textId="77777777" w:rsidTr="00EC310E">
        <w:trPr>
          <w:trHeight w:val="300"/>
        </w:trPr>
        <w:tc>
          <w:tcPr>
            <w:tcW w:w="2880" w:type="dxa"/>
            <w:tcBorders>
              <w:top w:val="nil"/>
              <w:left w:val="nil"/>
              <w:bottom w:val="nil"/>
              <w:right w:val="nil"/>
            </w:tcBorders>
            <w:shd w:val="clear" w:color="auto" w:fill="auto"/>
            <w:noWrap/>
            <w:vAlign w:val="bottom"/>
            <w:hideMark/>
          </w:tcPr>
          <w:p w14:paraId="322B989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isregion9</w:t>
            </w:r>
          </w:p>
        </w:tc>
        <w:tc>
          <w:tcPr>
            <w:tcW w:w="843" w:type="dxa"/>
            <w:tcBorders>
              <w:top w:val="nil"/>
              <w:left w:val="nil"/>
              <w:bottom w:val="nil"/>
              <w:right w:val="nil"/>
            </w:tcBorders>
            <w:shd w:val="clear" w:color="auto" w:fill="auto"/>
            <w:noWrap/>
            <w:vAlign w:val="bottom"/>
            <w:hideMark/>
          </w:tcPr>
          <w:p w14:paraId="4D898284"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770</w:t>
            </w:r>
          </w:p>
        </w:tc>
        <w:tc>
          <w:tcPr>
            <w:tcW w:w="1899" w:type="dxa"/>
            <w:tcBorders>
              <w:top w:val="nil"/>
              <w:left w:val="nil"/>
              <w:bottom w:val="nil"/>
              <w:right w:val="nil"/>
            </w:tcBorders>
            <w:shd w:val="clear" w:color="auto" w:fill="auto"/>
            <w:noWrap/>
            <w:vAlign w:val="bottom"/>
            <w:hideMark/>
          </w:tcPr>
          <w:p w14:paraId="2F60DB7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Region</w:t>
            </w:r>
          </w:p>
        </w:tc>
        <w:tc>
          <w:tcPr>
            <w:tcW w:w="1369" w:type="dxa"/>
            <w:tcBorders>
              <w:top w:val="nil"/>
              <w:left w:val="nil"/>
              <w:bottom w:val="nil"/>
              <w:right w:val="nil"/>
            </w:tcBorders>
            <w:shd w:val="clear" w:color="auto" w:fill="auto"/>
            <w:noWrap/>
            <w:vAlign w:val="bottom"/>
            <w:hideMark/>
          </w:tcPr>
          <w:p w14:paraId="31D14CF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458156B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0DE7DDC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3CBDB36C" w14:textId="77777777" w:rsidTr="00EC310E">
        <w:trPr>
          <w:trHeight w:val="300"/>
        </w:trPr>
        <w:tc>
          <w:tcPr>
            <w:tcW w:w="2880" w:type="dxa"/>
            <w:tcBorders>
              <w:top w:val="nil"/>
              <w:left w:val="nil"/>
              <w:bottom w:val="nil"/>
              <w:right w:val="nil"/>
            </w:tcBorders>
            <w:shd w:val="clear" w:color="auto" w:fill="auto"/>
            <w:noWrap/>
            <w:vAlign w:val="bottom"/>
            <w:hideMark/>
          </w:tcPr>
          <w:p w14:paraId="28D17850"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isreportedfemale</w:t>
            </w:r>
            <w:proofErr w:type="spellEnd"/>
          </w:p>
        </w:tc>
        <w:tc>
          <w:tcPr>
            <w:tcW w:w="843" w:type="dxa"/>
            <w:tcBorders>
              <w:top w:val="nil"/>
              <w:left w:val="nil"/>
              <w:bottom w:val="nil"/>
              <w:right w:val="nil"/>
            </w:tcBorders>
            <w:shd w:val="clear" w:color="auto" w:fill="auto"/>
            <w:noWrap/>
            <w:vAlign w:val="bottom"/>
            <w:hideMark/>
          </w:tcPr>
          <w:p w14:paraId="07016E75"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809</w:t>
            </w:r>
          </w:p>
        </w:tc>
        <w:tc>
          <w:tcPr>
            <w:tcW w:w="1899" w:type="dxa"/>
            <w:tcBorders>
              <w:top w:val="nil"/>
              <w:left w:val="nil"/>
              <w:bottom w:val="nil"/>
              <w:right w:val="nil"/>
            </w:tcBorders>
            <w:shd w:val="clear" w:color="auto" w:fill="auto"/>
            <w:noWrap/>
            <w:vAlign w:val="bottom"/>
            <w:hideMark/>
          </w:tcPr>
          <w:p w14:paraId="5CF7265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Gender</w:t>
            </w:r>
          </w:p>
        </w:tc>
        <w:tc>
          <w:tcPr>
            <w:tcW w:w="1369" w:type="dxa"/>
            <w:tcBorders>
              <w:top w:val="nil"/>
              <w:left w:val="nil"/>
              <w:bottom w:val="nil"/>
              <w:right w:val="nil"/>
            </w:tcBorders>
            <w:shd w:val="clear" w:color="auto" w:fill="auto"/>
            <w:noWrap/>
            <w:vAlign w:val="bottom"/>
            <w:hideMark/>
          </w:tcPr>
          <w:p w14:paraId="1087AFE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4073FCE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3CB9BE1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5EE78D68" w14:textId="77777777" w:rsidTr="00EC310E">
        <w:trPr>
          <w:trHeight w:val="300"/>
        </w:trPr>
        <w:tc>
          <w:tcPr>
            <w:tcW w:w="2880" w:type="dxa"/>
            <w:tcBorders>
              <w:top w:val="nil"/>
              <w:left w:val="nil"/>
              <w:bottom w:val="nil"/>
              <w:right w:val="nil"/>
            </w:tcBorders>
            <w:shd w:val="clear" w:color="auto" w:fill="auto"/>
            <w:noWrap/>
            <w:vAlign w:val="bottom"/>
            <w:hideMark/>
          </w:tcPr>
          <w:p w14:paraId="54990BE0"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isreportedincomeprefernotdisclos</w:t>
            </w:r>
            <w:proofErr w:type="spellEnd"/>
          </w:p>
        </w:tc>
        <w:tc>
          <w:tcPr>
            <w:tcW w:w="843" w:type="dxa"/>
            <w:tcBorders>
              <w:top w:val="nil"/>
              <w:left w:val="nil"/>
              <w:bottom w:val="nil"/>
              <w:right w:val="nil"/>
            </w:tcBorders>
            <w:shd w:val="clear" w:color="auto" w:fill="auto"/>
            <w:noWrap/>
            <w:vAlign w:val="bottom"/>
            <w:hideMark/>
          </w:tcPr>
          <w:p w14:paraId="0E6981D2"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809</w:t>
            </w:r>
          </w:p>
        </w:tc>
        <w:tc>
          <w:tcPr>
            <w:tcW w:w="1899" w:type="dxa"/>
            <w:tcBorders>
              <w:top w:val="nil"/>
              <w:left w:val="nil"/>
              <w:bottom w:val="nil"/>
              <w:right w:val="nil"/>
            </w:tcBorders>
            <w:shd w:val="clear" w:color="auto" w:fill="auto"/>
            <w:noWrap/>
            <w:vAlign w:val="bottom"/>
            <w:hideMark/>
          </w:tcPr>
          <w:p w14:paraId="00A608E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Gender</w:t>
            </w:r>
          </w:p>
        </w:tc>
        <w:tc>
          <w:tcPr>
            <w:tcW w:w="1369" w:type="dxa"/>
            <w:tcBorders>
              <w:top w:val="nil"/>
              <w:left w:val="nil"/>
              <w:bottom w:val="nil"/>
              <w:right w:val="nil"/>
            </w:tcBorders>
            <w:shd w:val="clear" w:color="auto" w:fill="auto"/>
            <w:noWrap/>
            <w:vAlign w:val="bottom"/>
            <w:hideMark/>
          </w:tcPr>
          <w:p w14:paraId="7CB0D89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2772F68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0069337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0DCD65A0" w14:textId="77777777" w:rsidTr="00EC310E">
        <w:trPr>
          <w:trHeight w:val="300"/>
        </w:trPr>
        <w:tc>
          <w:tcPr>
            <w:tcW w:w="2880" w:type="dxa"/>
            <w:tcBorders>
              <w:top w:val="nil"/>
              <w:left w:val="nil"/>
              <w:bottom w:val="nil"/>
              <w:right w:val="nil"/>
            </w:tcBorders>
            <w:shd w:val="clear" w:color="auto" w:fill="auto"/>
            <w:noWrap/>
            <w:vAlign w:val="bottom"/>
            <w:hideMark/>
          </w:tcPr>
          <w:p w14:paraId="7428A552"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isreportedmale</w:t>
            </w:r>
            <w:proofErr w:type="spellEnd"/>
          </w:p>
        </w:tc>
        <w:tc>
          <w:tcPr>
            <w:tcW w:w="843" w:type="dxa"/>
            <w:tcBorders>
              <w:top w:val="nil"/>
              <w:left w:val="nil"/>
              <w:bottom w:val="nil"/>
              <w:right w:val="nil"/>
            </w:tcBorders>
            <w:shd w:val="clear" w:color="auto" w:fill="auto"/>
            <w:noWrap/>
            <w:vAlign w:val="bottom"/>
            <w:hideMark/>
          </w:tcPr>
          <w:p w14:paraId="565B4182"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809</w:t>
            </w:r>
          </w:p>
        </w:tc>
        <w:tc>
          <w:tcPr>
            <w:tcW w:w="1899" w:type="dxa"/>
            <w:tcBorders>
              <w:top w:val="nil"/>
              <w:left w:val="nil"/>
              <w:bottom w:val="nil"/>
              <w:right w:val="nil"/>
            </w:tcBorders>
            <w:shd w:val="clear" w:color="auto" w:fill="auto"/>
            <w:noWrap/>
            <w:vAlign w:val="bottom"/>
            <w:hideMark/>
          </w:tcPr>
          <w:p w14:paraId="05ED08D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Gender</w:t>
            </w:r>
          </w:p>
        </w:tc>
        <w:tc>
          <w:tcPr>
            <w:tcW w:w="1369" w:type="dxa"/>
            <w:tcBorders>
              <w:top w:val="nil"/>
              <w:left w:val="nil"/>
              <w:bottom w:val="nil"/>
              <w:right w:val="nil"/>
            </w:tcBorders>
            <w:shd w:val="clear" w:color="auto" w:fill="auto"/>
            <w:noWrap/>
            <w:vAlign w:val="bottom"/>
            <w:hideMark/>
          </w:tcPr>
          <w:p w14:paraId="7179208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4EE1E7F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4B8D7BA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6DB9010" w14:textId="77777777" w:rsidTr="00EC310E">
        <w:trPr>
          <w:trHeight w:val="300"/>
        </w:trPr>
        <w:tc>
          <w:tcPr>
            <w:tcW w:w="2880" w:type="dxa"/>
            <w:tcBorders>
              <w:top w:val="nil"/>
              <w:left w:val="nil"/>
              <w:bottom w:val="nil"/>
              <w:right w:val="nil"/>
            </w:tcBorders>
            <w:shd w:val="clear" w:color="auto" w:fill="auto"/>
            <w:noWrap/>
            <w:vAlign w:val="bottom"/>
            <w:hideMark/>
          </w:tcPr>
          <w:p w14:paraId="1BC06832"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isreportednonbinary</w:t>
            </w:r>
            <w:proofErr w:type="spellEnd"/>
          </w:p>
        </w:tc>
        <w:tc>
          <w:tcPr>
            <w:tcW w:w="843" w:type="dxa"/>
            <w:tcBorders>
              <w:top w:val="nil"/>
              <w:left w:val="nil"/>
              <w:bottom w:val="nil"/>
              <w:right w:val="nil"/>
            </w:tcBorders>
            <w:shd w:val="clear" w:color="auto" w:fill="auto"/>
            <w:noWrap/>
            <w:vAlign w:val="bottom"/>
            <w:hideMark/>
          </w:tcPr>
          <w:p w14:paraId="3F69FB10"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809</w:t>
            </w:r>
          </w:p>
        </w:tc>
        <w:tc>
          <w:tcPr>
            <w:tcW w:w="1899" w:type="dxa"/>
            <w:tcBorders>
              <w:top w:val="nil"/>
              <w:left w:val="nil"/>
              <w:bottom w:val="nil"/>
              <w:right w:val="nil"/>
            </w:tcBorders>
            <w:shd w:val="clear" w:color="auto" w:fill="auto"/>
            <w:noWrap/>
            <w:vAlign w:val="bottom"/>
            <w:hideMark/>
          </w:tcPr>
          <w:p w14:paraId="5FD177C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Gender</w:t>
            </w:r>
          </w:p>
        </w:tc>
        <w:tc>
          <w:tcPr>
            <w:tcW w:w="1369" w:type="dxa"/>
            <w:tcBorders>
              <w:top w:val="nil"/>
              <w:left w:val="nil"/>
              <w:bottom w:val="nil"/>
              <w:right w:val="nil"/>
            </w:tcBorders>
            <w:shd w:val="clear" w:color="auto" w:fill="auto"/>
            <w:noWrap/>
            <w:vAlign w:val="bottom"/>
            <w:hideMark/>
          </w:tcPr>
          <w:p w14:paraId="01ED7E9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0F1D2FA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6DBA159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05C98D86" w14:textId="77777777" w:rsidTr="00EC310E">
        <w:trPr>
          <w:trHeight w:val="300"/>
        </w:trPr>
        <w:tc>
          <w:tcPr>
            <w:tcW w:w="2880" w:type="dxa"/>
            <w:tcBorders>
              <w:top w:val="nil"/>
              <w:left w:val="nil"/>
              <w:bottom w:val="nil"/>
              <w:right w:val="nil"/>
            </w:tcBorders>
            <w:shd w:val="clear" w:color="auto" w:fill="auto"/>
            <w:noWrap/>
            <w:vAlign w:val="bottom"/>
            <w:hideMark/>
          </w:tcPr>
          <w:p w14:paraId="0032647F"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isstem</w:t>
            </w:r>
            <w:proofErr w:type="spellEnd"/>
          </w:p>
        </w:tc>
        <w:tc>
          <w:tcPr>
            <w:tcW w:w="843" w:type="dxa"/>
            <w:tcBorders>
              <w:top w:val="nil"/>
              <w:left w:val="nil"/>
              <w:bottom w:val="nil"/>
              <w:right w:val="nil"/>
            </w:tcBorders>
            <w:shd w:val="clear" w:color="auto" w:fill="auto"/>
            <w:noWrap/>
            <w:vAlign w:val="bottom"/>
            <w:hideMark/>
          </w:tcPr>
          <w:p w14:paraId="284615D5"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381</w:t>
            </w:r>
          </w:p>
        </w:tc>
        <w:tc>
          <w:tcPr>
            <w:tcW w:w="1899" w:type="dxa"/>
            <w:tcBorders>
              <w:top w:val="nil"/>
              <w:left w:val="nil"/>
              <w:bottom w:val="nil"/>
              <w:right w:val="nil"/>
            </w:tcBorders>
            <w:shd w:val="clear" w:color="auto" w:fill="auto"/>
            <w:noWrap/>
            <w:vAlign w:val="bottom"/>
            <w:hideMark/>
          </w:tcPr>
          <w:p w14:paraId="23C060F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STEM</w:t>
            </w:r>
          </w:p>
        </w:tc>
        <w:tc>
          <w:tcPr>
            <w:tcW w:w="1369" w:type="dxa"/>
            <w:tcBorders>
              <w:top w:val="nil"/>
              <w:left w:val="nil"/>
              <w:bottom w:val="nil"/>
              <w:right w:val="nil"/>
            </w:tcBorders>
            <w:shd w:val="clear" w:color="auto" w:fill="auto"/>
            <w:noWrap/>
            <w:vAlign w:val="bottom"/>
            <w:hideMark/>
          </w:tcPr>
          <w:p w14:paraId="26551B7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2A0B19A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06E4778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5059466A" w14:textId="77777777" w:rsidTr="00EC310E">
        <w:trPr>
          <w:trHeight w:val="300"/>
        </w:trPr>
        <w:tc>
          <w:tcPr>
            <w:tcW w:w="2880" w:type="dxa"/>
            <w:tcBorders>
              <w:top w:val="nil"/>
              <w:left w:val="nil"/>
              <w:bottom w:val="nil"/>
              <w:right w:val="nil"/>
            </w:tcBorders>
            <w:shd w:val="clear" w:color="auto" w:fill="auto"/>
            <w:noWrap/>
            <w:vAlign w:val="bottom"/>
            <w:hideMark/>
          </w:tcPr>
          <w:p w14:paraId="2046F23F"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issurveymonkeyfemale</w:t>
            </w:r>
            <w:proofErr w:type="spellEnd"/>
          </w:p>
        </w:tc>
        <w:tc>
          <w:tcPr>
            <w:tcW w:w="843" w:type="dxa"/>
            <w:tcBorders>
              <w:top w:val="nil"/>
              <w:left w:val="nil"/>
              <w:bottom w:val="nil"/>
              <w:right w:val="nil"/>
            </w:tcBorders>
            <w:shd w:val="clear" w:color="auto" w:fill="auto"/>
            <w:noWrap/>
            <w:vAlign w:val="bottom"/>
            <w:hideMark/>
          </w:tcPr>
          <w:p w14:paraId="5CC826F0"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058AAD0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Gender</w:t>
            </w:r>
          </w:p>
        </w:tc>
        <w:tc>
          <w:tcPr>
            <w:tcW w:w="1369" w:type="dxa"/>
            <w:tcBorders>
              <w:top w:val="nil"/>
              <w:left w:val="nil"/>
              <w:bottom w:val="nil"/>
              <w:right w:val="nil"/>
            </w:tcBorders>
            <w:shd w:val="clear" w:color="auto" w:fill="auto"/>
            <w:noWrap/>
            <w:vAlign w:val="bottom"/>
            <w:hideMark/>
          </w:tcPr>
          <w:p w14:paraId="341D290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5DBBEDE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0DA364A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22645AE6" w14:textId="77777777" w:rsidTr="00EC310E">
        <w:trPr>
          <w:trHeight w:val="300"/>
        </w:trPr>
        <w:tc>
          <w:tcPr>
            <w:tcW w:w="2880" w:type="dxa"/>
            <w:tcBorders>
              <w:top w:val="nil"/>
              <w:left w:val="nil"/>
              <w:bottom w:val="nil"/>
              <w:right w:val="nil"/>
            </w:tcBorders>
            <w:shd w:val="clear" w:color="auto" w:fill="auto"/>
            <w:noWrap/>
            <w:vAlign w:val="bottom"/>
            <w:hideMark/>
          </w:tcPr>
          <w:p w14:paraId="0BEF31FE"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issurveymonkeyincomeprefernotdis</w:t>
            </w:r>
            <w:proofErr w:type="spellEnd"/>
          </w:p>
        </w:tc>
        <w:tc>
          <w:tcPr>
            <w:tcW w:w="843" w:type="dxa"/>
            <w:tcBorders>
              <w:top w:val="nil"/>
              <w:left w:val="nil"/>
              <w:bottom w:val="nil"/>
              <w:right w:val="nil"/>
            </w:tcBorders>
            <w:shd w:val="clear" w:color="auto" w:fill="auto"/>
            <w:noWrap/>
            <w:vAlign w:val="bottom"/>
            <w:hideMark/>
          </w:tcPr>
          <w:p w14:paraId="725D9CCF"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0C55B29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Income</w:t>
            </w:r>
          </w:p>
        </w:tc>
        <w:tc>
          <w:tcPr>
            <w:tcW w:w="1369" w:type="dxa"/>
            <w:tcBorders>
              <w:top w:val="nil"/>
              <w:left w:val="nil"/>
              <w:bottom w:val="nil"/>
              <w:right w:val="nil"/>
            </w:tcBorders>
            <w:shd w:val="clear" w:color="auto" w:fill="auto"/>
            <w:noWrap/>
            <w:vAlign w:val="bottom"/>
            <w:hideMark/>
          </w:tcPr>
          <w:p w14:paraId="4EB18C1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0C585FD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356297B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2EE0A8EE" w14:textId="77777777" w:rsidTr="00EC310E">
        <w:trPr>
          <w:trHeight w:val="300"/>
        </w:trPr>
        <w:tc>
          <w:tcPr>
            <w:tcW w:w="2880" w:type="dxa"/>
            <w:tcBorders>
              <w:top w:val="nil"/>
              <w:left w:val="nil"/>
              <w:bottom w:val="nil"/>
              <w:right w:val="nil"/>
            </w:tcBorders>
            <w:shd w:val="clear" w:color="auto" w:fill="auto"/>
            <w:noWrap/>
            <w:vAlign w:val="bottom"/>
            <w:hideMark/>
          </w:tcPr>
          <w:p w14:paraId="7EFFDB3B" w14:textId="12C99159" w:rsidR="007C5AA0" w:rsidRPr="007C5AA0" w:rsidRDefault="00EC310E" w:rsidP="007C5AA0">
            <w:pPr>
              <w:spacing w:after="0" w:line="240" w:lineRule="auto"/>
              <w:rPr>
                <w:rFonts w:eastAsia="Times New Roman" w:cstheme="minorHAnsi"/>
                <w:color w:val="000000"/>
                <w:sz w:val="18"/>
                <w:szCs w:val="18"/>
              </w:rPr>
            </w:pPr>
            <w:proofErr w:type="spellStart"/>
            <w:r w:rsidRPr="00BA1015">
              <w:rPr>
                <w:rFonts w:eastAsia="Times New Roman" w:cstheme="minorHAnsi"/>
                <w:color w:val="000000"/>
                <w:sz w:val="18"/>
                <w:szCs w:val="18"/>
              </w:rPr>
              <w:t>I</w:t>
            </w:r>
            <w:r w:rsidR="007C5AA0" w:rsidRPr="007C5AA0">
              <w:rPr>
                <w:rFonts w:eastAsia="Times New Roman" w:cstheme="minorHAnsi"/>
                <w:color w:val="000000"/>
                <w:sz w:val="18"/>
                <w:szCs w:val="18"/>
              </w:rPr>
              <w:t>ssurveymonkeymale</w:t>
            </w:r>
            <w:proofErr w:type="spellEnd"/>
          </w:p>
        </w:tc>
        <w:tc>
          <w:tcPr>
            <w:tcW w:w="843" w:type="dxa"/>
            <w:tcBorders>
              <w:top w:val="nil"/>
              <w:left w:val="nil"/>
              <w:bottom w:val="nil"/>
              <w:right w:val="nil"/>
            </w:tcBorders>
            <w:shd w:val="clear" w:color="auto" w:fill="auto"/>
            <w:noWrap/>
            <w:vAlign w:val="bottom"/>
            <w:hideMark/>
          </w:tcPr>
          <w:p w14:paraId="388A50AF"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2D4612E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Gender</w:t>
            </w:r>
          </w:p>
        </w:tc>
        <w:tc>
          <w:tcPr>
            <w:tcW w:w="1369" w:type="dxa"/>
            <w:tcBorders>
              <w:top w:val="nil"/>
              <w:left w:val="nil"/>
              <w:bottom w:val="nil"/>
              <w:right w:val="nil"/>
            </w:tcBorders>
            <w:shd w:val="clear" w:color="auto" w:fill="auto"/>
            <w:noWrap/>
            <w:vAlign w:val="bottom"/>
            <w:hideMark/>
          </w:tcPr>
          <w:p w14:paraId="745107A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639E9D2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56FFD02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0FF1E269" w14:textId="77777777" w:rsidTr="00EC310E">
        <w:trPr>
          <w:trHeight w:val="300"/>
        </w:trPr>
        <w:tc>
          <w:tcPr>
            <w:tcW w:w="2880" w:type="dxa"/>
            <w:tcBorders>
              <w:top w:val="nil"/>
              <w:left w:val="nil"/>
              <w:bottom w:val="nil"/>
              <w:right w:val="nil"/>
            </w:tcBorders>
            <w:shd w:val="clear" w:color="auto" w:fill="auto"/>
            <w:noWrap/>
            <w:vAlign w:val="bottom"/>
            <w:hideMark/>
          </w:tcPr>
          <w:p w14:paraId="7BBD809C"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issurveymonkeyunreportedgender</w:t>
            </w:r>
            <w:proofErr w:type="spellEnd"/>
          </w:p>
        </w:tc>
        <w:tc>
          <w:tcPr>
            <w:tcW w:w="843" w:type="dxa"/>
            <w:tcBorders>
              <w:top w:val="nil"/>
              <w:left w:val="nil"/>
              <w:bottom w:val="nil"/>
              <w:right w:val="nil"/>
            </w:tcBorders>
            <w:shd w:val="clear" w:color="auto" w:fill="auto"/>
            <w:noWrap/>
            <w:vAlign w:val="bottom"/>
            <w:hideMark/>
          </w:tcPr>
          <w:p w14:paraId="2FFBCBD2"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69C7078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Income</w:t>
            </w:r>
          </w:p>
        </w:tc>
        <w:tc>
          <w:tcPr>
            <w:tcW w:w="1369" w:type="dxa"/>
            <w:tcBorders>
              <w:top w:val="nil"/>
              <w:left w:val="nil"/>
              <w:bottom w:val="nil"/>
              <w:right w:val="nil"/>
            </w:tcBorders>
            <w:shd w:val="clear" w:color="auto" w:fill="auto"/>
            <w:noWrap/>
            <w:vAlign w:val="bottom"/>
            <w:hideMark/>
          </w:tcPr>
          <w:p w14:paraId="1379013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24306AC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707D3F4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39B1C7AA" w14:textId="77777777" w:rsidTr="00EC310E">
        <w:trPr>
          <w:trHeight w:val="300"/>
        </w:trPr>
        <w:tc>
          <w:tcPr>
            <w:tcW w:w="2880" w:type="dxa"/>
            <w:tcBorders>
              <w:top w:val="nil"/>
              <w:left w:val="nil"/>
              <w:bottom w:val="nil"/>
              <w:right w:val="nil"/>
            </w:tcBorders>
            <w:shd w:val="clear" w:color="auto" w:fill="auto"/>
            <w:noWrap/>
            <w:vAlign w:val="bottom"/>
            <w:hideMark/>
          </w:tcPr>
          <w:p w14:paraId="4D87989B"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isunemployed</w:t>
            </w:r>
            <w:proofErr w:type="spellEnd"/>
          </w:p>
        </w:tc>
        <w:tc>
          <w:tcPr>
            <w:tcW w:w="843" w:type="dxa"/>
            <w:tcBorders>
              <w:top w:val="nil"/>
              <w:left w:val="nil"/>
              <w:bottom w:val="nil"/>
              <w:right w:val="nil"/>
            </w:tcBorders>
            <w:shd w:val="clear" w:color="auto" w:fill="auto"/>
            <w:noWrap/>
            <w:vAlign w:val="bottom"/>
            <w:hideMark/>
          </w:tcPr>
          <w:p w14:paraId="65F65091"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357DB7D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Employment</w:t>
            </w:r>
          </w:p>
        </w:tc>
        <w:tc>
          <w:tcPr>
            <w:tcW w:w="1369" w:type="dxa"/>
            <w:tcBorders>
              <w:top w:val="nil"/>
              <w:left w:val="nil"/>
              <w:bottom w:val="nil"/>
              <w:right w:val="nil"/>
            </w:tcBorders>
            <w:shd w:val="clear" w:color="auto" w:fill="auto"/>
            <w:noWrap/>
            <w:vAlign w:val="bottom"/>
            <w:hideMark/>
          </w:tcPr>
          <w:p w14:paraId="3302CC4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0D62E44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25DD667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4D4671A7" w14:textId="77777777" w:rsidTr="00EC310E">
        <w:trPr>
          <w:trHeight w:val="300"/>
        </w:trPr>
        <w:tc>
          <w:tcPr>
            <w:tcW w:w="2880" w:type="dxa"/>
            <w:tcBorders>
              <w:top w:val="nil"/>
              <w:left w:val="nil"/>
              <w:bottom w:val="nil"/>
              <w:right w:val="nil"/>
            </w:tcBorders>
            <w:shd w:val="clear" w:color="auto" w:fill="auto"/>
            <w:noWrap/>
            <w:vAlign w:val="bottom"/>
            <w:hideMark/>
          </w:tcPr>
          <w:p w14:paraId="7445A111"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isunreportedgender</w:t>
            </w:r>
            <w:proofErr w:type="spellEnd"/>
          </w:p>
        </w:tc>
        <w:tc>
          <w:tcPr>
            <w:tcW w:w="843" w:type="dxa"/>
            <w:tcBorders>
              <w:top w:val="nil"/>
              <w:left w:val="nil"/>
              <w:bottom w:val="nil"/>
              <w:right w:val="nil"/>
            </w:tcBorders>
            <w:shd w:val="clear" w:color="auto" w:fill="auto"/>
            <w:noWrap/>
            <w:vAlign w:val="bottom"/>
            <w:hideMark/>
          </w:tcPr>
          <w:p w14:paraId="2E4100FD"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809</w:t>
            </w:r>
          </w:p>
        </w:tc>
        <w:tc>
          <w:tcPr>
            <w:tcW w:w="1899" w:type="dxa"/>
            <w:tcBorders>
              <w:top w:val="nil"/>
              <w:left w:val="nil"/>
              <w:bottom w:val="nil"/>
              <w:right w:val="nil"/>
            </w:tcBorders>
            <w:shd w:val="clear" w:color="auto" w:fill="auto"/>
            <w:noWrap/>
            <w:vAlign w:val="bottom"/>
            <w:hideMark/>
          </w:tcPr>
          <w:p w14:paraId="0ECFAE7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Gender</w:t>
            </w:r>
          </w:p>
        </w:tc>
        <w:tc>
          <w:tcPr>
            <w:tcW w:w="1369" w:type="dxa"/>
            <w:tcBorders>
              <w:top w:val="nil"/>
              <w:left w:val="nil"/>
              <w:bottom w:val="nil"/>
              <w:right w:val="nil"/>
            </w:tcBorders>
            <w:shd w:val="clear" w:color="auto" w:fill="auto"/>
            <w:noWrap/>
            <w:vAlign w:val="bottom"/>
            <w:hideMark/>
          </w:tcPr>
          <w:p w14:paraId="5065132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509C85A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1FC114C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28802813" w14:textId="77777777" w:rsidTr="00EC310E">
        <w:trPr>
          <w:trHeight w:val="300"/>
        </w:trPr>
        <w:tc>
          <w:tcPr>
            <w:tcW w:w="2880" w:type="dxa"/>
            <w:tcBorders>
              <w:top w:val="nil"/>
              <w:left w:val="nil"/>
              <w:bottom w:val="nil"/>
              <w:right w:val="nil"/>
            </w:tcBorders>
            <w:shd w:val="clear" w:color="auto" w:fill="auto"/>
            <w:noWrap/>
            <w:vAlign w:val="bottom"/>
            <w:hideMark/>
          </w:tcPr>
          <w:p w14:paraId="2282F454"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isunreportedstem</w:t>
            </w:r>
            <w:proofErr w:type="spellEnd"/>
          </w:p>
        </w:tc>
        <w:tc>
          <w:tcPr>
            <w:tcW w:w="843" w:type="dxa"/>
            <w:tcBorders>
              <w:top w:val="nil"/>
              <w:left w:val="nil"/>
              <w:bottom w:val="nil"/>
              <w:right w:val="nil"/>
            </w:tcBorders>
            <w:shd w:val="clear" w:color="auto" w:fill="auto"/>
            <w:noWrap/>
            <w:vAlign w:val="bottom"/>
            <w:hideMark/>
          </w:tcPr>
          <w:p w14:paraId="14E3FA22"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381</w:t>
            </w:r>
          </w:p>
        </w:tc>
        <w:tc>
          <w:tcPr>
            <w:tcW w:w="1899" w:type="dxa"/>
            <w:tcBorders>
              <w:top w:val="nil"/>
              <w:left w:val="nil"/>
              <w:bottom w:val="nil"/>
              <w:right w:val="nil"/>
            </w:tcBorders>
            <w:shd w:val="clear" w:color="auto" w:fill="auto"/>
            <w:noWrap/>
            <w:vAlign w:val="bottom"/>
            <w:hideMark/>
          </w:tcPr>
          <w:p w14:paraId="08FFA60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STEM</w:t>
            </w:r>
          </w:p>
        </w:tc>
        <w:tc>
          <w:tcPr>
            <w:tcW w:w="1369" w:type="dxa"/>
            <w:tcBorders>
              <w:top w:val="nil"/>
              <w:left w:val="nil"/>
              <w:bottom w:val="nil"/>
              <w:right w:val="nil"/>
            </w:tcBorders>
            <w:shd w:val="clear" w:color="auto" w:fill="auto"/>
            <w:noWrap/>
            <w:vAlign w:val="bottom"/>
            <w:hideMark/>
          </w:tcPr>
          <w:p w14:paraId="528FF19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7734126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23B316D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485A7EF" w14:textId="77777777" w:rsidTr="00EC310E">
        <w:trPr>
          <w:trHeight w:val="300"/>
        </w:trPr>
        <w:tc>
          <w:tcPr>
            <w:tcW w:w="2880" w:type="dxa"/>
            <w:tcBorders>
              <w:top w:val="nil"/>
              <w:left w:val="nil"/>
              <w:bottom w:val="nil"/>
              <w:right w:val="nil"/>
            </w:tcBorders>
            <w:shd w:val="clear" w:color="auto" w:fill="auto"/>
            <w:noWrap/>
            <w:vAlign w:val="bottom"/>
            <w:hideMark/>
          </w:tcPr>
          <w:p w14:paraId="578E1EF1"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isunsurestem</w:t>
            </w:r>
            <w:proofErr w:type="spellEnd"/>
          </w:p>
        </w:tc>
        <w:tc>
          <w:tcPr>
            <w:tcW w:w="843" w:type="dxa"/>
            <w:tcBorders>
              <w:top w:val="nil"/>
              <w:left w:val="nil"/>
              <w:bottom w:val="nil"/>
              <w:right w:val="nil"/>
            </w:tcBorders>
            <w:shd w:val="clear" w:color="auto" w:fill="auto"/>
            <w:noWrap/>
            <w:vAlign w:val="bottom"/>
            <w:hideMark/>
          </w:tcPr>
          <w:p w14:paraId="0245ECAE"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381</w:t>
            </w:r>
          </w:p>
        </w:tc>
        <w:tc>
          <w:tcPr>
            <w:tcW w:w="1899" w:type="dxa"/>
            <w:tcBorders>
              <w:top w:val="nil"/>
              <w:left w:val="nil"/>
              <w:bottom w:val="nil"/>
              <w:right w:val="nil"/>
            </w:tcBorders>
            <w:shd w:val="clear" w:color="auto" w:fill="auto"/>
            <w:noWrap/>
            <w:vAlign w:val="bottom"/>
            <w:hideMark/>
          </w:tcPr>
          <w:p w14:paraId="4F957C9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STEM</w:t>
            </w:r>
          </w:p>
        </w:tc>
        <w:tc>
          <w:tcPr>
            <w:tcW w:w="1369" w:type="dxa"/>
            <w:tcBorders>
              <w:top w:val="nil"/>
              <w:left w:val="nil"/>
              <w:bottom w:val="nil"/>
              <w:right w:val="nil"/>
            </w:tcBorders>
            <w:shd w:val="clear" w:color="auto" w:fill="auto"/>
            <w:noWrap/>
            <w:vAlign w:val="bottom"/>
            <w:hideMark/>
          </w:tcPr>
          <w:p w14:paraId="34DA961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40BCAEE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218F60E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5D7A020A" w14:textId="77777777" w:rsidTr="00EC310E">
        <w:trPr>
          <w:trHeight w:val="300"/>
        </w:trPr>
        <w:tc>
          <w:tcPr>
            <w:tcW w:w="2880" w:type="dxa"/>
            <w:tcBorders>
              <w:top w:val="nil"/>
              <w:left w:val="nil"/>
              <w:bottom w:val="nil"/>
              <w:right w:val="nil"/>
            </w:tcBorders>
            <w:shd w:val="clear" w:color="auto" w:fill="auto"/>
            <w:noWrap/>
            <w:vAlign w:val="bottom"/>
            <w:hideMark/>
          </w:tcPr>
          <w:p w14:paraId="668834C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nvoifai1</w:t>
            </w:r>
          </w:p>
        </w:tc>
        <w:tc>
          <w:tcPr>
            <w:tcW w:w="843" w:type="dxa"/>
            <w:tcBorders>
              <w:top w:val="nil"/>
              <w:left w:val="nil"/>
              <w:bottom w:val="nil"/>
              <w:right w:val="nil"/>
            </w:tcBorders>
            <w:shd w:val="clear" w:color="auto" w:fill="auto"/>
            <w:noWrap/>
            <w:vAlign w:val="bottom"/>
            <w:hideMark/>
          </w:tcPr>
          <w:p w14:paraId="125D4535"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1049</w:t>
            </w:r>
          </w:p>
        </w:tc>
        <w:tc>
          <w:tcPr>
            <w:tcW w:w="1899" w:type="dxa"/>
            <w:tcBorders>
              <w:top w:val="nil"/>
              <w:left w:val="nil"/>
              <w:bottom w:val="nil"/>
              <w:right w:val="nil"/>
            </w:tcBorders>
            <w:shd w:val="clear" w:color="auto" w:fill="auto"/>
            <w:noWrap/>
            <w:vAlign w:val="bottom"/>
            <w:hideMark/>
          </w:tcPr>
          <w:p w14:paraId="1F34BB5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Artificial Intelligence</w:t>
            </w:r>
          </w:p>
        </w:tc>
        <w:tc>
          <w:tcPr>
            <w:tcW w:w="1369" w:type="dxa"/>
            <w:tcBorders>
              <w:top w:val="nil"/>
              <w:left w:val="nil"/>
              <w:bottom w:val="nil"/>
              <w:right w:val="nil"/>
            </w:tcBorders>
            <w:shd w:val="clear" w:color="auto" w:fill="auto"/>
            <w:noWrap/>
            <w:vAlign w:val="bottom"/>
            <w:hideMark/>
          </w:tcPr>
          <w:p w14:paraId="45042EE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4C88517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24AB5F7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0FB98EE7" w14:textId="77777777" w:rsidTr="00EC310E">
        <w:trPr>
          <w:trHeight w:val="300"/>
        </w:trPr>
        <w:tc>
          <w:tcPr>
            <w:tcW w:w="2880" w:type="dxa"/>
            <w:tcBorders>
              <w:top w:val="nil"/>
              <w:left w:val="nil"/>
              <w:bottom w:val="nil"/>
              <w:right w:val="nil"/>
            </w:tcBorders>
            <w:shd w:val="clear" w:color="auto" w:fill="auto"/>
            <w:noWrap/>
            <w:vAlign w:val="bottom"/>
            <w:hideMark/>
          </w:tcPr>
          <w:p w14:paraId="2CAD211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lastRenderedPageBreak/>
              <w:t>nvoifai2</w:t>
            </w:r>
          </w:p>
        </w:tc>
        <w:tc>
          <w:tcPr>
            <w:tcW w:w="843" w:type="dxa"/>
            <w:tcBorders>
              <w:top w:val="nil"/>
              <w:left w:val="nil"/>
              <w:bottom w:val="nil"/>
              <w:right w:val="nil"/>
            </w:tcBorders>
            <w:shd w:val="clear" w:color="auto" w:fill="auto"/>
            <w:noWrap/>
            <w:vAlign w:val="bottom"/>
            <w:hideMark/>
          </w:tcPr>
          <w:p w14:paraId="08DC0318"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1049</w:t>
            </w:r>
          </w:p>
        </w:tc>
        <w:tc>
          <w:tcPr>
            <w:tcW w:w="1899" w:type="dxa"/>
            <w:tcBorders>
              <w:top w:val="nil"/>
              <w:left w:val="nil"/>
              <w:bottom w:val="nil"/>
              <w:right w:val="nil"/>
            </w:tcBorders>
            <w:shd w:val="clear" w:color="auto" w:fill="auto"/>
            <w:noWrap/>
            <w:vAlign w:val="bottom"/>
            <w:hideMark/>
          </w:tcPr>
          <w:p w14:paraId="7B6F73F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Artificial Intelligence</w:t>
            </w:r>
          </w:p>
        </w:tc>
        <w:tc>
          <w:tcPr>
            <w:tcW w:w="1369" w:type="dxa"/>
            <w:tcBorders>
              <w:top w:val="nil"/>
              <w:left w:val="nil"/>
              <w:bottom w:val="nil"/>
              <w:right w:val="nil"/>
            </w:tcBorders>
            <w:shd w:val="clear" w:color="auto" w:fill="auto"/>
            <w:noWrap/>
            <w:vAlign w:val="bottom"/>
            <w:hideMark/>
          </w:tcPr>
          <w:p w14:paraId="7DC129D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767000C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41DB28D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76851250" w14:textId="77777777" w:rsidTr="00EC310E">
        <w:trPr>
          <w:trHeight w:val="300"/>
        </w:trPr>
        <w:tc>
          <w:tcPr>
            <w:tcW w:w="2880" w:type="dxa"/>
            <w:tcBorders>
              <w:top w:val="nil"/>
              <w:left w:val="nil"/>
              <w:bottom w:val="nil"/>
              <w:right w:val="nil"/>
            </w:tcBorders>
            <w:shd w:val="clear" w:color="auto" w:fill="auto"/>
            <w:noWrap/>
            <w:vAlign w:val="bottom"/>
            <w:hideMark/>
          </w:tcPr>
          <w:p w14:paraId="5CABF78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nvoifai3</w:t>
            </w:r>
          </w:p>
        </w:tc>
        <w:tc>
          <w:tcPr>
            <w:tcW w:w="843" w:type="dxa"/>
            <w:tcBorders>
              <w:top w:val="nil"/>
              <w:left w:val="nil"/>
              <w:bottom w:val="nil"/>
              <w:right w:val="nil"/>
            </w:tcBorders>
            <w:shd w:val="clear" w:color="auto" w:fill="auto"/>
            <w:noWrap/>
            <w:vAlign w:val="bottom"/>
            <w:hideMark/>
          </w:tcPr>
          <w:p w14:paraId="4C42E38F"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1049</w:t>
            </w:r>
          </w:p>
        </w:tc>
        <w:tc>
          <w:tcPr>
            <w:tcW w:w="1899" w:type="dxa"/>
            <w:tcBorders>
              <w:top w:val="nil"/>
              <w:left w:val="nil"/>
              <w:bottom w:val="nil"/>
              <w:right w:val="nil"/>
            </w:tcBorders>
            <w:shd w:val="clear" w:color="auto" w:fill="auto"/>
            <w:noWrap/>
            <w:vAlign w:val="bottom"/>
            <w:hideMark/>
          </w:tcPr>
          <w:p w14:paraId="3D20BAA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Artificial Intelligence</w:t>
            </w:r>
          </w:p>
        </w:tc>
        <w:tc>
          <w:tcPr>
            <w:tcW w:w="1369" w:type="dxa"/>
            <w:tcBorders>
              <w:top w:val="nil"/>
              <w:left w:val="nil"/>
              <w:bottom w:val="nil"/>
              <w:right w:val="nil"/>
            </w:tcBorders>
            <w:shd w:val="clear" w:color="auto" w:fill="auto"/>
            <w:noWrap/>
            <w:vAlign w:val="bottom"/>
            <w:hideMark/>
          </w:tcPr>
          <w:p w14:paraId="2BA6042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1AFABB7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70" w:type="dxa"/>
            <w:tcBorders>
              <w:top w:val="nil"/>
              <w:left w:val="nil"/>
              <w:bottom w:val="nil"/>
              <w:right w:val="nil"/>
            </w:tcBorders>
            <w:shd w:val="clear" w:color="auto" w:fill="auto"/>
            <w:noWrap/>
            <w:vAlign w:val="bottom"/>
            <w:hideMark/>
          </w:tcPr>
          <w:p w14:paraId="1FF78A6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0B2CF01" w14:textId="77777777" w:rsidTr="00EC310E">
        <w:trPr>
          <w:trHeight w:val="300"/>
        </w:trPr>
        <w:tc>
          <w:tcPr>
            <w:tcW w:w="2880" w:type="dxa"/>
            <w:tcBorders>
              <w:top w:val="nil"/>
              <w:left w:val="nil"/>
              <w:bottom w:val="nil"/>
              <w:right w:val="nil"/>
            </w:tcBorders>
            <w:shd w:val="clear" w:color="auto" w:fill="auto"/>
            <w:noWrap/>
            <w:vAlign w:val="bottom"/>
            <w:hideMark/>
          </w:tcPr>
          <w:p w14:paraId="6A1C8E2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nvoifamerican1</w:t>
            </w:r>
          </w:p>
        </w:tc>
        <w:tc>
          <w:tcPr>
            <w:tcW w:w="843" w:type="dxa"/>
            <w:tcBorders>
              <w:top w:val="nil"/>
              <w:left w:val="nil"/>
              <w:bottom w:val="nil"/>
              <w:right w:val="nil"/>
            </w:tcBorders>
            <w:shd w:val="clear" w:color="auto" w:fill="auto"/>
            <w:noWrap/>
            <w:vAlign w:val="bottom"/>
            <w:hideMark/>
          </w:tcPr>
          <w:p w14:paraId="6486818D"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381</w:t>
            </w:r>
          </w:p>
        </w:tc>
        <w:tc>
          <w:tcPr>
            <w:tcW w:w="1899" w:type="dxa"/>
            <w:tcBorders>
              <w:top w:val="nil"/>
              <w:left w:val="nil"/>
              <w:bottom w:val="nil"/>
              <w:right w:val="nil"/>
            </w:tcBorders>
            <w:shd w:val="clear" w:color="auto" w:fill="auto"/>
            <w:noWrap/>
            <w:vAlign w:val="bottom"/>
            <w:hideMark/>
          </w:tcPr>
          <w:p w14:paraId="1724E31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US Degree Centrism</w:t>
            </w:r>
          </w:p>
        </w:tc>
        <w:tc>
          <w:tcPr>
            <w:tcW w:w="1369" w:type="dxa"/>
            <w:tcBorders>
              <w:top w:val="nil"/>
              <w:left w:val="nil"/>
              <w:bottom w:val="nil"/>
              <w:right w:val="nil"/>
            </w:tcBorders>
            <w:shd w:val="clear" w:color="auto" w:fill="auto"/>
            <w:noWrap/>
            <w:vAlign w:val="bottom"/>
            <w:hideMark/>
          </w:tcPr>
          <w:p w14:paraId="7D283C7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0BA4CF5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4CB401B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34B0AF4D" w14:textId="77777777" w:rsidTr="00EC310E">
        <w:trPr>
          <w:trHeight w:val="300"/>
        </w:trPr>
        <w:tc>
          <w:tcPr>
            <w:tcW w:w="2880" w:type="dxa"/>
            <w:tcBorders>
              <w:top w:val="nil"/>
              <w:left w:val="nil"/>
              <w:bottom w:val="nil"/>
              <w:right w:val="nil"/>
            </w:tcBorders>
            <w:shd w:val="clear" w:color="auto" w:fill="auto"/>
            <w:noWrap/>
            <w:vAlign w:val="bottom"/>
            <w:hideMark/>
          </w:tcPr>
          <w:p w14:paraId="56BC271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nvoifamerican2</w:t>
            </w:r>
          </w:p>
        </w:tc>
        <w:tc>
          <w:tcPr>
            <w:tcW w:w="843" w:type="dxa"/>
            <w:tcBorders>
              <w:top w:val="nil"/>
              <w:left w:val="nil"/>
              <w:bottom w:val="nil"/>
              <w:right w:val="nil"/>
            </w:tcBorders>
            <w:shd w:val="clear" w:color="auto" w:fill="auto"/>
            <w:noWrap/>
            <w:vAlign w:val="bottom"/>
            <w:hideMark/>
          </w:tcPr>
          <w:p w14:paraId="0B337884"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381</w:t>
            </w:r>
          </w:p>
        </w:tc>
        <w:tc>
          <w:tcPr>
            <w:tcW w:w="1899" w:type="dxa"/>
            <w:tcBorders>
              <w:top w:val="nil"/>
              <w:left w:val="nil"/>
              <w:bottom w:val="nil"/>
              <w:right w:val="nil"/>
            </w:tcBorders>
            <w:shd w:val="clear" w:color="auto" w:fill="auto"/>
            <w:noWrap/>
            <w:vAlign w:val="bottom"/>
            <w:hideMark/>
          </w:tcPr>
          <w:p w14:paraId="50A3226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US Degree Centrism</w:t>
            </w:r>
          </w:p>
        </w:tc>
        <w:tc>
          <w:tcPr>
            <w:tcW w:w="1369" w:type="dxa"/>
            <w:tcBorders>
              <w:top w:val="nil"/>
              <w:left w:val="nil"/>
              <w:bottom w:val="nil"/>
              <w:right w:val="nil"/>
            </w:tcBorders>
            <w:shd w:val="clear" w:color="auto" w:fill="auto"/>
            <w:noWrap/>
            <w:vAlign w:val="bottom"/>
            <w:hideMark/>
          </w:tcPr>
          <w:p w14:paraId="1D6C1AC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574BBE5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0FD3354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7DC99B45" w14:textId="77777777" w:rsidTr="00EC310E">
        <w:trPr>
          <w:trHeight w:val="300"/>
        </w:trPr>
        <w:tc>
          <w:tcPr>
            <w:tcW w:w="2880" w:type="dxa"/>
            <w:tcBorders>
              <w:top w:val="nil"/>
              <w:left w:val="nil"/>
              <w:bottom w:val="nil"/>
              <w:right w:val="nil"/>
            </w:tcBorders>
            <w:shd w:val="clear" w:color="auto" w:fill="auto"/>
            <w:noWrap/>
            <w:vAlign w:val="bottom"/>
            <w:hideMark/>
          </w:tcPr>
          <w:p w14:paraId="7941FF2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nvoifamerican3</w:t>
            </w:r>
          </w:p>
        </w:tc>
        <w:tc>
          <w:tcPr>
            <w:tcW w:w="843" w:type="dxa"/>
            <w:tcBorders>
              <w:top w:val="nil"/>
              <w:left w:val="nil"/>
              <w:bottom w:val="nil"/>
              <w:right w:val="nil"/>
            </w:tcBorders>
            <w:shd w:val="clear" w:color="auto" w:fill="auto"/>
            <w:noWrap/>
            <w:vAlign w:val="bottom"/>
            <w:hideMark/>
          </w:tcPr>
          <w:p w14:paraId="73E56CE0"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381</w:t>
            </w:r>
          </w:p>
        </w:tc>
        <w:tc>
          <w:tcPr>
            <w:tcW w:w="1899" w:type="dxa"/>
            <w:tcBorders>
              <w:top w:val="nil"/>
              <w:left w:val="nil"/>
              <w:bottom w:val="nil"/>
              <w:right w:val="nil"/>
            </w:tcBorders>
            <w:shd w:val="clear" w:color="auto" w:fill="auto"/>
            <w:noWrap/>
            <w:vAlign w:val="bottom"/>
            <w:hideMark/>
          </w:tcPr>
          <w:p w14:paraId="438ED02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US Degree Centrism</w:t>
            </w:r>
          </w:p>
        </w:tc>
        <w:tc>
          <w:tcPr>
            <w:tcW w:w="1369" w:type="dxa"/>
            <w:tcBorders>
              <w:top w:val="nil"/>
              <w:left w:val="nil"/>
              <w:bottom w:val="nil"/>
              <w:right w:val="nil"/>
            </w:tcBorders>
            <w:shd w:val="clear" w:color="auto" w:fill="auto"/>
            <w:noWrap/>
            <w:vAlign w:val="bottom"/>
            <w:hideMark/>
          </w:tcPr>
          <w:p w14:paraId="58D3341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39832A3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77F7F04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39FAEC1" w14:textId="77777777" w:rsidTr="00EC310E">
        <w:trPr>
          <w:trHeight w:val="300"/>
        </w:trPr>
        <w:tc>
          <w:tcPr>
            <w:tcW w:w="2880" w:type="dxa"/>
            <w:tcBorders>
              <w:top w:val="nil"/>
              <w:left w:val="nil"/>
              <w:bottom w:val="nil"/>
              <w:right w:val="nil"/>
            </w:tcBorders>
            <w:shd w:val="clear" w:color="auto" w:fill="auto"/>
            <w:noWrap/>
            <w:vAlign w:val="bottom"/>
            <w:hideMark/>
          </w:tcPr>
          <w:p w14:paraId="3A56B15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nvoifchristianity1</w:t>
            </w:r>
          </w:p>
        </w:tc>
        <w:tc>
          <w:tcPr>
            <w:tcW w:w="843" w:type="dxa"/>
            <w:tcBorders>
              <w:top w:val="nil"/>
              <w:left w:val="nil"/>
              <w:bottom w:val="nil"/>
              <w:right w:val="nil"/>
            </w:tcBorders>
            <w:shd w:val="clear" w:color="auto" w:fill="auto"/>
            <w:noWrap/>
            <w:vAlign w:val="bottom"/>
            <w:hideMark/>
          </w:tcPr>
          <w:p w14:paraId="2ADEE3AD"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240</w:t>
            </w:r>
          </w:p>
        </w:tc>
        <w:tc>
          <w:tcPr>
            <w:tcW w:w="1899" w:type="dxa"/>
            <w:tcBorders>
              <w:top w:val="nil"/>
              <w:left w:val="nil"/>
              <w:bottom w:val="nil"/>
              <w:right w:val="nil"/>
            </w:tcBorders>
            <w:shd w:val="clear" w:color="auto" w:fill="auto"/>
            <w:noWrap/>
            <w:vAlign w:val="bottom"/>
            <w:hideMark/>
          </w:tcPr>
          <w:p w14:paraId="43D121B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Christianity</w:t>
            </w:r>
          </w:p>
        </w:tc>
        <w:tc>
          <w:tcPr>
            <w:tcW w:w="1369" w:type="dxa"/>
            <w:tcBorders>
              <w:top w:val="nil"/>
              <w:left w:val="nil"/>
              <w:bottom w:val="nil"/>
              <w:right w:val="nil"/>
            </w:tcBorders>
            <w:shd w:val="clear" w:color="auto" w:fill="auto"/>
            <w:noWrap/>
            <w:vAlign w:val="bottom"/>
            <w:hideMark/>
          </w:tcPr>
          <w:p w14:paraId="49082AD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99" w:type="dxa"/>
            <w:tcBorders>
              <w:top w:val="nil"/>
              <w:left w:val="nil"/>
              <w:bottom w:val="nil"/>
              <w:right w:val="nil"/>
            </w:tcBorders>
            <w:shd w:val="clear" w:color="auto" w:fill="auto"/>
            <w:noWrap/>
            <w:vAlign w:val="bottom"/>
            <w:hideMark/>
          </w:tcPr>
          <w:p w14:paraId="5960A2D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6B54146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CDAB9CA" w14:textId="77777777" w:rsidTr="00EC310E">
        <w:trPr>
          <w:trHeight w:val="300"/>
        </w:trPr>
        <w:tc>
          <w:tcPr>
            <w:tcW w:w="2880" w:type="dxa"/>
            <w:tcBorders>
              <w:top w:val="nil"/>
              <w:left w:val="nil"/>
              <w:bottom w:val="nil"/>
              <w:right w:val="nil"/>
            </w:tcBorders>
            <w:shd w:val="clear" w:color="auto" w:fill="auto"/>
            <w:noWrap/>
            <w:vAlign w:val="bottom"/>
            <w:hideMark/>
          </w:tcPr>
          <w:p w14:paraId="6FFFD4F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nvoifchristianity2</w:t>
            </w:r>
          </w:p>
        </w:tc>
        <w:tc>
          <w:tcPr>
            <w:tcW w:w="843" w:type="dxa"/>
            <w:tcBorders>
              <w:top w:val="nil"/>
              <w:left w:val="nil"/>
              <w:bottom w:val="nil"/>
              <w:right w:val="nil"/>
            </w:tcBorders>
            <w:shd w:val="clear" w:color="auto" w:fill="auto"/>
            <w:noWrap/>
            <w:vAlign w:val="bottom"/>
            <w:hideMark/>
          </w:tcPr>
          <w:p w14:paraId="449AD490"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240</w:t>
            </w:r>
          </w:p>
        </w:tc>
        <w:tc>
          <w:tcPr>
            <w:tcW w:w="1899" w:type="dxa"/>
            <w:tcBorders>
              <w:top w:val="nil"/>
              <w:left w:val="nil"/>
              <w:bottom w:val="nil"/>
              <w:right w:val="nil"/>
            </w:tcBorders>
            <w:shd w:val="clear" w:color="auto" w:fill="auto"/>
            <w:noWrap/>
            <w:vAlign w:val="bottom"/>
            <w:hideMark/>
          </w:tcPr>
          <w:p w14:paraId="02D96C7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Christianity</w:t>
            </w:r>
          </w:p>
        </w:tc>
        <w:tc>
          <w:tcPr>
            <w:tcW w:w="1369" w:type="dxa"/>
            <w:tcBorders>
              <w:top w:val="nil"/>
              <w:left w:val="nil"/>
              <w:bottom w:val="nil"/>
              <w:right w:val="nil"/>
            </w:tcBorders>
            <w:shd w:val="clear" w:color="auto" w:fill="auto"/>
            <w:noWrap/>
            <w:vAlign w:val="bottom"/>
            <w:hideMark/>
          </w:tcPr>
          <w:p w14:paraId="6A229DA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99" w:type="dxa"/>
            <w:tcBorders>
              <w:top w:val="nil"/>
              <w:left w:val="nil"/>
              <w:bottom w:val="nil"/>
              <w:right w:val="nil"/>
            </w:tcBorders>
            <w:shd w:val="clear" w:color="auto" w:fill="auto"/>
            <w:noWrap/>
            <w:vAlign w:val="bottom"/>
            <w:hideMark/>
          </w:tcPr>
          <w:p w14:paraId="4D0788C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351835F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5650A249" w14:textId="77777777" w:rsidTr="00EC310E">
        <w:trPr>
          <w:trHeight w:val="300"/>
        </w:trPr>
        <w:tc>
          <w:tcPr>
            <w:tcW w:w="2880" w:type="dxa"/>
            <w:tcBorders>
              <w:top w:val="nil"/>
              <w:left w:val="nil"/>
              <w:bottom w:val="nil"/>
              <w:right w:val="nil"/>
            </w:tcBorders>
            <w:shd w:val="clear" w:color="auto" w:fill="auto"/>
            <w:noWrap/>
            <w:vAlign w:val="bottom"/>
            <w:hideMark/>
          </w:tcPr>
          <w:p w14:paraId="6E1666A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nvoifchristianity3</w:t>
            </w:r>
          </w:p>
        </w:tc>
        <w:tc>
          <w:tcPr>
            <w:tcW w:w="843" w:type="dxa"/>
            <w:tcBorders>
              <w:top w:val="nil"/>
              <w:left w:val="nil"/>
              <w:bottom w:val="nil"/>
              <w:right w:val="nil"/>
            </w:tcBorders>
            <w:shd w:val="clear" w:color="auto" w:fill="auto"/>
            <w:noWrap/>
            <w:vAlign w:val="bottom"/>
            <w:hideMark/>
          </w:tcPr>
          <w:p w14:paraId="6C6D00A3"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240</w:t>
            </w:r>
          </w:p>
        </w:tc>
        <w:tc>
          <w:tcPr>
            <w:tcW w:w="1899" w:type="dxa"/>
            <w:tcBorders>
              <w:top w:val="nil"/>
              <w:left w:val="nil"/>
              <w:bottom w:val="nil"/>
              <w:right w:val="nil"/>
            </w:tcBorders>
            <w:shd w:val="clear" w:color="auto" w:fill="auto"/>
            <w:noWrap/>
            <w:vAlign w:val="bottom"/>
            <w:hideMark/>
          </w:tcPr>
          <w:p w14:paraId="2CBE63A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Christianity</w:t>
            </w:r>
          </w:p>
        </w:tc>
        <w:tc>
          <w:tcPr>
            <w:tcW w:w="1369" w:type="dxa"/>
            <w:tcBorders>
              <w:top w:val="nil"/>
              <w:left w:val="nil"/>
              <w:bottom w:val="nil"/>
              <w:right w:val="nil"/>
            </w:tcBorders>
            <w:shd w:val="clear" w:color="auto" w:fill="auto"/>
            <w:noWrap/>
            <w:vAlign w:val="bottom"/>
            <w:hideMark/>
          </w:tcPr>
          <w:p w14:paraId="1F02C46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99" w:type="dxa"/>
            <w:tcBorders>
              <w:top w:val="nil"/>
              <w:left w:val="nil"/>
              <w:bottom w:val="nil"/>
              <w:right w:val="nil"/>
            </w:tcBorders>
            <w:shd w:val="clear" w:color="auto" w:fill="auto"/>
            <w:noWrap/>
            <w:vAlign w:val="bottom"/>
            <w:hideMark/>
          </w:tcPr>
          <w:p w14:paraId="48368EF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7017A63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6AC9A19F" w14:textId="77777777" w:rsidTr="00EC310E">
        <w:trPr>
          <w:trHeight w:val="300"/>
        </w:trPr>
        <w:tc>
          <w:tcPr>
            <w:tcW w:w="2880" w:type="dxa"/>
            <w:tcBorders>
              <w:top w:val="nil"/>
              <w:left w:val="nil"/>
              <w:bottom w:val="nil"/>
              <w:right w:val="nil"/>
            </w:tcBorders>
            <w:shd w:val="clear" w:color="auto" w:fill="auto"/>
            <w:noWrap/>
            <w:vAlign w:val="bottom"/>
            <w:hideMark/>
          </w:tcPr>
          <w:p w14:paraId="6E6EB2B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nvoifconventionalsoon1</w:t>
            </w:r>
          </w:p>
        </w:tc>
        <w:tc>
          <w:tcPr>
            <w:tcW w:w="843" w:type="dxa"/>
            <w:tcBorders>
              <w:top w:val="nil"/>
              <w:left w:val="nil"/>
              <w:bottom w:val="nil"/>
              <w:right w:val="nil"/>
            </w:tcBorders>
            <w:shd w:val="clear" w:color="auto" w:fill="auto"/>
            <w:noWrap/>
            <w:vAlign w:val="bottom"/>
            <w:hideMark/>
          </w:tcPr>
          <w:p w14:paraId="27CC1644"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5B7EF04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Conventionalism</w:t>
            </w:r>
          </w:p>
        </w:tc>
        <w:tc>
          <w:tcPr>
            <w:tcW w:w="1369" w:type="dxa"/>
            <w:tcBorders>
              <w:top w:val="nil"/>
              <w:left w:val="nil"/>
              <w:bottom w:val="nil"/>
              <w:right w:val="nil"/>
            </w:tcBorders>
            <w:shd w:val="clear" w:color="auto" w:fill="auto"/>
            <w:noWrap/>
            <w:vAlign w:val="bottom"/>
            <w:hideMark/>
          </w:tcPr>
          <w:p w14:paraId="2FD4381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99" w:type="dxa"/>
            <w:tcBorders>
              <w:top w:val="nil"/>
              <w:left w:val="nil"/>
              <w:bottom w:val="nil"/>
              <w:right w:val="nil"/>
            </w:tcBorders>
            <w:shd w:val="clear" w:color="auto" w:fill="auto"/>
            <w:noWrap/>
            <w:vAlign w:val="bottom"/>
            <w:hideMark/>
          </w:tcPr>
          <w:p w14:paraId="7B77DC6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40507C9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0F74B76" w14:textId="77777777" w:rsidTr="00EC310E">
        <w:trPr>
          <w:trHeight w:val="300"/>
        </w:trPr>
        <w:tc>
          <w:tcPr>
            <w:tcW w:w="2880" w:type="dxa"/>
            <w:tcBorders>
              <w:top w:val="nil"/>
              <w:left w:val="nil"/>
              <w:bottom w:val="nil"/>
              <w:right w:val="nil"/>
            </w:tcBorders>
            <w:shd w:val="clear" w:color="auto" w:fill="auto"/>
            <w:noWrap/>
            <w:vAlign w:val="bottom"/>
            <w:hideMark/>
          </w:tcPr>
          <w:p w14:paraId="544A440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nvoifconventionalsoon2</w:t>
            </w:r>
          </w:p>
        </w:tc>
        <w:tc>
          <w:tcPr>
            <w:tcW w:w="843" w:type="dxa"/>
            <w:tcBorders>
              <w:top w:val="nil"/>
              <w:left w:val="nil"/>
              <w:bottom w:val="nil"/>
              <w:right w:val="nil"/>
            </w:tcBorders>
            <w:shd w:val="clear" w:color="auto" w:fill="auto"/>
            <w:noWrap/>
            <w:vAlign w:val="bottom"/>
            <w:hideMark/>
          </w:tcPr>
          <w:p w14:paraId="401F9BED"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17ADAA7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Conventionalism</w:t>
            </w:r>
          </w:p>
        </w:tc>
        <w:tc>
          <w:tcPr>
            <w:tcW w:w="1369" w:type="dxa"/>
            <w:tcBorders>
              <w:top w:val="nil"/>
              <w:left w:val="nil"/>
              <w:bottom w:val="nil"/>
              <w:right w:val="nil"/>
            </w:tcBorders>
            <w:shd w:val="clear" w:color="auto" w:fill="auto"/>
            <w:noWrap/>
            <w:vAlign w:val="bottom"/>
            <w:hideMark/>
          </w:tcPr>
          <w:p w14:paraId="7C71692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99" w:type="dxa"/>
            <w:tcBorders>
              <w:top w:val="nil"/>
              <w:left w:val="nil"/>
              <w:bottom w:val="nil"/>
              <w:right w:val="nil"/>
            </w:tcBorders>
            <w:shd w:val="clear" w:color="auto" w:fill="auto"/>
            <w:noWrap/>
            <w:vAlign w:val="bottom"/>
            <w:hideMark/>
          </w:tcPr>
          <w:p w14:paraId="25DADEE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70" w:type="dxa"/>
            <w:tcBorders>
              <w:top w:val="nil"/>
              <w:left w:val="nil"/>
              <w:bottom w:val="nil"/>
              <w:right w:val="nil"/>
            </w:tcBorders>
            <w:shd w:val="clear" w:color="auto" w:fill="auto"/>
            <w:noWrap/>
            <w:vAlign w:val="bottom"/>
            <w:hideMark/>
          </w:tcPr>
          <w:p w14:paraId="58A6C59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5AEBE691" w14:textId="77777777" w:rsidTr="00EC310E">
        <w:trPr>
          <w:trHeight w:val="300"/>
        </w:trPr>
        <w:tc>
          <w:tcPr>
            <w:tcW w:w="2880" w:type="dxa"/>
            <w:tcBorders>
              <w:top w:val="nil"/>
              <w:left w:val="nil"/>
              <w:bottom w:val="nil"/>
              <w:right w:val="nil"/>
            </w:tcBorders>
            <w:shd w:val="clear" w:color="auto" w:fill="auto"/>
            <w:noWrap/>
            <w:vAlign w:val="bottom"/>
            <w:hideMark/>
          </w:tcPr>
          <w:p w14:paraId="7A16AF4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nvoifconventionalsoon3</w:t>
            </w:r>
          </w:p>
        </w:tc>
        <w:tc>
          <w:tcPr>
            <w:tcW w:w="843" w:type="dxa"/>
            <w:tcBorders>
              <w:top w:val="nil"/>
              <w:left w:val="nil"/>
              <w:bottom w:val="nil"/>
              <w:right w:val="nil"/>
            </w:tcBorders>
            <w:shd w:val="clear" w:color="auto" w:fill="auto"/>
            <w:noWrap/>
            <w:vAlign w:val="bottom"/>
            <w:hideMark/>
          </w:tcPr>
          <w:p w14:paraId="534F2696"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1E8822A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Conventionalism</w:t>
            </w:r>
          </w:p>
        </w:tc>
        <w:tc>
          <w:tcPr>
            <w:tcW w:w="1369" w:type="dxa"/>
            <w:tcBorders>
              <w:top w:val="nil"/>
              <w:left w:val="nil"/>
              <w:bottom w:val="nil"/>
              <w:right w:val="nil"/>
            </w:tcBorders>
            <w:shd w:val="clear" w:color="auto" w:fill="auto"/>
            <w:noWrap/>
            <w:vAlign w:val="bottom"/>
            <w:hideMark/>
          </w:tcPr>
          <w:p w14:paraId="67A5680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4F94EA2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70" w:type="dxa"/>
            <w:tcBorders>
              <w:top w:val="nil"/>
              <w:left w:val="nil"/>
              <w:bottom w:val="nil"/>
              <w:right w:val="nil"/>
            </w:tcBorders>
            <w:shd w:val="clear" w:color="auto" w:fill="auto"/>
            <w:noWrap/>
            <w:vAlign w:val="bottom"/>
            <w:hideMark/>
          </w:tcPr>
          <w:p w14:paraId="1EE8901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21F0DE8" w14:textId="77777777" w:rsidTr="00EC310E">
        <w:trPr>
          <w:trHeight w:val="300"/>
        </w:trPr>
        <w:tc>
          <w:tcPr>
            <w:tcW w:w="2880" w:type="dxa"/>
            <w:tcBorders>
              <w:top w:val="nil"/>
              <w:left w:val="nil"/>
              <w:bottom w:val="nil"/>
              <w:right w:val="nil"/>
            </w:tcBorders>
            <w:shd w:val="clear" w:color="auto" w:fill="auto"/>
            <w:noWrap/>
            <w:vAlign w:val="bottom"/>
            <w:hideMark/>
          </w:tcPr>
          <w:p w14:paraId="26F9355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nvoifcrypto1</w:t>
            </w:r>
          </w:p>
        </w:tc>
        <w:tc>
          <w:tcPr>
            <w:tcW w:w="843" w:type="dxa"/>
            <w:tcBorders>
              <w:top w:val="nil"/>
              <w:left w:val="nil"/>
              <w:bottom w:val="nil"/>
              <w:right w:val="nil"/>
            </w:tcBorders>
            <w:shd w:val="clear" w:color="auto" w:fill="auto"/>
            <w:noWrap/>
            <w:vAlign w:val="bottom"/>
            <w:hideMark/>
          </w:tcPr>
          <w:p w14:paraId="417F732A"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381</w:t>
            </w:r>
          </w:p>
        </w:tc>
        <w:tc>
          <w:tcPr>
            <w:tcW w:w="1899" w:type="dxa"/>
            <w:tcBorders>
              <w:top w:val="nil"/>
              <w:left w:val="nil"/>
              <w:bottom w:val="nil"/>
              <w:right w:val="nil"/>
            </w:tcBorders>
            <w:shd w:val="clear" w:color="auto" w:fill="auto"/>
            <w:noWrap/>
            <w:vAlign w:val="bottom"/>
            <w:hideMark/>
          </w:tcPr>
          <w:p w14:paraId="5171ED1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Cryptocurrency</w:t>
            </w:r>
          </w:p>
        </w:tc>
        <w:tc>
          <w:tcPr>
            <w:tcW w:w="1369" w:type="dxa"/>
            <w:tcBorders>
              <w:top w:val="nil"/>
              <w:left w:val="nil"/>
              <w:bottom w:val="nil"/>
              <w:right w:val="nil"/>
            </w:tcBorders>
            <w:shd w:val="clear" w:color="auto" w:fill="auto"/>
            <w:noWrap/>
            <w:vAlign w:val="bottom"/>
            <w:hideMark/>
          </w:tcPr>
          <w:p w14:paraId="1AA0AB1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20CFC21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5D5572B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E9A4DD3" w14:textId="77777777" w:rsidTr="00EC310E">
        <w:trPr>
          <w:trHeight w:val="300"/>
        </w:trPr>
        <w:tc>
          <w:tcPr>
            <w:tcW w:w="2880" w:type="dxa"/>
            <w:tcBorders>
              <w:top w:val="nil"/>
              <w:left w:val="nil"/>
              <w:bottom w:val="nil"/>
              <w:right w:val="nil"/>
            </w:tcBorders>
            <w:shd w:val="clear" w:color="auto" w:fill="auto"/>
            <w:noWrap/>
            <w:vAlign w:val="bottom"/>
            <w:hideMark/>
          </w:tcPr>
          <w:p w14:paraId="6C6549E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nvoifcrypto2</w:t>
            </w:r>
          </w:p>
        </w:tc>
        <w:tc>
          <w:tcPr>
            <w:tcW w:w="843" w:type="dxa"/>
            <w:tcBorders>
              <w:top w:val="nil"/>
              <w:left w:val="nil"/>
              <w:bottom w:val="nil"/>
              <w:right w:val="nil"/>
            </w:tcBorders>
            <w:shd w:val="clear" w:color="auto" w:fill="auto"/>
            <w:noWrap/>
            <w:vAlign w:val="bottom"/>
            <w:hideMark/>
          </w:tcPr>
          <w:p w14:paraId="04D228B3"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381</w:t>
            </w:r>
          </w:p>
        </w:tc>
        <w:tc>
          <w:tcPr>
            <w:tcW w:w="1899" w:type="dxa"/>
            <w:tcBorders>
              <w:top w:val="nil"/>
              <w:left w:val="nil"/>
              <w:bottom w:val="nil"/>
              <w:right w:val="nil"/>
            </w:tcBorders>
            <w:shd w:val="clear" w:color="auto" w:fill="auto"/>
            <w:noWrap/>
            <w:vAlign w:val="bottom"/>
            <w:hideMark/>
          </w:tcPr>
          <w:p w14:paraId="0D700A9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Cryptocurrency</w:t>
            </w:r>
          </w:p>
        </w:tc>
        <w:tc>
          <w:tcPr>
            <w:tcW w:w="1369" w:type="dxa"/>
            <w:tcBorders>
              <w:top w:val="nil"/>
              <w:left w:val="nil"/>
              <w:bottom w:val="nil"/>
              <w:right w:val="nil"/>
            </w:tcBorders>
            <w:shd w:val="clear" w:color="auto" w:fill="auto"/>
            <w:noWrap/>
            <w:vAlign w:val="bottom"/>
            <w:hideMark/>
          </w:tcPr>
          <w:p w14:paraId="1E53C34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0E76AAD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7985019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1B9FDC95" w14:textId="77777777" w:rsidTr="00EC310E">
        <w:trPr>
          <w:trHeight w:val="300"/>
        </w:trPr>
        <w:tc>
          <w:tcPr>
            <w:tcW w:w="2880" w:type="dxa"/>
            <w:tcBorders>
              <w:top w:val="nil"/>
              <w:left w:val="nil"/>
              <w:bottom w:val="nil"/>
              <w:right w:val="nil"/>
            </w:tcBorders>
            <w:shd w:val="clear" w:color="auto" w:fill="auto"/>
            <w:noWrap/>
            <w:vAlign w:val="bottom"/>
            <w:hideMark/>
          </w:tcPr>
          <w:p w14:paraId="00A8876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nvoifcrypto3</w:t>
            </w:r>
          </w:p>
        </w:tc>
        <w:tc>
          <w:tcPr>
            <w:tcW w:w="843" w:type="dxa"/>
            <w:tcBorders>
              <w:top w:val="nil"/>
              <w:left w:val="nil"/>
              <w:bottom w:val="nil"/>
              <w:right w:val="nil"/>
            </w:tcBorders>
            <w:shd w:val="clear" w:color="auto" w:fill="auto"/>
            <w:noWrap/>
            <w:vAlign w:val="bottom"/>
            <w:hideMark/>
          </w:tcPr>
          <w:p w14:paraId="5C5E1AC1"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381</w:t>
            </w:r>
          </w:p>
        </w:tc>
        <w:tc>
          <w:tcPr>
            <w:tcW w:w="1899" w:type="dxa"/>
            <w:tcBorders>
              <w:top w:val="nil"/>
              <w:left w:val="nil"/>
              <w:bottom w:val="nil"/>
              <w:right w:val="nil"/>
            </w:tcBorders>
            <w:shd w:val="clear" w:color="auto" w:fill="auto"/>
            <w:noWrap/>
            <w:vAlign w:val="bottom"/>
            <w:hideMark/>
          </w:tcPr>
          <w:p w14:paraId="213556C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Cryptocurrency</w:t>
            </w:r>
          </w:p>
        </w:tc>
        <w:tc>
          <w:tcPr>
            <w:tcW w:w="1369" w:type="dxa"/>
            <w:tcBorders>
              <w:top w:val="nil"/>
              <w:left w:val="nil"/>
              <w:bottom w:val="nil"/>
              <w:right w:val="nil"/>
            </w:tcBorders>
            <w:shd w:val="clear" w:color="auto" w:fill="auto"/>
            <w:noWrap/>
            <w:vAlign w:val="bottom"/>
            <w:hideMark/>
          </w:tcPr>
          <w:p w14:paraId="164DD3A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42BC6CB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51A3FFF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0E444F5" w14:textId="77777777" w:rsidTr="00EC310E">
        <w:trPr>
          <w:trHeight w:val="300"/>
        </w:trPr>
        <w:tc>
          <w:tcPr>
            <w:tcW w:w="2880" w:type="dxa"/>
            <w:tcBorders>
              <w:top w:val="nil"/>
              <w:left w:val="nil"/>
              <w:bottom w:val="nil"/>
              <w:right w:val="nil"/>
            </w:tcBorders>
            <w:shd w:val="clear" w:color="auto" w:fill="auto"/>
            <w:noWrap/>
            <w:vAlign w:val="bottom"/>
            <w:hideMark/>
          </w:tcPr>
          <w:p w14:paraId="5EDE13E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nvoifonline1</w:t>
            </w:r>
          </w:p>
        </w:tc>
        <w:tc>
          <w:tcPr>
            <w:tcW w:w="843" w:type="dxa"/>
            <w:tcBorders>
              <w:top w:val="nil"/>
              <w:left w:val="nil"/>
              <w:bottom w:val="nil"/>
              <w:right w:val="nil"/>
            </w:tcBorders>
            <w:shd w:val="clear" w:color="auto" w:fill="auto"/>
            <w:noWrap/>
            <w:vAlign w:val="bottom"/>
            <w:hideMark/>
          </w:tcPr>
          <w:p w14:paraId="08AE3B3F"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1F23877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Online Education</w:t>
            </w:r>
          </w:p>
        </w:tc>
        <w:tc>
          <w:tcPr>
            <w:tcW w:w="1369" w:type="dxa"/>
            <w:tcBorders>
              <w:top w:val="nil"/>
              <w:left w:val="nil"/>
              <w:bottom w:val="nil"/>
              <w:right w:val="nil"/>
            </w:tcBorders>
            <w:shd w:val="clear" w:color="auto" w:fill="auto"/>
            <w:noWrap/>
            <w:vAlign w:val="bottom"/>
            <w:hideMark/>
          </w:tcPr>
          <w:p w14:paraId="31101D0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5236254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0240F42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140831A0" w14:textId="77777777" w:rsidTr="00EC310E">
        <w:trPr>
          <w:trHeight w:val="300"/>
        </w:trPr>
        <w:tc>
          <w:tcPr>
            <w:tcW w:w="2880" w:type="dxa"/>
            <w:tcBorders>
              <w:top w:val="nil"/>
              <w:left w:val="nil"/>
              <w:bottom w:val="nil"/>
              <w:right w:val="nil"/>
            </w:tcBorders>
            <w:shd w:val="clear" w:color="auto" w:fill="auto"/>
            <w:noWrap/>
            <w:vAlign w:val="bottom"/>
            <w:hideMark/>
          </w:tcPr>
          <w:p w14:paraId="20361FF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nvoifonline2</w:t>
            </w:r>
          </w:p>
        </w:tc>
        <w:tc>
          <w:tcPr>
            <w:tcW w:w="843" w:type="dxa"/>
            <w:tcBorders>
              <w:top w:val="nil"/>
              <w:left w:val="nil"/>
              <w:bottom w:val="nil"/>
              <w:right w:val="nil"/>
            </w:tcBorders>
            <w:shd w:val="clear" w:color="auto" w:fill="auto"/>
            <w:noWrap/>
            <w:vAlign w:val="bottom"/>
            <w:hideMark/>
          </w:tcPr>
          <w:p w14:paraId="5775BAC5"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5A8B088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Online Education</w:t>
            </w:r>
          </w:p>
        </w:tc>
        <w:tc>
          <w:tcPr>
            <w:tcW w:w="1369" w:type="dxa"/>
            <w:tcBorders>
              <w:top w:val="nil"/>
              <w:left w:val="nil"/>
              <w:bottom w:val="nil"/>
              <w:right w:val="nil"/>
            </w:tcBorders>
            <w:shd w:val="clear" w:color="auto" w:fill="auto"/>
            <w:noWrap/>
            <w:vAlign w:val="bottom"/>
            <w:hideMark/>
          </w:tcPr>
          <w:p w14:paraId="22D42C7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40BBAFB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70" w:type="dxa"/>
            <w:tcBorders>
              <w:top w:val="nil"/>
              <w:left w:val="nil"/>
              <w:bottom w:val="nil"/>
              <w:right w:val="nil"/>
            </w:tcBorders>
            <w:shd w:val="clear" w:color="auto" w:fill="auto"/>
            <w:noWrap/>
            <w:vAlign w:val="bottom"/>
            <w:hideMark/>
          </w:tcPr>
          <w:p w14:paraId="7B52014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1824566C" w14:textId="77777777" w:rsidTr="00EC310E">
        <w:trPr>
          <w:trHeight w:val="300"/>
        </w:trPr>
        <w:tc>
          <w:tcPr>
            <w:tcW w:w="2880" w:type="dxa"/>
            <w:tcBorders>
              <w:top w:val="nil"/>
              <w:left w:val="nil"/>
              <w:bottom w:val="nil"/>
              <w:right w:val="nil"/>
            </w:tcBorders>
            <w:shd w:val="clear" w:color="auto" w:fill="auto"/>
            <w:noWrap/>
            <w:vAlign w:val="bottom"/>
            <w:hideMark/>
          </w:tcPr>
          <w:p w14:paraId="1964946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nvoifonline3</w:t>
            </w:r>
          </w:p>
        </w:tc>
        <w:tc>
          <w:tcPr>
            <w:tcW w:w="843" w:type="dxa"/>
            <w:tcBorders>
              <w:top w:val="nil"/>
              <w:left w:val="nil"/>
              <w:bottom w:val="nil"/>
              <w:right w:val="nil"/>
            </w:tcBorders>
            <w:shd w:val="clear" w:color="auto" w:fill="auto"/>
            <w:noWrap/>
            <w:vAlign w:val="bottom"/>
            <w:hideMark/>
          </w:tcPr>
          <w:p w14:paraId="429D0B21"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1DC0CC2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Online Education</w:t>
            </w:r>
          </w:p>
        </w:tc>
        <w:tc>
          <w:tcPr>
            <w:tcW w:w="1369" w:type="dxa"/>
            <w:tcBorders>
              <w:top w:val="nil"/>
              <w:left w:val="nil"/>
              <w:bottom w:val="nil"/>
              <w:right w:val="nil"/>
            </w:tcBorders>
            <w:shd w:val="clear" w:color="auto" w:fill="auto"/>
            <w:noWrap/>
            <w:vAlign w:val="bottom"/>
            <w:hideMark/>
          </w:tcPr>
          <w:p w14:paraId="0865B65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4111C35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6180756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03FB4199" w14:textId="77777777" w:rsidTr="00EC310E">
        <w:trPr>
          <w:trHeight w:val="300"/>
        </w:trPr>
        <w:tc>
          <w:tcPr>
            <w:tcW w:w="2880" w:type="dxa"/>
            <w:tcBorders>
              <w:top w:val="nil"/>
              <w:left w:val="nil"/>
              <w:bottom w:val="nil"/>
              <w:right w:val="nil"/>
            </w:tcBorders>
            <w:shd w:val="clear" w:color="auto" w:fill="auto"/>
            <w:noWrap/>
            <w:vAlign w:val="bottom"/>
            <w:hideMark/>
          </w:tcPr>
          <w:p w14:paraId="45141F9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nvoifregulation1</w:t>
            </w:r>
          </w:p>
        </w:tc>
        <w:tc>
          <w:tcPr>
            <w:tcW w:w="843" w:type="dxa"/>
            <w:tcBorders>
              <w:top w:val="nil"/>
              <w:left w:val="nil"/>
              <w:bottom w:val="nil"/>
              <w:right w:val="nil"/>
            </w:tcBorders>
            <w:shd w:val="clear" w:color="auto" w:fill="auto"/>
            <w:noWrap/>
            <w:vAlign w:val="bottom"/>
            <w:hideMark/>
          </w:tcPr>
          <w:p w14:paraId="300C99BB"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1049</w:t>
            </w:r>
          </w:p>
        </w:tc>
        <w:tc>
          <w:tcPr>
            <w:tcW w:w="1899" w:type="dxa"/>
            <w:tcBorders>
              <w:top w:val="nil"/>
              <w:left w:val="nil"/>
              <w:bottom w:val="nil"/>
              <w:right w:val="nil"/>
            </w:tcBorders>
            <w:shd w:val="clear" w:color="auto" w:fill="auto"/>
            <w:noWrap/>
            <w:vAlign w:val="bottom"/>
            <w:hideMark/>
          </w:tcPr>
          <w:p w14:paraId="6E72656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Regulatory Policy</w:t>
            </w:r>
          </w:p>
        </w:tc>
        <w:tc>
          <w:tcPr>
            <w:tcW w:w="1369" w:type="dxa"/>
            <w:tcBorders>
              <w:top w:val="nil"/>
              <w:left w:val="nil"/>
              <w:bottom w:val="nil"/>
              <w:right w:val="nil"/>
            </w:tcBorders>
            <w:shd w:val="clear" w:color="auto" w:fill="auto"/>
            <w:noWrap/>
            <w:vAlign w:val="bottom"/>
            <w:hideMark/>
          </w:tcPr>
          <w:p w14:paraId="35A95C1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3D3F9ED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70" w:type="dxa"/>
            <w:tcBorders>
              <w:top w:val="nil"/>
              <w:left w:val="nil"/>
              <w:bottom w:val="nil"/>
              <w:right w:val="nil"/>
            </w:tcBorders>
            <w:shd w:val="clear" w:color="auto" w:fill="auto"/>
            <w:noWrap/>
            <w:vAlign w:val="bottom"/>
            <w:hideMark/>
          </w:tcPr>
          <w:p w14:paraId="4CBCD9C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2B379996" w14:textId="77777777" w:rsidTr="00EC310E">
        <w:trPr>
          <w:trHeight w:val="300"/>
        </w:trPr>
        <w:tc>
          <w:tcPr>
            <w:tcW w:w="2880" w:type="dxa"/>
            <w:tcBorders>
              <w:top w:val="nil"/>
              <w:left w:val="nil"/>
              <w:bottom w:val="nil"/>
              <w:right w:val="nil"/>
            </w:tcBorders>
            <w:shd w:val="clear" w:color="auto" w:fill="auto"/>
            <w:noWrap/>
            <w:vAlign w:val="bottom"/>
            <w:hideMark/>
          </w:tcPr>
          <w:p w14:paraId="591034B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nvoifregulation2</w:t>
            </w:r>
          </w:p>
        </w:tc>
        <w:tc>
          <w:tcPr>
            <w:tcW w:w="843" w:type="dxa"/>
            <w:tcBorders>
              <w:top w:val="nil"/>
              <w:left w:val="nil"/>
              <w:bottom w:val="nil"/>
              <w:right w:val="nil"/>
            </w:tcBorders>
            <w:shd w:val="clear" w:color="auto" w:fill="auto"/>
            <w:noWrap/>
            <w:vAlign w:val="bottom"/>
            <w:hideMark/>
          </w:tcPr>
          <w:p w14:paraId="5DC24749"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1049</w:t>
            </w:r>
          </w:p>
        </w:tc>
        <w:tc>
          <w:tcPr>
            <w:tcW w:w="1899" w:type="dxa"/>
            <w:tcBorders>
              <w:top w:val="nil"/>
              <w:left w:val="nil"/>
              <w:bottom w:val="nil"/>
              <w:right w:val="nil"/>
            </w:tcBorders>
            <w:shd w:val="clear" w:color="auto" w:fill="auto"/>
            <w:noWrap/>
            <w:vAlign w:val="bottom"/>
            <w:hideMark/>
          </w:tcPr>
          <w:p w14:paraId="0135A55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Regulatory Policy</w:t>
            </w:r>
          </w:p>
        </w:tc>
        <w:tc>
          <w:tcPr>
            <w:tcW w:w="1369" w:type="dxa"/>
            <w:tcBorders>
              <w:top w:val="nil"/>
              <w:left w:val="nil"/>
              <w:bottom w:val="nil"/>
              <w:right w:val="nil"/>
            </w:tcBorders>
            <w:shd w:val="clear" w:color="auto" w:fill="auto"/>
            <w:noWrap/>
            <w:vAlign w:val="bottom"/>
            <w:hideMark/>
          </w:tcPr>
          <w:p w14:paraId="0214008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5465D8D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623BCD1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10BAA757" w14:textId="77777777" w:rsidTr="00EC310E">
        <w:trPr>
          <w:trHeight w:val="300"/>
        </w:trPr>
        <w:tc>
          <w:tcPr>
            <w:tcW w:w="2880" w:type="dxa"/>
            <w:tcBorders>
              <w:top w:val="nil"/>
              <w:left w:val="nil"/>
              <w:bottom w:val="nil"/>
              <w:right w:val="nil"/>
            </w:tcBorders>
            <w:shd w:val="clear" w:color="auto" w:fill="auto"/>
            <w:noWrap/>
            <w:vAlign w:val="bottom"/>
            <w:hideMark/>
          </w:tcPr>
          <w:p w14:paraId="0F0BEC1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nvoifregulation3</w:t>
            </w:r>
          </w:p>
        </w:tc>
        <w:tc>
          <w:tcPr>
            <w:tcW w:w="843" w:type="dxa"/>
            <w:tcBorders>
              <w:top w:val="nil"/>
              <w:left w:val="nil"/>
              <w:bottom w:val="nil"/>
              <w:right w:val="nil"/>
            </w:tcBorders>
            <w:shd w:val="clear" w:color="auto" w:fill="auto"/>
            <w:noWrap/>
            <w:vAlign w:val="bottom"/>
            <w:hideMark/>
          </w:tcPr>
          <w:p w14:paraId="576D8EC4"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1049</w:t>
            </w:r>
          </w:p>
        </w:tc>
        <w:tc>
          <w:tcPr>
            <w:tcW w:w="1899" w:type="dxa"/>
            <w:tcBorders>
              <w:top w:val="nil"/>
              <w:left w:val="nil"/>
              <w:bottom w:val="nil"/>
              <w:right w:val="nil"/>
            </w:tcBorders>
            <w:shd w:val="clear" w:color="auto" w:fill="auto"/>
            <w:noWrap/>
            <w:vAlign w:val="bottom"/>
            <w:hideMark/>
          </w:tcPr>
          <w:p w14:paraId="210ACF9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Regulatory Policy</w:t>
            </w:r>
          </w:p>
        </w:tc>
        <w:tc>
          <w:tcPr>
            <w:tcW w:w="1369" w:type="dxa"/>
            <w:tcBorders>
              <w:top w:val="nil"/>
              <w:left w:val="nil"/>
              <w:bottom w:val="nil"/>
              <w:right w:val="nil"/>
            </w:tcBorders>
            <w:shd w:val="clear" w:color="auto" w:fill="auto"/>
            <w:noWrap/>
            <w:vAlign w:val="bottom"/>
            <w:hideMark/>
          </w:tcPr>
          <w:p w14:paraId="36C9C9C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764E20B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2E4B103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133C8716" w14:textId="77777777" w:rsidTr="00EC310E">
        <w:trPr>
          <w:trHeight w:val="300"/>
        </w:trPr>
        <w:tc>
          <w:tcPr>
            <w:tcW w:w="2880" w:type="dxa"/>
            <w:tcBorders>
              <w:top w:val="nil"/>
              <w:left w:val="nil"/>
              <w:bottom w:val="nil"/>
              <w:right w:val="nil"/>
            </w:tcBorders>
            <w:shd w:val="clear" w:color="auto" w:fill="auto"/>
            <w:noWrap/>
            <w:vAlign w:val="bottom"/>
            <w:hideMark/>
          </w:tcPr>
          <w:p w14:paraId="63B26A6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nvoifreligion1</w:t>
            </w:r>
          </w:p>
        </w:tc>
        <w:tc>
          <w:tcPr>
            <w:tcW w:w="843" w:type="dxa"/>
            <w:tcBorders>
              <w:top w:val="nil"/>
              <w:left w:val="nil"/>
              <w:bottom w:val="nil"/>
              <w:right w:val="nil"/>
            </w:tcBorders>
            <w:shd w:val="clear" w:color="auto" w:fill="auto"/>
            <w:noWrap/>
            <w:vAlign w:val="bottom"/>
            <w:hideMark/>
          </w:tcPr>
          <w:p w14:paraId="4EA8DB4B"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240</w:t>
            </w:r>
          </w:p>
        </w:tc>
        <w:tc>
          <w:tcPr>
            <w:tcW w:w="1899" w:type="dxa"/>
            <w:tcBorders>
              <w:top w:val="nil"/>
              <w:left w:val="nil"/>
              <w:bottom w:val="nil"/>
              <w:right w:val="nil"/>
            </w:tcBorders>
            <w:shd w:val="clear" w:color="auto" w:fill="auto"/>
            <w:noWrap/>
            <w:vAlign w:val="bottom"/>
            <w:hideMark/>
          </w:tcPr>
          <w:p w14:paraId="3EF198F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Religiousness</w:t>
            </w:r>
          </w:p>
        </w:tc>
        <w:tc>
          <w:tcPr>
            <w:tcW w:w="1369" w:type="dxa"/>
            <w:tcBorders>
              <w:top w:val="nil"/>
              <w:left w:val="nil"/>
              <w:bottom w:val="nil"/>
              <w:right w:val="nil"/>
            </w:tcBorders>
            <w:shd w:val="clear" w:color="auto" w:fill="auto"/>
            <w:noWrap/>
            <w:vAlign w:val="bottom"/>
            <w:hideMark/>
          </w:tcPr>
          <w:p w14:paraId="5586624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1F75CF4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059DD68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12FC029" w14:textId="77777777" w:rsidTr="00EC310E">
        <w:trPr>
          <w:trHeight w:val="300"/>
        </w:trPr>
        <w:tc>
          <w:tcPr>
            <w:tcW w:w="2880" w:type="dxa"/>
            <w:tcBorders>
              <w:top w:val="nil"/>
              <w:left w:val="nil"/>
              <w:bottom w:val="nil"/>
              <w:right w:val="nil"/>
            </w:tcBorders>
            <w:shd w:val="clear" w:color="auto" w:fill="auto"/>
            <w:noWrap/>
            <w:vAlign w:val="bottom"/>
            <w:hideMark/>
          </w:tcPr>
          <w:p w14:paraId="141722B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nvoifreligion2</w:t>
            </w:r>
          </w:p>
        </w:tc>
        <w:tc>
          <w:tcPr>
            <w:tcW w:w="843" w:type="dxa"/>
            <w:tcBorders>
              <w:top w:val="nil"/>
              <w:left w:val="nil"/>
              <w:bottom w:val="nil"/>
              <w:right w:val="nil"/>
            </w:tcBorders>
            <w:shd w:val="clear" w:color="auto" w:fill="auto"/>
            <w:noWrap/>
            <w:vAlign w:val="bottom"/>
            <w:hideMark/>
          </w:tcPr>
          <w:p w14:paraId="569CC55D"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240</w:t>
            </w:r>
          </w:p>
        </w:tc>
        <w:tc>
          <w:tcPr>
            <w:tcW w:w="1899" w:type="dxa"/>
            <w:tcBorders>
              <w:top w:val="nil"/>
              <w:left w:val="nil"/>
              <w:bottom w:val="nil"/>
              <w:right w:val="nil"/>
            </w:tcBorders>
            <w:shd w:val="clear" w:color="auto" w:fill="auto"/>
            <w:noWrap/>
            <w:vAlign w:val="bottom"/>
            <w:hideMark/>
          </w:tcPr>
          <w:p w14:paraId="574C61A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Religiousness</w:t>
            </w:r>
          </w:p>
        </w:tc>
        <w:tc>
          <w:tcPr>
            <w:tcW w:w="1369" w:type="dxa"/>
            <w:tcBorders>
              <w:top w:val="nil"/>
              <w:left w:val="nil"/>
              <w:bottom w:val="nil"/>
              <w:right w:val="nil"/>
            </w:tcBorders>
            <w:shd w:val="clear" w:color="auto" w:fill="auto"/>
            <w:noWrap/>
            <w:vAlign w:val="bottom"/>
            <w:hideMark/>
          </w:tcPr>
          <w:p w14:paraId="284BB1A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7AEAB63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195D73C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54E8224" w14:textId="77777777" w:rsidTr="00EC310E">
        <w:trPr>
          <w:trHeight w:val="300"/>
        </w:trPr>
        <w:tc>
          <w:tcPr>
            <w:tcW w:w="2880" w:type="dxa"/>
            <w:tcBorders>
              <w:top w:val="nil"/>
              <w:left w:val="nil"/>
              <w:bottom w:val="nil"/>
              <w:right w:val="nil"/>
            </w:tcBorders>
            <w:shd w:val="clear" w:color="auto" w:fill="auto"/>
            <w:noWrap/>
            <w:vAlign w:val="bottom"/>
            <w:hideMark/>
          </w:tcPr>
          <w:p w14:paraId="0FEBAC1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nvoifreligion3</w:t>
            </w:r>
          </w:p>
        </w:tc>
        <w:tc>
          <w:tcPr>
            <w:tcW w:w="843" w:type="dxa"/>
            <w:tcBorders>
              <w:top w:val="nil"/>
              <w:left w:val="nil"/>
              <w:bottom w:val="nil"/>
              <w:right w:val="nil"/>
            </w:tcBorders>
            <w:shd w:val="clear" w:color="auto" w:fill="auto"/>
            <w:noWrap/>
            <w:vAlign w:val="bottom"/>
            <w:hideMark/>
          </w:tcPr>
          <w:p w14:paraId="5F35442B"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240</w:t>
            </w:r>
          </w:p>
        </w:tc>
        <w:tc>
          <w:tcPr>
            <w:tcW w:w="1899" w:type="dxa"/>
            <w:tcBorders>
              <w:top w:val="nil"/>
              <w:left w:val="nil"/>
              <w:bottom w:val="nil"/>
              <w:right w:val="nil"/>
            </w:tcBorders>
            <w:shd w:val="clear" w:color="auto" w:fill="auto"/>
            <w:noWrap/>
            <w:vAlign w:val="bottom"/>
            <w:hideMark/>
          </w:tcPr>
          <w:p w14:paraId="19851BB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Religiousness</w:t>
            </w:r>
          </w:p>
        </w:tc>
        <w:tc>
          <w:tcPr>
            <w:tcW w:w="1369" w:type="dxa"/>
            <w:tcBorders>
              <w:top w:val="nil"/>
              <w:left w:val="nil"/>
              <w:bottom w:val="nil"/>
              <w:right w:val="nil"/>
            </w:tcBorders>
            <w:shd w:val="clear" w:color="auto" w:fill="auto"/>
            <w:noWrap/>
            <w:vAlign w:val="bottom"/>
            <w:hideMark/>
          </w:tcPr>
          <w:p w14:paraId="2284D2C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5C972F4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2EFE855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6D6F64EB" w14:textId="77777777" w:rsidTr="00EC310E">
        <w:trPr>
          <w:trHeight w:val="300"/>
        </w:trPr>
        <w:tc>
          <w:tcPr>
            <w:tcW w:w="2880" w:type="dxa"/>
            <w:tcBorders>
              <w:top w:val="nil"/>
              <w:left w:val="nil"/>
              <w:bottom w:val="nil"/>
              <w:right w:val="nil"/>
            </w:tcBorders>
            <w:shd w:val="clear" w:color="auto" w:fill="auto"/>
            <w:noWrap/>
            <w:vAlign w:val="bottom"/>
            <w:hideMark/>
          </w:tcPr>
          <w:p w14:paraId="5FE3A4F9"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voi</w:t>
            </w:r>
            <w:proofErr w:type="spellEnd"/>
          </w:p>
        </w:tc>
        <w:tc>
          <w:tcPr>
            <w:tcW w:w="843" w:type="dxa"/>
            <w:tcBorders>
              <w:top w:val="nil"/>
              <w:left w:val="nil"/>
              <w:bottom w:val="nil"/>
              <w:right w:val="nil"/>
            </w:tcBorders>
            <w:shd w:val="clear" w:color="auto" w:fill="auto"/>
            <w:noWrap/>
            <w:vAlign w:val="bottom"/>
            <w:hideMark/>
          </w:tcPr>
          <w:p w14:paraId="3B3CD513"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27C713F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VOI</w:t>
            </w:r>
          </w:p>
        </w:tc>
        <w:tc>
          <w:tcPr>
            <w:tcW w:w="1369" w:type="dxa"/>
            <w:tcBorders>
              <w:top w:val="nil"/>
              <w:left w:val="nil"/>
              <w:bottom w:val="nil"/>
              <w:right w:val="nil"/>
            </w:tcBorders>
            <w:shd w:val="clear" w:color="auto" w:fill="auto"/>
            <w:noWrap/>
            <w:vAlign w:val="bottom"/>
            <w:hideMark/>
          </w:tcPr>
          <w:p w14:paraId="1B55D14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VOI</w:t>
            </w:r>
          </w:p>
        </w:tc>
        <w:tc>
          <w:tcPr>
            <w:tcW w:w="1199" w:type="dxa"/>
            <w:tcBorders>
              <w:top w:val="nil"/>
              <w:left w:val="nil"/>
              <w:bottom w:val="nil"/>
              <w:right w:val="nil"/>
            </w:tcBorders>
            <w:shd w:val="clear" w:color="auto" w:fill="auto"/>
            <w:noWrap/>
            <w:vAlign w:val="bottom"/>
            <w:hideMark/>
          </w:tcPr>
          <w:p w14:paraId="464B90B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VOI</w:t>
            </w:r>
          </w:p>
        </w:tc>
        <w:tc>
          <w:tcPr>
            <w:tcW w:w="1170" w:type="dxa"/>
            <w:tcBorders>
              <w:top w:val="nil"/>
              <w:left w:val="nil"/>
              <w:bottom w:val="nil"/>
              <w:right w:val="nil"/>
            </w:tcBorders>
            <w:shd w:val="clear" w:color="auto" w:fill="auto"/>
            <w:noWrap/>
            <w:vAlign w:val="bottom"/>
            <w:hideMark/>
          </w:tcPr>
          <w:p w14:paraId="5BFBFEE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VOI</w:t>
            </w:r>
          </w:p>
        </w:tc>
      </w:tr>
    </w:tbl>
    <w:p w14:paraId="2C35E81C" w14:textId="1F1CBA49" w:rsidR="00424AEF" w:rsidRDefault="00424AEF">
      <w:pPr>
        <w:rPr>
          <w:rFonts w:cstheme="minorHAnsi"/>
          <w:sz w:val="18"/>
          <w:szCs w:val="18"/>
        </w:rPr>
      </w:pPr>
    </w:p>
    <w:p w14:paraId="2C234B0D" w14:textId="264DD152" w:rsidR="00424AEF" w:rsidRPr="00BA1015" w:rsidRDefault="00424AEF">
      <w:pPr>
        <w:rPr>
          <w:rFonts w:cstheme="minorHAnsi"/>
          <w:sz w:val="18"/>
          <w:szCs w:val="18"/>
        </w:rPr>
      </w:pPr>
      <w:r>
        <w:rPr>
          <w:rFonts w:cstheme="minorHAnsi"/>
          <w:sz w:val="18"/>
          <w:szCs w:val="18"/>
        </w:rPr>
        <w:t>*The letter represents the most significant model the factor survived into</w:t>
      </w:r>
      <w:r w:rsidR="00587EDB">
        <w:rPr>
          <w:rFonts w:cstheme="minorHAnsi"/>
          <w:sz w:val="18"/>
          <w:szCs w:val="18"/>
        </w:rPr>
        <w:t>. N = Not present in this administration. VOI = included as a variable of interest, and not assessed for explanatory significance.</w:t>
      </w:r>
      <w:r>
        <w:rPr>
          <w:rFonts w:cstheme="minorHAnsi"/>
          <w:sz w:val="18"/>
          <w:szCs w:val="18"/>
        </w:rPr>
        <w:t xml:space="preserve"> L = Long Model, W = Weak Model, M = Adjuster R-squared Maximizing Model, or Medium Importance, and S = Strong Model.</w:t>
      </w:r>
      <w:r w:rsidR="00B07468">
        <w:rPr>
          <w:rFonts w:cstheme="minorHAnsi"/>
          <w:sz w:val="18"/>
          <w:szCs w:val="18"/>
        </w:rPr>
        <w:t xml:space="preserve"> Preferred variables were </w:t>
      </w:r>
      <w:r w:rsidR="00E61D42">
        <w:rPr>
          <w:rFonts w:cstheme="minorHAnsi"/>
          <w:sz w:val="18"/>
          <w:szCs w:val="18"/>
        </w:rPr>
        <w:t>M or S in exploration of at least one year.</w:t>
      </w:r>
    </w:p>
    <w:sectPr w:rsidR="00424AEF" w:rsidRPr="00BA10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A078A" w14:textId="77777777" w:rsidR="00604FAA" w:rsidRDefault="00604FAA" w:rsidP="00BA4695">
      <w:pPr>
        <w:spacing w:after="0" w:line="240" w:lineRule="auto"/>
      </w:pPr>
      <w:r>
        <w:separator/>
      </w:r>
    </w:p>
  </w:endnote>
  <w:endnote w:type="continuationSeparator" w:id="0">
    <w:p w14:paraId="51030B7B" w14:textId="77777777" w:rsidR="00604FAA" w:rsidRDefault="00604FAA" w:rsidP="00BA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9A347" w14:textId="77777777" w:rsidR="00604FAA" w:rsidRDefault="00604FAA" w:rsidP="00BA4695">
      <w:pPr>
        <w:spacing w:after="0" w:line="240" w:lineRule="auto"/>
      </w:pPr>
      <w:r>
        <w:separator/>
      </w:r>
    </w:p>
  </w:footnote>
  <w:footnote w:type="continuationSeparator" w:id="0">
    <w:p w14:paraId="6A581C3F" w14:textId="77777777" w:rsidR="00604FAA" w:rsidRDefault="00604FAA" w:rsidP="00BA4695">
      <w:pPr>
        <w:spacing w:after="0" w:line="240" w:lineRule="auto"/>
      </w:pPr>
      <w:r>
        <w:continuationSeparator/>
      </w:r>
    </w:p>
  </w:footnote>
  <w:footnote w:id="1">
    <w:p w14:paraId="204795CE" w14:textId="313FF727" w:rsidR="00B07468" w:rsidRDefault="00B07468">
      <w:pPr>
        <w:pStyle w:val="FootnoteText"/>
      </w:pPr>
      <w:r>
        <w:rPr>
          <w:rStyle w:val="FootnoteReference"/>
        </w:rPr>
        <w:footnoteRef/>
      </w:r>
      <w:r>
        <w:t xml:space="preserve"> </w:t>
      </w:r>
      <w:hyperlink r:id="rId1" w:history="1">
        <w:r>
          <w:rPr>
            <w:rStyle w:val="Hyperlink"/>
          </w:rPr>
          <w:t>https://heinonline.org/HOL/LandingPage?handle=hein.journals/swulr29&amp;div=22&amp;id=&amp;page=&amp;t=1556581085</w:t>
        </w:r>
      </w:hyperlink>
    </w:p>
  </w:footnote>
  <w:footnote w:id="2">
    <w:p w14:paraId="1331EE9E" w14:textId="1376D65B" w:rsidR="00B07468" w:rsidRDefault="00B07468">
      <w:pPr>
        <w:pStyle w:val="FootnoteText"/>
      </w:pPr>
      <w:r>
        <w:rPr>
          <w:rStyle w:val="FootnoteReference"/>
        </w:rPr>
        <w:footnoteRef/>
      </w:r>
      <w:r>
        <w:t xml:space="preserve"> </w:t>
      </w:r>
      <w:hyperlink r:id="rId2" w:history="1">
        <w:r>
          <w:rPr>
            <w:rStyle w:val="Hyperlink"/>
          </w:rPr>
          <w:t>https://www.sciencedirect.com/science/article/abs/pii/0272775788900751</w:t>
        </w:r>
      </w:hyperlink>
    </w:p>
  </w:footnote>
  <w:footnote w:id="3">
    <w:p w14:paraId="1E661AAB" w14:textId="206FA522" w:rsidR="00B07468" w:rsidRDefault="00B07468">
      <w:pPr>
        <w:pStyle w:val="FootnoteText"/>
      </w:pPr>
      <w:r>
        <w:rPr>
          <w:rStyle w:val="FootnoteReference"/>
        </w:rPr>
        <w:footnoteRef/>
      </w:r>
      <w:r>
        <w:t xml:space="preserve"> </w:t>
      </w:r>
      <w:hyperlink r:id="rId3" w:history="1">
        <w:r>
          <w:rPr>
            <w:rStyle w:val="Hyperlink"/>
          </w:rPr>
          <w:t>https://eric.ed.gov/?id=EJ198251</w:t>
        </w:r>
      </w:hyperlink>
    </w:p>
  </w:footnote>
  <w:footnote w:id="4">
    <w:p w14:paraId="3D077D38" w14:textId="119D09D7" w:rsidR="00B07468" w:rsidRDefault="00B07468">
      <w:pPr>
        <w:pStyle w:val="FootnoteText"/>
      </w:pPr>
      <w:r>
        <w:rPr>
          <w:rStyle w:val="FootnoteReference"/>
        </w:rPr>
        <w:footnoteRef/>
      </w:r>
      <w:r>
        <w:t xml:space="preserve"> </w:t>
      </w:r>
      <w:hyperlink r:id="rId4" w:anchor="5a7501b9133f" w:history="1">
        <w:r>
          <w:rPr>
            <w:rStyle w:val="Hyperlink"/>
          </w:rPr>
          <w:t>https://www.forbes.com/sites/zackfriedman/2019/02/25/student-loan-debt-statistics-2019/#5a7501b9133f</w:t>
        </w:r>
      </w:hyperlink>
    </w:p>
  </w:footnote>
  <w:footnote w:id="5">
    <w:p w14:paraId="02C9AD88" w14:textId="70CB39B5" w:rsidR="00B07468" w:rsidRPr="0069539E" w:rsidRDefault="00B07468">
      <w:pPr>
        <w:pStyle w:val="FootnoteText"/>
      </w:pPr>
      <w:r>
        <w:rPr>
          <w:rStyle w:val="FootnoteReference"/>
        </w:rPr>
        <w:footnoteRef/>
      </w:r>
      <w:r>
        <w:t xml:space="preserve"> A recommended example: </w:t>
      </w:r>
      <w:r w:rsidRPr="00D64BE8">
        <w:t xml:space="preserve">Caplan, Bryan. </w:t>
      </w:r>
      <w:r w:rsidRPr="00D64BE8">
        <w:rPr>
          <w:i/>
        </w:rPr>
        <w:t>The case against education: Why the education system is a waste of time and money</w:t>
      </w:r>
      <w:r w:rsidRPr="00D64BE8">
        <w:t>. Princeton University Press, 2018.</w:t>
      </w:r>
    </w:p>
  </w:footnote>
  <w:footnote w:id="6">
    <w:p w14:paraId="0CC31CDD" w14:textId="11C14314" w:rsidR="00B07468" w:rsidRDefault="00B07468">
      <w:pPr>
        <w:pStyle w:val="FootnoteText"/>
      </w:pPr>
      <w:r>
        <w:rPr>
          <w:rStyle w:val="FootnoteReference"/>
        </w:rPr>
        <w:footnoteRef/>
      </w:r>
      <w:r>
        <w:t xml:space="preserve"> This represents a price increase from $11,862 to $21,222 in constant 2016 dollars. This price includes </w:t>
      </w:r>
      <w:r w:rsidRPr="00DE2513">
        <w:t>tuition and fees and room and board rates charged for full-time students in degree-granting postsecondary institutions</w:t>
      </w:r>
      <w:r>
        <w:t xml:space="preserve">. </w:t>
      </w:r>
      <w:hyperlink r:id="rId5" w:history="1">
        <w:r w:rsidRPr="00116C43">
          <w:rPr>
            <w:rStyle w:val="Hyperlink"/>
          </w:rPr>
          <w:t>https://nces.ed.gov/programs/digest/d17/tables/dt17_330.10.asp</w:t>
        </w:r>
      </w:hyperlink>
    </w:p>
  </w:footnote>
  <w:footnote w:id="7">
    <w:p w14:paraId="3BB81CAC" w14:textId="54D1F73F" w:rsidR="00B07468" w:rsidRDefault="00B07468">
      <w:pPr>
        <w:pStyle w:val="FootnoteText"/>
      </w:pPr>
      <w:r>
        <w:rPr>
          <w:rStyle w:val="FootnoteReference"/>
        </w:rPr>
        <w:footnoteRef/>
      </w:r>
      <w:r>
        <w:t xml:space="preserve"> This represents an increase from $</w:t>
      </w:r>
      <w:r w:rsidRPr="00442722">
        <w:t>8,654</w:t>
      </w:r>
      <w:r>
        <w:t xml:space="preserve"> to $11,011 in constant 2014 dollars. </w:t>
      </w:r>
      <w:hyperlink r:id="rId6" w:history="1">
        <w:r>
          <w:rPr>
            <w:rStyle w:val="Hyperlink"/>
          </w:rPr>
          <w:t>https://nces.ed.gov/programs/digest/d15/tables/dt15_236.15.asp</w:t>
        </w:r>
      </w:hyperlink>
    </w:p>
  </w:footnote>
  <w:footnote w:id="8">
    <w:p w14:paraId="6087AE45" w14:textId="0247E7F1" w:rsidR="00B07468" w:rsidRDefault="00B07468">
      <w:pPr>
        <w:pStyle w:val="FootnoteText"/>
      </w:pPr>
      <w:r>
        <w:rPr>
          <w:rStyle w:val="FootnoteReference"/>
        </w:rPr>
        <w:footnoteRef/>
      </w:r>
      <w:r>
        <w:t xml:space="preserve"> From 1989 to 2012, a decrease of $4,385 from $49,487 to </w:t>
      </w:r>
      <w:r w:rsidRPr="008110A8">
        <w:t>$45,102</w:t>
      </w:r>
      <w:r>
        <w:t xml:space="preserve"> in constant 2016 dollars is observed. (4385/49487) = .089. From 1960 to 2012 an increase from </w:t>
      </w:r>
      <w:r w:rsidRPr="00BA340F">
        <w:t>$47,442</w:t>
      </w:r>
      <w:r>
        <w:t xml:space="preserve"> to </w:t>
      </w:r>
      <w:r w:rsidRPr="0072566D">
        <w:t>$50,219</w:t>
      </w:r>
      <w:r>
        <w:t xml:space="preserve"> is observed. </w:t>
      </w:r>
      <w:hyperlink r:id="rId7" w:history="1">
        <w:r w:rsidRPr="00116C43">
          <w:rPr>
            <w:rStyle w:val="Hyperlink"/>
          </w:rPr>
          <w:t>https://www.naceweb.org/job-market/compensation/salary-trends-through-salary-survey-a-historical-perspective-on-starting-salaries-for-new-college-graduates/</w:t>
        </w:r>
      </w:hyperlink>
    </w:p>
  </w:footnote>
  <w:footnote w:id="9">
    <w:p w14:paraId="4A9B76B0" w14:textId="21966865" w:rsidR="00B07468" w:rsidRPr="0045652F" w:rsidRDefault="00B07468">
      <w:pPr>
        <w:pStyle w:val="FootnoteText"/>
      </w:pPr>
      <w:r>
        <w:rPr>
          <w:rStyle w:val="FootnoteReference"/>
        </w:rPr>
        <w:footnoteRef/>
      </w:r>
      <w:r>
        <w:t xml:space="preserve"> </w:t>
      </w:r>
      <w:hyperlink r:id="rId8" w:anchor="48014c625b1e" w:history="1">
        <w:r>
          <w:rPr>
            <w:rStyle w:val="Hyperlink"/>
          </w:rPr>
          <w:t>https://www.forbes.com/sites/robisbitts2/2018/11/19/the-sp-500s-long-term-return-is-mediocre-really/#48014c625b1e</w:t>
        </w:r>
      </w:hyperlink>
    </w:p>
  </w:footnote>
  <w:footnote w:id="10">
    <w:p w14:paraId="581257FB" w14:textId="7DBC4471" w:rsidR="00B07468" w:rsidRDefault="00B07468">
      <w:pPr>
        <w:pStyle w:val="FootnoteText"/>
      </w:pPr>
      <w:r>
        <w:rPr>
          <w:rStyle w:val="FootnoteReference"/>
        </w:rPr>
        <w:footnoteRef/>
      </w:r>
      <w:r>
        <w:t xml:space="preserve"> </w:t>
      </w:r>
      <w:hyperlink r:id="rId9" w:history="1">
        <w:r>
          <w:rPr>
            <w:rStyle w:val="Hyperlink"/>
          </w:rPr>
          <w:t>https://trends.collegeboa</w:t>
        </w:r>
        <w:r>
          <w:rPr>
            <w:rStyle w:val="Hyperlink"/>
          </w:rPr>
          <w:t>r</w:t>
        </w:r>
        <w:r>
          <w:rPr>
            <w:rStyle w:val="Hyperlink"/>
          </w:rPr>
          <w:t>d.org/college-pricing/figures-tables/2018-19-state-tuition-and-fees-public-four-year-institutions-state-and-five-year-percentage</w:t>
        </w:r>
      </w:hyperlink>
    </w:p>
  </w:footnote>
  <w:footnote w:id="11">
    <w:p w14:paraId="6265DCCB" w14:textId="08552F21" w:rsidR="00B07468" w:rsidRDefault="00B07468">
      <w:pPr>
        <w:pStyle w:val="FootnoteText"/>
      </w:pPr>
      <w:r>
        <w:rPr>
          <w:rStyle w:val="FootnoteReference"/>
        </w:rPr>
        <w:footnoteRef/>
      </w:r>
      <w:r>
        <w:t xml:space="preserve"> Cumulative inflation according to </w:t>
      </w:r>
      <w:hyperlink r:id="rId10" w:history="1">
        <w:r>
          <w:rPr>
            <w:rStyle w:val="Hyperlink"/>
          </w:rPr>
          <w:t>https://www.usinflationcalculator.com/</w:t>
        </w:r>
      </w:hyperlink>
    </w:p>
  </w:footnote>
  <w:footnote w:id="12">
    <w:p w14:paraId="48963940" w14:textId="52D9DA9B" w:rsidR="00752C15" w:rsidRDefault="00752C15">
      <w:pPr>
        <w:pStyle w:val="FootnoteText"/>
      </w:pPr>
      <w:r>
        <w:rPr>
          <w:rStyle w:val="FootnoteReference"/>
        </w:rPr>
        <w:footnoteRef/>
      </w:r>
      <w:r>
        <w:t xml:space="preserve"> </w:t>
      </w:r>
      <w:hyperlink r:id="rId11" w:history="1">
        <w:r>
          <w:rPr>
            <w:rStyle w:val="Hyperlink"/>
          </w:rPr>
          <w:t>https://nces.ed.gov/fastfacts/display.asp?id=80</w:t>
        </w:r>
      </w:hyperlink>
    </w:p>
  </w:footnote>
  <w:footnote w:id="13">
    <w:p w14:paraId="6684CC88" w14:textId="130EF358" w:rsidR="00495CE8" w:rsidRDefault="00495CE8">
      <w:pPr>
        <w:pStyle w:val="FootnoteText"/>
      </w:pPr>
      <w:r>
        <w:rPr>
          <w:rStyle w:val="FootnoteReference"/>
        </w:rPr>
        <w:footnoteRef/>
      </w:r>
      <w:r>
        <w:t xml:space="preserve"> </w:t>
      </w:r>
      <w:hyperlink r:id="rId12" w:history="1">
        <w:r>
          <w:rPr>
            <w:rStyle w:val="Hyperlink"/>
          </w:rPr>
          <w:t>https://www.abodo.com/blog/2018-annual-rent-report/</w:t>
        </w:r>
      </w:hyperlink>
    </w:p>
  </w:footnote>
  <w:footnote w:id="14">
    <w:p w14:paraId="76E9EB7F" w14:textId="72849804" w:rsidR="00495CE8" w:rsidRDefault="00495CE8">
      <w:pPr>
        <w:pStyle w:val="FootnoteText"/>
      </w:pPr>
      <w:r>
        <w:rPr>
          <w:rStyle w:val="FootnoteReference"/>
        </w:rPr>
        <w:footnoteRef/>
      </w:r>
      <w:r>
        <w:t xml:space="preserve"> Calculated </w:t>
      </w:r>
      <w:r w:rsidR="00F33E50">
        <w:t xml:space="preserve">from rent-specific inflation, not general inflation figures, </w:t>
      </w:r>
      <w:r>
        <w:t xml:space="preserve">using </w:t>
      </w:r>
      <w:hyperlink r:id="rId13" w:history="1">
        <w:r>
          <w:rPr>
            <w:rStyle w:val="Hyperlink"/>
          </w:rPr>
          <w:t>http://www.in2013dollars.com/Rent-of-primary-residence/price-inflation/2011-to-2018?amount=803</w:t>
        </w:r>
      </w:hyperlink>
    </w:p>
  </w:footnote>
  <w:footnote w:id="15">
    <w:p w14:paraId="7213CE0C" w14:textId="30F6EE83" w:rsidR="00D81C60" w:rsidRDefault="00D81C60">
      <w:pPr>
        <w:pStyle w:val="FootnoteText"/>
      </w:pPr>
      <w:r>
        <w:rPr>
          <w:rStyle w:val="FootnoteReference"/>
        </w:rPr>
        <w:footnoteRef/>
      </w:r>
      <w:r>
        <w:t xml:space="preserve"> </w:t>
      </w:r>
      <w:hyperlink r:id="rId14" w:anchor="4a5c692f629b" w:history="1">
        <w:r>
          <w:rPr>
            <w:rStyle w:val="Hyperlink"/>
          </w:rPr>
          <w:t>https://www.forbes.com/sites/susanadams/2013/04/15/college-degrees-with-the-highest-starting-salaries-3/#4a5c692f629b</w:t>
        </w:r>
      </w:hyperlink>
    </w:p>
  </w:footnote>
  <w:footnote w:id="16">
    <w:p w14:paraId="10ED8235" w14:textId="62712F46" w:rsidR="00D81C60" w:rsidRDefault="00D81C60">
      <w:pPr>
        <w:pStyle w:val="FootnoteText"/>
      </w:pPr>
      <w:r>
        <w:rPr>
          <w:rStyle w:val="FootnoteReference"/>
        </w:rPr>
        <w:footnoteRef/>
      </w:r>
      <w:r>
        <w:t xml:space="preserve"> </w:t>
      </w:r>
      <w:hyperlink r:id="rId15" w:history="1">
        <w:r>
          <w:rPr>
            <w:rStyle w:val="Hyperlink"/>
          </w:rPr>
          <w:t>https://www.cio.com/article/3270932/10-boot-camps-for-business-analysts.html</w:t>
        </w:r>
      </w:hyperlink>
    </w:p>
  </w:footnote>
  <w:footnote w:id="17">
    <w:p w14:paraId="0325964B" w14:textId="529AEA48" w:rsidR="002859FF" w:rsidRDefault="002859FF">
      <w:pPr>
        <w:pStyle w:val="FootnoteText"/>
      </w:pPr>
      <w:r>
        <w:rPr>
          <w:rStyle w:val="FootnoteReference"/>
        </w:rPr>
        <w:footnoteRef/>
      </w:r>
      <w:r>
        <w:t xml:space="preserve"> </w:t>
      </w:r>
      <w:hyperlink r:id="rId16" w:history="1">
        <w:r>
          <w:rPr>
            <w:rStyle w:val="Hyperlink"/>
          </w:rPr>
          <w:t>https://careerwise.minnstate.edu/education/onlinequiz.html</w:t>
        </w:r>
      </w:hyperlink>
      <w:bookmarkStart w:id="0" w:name="_GoBack"/>
      <w:bookmarkEnd w:id="0"/>
    </w:p>
  </w:footnote>
  <w:footnote w:id="18">
    <w:p w14:paraId="1E79DD00" w14:textId="745568F8" w:rsidR="00B07468" w:rsidRDefault="00B07468">
      <w:pPr>
        <w:pStyle w:val="FootnoteText"/>
      </w:pPr>
      <w:r>
        <w:rPr>
          <w:rStyle w:val="FootnoteReference"/>
        </w:rPr>
        <w:footnoteRef/>
      </w:r>
      <w:r>
        <w:t xml:space="preserve"> </w:t>
      </w:r>
      <w:hyperlink r:id="rId17" w:history="1">
        <w:r>
          <w:rPr>
            <w:rStyle w:val="Hyperlink"/>
          </w:rPr>
          <w:t>https://generalassemb.ly/education/software-engineering-immersive/washington-dc</w:t>
        </w:r>
      </w:hyperlink>
    </w:p>
  </w:footnote>
  <w:footnote w:id="19">
    <w:p w14:paraId="2A7BE1F9" w14:textId="73497B85" w:rsidR="00B07468" w:rsidRDefault="00B07468">
      <w:pPr>
        <w:pStyle w:val="FootnoteText"/>
      </w:pPr>
      <w:r>
        <w:rPr>
          <w:rStyle w:val="FootnoteReference"/>
        </w:rPr>
        <w:footnoteRef/>
      </w:r>
      <w:r>
        <w:t xml:space="preserve"> </w:t>
      </w:r>
      <w:hyperlink r:id="rId18" w:history="1">
        <w:r>
          <w:rPr>
            <w:rStyle w:val="Hyperlink"/>
          </w:rPr>
          <w:t>https://studentloanhero.com/featured/general-assembly-review-career-development/</w:t>
        </w:r>
      </w:hyperlink>
    </w:p>
  </w:footnote>
  <w:footnote w:id="20">
    <w:p w14:paraId="36AA546F" w14:textId="34C7E135" w:rsidR="00B07468" w:rsidRDefault="00B07468">
      <w:pPr>
        <w:pStyle w:val="FootnoteText"/>
      </w:pPr>
      <w:r>
        <w:rPr>
          <w:rStyle w:val="FootnoteReference"/>
        </w:rPr>
        <w:footnoteRef/>
      </w:r>
      <w:r>
        <w:t xml:space="preserve"> </w:t>
      </w:r>
      <w:hyperlink r:id="rId19" w:history="1">
        <w:r>
          <w:rPr>
            <w:rStyle w:val="Hyperlink"/>
          </w:rPr>
          <w:t>https://www.insidehighered.com/news/2016/06/07/where-was-class-2015-six-months-after-graduation</w:t>
        </w:r>
      </w:hyperlink>
    </w:p>
  </w:footnote>
  <w:footnote w:id="21">
    <w:p w14:paraId="38758F2F" w14:textId="3B86EE30" w:rsidR="00B07468" w:rsidRDefault="00B07468">
      <w:pPr>
        <w:pStyle w:val="FootnoteText"/>
      </w:pPr>
      <w:r>
        <w:rPr>
          <w:rStyle w:val="FootnoteReference"/>
        </w:rPr>
        <w:footnoteRef/>
      </w:r>
      <w:r>
        <w:t xml:space="preserve"> </w:t>
      </w:r>
      <w:hyperlink r:id="rId20" w:history="1">
        <w:r>
          <w:rPr>
            <w:rStyle w:val="Hyperlink"/>
          </w:rPr>
          <w:t>https://www.acenet.edu/news-room/Pages/Adult-Learners-Guide-to-PLA.aspx</w:t>
        </w:r>
      </w:hyperlink>
    </w:p>
  </w:footnote>
  <w:footnote w:id="22">
    <w:p w14:paraId="1710B97D" w14:textId="4586298A" w:rsidR="00B07468" w:rsidRDefault="00B07468" w:rsidP="00DF2117">
      <w:pPr>
        <w:pStyle w:val="FootnoteText"/>
      </w:pPr>
      <w:r>
        <w:rPr>
          <w:rStyle w:val="FootnoteReference"/>
        </w:rPr>
        <w:footnoteRef/>
      </w:r>
      <w:r>
        <w:t xml:space="preserve"> Rachel Fishman, “College Decisions Survey: Deciding to Go to College,” New America Foundation, May 28, 2015, https:// </w:t>
      </w:r>
      <w:hyperlink r:id="rId21" w:history="1">
        <w:r w:rsidRPr="00116C43">
          <w:rPr>
            <w:rStyle w:val="Hyperlink"/>
          </w:rPr>
          <w:t>www.newamerica.org/education-policy/edcentral/collegedecisions</w:t>
        </w:r>
      </w:hyperlink>
    </w:p>
  </w:footnote>
  <w:footnote w:id="23">
    <w:p w14:paraId="197EA336" w14:textId="0554B29D" w:rsidR="00B07468" w:rsidRDefault="00B07468">
      <w:pPr>
        <w:pStyle w:val="FootnoteText"/>
      </w:pPr>
      <w:r>
        <w:rPr>
          <w:rStyle w:val="FootnoteReference"/>
        </w:rPr>
        <w:footnoteRef/>
      </w:r>
      <w:r>
        <w:t xml:space="preserve"> </w:t>
      </w:r>
      <w:hyperlink r:id="rId22" w:history="1">
        <w:r>
          <w:rPr>
            <w:rStyle w:val="Hyperlink"/>
          </w:rPr>
          <w:t>https://www.amazon.com/New-Faster-Cheaper-Alternatives-College/dp/1946885479</w:t>
        </w:r>
      </w:hyperlink>
    </w:p>
  </w:footnote>
  <w:footnote w:id="24">
    <w:p w14:paraId="1AA7CF9E" w14:textId="6F5B791A" w:rsidR="00B07468" w:rsidRPr="002C3BC9" w:rsidRDefault="00B07468">
      <w:pPr>
        <w:pStyle w:val="FootnoteText"/>
        <w:rPr>
          <w:i/>
        </w:rPr>
      </w:pPr>
      <w:r>
        <w:rPr>
          <w:rStyle w:val="FootnoteReference"/>
        </w:rPr>
        <w:footnoteRef/>
      </w:r>
      <w:r>
        <w:t xml:space="preserve"> </w:t>
      </w:r>
      <w:r w:rsidRPr="00D64BE8">
        <w:t xml:space="preserve">Caplan, Bryan. </w:t>
      </w:r>
      <w:r w:rsidRPr="00D64BE8">
        <w:rPr>
          <w:i/>
        </w:rPr>
        <w:t>The case against education: Why the education system is a waste of time and money</w:t>
      </w:r>
      <w:r w:rsidRPr="00D64BE8">
        <w:t>. Princeton University Press, 2018.</w:t>
      </w:r>
    </w:p>
  </w:footnote>
  <w:footnote w:id="25">
    <w:p w14:paraId="5DC8F30E" w14:textId="789B9716" w:rsidR="00273706" w:rsidRPr="00273706" w:rsidRDefault="00273706">
      <w:pPr>
        <w:pStyle w:val="FootnoteText"/>
        <w:rPr>
          <w:i/>
        </w:rPr>
      </w:pPr>
      <w:r>
        <w:rPr>
          <w:rStyle w:val="FootnoteReference"/>
        </w:rPr>
        <w:footnoteRef/>
      </w:r>
      <w:r>
        <w:t xml:space="preserve"> Chapter 8, </w:t>
      </w:r>
      <w:r>
        <w:rPr>
          <w:i/>
        </w:rPr>
        <w:t>The Case Against Education</w:t>
      </w:r>
    </w:p>
  </w:footnote>
  <w:footnote w:id="26">
    <w:p w14:paraId="13D61DF0" w14:textId="77777777" w:rsidR="00B07468" w:rsidRDefault="00B07468" w:rsidP="00654F9A">
      <w:pPr>
        <w:pStyle w:val="FootnoteText"/>
      </w:pPr>
      <w:r>
        <w:rPr>
          <w:rStyle w:val="FootnoteReference"/>
        </w:rPr>
        <w:footnoteRef/>
      </w:r>
      <w:r>
        <w:t xml:space="preserve"> </w:t>
      </w:r>
      <w:hyperlink r:id="rId23" w:history="1">
        <w:r>
          <w:rPr>
            <w:rStyle w:val="Hyperlink"/>
          </w:rPr>
          <w:t>http://www.acics.org/accreditation/content.aspx?id=2258</w:t>
        </w:r>
      </w:hyperlink>
    </w:p>
  </w:footnote>
  <w:footnote w:id="27">
    <w:p w14:paraId="1847389D" w14:textId="77777777" w:rsidR="00B07468" w:rsidRDefault="00B07468" w:rsidP="00654F9A">
      <w:pPr>
        <w:pStyle w:val="FootnoteText"/>
      </w:pPr>
      <w:r>
        <w:rPr>
          <w:rStyle w:val="FootnoteReference"/>
        </w:rPr>
        <w:footnoteRef/>
      </w:r>
      <w:r>
        <w:t xml:space="preserve"> </w:t>
      </w:r>
      <w:hyperlink r:id="rId24" w:history="1">
        <w:r>
          <w:rPr>
            <w:rStyle w:val="Hyperlink"/>
          </w:rPr>
          <w:t>https://www.ourdocuments.gov/doc.php?flash=false&amp;doc=76</w:t>
        </w:r>
      </w:hyperlink>
    </w:p>
  </w:footnote>
  <w:footnote w:id="28">
    <w:p w14:paraId="7F53A0E5" w14:textId="77777777" w:rsidR="00B07468" w:rsidRDefault="00B07468" w:rsidP="00654F9A">
      <w:pPr>
        <w:pStyle w:val="FootnoteText"/>
      </w:pPr>
      <w:r>
        <w:rPr>
          <w:rStyle w:val="FootnoteReference"/>
        </w:rPr>
        <w:footnoteRef/>
      </w:r>
      <w:r>
        <w:t xml:space="preserve"> </w:t>
      </w:r>
      <w:hyperlink r:id="rId25" w:history="1">
        <w:r>
          <w:rPr>
            <w:rStyle w:val="Hyperlink"/>
          </w:rPr>
          <w:t>https://www.chea.org/recognition-accreditation-organizations</w:t>
        </w:r>
      </w:hyperlink>
    </w:p>
  </w:footnote>
  <w:footnote w:id="29">
    <w:p w14:paraId="4650646E" w14:textId="77777777" w:rsidR="00B07468" w:rsidRDefault="00B07468" w:rsidP="00654F9A">
      <w:pPr>
        <w:pStyle w:val="FootnoteText"/>
      </w:pPr>
      <w:r>
        <w:rPr>
          <w:rStyle w:val="FootnoteReference"/>
        </w:rPr>
        <w:footnoteRef/>
      </w:r>
      <w:r>
        <w:t xml:space="preserve"> </w:t>
      </w:r>
      <w:hyperlink r:id="rId26" w:history="1">
        <w:r>
          <w:rPr>
            <w:rStyle w:val="Hyperlink"/>
          </w:rPr>
          <w:t>https://www.luminafoundation.org/looking-back-to-move-forward-1</w:t>
        </w:r>
      </w:hyperlink>
    </w:p>
  </w:footnote>
  <w:footnote w:id="30">
    <w:p w14:paraId="742CFF0D" w14:textId="54B51685" w:rsidR="00B07468" w:rsidRDefault="00B07468">
      <w:pPr>
        <w:pStyle w:val="FootnoteText"/>
      </w:pPr>
      <w:r>
        <w:rPr>
          <w:rStyle w:val="FootnoteReference"/>
        </w:rPr>
        <w:footnoteRef/>
      </w:r>
      <w:r>
        <w:t xml:space="preserve"> </w:t>
      </w:r>
      <w:hyperlink r:id="rId27" w:history="1">
        <w:r>
          <w:rPr>
            <w:rStyle w:val="Hyperlink"/>
          </w:rPr>
          <w:t>https://www.census.gov/library/stories/2019/02/number-of-people-with-masters-and-phd-degrees-double-since-2000.html</w:t>
        </w:r>
      </w:hyperlink>
    </w:p>
  </w:footnote>
  <w:footnote w:id="31">
    <w:p w14:paraId="1529B7E4" w14:textId="77777777" w:rsidR="00B07468" w:rsidRDefault="00B07468" w:rsidP="00654F9A">
      <w:pPr>
        <w:pStyle w:val="FootnoteText"/>
      </w:pPr>
      <w:r>
        <w:rPr>
          <w:rStyle w:val="FootnoteReference"/>
        </w:rPr>
        <w:footnoteRef/>
      </w:r>
      <w:r>
        <w:t xml:space="preserve"> </w:t>
      </w:r>
      <w:hyperlink r:id="rId28" w:history="1">
        <w:r>
          <w:rPr>
            <w:rStyle w:val="Hyperlink"/>
          </w:rPr>
          <w:t>https://nces.ed.gov/programs/coe/pdf/Indicator_CPA/coe_cpa_2013_01.pdf</w:t>
        </w:r>
      </w:hyperlink>
    </w:p>
  </w:footnote>
  <w:footnote w:id="32">
    <w:p w14:paraId="7C8056D4" w14:textId="77777777" w:rsidR="00B07468" w:rsidRDefault="00B07468" w:rsidP="00654F9A">
      <w:pPr>
        <w:pStyle w:val="FootnoteText"/>
      </w:pPr>
      <w:r>
        <w:rPr>
          <w:rStyle w:val="FootnoteReference"/>
        </w:rPr>
        <w:footnoteRef/>
      </w:r>
      <w:r>
        <w:t xml:space="preserve"> </w:t>
      </w:r>
      <w:hyperlink r:id="rId29" w:history="1">
        <w:r>
          <w:rPr>
            <w:rStyle w:val="Hyperlink"/>
          </w:rPr>
          <w:t>https://nces.ed.gov/fastfacts/display.asp?id=51</w:t>
        </w:r>
      </w:hyperlink>
    </w:p>
  </w:footnote>
  <w:footnote w:id="33">
    <w:p w14:paraId="628FFB46" w14:textId="77777777" w:rsidR="00B07468" w:rsidRDefault="00B07468" w:rsidP="00654F9A">
      <w:pPr>
        <w:pStyle w:val="FootnoteText"/>
      </w:pPr>
      <w:r>
        <w:rPr>
          <w:rStyle w:val="FootnoteReference"/>
        </w:rPr>
        <w:footnoteRef/>
      </w:r>
      <w:r>
        <w:t xml:space="preserve"> </w:t>
      </w:r>
      <w:hyperlink r:id="rId30" w:history="1">
        <w:r>
          <w:rPr>
            <w:rStyle w:val="Hyperlink"/>
          </w:rPr>
          <w:t>https://nces.ed.gov/fastfacts/display.asp?id=372</w:t>
        </w:r>
      </w:hyperlink>
    </w:p>
  </w:footnote>
  <w:footnote w:id="34">
    <w:p w14:paraId="48A79ACD" w14:textId="77777777" w:rsidR="00B07468" w:rsidRDefault="00B07468" w:rsidP="00654F9A">
      <w:pPr>
        <w:pStyle w:val="FootnoteText"/>
      </w:pPr>
      <w:r>
        <w:rPr>
          <w:rStyle w:val="FootnoteReference"/>
        </w:rPr>
        <w:footnoteRef/>
      </w:r>
      <w:r>
        <w:t xml:space="preserve"> </w:t>
      </w:r>
      <w:hyperlink r:id="rId31" w:history="1">
        <w:r>
          <w:rPr>
            <w:rStyle w:val="Hyperlink"/>
          </w:rPr>
          <w:t>https://www.census.gov/newsroom/press-releases/2017/cb17-51.html</w:t>
        </w:r>
      </w:hyperlink>
    </w:p>
  </w:footnote>
  <w:footnote w:id="35">
    <w:p w14:paraId="60EA734D" w14:textId="77777777" w:rsidR="00B07468" w:rsidRDefault="00B07468" w:rsidP="00654F9A">
      <w:pPr>
        <w:pStyle w:val="FootnoteText"/>
      </w:pPr>
      <w:r>
        <w:rPr>
          <w:rStyle w:val="FootnoteReference"/>
        </w:rPr>
        <w:footnoteRef/>
      </w:r>
      <w:r>
        <w:t xml:space="preserve"> </w:t>
      </w:r>
      <w:hyperlink r:id="rId32" w:history="1">
        <w:r>
          <w:rPr>
            <w:rStyle w:val="Hyperlink"/>
          </w:rPr>
          <w:t>https://www.pnas.org/content/111/23/8410</w:t>
        </w:r>
      </w:hyperlink>
    </w:p>
  </w:footnote>
  <w:footnote w:id="36">
    <w:p w14:paraId="17C81B48" w14:textId="392853F6" w:rsidR="00B07468" w:rsidRDefault="00B07468">
      <w:pPr>
        <w:pStyle w:val="FootnoteText"/>
      </w:pPr>
      <w:r>
        <w:rPr>
          <w:rStyle w:val="FootnoteReference"/>
        </w:rPr>
        <w:footnoteRef/>
      </w:r>
      <w:r>
        <w:t xml:space="preserve"> </w:t>
      </w:r>
      <w:hyperlink r:id="rId33" w:history="1">
        <w:r>
          <w:rPr>
            <w:rStyle w:val="Hyperlink"/>
          </w:rPr>
          <w:t>https://clep.collegeboard.org/register</w:t>
        </w:r>
      </w:hyperlink>
    </w:p>
  </w:footnote>
  <w:footnote w:id="37">
    <w:p w14:paraId="1A428AF6" w14:textId="40F1C715" w:rsidR="00B07468" w:rsidRDefault="00B07468">
      <w:pPr>
        <w:pStyle w:val="FootnoteText"/>
      </w:pPr>
      <w:r>
        <w:rPr>
          <w:rStyle w:val="FootnoteReference"/>
        </w:rPr>
        <w:footnoteRef/>
      </w:r>
      <w:r>
        <w:t xml:space="preserve"> </w:t>
      </w:r>
      <w:hyperlink r:id="rId34" w:history="1">
        <w:r>
          <w:rPr>
            <w:rStyle w:val="Hyperlink"/>
          </w:rPr>
          <w:t>https://studentloanhero.com/featured/cost-per-credit-hour-study/</w:t>
        </w:r>
      </w:hyperlink>
    </w:p>
  </w:footnote>
  <w:footnote w:id="38">
    <w:p w14:paraId="10651506" w14:textId="3116545F" w:rsidR="00B07468" w:rsidRDefault="00B07468">
      <w:pPr>
        <w:pStyle w:val="FootnoteText"/>
      </w:pPr>
      <w:r>
        <w:rPr>
          <w:rStyle w:val="FootnoteReference"/>
        </w:rPr>
        <w:footnoteRef/>
      </w:r>
      <w:r>
        <w:t xml:space="preserve"> Credit may vary and is generally decided by the awarding institution rather than the exam provider. Some CLEP tests are offered at other price points. CLEP tests are a specific product provided by The College Board and other providers may charge different prices. Other exams widely recognized for credit by examination include AP, Cambridge International, DSST, Excelsior College, and </w:t>
      </w:r>
      <w:r w:rsidRPr="006157AA">
        <w:t>TECEP</w:t>
      </w:r>
      <w:r>
        <w:t xml:space="preserve"> exams.</w:t>
      </w:r>
    </w:p>
  </w:footnote>
  <w:footnote w:id="39">
    <w:p w14:paraId="67D937B0" w14:textId="1B6BB466" w:rsidR="00B07468" w:rsidRDefault="00B07468">
      <w:pPr>
        <w:pStyle w:val="FootnoteText"/>
      </w:pPr>
      <w:r>
        <w:rPr>
          <w:rStyle w:val="FootnoteReference"/>
        </w:rPr>
        <w:footnoteRef/>
      </w:r>
      <w:r>
        <w:t xml:space="preserve"> </w:t>
      </w:r>
      <w:hyperlink r:id="rId35" w:history="1">
        <w:r>
          <w:rPr>
            <w:rStyle w:val="Hyperlink"/>
          </w:rPr>
          <w:t>https://secure-media.collegeboard.org/digitalServices/pdf/sat/TotalGroup-2014.pdf</w:t>
        </w:r>
      </w:hyperlink>
    </w:p>
  </w:footnote>
  <w:footnote w:id="40">
    <w:p w14:paraId="0D9D9290" w14:textId="7CCF7B82" w:rsidR="00B07468" w:rsidRDefault="00B07468">
      <w:pPr>
        <w:pStyle w:val="FootnoteText"/>
      </w:pPr>
      <w:r>
        <w:rPr>
          <w:rStyle w:val="FootnoteReference"/>
        </w:rPr>
        <w:footnoteRef/>
      </w:r>
      <w:r>
        <w:t xml:space="preserve"> </w:t>
      </w:r>
      <w:hyperlink r:id="rId36" w:history="1">
        <w:r>
          <w:rPr>
            <w:rStyle w:val="Hyperlink"/>
          </w:rPr>
          <w:t>https://hslda.org/content/docs/news/2016/201606240.asp</w:t>
        </w:r>
      </w:hyperlink>
    </w:p>
  </w:footnote>
  <w:footnote w:id="41">
    <w:p w14:paraId="43C82137" w14:textId="44A63749" w:rsidR="00B07468" w:rsidRDefault="00B07468">
      <w:pPr>
        <w:pStyle w:val="FootnoteText"/>
      </w:pPr>
      <w:r>
        <w:rPr>
          <w:rStyle w:val="FootnoteReference"/>
        </w:rPr>
        <w:footnoteRef/>
      </w:r>
      <w:r>
        <w:t xml:space="preserve"> </w:t>
      </w:r>
      <w:r>
        <w:rPr>
          <w:rFonts w:ascii="Arial" w:hAnsi="Arial" w:cs="Arial"/>
          <w:color w:val="222222"/>
          <w:shd w:val="clear" w:color="auto" w:fill="FFFFFF"/>
        </w:rPr>
        <w:t>Di Carlo, Matthew. "The Evidence on Charter Schools and Test Scores. Policy Brief." </w:t>
      </w:r>
      <w:r>
        <w:rPr>
          <w:rFonts w:ascii="Arial" w:hAnsi="Arial" w:cs="Arial"/>
          <w:i/>
          <w:iCs/>
          <w:color w:val="222222"/>
          <w:shd w:val="clear" w:color="auto" w:fill="FFFFFF"/>
        </w:rPr>
        <w:t xml:space="preserve">Albert </w:t>
      </w:r>
      <w:proofErr w:type="spellStart"/>
      <w:r>
        <w:rPr>
          <w:rFonts w:ascii="Arial" w:hAnsi="Arial" w:cs="Arial"/>
          <w:i/>
          <w:iCs/>
          <w:color w:val="222222"/>
          <w:shd w:val="clear" w:color="auto" w:fill="FFFFFF"/>
        </w:rPr>
        <w:t>Shanker</w:t>
      </w:r>
      <w:proofErr w:type="spellEnd"/>
      <w:r>
        <w:rPr>
          <w:rFonts w:ascii="Arial" w:hAnsi="Arial" w:cs="Arial"/>
          <w:i/>
          <w:iCs/>
          <w:color w:val="222222"/>
          <w:shd w:val="clear" w:color="auto" w:fill="FFFFFF"/>
        </w:rPr>
        <w:t xml:space="preserve"> Institute</w:t>
      </w:r>
      <w:r>
        <w:rPr>
          <w:rFonts w:ascii="Arial" w:hAnsi="Arial" w:cs="Arial"/>
          <w:color w:val="222222"/>
          <w:shd w:val="clear" w:color="auto" w:fill="FFFFFF"/>
        </w:rPr>
        <w:t> (2011).</w:t>
      </w:r>
    </w:p>
  </w:footnote>
  <w:footnote w:id="42">
    <w:p w14:paraId="7F4E8D32" w14:textId="77777777" w:rsidR="00B07468" w:rsidRDefault="00B07468" w:rsidP="00396DE0">
      <w:pPr>
        <w:pStyle w:val="FootnoteText"/>
      </w:pPr>
      <w:r>
        <w:rPr>
          <w:rStyle w:val="FootnoteReference"/>
        </w:rPr>
        <w:footnoteRef/>
      </w:r>
      <w:r>
        <w:t xml:space="preserve"> </w:t>
      </w:r>
      <w:proofErr w:type="spellStart"/>
      <w:r>
        <w:rPr>
          <w:rFonts w:ascii="Arial" w:hAnsi="Arial" w:cs="Arial"/>
          <w:color w:val="222222"/>
          <w:shd w:val="clear" w:color="auto" w:fill="FFFFFF"/>
        </w:rPr>
        <w:t>Dequech</w:t>
      </w:r>
      <w:proofErr w:type="spellEnd"/>
      <w:r>
        <w:rPr>
          <w:rFonts w:ascii="Arial" w:hAnsi="Arial" w:cs="Arial"/>
          <w:color w:val="222222"/>
          <w:shd w:val="clear" w:color="auto" w:fill="FFFFFF"/>
        </w:rPr>
        <w:t>, David. "Institutions and norms in institutional economics and sociology." </w:t>
      </w:r>
      <w:r>
        <w:rPr>
          <w:rFonts w:ascii="Arial" w:hAnsi="Arial" w:cs="Arial"/>
          <w:i/>
          <w:iCs/>
          <w:color w:val="222222"/>
          <w:shd w:val="clear" w:color="auto" w:fill="FFFFFF"/>
        </w:rPr>
        <w:t>Journal of Economic Issues</w:t>
      </w:r>
      <w:r>
        <w:rPr>
          <w:rFonts w:ascii="Arial" w:hAnsi="Arial" w:cs="Arial"/>
          <w:color w:val="222222"/>
          <w:shd w:val="clear" w:color="auto" w:fill="FFFFFF"/>
        </w:rPr>
        <w:t> 40.2 (2006): 473-481.</w:t>
      </w:r>
    </w:p>
  </w:footnote>
  <w:footnote w:id="43">
    <w:p w14:paraId="400E3157" w14:textId="5A6B1DFD" w:rsidR="00B07468" w:rsidRDefault="00B07468">
      <w:pPr>
        <w:pStyle w:val="FootnoteText"/>
      </w:pPr>
      <w:r>
        <w:rPr>
          <w:rStyle w:val="FootnoteReference"/>
        </w:rPr>
        <w:footnoteRef/>
      </w:r>
      <w:r>
        <w:t xml:space="preserve"> </w:t>
      </w:r>
      <w:r>
        <w:rPr>
          <w:rFonts w:ascii="Arial" w:hAnsi="Arial" w:cs="Arial"/>
          <w:color w:val="222222"/>
          <w:shd w:val="clear" w:color="auto" w:fill="FFFFFF"/>
        </w:rPr>
        <w:t>Conley, John P., and William Neilson. "Endogenous games and equilibrium adoption of social norms and ethical constraints." </w:t>
      </w:r>
      <w:r>
        <w:rPr>
          <w:rFonts w:ascii="Arial" w:hAnsi="Arial" w:cs="Arial"/>
          <w:i/>
          <w:iCs/>
          <w:color w:val="222222"/>
          <w:shd w:val="clear" w:color="auto" w:fill="FFFFFF"/>
        </w:rPr>
        <w:t>Games and Economic Behavior</w:t>
      </w:r>
      <w:r>
        <w:rPr>
          <w:rFonts w:ascii="Arial" w:hAnsi="Arial" w:cs="Arial"/>
          <w:color w:val="222222"/>
          <w:shd w:val="clear" w:color="auto" w:fill="FFFFFF"/>
        </w:rPr>
        <w:t> 66.2 (2009): 761-774.</w:t>
      </w:r>
    </w:p>
  </w:footnote>
  <w:footnote w:id="44">
    <w:p w14:paraId="3CE73CDA" w14:textId="5F02B538" w:rsidR="00B07468" w:rsidRDefault="00B07468">
      <w:pPr>
        <w:pStyle w:val="FootnoteText"/>
      </w:pPr>
      <w:r>
        <w:rPr>
          <w:rStyle w:val="FootnoteReference"/>
        </w:rPr>
        <w:footnoteRef/>
      </w:r>
      <w:r>
        <w:t xml:space="preserve"> </w:t>
      </w:r>
      <w:proofErr w:type="spellStart"/>
      <w:r>
        <w:rPr>
          <w:rFonts w:ascii="Arial" w:hAnsi="Arial" w:cs="Arial"/>
          <w:color w:val="222222"/>
          <w:shd w:val="clear" w:color="auto" w:fill="FFFFFF"/>
        </w:rPr>
        <w:t>Marra</w:t>
      </w:r>
      <w:proofErr w:type="spellEnd"/>
      <w:r>
        <w:rPr>
          <w:rFonts w:ascii="Arial" w:hAnsi="Arial" w:cs="Arial"/>
          <w:color w:val="222222"/>
          <w:shd w:val="clear" w:color="auto" w:fill="FFFFFF"/>
        </w:rPr>
        <w:t xml:space="preserve">, Michele, David J. Pannell, and Amir Abadi </w:t>
      </w:r>
      <w:proofErr w:type="spellStart"/>
      <w:r>
        <w:rPr>
          <w:rFonts w:ascii="Arial" w:hAnsi="Arial" w:cs="Arial"/>
          <w:color w:val="222222"/>
          <w:shd w:val="clear" w:color="auto" w:fill="FFFFFF"/>
        </w:rPr>
        <w:t>Ghadim</w:t>
      </w:r>
      <w:proofErr w:type="spellEnd"/>
      <w:r>
        <w:rPr>
          <w:rFonts w:ascii="Arial" w:hAnsi="Arial" w:cs="Arial"/>
          <w:color w:val="222222"/>
          <w:shd w:val="clear" w:color="auto" w:fill="FFFFFF"/>
        </w:rPr>
        <w:t xml:space="preserve">. "The economics of risk, uncertainty and learning in the adoption of new agricultural technologies: where are we on the learning </w:t>
      </w:r>
      <w:proofErr w:type="gramStart"/>
      <w:r>
        <w:rPr>
          <w:rFonts w:ascii="Arial" w:hAnsi="Arial" w:cs="Arial"/>
          <w:color w:val="222222"/>
          <w:shd w:val="clear" w:color="auto" w:fill="FFFFFF"/>
        </w:rPr>
        <w:t>curve?.</w:t>
      </w:r>
      <w:proofErr w:type="gramEnd"/>
      <w:r>
        <w:rPr>
          <w:rFonts w:ascii="Arial" w:hAnsi="Arial" w:cs="Arial"/>
          <w:color w:val="222222"/>
          <w:shd w:val="clear" w:color="auto" w:fill="FFFFFF"/>
        </w:rPr>
        <w:t>" </w:t>
      </w:r>
      <w:r>
        <w:rPr>
          <w:rFonts w:ascii="Arial" w:hAnsi="Arial" w:cs="Arial"/>
          <w:i/>
          <w:iCs/>
          <w:color w:val="222222"/>
          <w:shd w:val="clear" w:color="auto" w:fill="FFFFFF"/>
        </w:rPr>
        <w:t>Agricultural systems</w:t>
      </w:r>
      <w:r>
        <w:rPr>
          <w:rFonts w:ascii="Arial" w:hAnsi="Arial" w:cs="Arial"/>
          <w:color w:val="222222"/>
          <w:shd w:val="clear" w:color="auto" w:fill="FFFFFF"/>
        </w:rPr>
        <w:t> 75.2-3 (2003): 215-234.</w:t>
      </w:r>
    </w:p>
  </w:footnote>
  <w:footnote w:id="45">
    <w:p w14:paraId="213CB26B" w14:textId="530D42E0" w:rsidR="00B07468" w:rsidRDefault="00B07468">
      <w:pPr>
        <w:pStyle w:val="FootnoteText"/>
      </w:pPr>
      <w:r>
        <w:rPr>
          <w:rStyle w:val="FootnoteReference"/>
        </w:rPr>
        <w:footnoteRef/>
      </w:r>
      <w:r>
        <w:t xml:space="preserve"> </w:t>
      </w:r>
      <w:r>
        <w:rPr>
          <w:rFonts w:ascii="Arial" w:hAnsi="Arial" w:cs="Arial"/>
          <w:color w:val="222222"/>
          <w:shd w:val="clear" w:color="auto" w:fill="FFFFFF"/>
        </w:rPr>
        <w:t xml:space="preserve">Aron, </w:t>
      </w:r>
      <w:proofErr w:type="spellStart"/>
      <w:r>
        <w:rPr>
          <w:rFonts w:ascii="Arial" w:hAnsi="Arial" w:cs="Arial"/>
          <w:color w:val="222222"/>
          <w:shd w:val="clear" w:color="auto" w:fill="FFFFFF"/>
        </w:rPr>
        <w:t>Laudan</w:t>
      </w:r>
      <w:proofErr w:type="spellEnd"/>
      <w:r>
        <w:rPr>
          <w:rFonts w:ascii="Arial" w:hAnsi="Arial" w:cs="Arial"/>
          <w:color w:val="222222"/>
          <w:shd w:val="clear" w:color="auto" w:fill="FFFFFF"/>
        </w:rPr>
        <w:t xml:space="preserve"> Y. "An Overview of Alternative Education." </w:t>
      </w:r>
      <w:r>
        <w:rPr>
          <w:rFonts w:ascii="Arial" w:hAnsi="Arial" w:cs="Arial"/>
          <w:i/>
          <w:iCs/>
          <w:color w:val="222222"/>
          <w:shd w:val="clear" w:color="auto" w:fill="FFFFFF"/>
        </w:rPr>
        <w:t>Urban Institute (NJ1)</w:t>
      </w:r>
      <w:r>
        <w:rPr>
          <w:rFonts w:ascii="Arial" w:hAnsi="Arial" w:cs="Arial"/>
          <w:color w:val="222222"/>
          <w:shd w:val="clear" w:color="auto" w:fill="FFFFFF"/>
        </w:rPr>
        <w:t> (2006).</w:t>
      </w:r>
    </w:p>
  </w:footnote>
  <w:footnote w:id="46">
    <w:p w14:paraId="38694759" w14:textId="3929697A" w:rsidR="00B07468" w:rsidRDefault="00B07468">
      <w:pPr>
        <w:pStyle w:val="FootnoteText"/>
      </w:pPr>
      <w:r>
        <w:rPr>
          <w:rStyle w:val="FootnoteReference"/>
        </w:rPr>
        <w:footnoteRef/>
      </w:r>
      <w:r>
        <w:t xml:space="preserve"> </w:t>
      </w:r>
      <w:r w:rsidRPr="00E32970">
        <w:t xml:space="preserve">Lange, Cheryl M., and Sandra J. Sletten. "Alternative Education: A Brief History and Research Synthesis." For full text: http://www. </w:t>
      </w:r>
      <w:proofErr w:type="spellStart"/>
      <w:r w:rsidRPr="00E32970">
        <w:t>nasdse</w:t>
      </w:r>
      <w:proofErr w:type="spellEnd"/>
      <w:r w:rsidRPr="00E32970">
        <w:t>. org/forum. htm., 2002.</w:t>
      </w:r>
    </w:p>
  </w:footnote>
  <w:footnote w:id="47">
    <w:p w14:paraId="73F222AF" w14:textId="6344AEB9" w:rsidR="00B07468" w:rsidRDefault="00B07468">
      <w:pPr>
        <w:pStyle w:val="FootnoteText"/>
      </w:pPr>
      <w:r>
        <w:rPr>
          <w:rStyle w:val="FootnoteReference"/>
        </w:rPr>
        <w:footnoteRef/>
      </w:r>
      <w:r>
        <w:t xml:space="preserve"> </w:t>
      </w:r>
      <w:r w:rsidRPr="00914CF4">
        <w:t>Dill, Patricia L., and Tracy B. Henley. "Stressors of college: A comparison of traditional and nontraditional students." The Journal of Psychology 132.1 (1998): 25-32.</w:t>
      </w:r>
    </w:p>
  </w:footnote>
  <w:footnote w:id="48">
    <w:p w14:paraId="7ECB0002" w14:textId="3BB90CEA" w:rsidR="00B07468" w:rsidRDefault="00B07468">
      <w:pPr>
        <w:pStyle w:val="FootnoteText"/>
      </w:pPr>
      <w:r>
        <w:rPr>
          <w:rStyle w:val="FootnoteReference"/>
        </w:rPr>
        <w:footnoteRef/>
      </w:r>
      <w:r>
        <w:t xml:space="preserve"> </w:t>
      </w:r>
      <w:r>
        <w:rPr>
          <w:rFonts w:ascii="Arial" w:hAnsi="Arial" w:cs="Arial"/>
          <w:color w:val="222222"/>
          <w:shd w:val="clear" w:color="auto" w:fill="FFFFFF"/>
        </w:rPr>
        <w:t>Taniguchi, Hiromi, and Gayle Kaufman. "Degree completion among nontraditional college students." </w:t>
      </w:r>
      <w:r>
        <w:rPr>
          <w:rFonts w:ascii="Arial" w:hAnsi="Arial" w:cs="Arial"/>
          <w:i/>
          <w:iCs/>
          <w:color w:val="222222"/>
          <w:shd w:val="clear" w:color="auto" w:fill="FFFFFF"/>
        </w:rPr>
        <w:t>Social Science Quarterly</w:t>
      </w:r>
      <w:r>
        <w:rPr>
          <w:rFonts w:ascii="Arial" w:hAnsi="Arial" w:cs="Arial"/>
          <w:color w:val="222222"/>
          <w:shd w:val="clear" w:color="auto" w:fill="FFFFFF"/>
        </w:rPr>
        <w:t> 86.4 (2005): 912-927.</w:t>
      </w:r>
    </w:p>
  </w:footnote>
  <w:footnote w:id="49">
    <w:p w14:paraId="4DF358AE" w14:textId="027EAE35" w:rsidR="00B07468" w:rsidRDefault="00B07468">
      <w:pPr>
        <w:pStyle w:val="FootnoteText"/>
      </w:pPr>
      <w:r>
        <w:rPr>
          <w:rStyle w:val="FootnoteReference"/>
        </w:rPr>
        <w:footnoteRef/>
      </w:r>
      <w:r>
        <w:t xml:space="preserve"> </w:t>
      </w:r>
      <w:proofErr w:type="spellStart"/>
      <w:r w:rsidRPr="00CA358C">
        <w:t>Harasim</w:t>
      </w:r>
      <w:proofErr w:type="spellEnd"/>
      <w:r w:rsidRPr="00CA358C">
        <w:t>, Linda. "Shift happens: Online education as a new paradigm in learning." The Internet and higher education 3.1-2 (2000): 41-61.</w:t>
      </w:r>
    </w:p>
  </w:footnote>
  <w:footnote w:id="50">
    <w:p w14:paraId="6AE29680" w14:textId="105FE2EA" w:rsidR="00B07468" w:rsidRDefault="00B07468">
      <w:pPr>
        <w:pStyle w:val="FootnoteText"/>
      </w:pPr>
      <w:r>
        <w:rPr>
          <w:rStyle w:val="FootnoteReference"/>
        </w:rPr>
        <w:footnoteRef/>
      </w:r>
      <w:r>
        <w:t xml:space="preserve"> </w:t>
      </w:r>
      <w:r w:rsidRPr="00BC5EC1">
        <w:t>Allen, I. Elaine, and Jeff Seaman. Changing course: Ten years of tracking online education in the United States. Sloan Consortium. PO Box 1238, Newburyport, MA 01950, 2013.</w:t>
      </w:r>
    </w:p>
  </w:footnote>
  <w:footnote w:id="51">
    <w:p w14:paraId="3BD98ABD" w14:textId="3F796F16" w:rsidR="00B07468" w:rsidRDefault="00B07468">
      <w:pPr>
        <w:pStyle w:val="FootnoteText"/>
      </w:pPr>
      <w:r>
        <w:rPr>
          <w:rStyle w:val="FootnoteReference"/>
        </w:rPr>
        <w:footnoteRef/>
      </w:r>
      <w:r>
        <w:t xml:space="preserve"> </w:t>
      </w:r>
      <w:proofErr w:type="spellStart"/>
      <w:r w:rsidRPr="00BE34AD">
        <w:t>Margaryan</w:t>
      </w:r>
      <w:proofErr w:type="spellEnd"/>
      <w:r w:rsidRPr="00BE34AD">
        <w:t xml:space="preserve">, </w:t>
      </w:r>
      <w:proofErr w:type="spellStart"/>
      <w:r w:rsidRPr="00BE34AD">
        <w:t>Anoush</w:t>
      </w:r>
      <w:proofErr w:type="spellEnd"/>
      <w:r w:rsidRPr="00BE34AD">
        <w:t>, Manuela Bianco, and Allison Littlejohn. "Instructional quality of massive open online courses (MOOCs)." Computers &amp; Education 80 (2015): 77-83.</w:t>
      </w:r>
    </w:p>
  </w:footnote>
  <w:footnote w:id="52">
    <w:p w14:paraId="0A76DA3E" w14:textId="77777777" w:rsidR="00B07468" w:rsidRDefault="00B07468" w:rsidP="00D15352">
      <w:pPr>
        <w:pStyle w:val="FootnoteText"/>
      </w:pPr>
      <w:r>
        <w:rPr>
          <w:rStyle w:val="FootnoteReference"/>
        </w:rPr>
        <w:footnoteRef/>
      </w:r>
      <w:r>
        <w:t xml:space="preserve"> </w:t>
      </w:r>
      <w:r w:rsidRPr="00036A21">
        <w:t>2008, Disrupting Class: How Disruptive Innovation Will Change the Way the World Learns, Clayton M. Christensen, Curtis W. Johnson, and Michael B. Horn</w:t>
      </w:r>
    </w:p>
  </w:footnote>
  <w:footnote w:id="53">
    <w:p w14:paraId="38CB841B" w14:textId="042FDF1B" w:rsidR="00B07468" w:rsidRDefault="00B07468">
      <w:pPr>
        <w:pStyle w:val="FootnoteText"/>
      </w:pPr>
      <w:r>
        <w:rPr>
          <w:rStyle w:val="FootnoteReference"/>
        </w:rPr>
        <w:footnoteRef/>
      </w:r>
      <w:r>
        <w:t xml:space="preserve"> </w:t>
      </w:r>
      <w:r w:rsidRPr="005A0A02">
        <w:t>April 2015, Creative Schools: The Grassroots Revolution That’s Transforming Education, Ken Robinson</w:t>
      </w:r>
    </w:p>
  </w:footnote>
  <w:footnote w:id="54">
    <w:p w14:paraId="6E6FBFCF" w14:textId="4E154656" w:rsidR="00B07468" w:rsidRDefault="00B07468">
      <w:pPr>
        <w:pStyle w:val="FootnoteText"/>
      </w:pPr>
      <w:r>
        <w:rPr>
          <w:rStyle w:val="FootnoteReference"/>
        </w:rPr>
        <w:footnoteRef/>
      </w:r>
      <w:r>
        <w:t xml:space="preserve"> </w:t>
      </w:r>
      <w:r w:rsidRPr="005A0A02">
        <w:t xml:space="preserve">2013, College (Un) Bound, Jeffrey </w:t>
      </w:r>
      <w:proofErr w:type="spellStart"/>
      <w:r w:rsidRPr="005A0A02">
        <w:t>Selingo</w:t>
      </w:r>
      <w:proofErr w:type="spellEnd"/>
    </w:p>
  </w:footnote>
  <w:footnote w:id="55">
    <w:p w14:paraId="23DFF46E" w14:textId="728D0019" w:rsidR="00B07468" w:rsidRDefault="00B07468">
      <w:pPr>
        <w:pStyle w:val="FootnoteText"/>
      </w:pPr>
      <w:r>
        <w:rPr>
          <w:rStyle w:val="FootnoteReference"/>
        </w:rPr>
        <w:footnoteRef/>
      </w:r>
      <w:r>
        <w:t xml:space="preserve"> </w:t>
      </w:r>
      <w:r w:rsidRPr="00165334">
        <w:t>Sept 2018, A New U: Faster + Cheaper Alternatives to College, Ryan Craig</w:t>
      </w:r>
    </w:p>
  </w:footnote>
  <w:footnote w:id="56">
    <w:p w14:paraId="4ABBDFF5" w14:textId="53413CC3" w:rsidR="00B07468" w:rsidRDefault="00B07468">
      <w:pPr>
        <w:pStyle w:val="FootnoteText"/>
      </w:pPr>
      <w:r>
        <w:rPr>
          <w:rStyle w:val="FootnoteReference"/>
        </w:rPr>
        <w:footnoteRef/>
      </w:r>
      <w:r>
        <w:t xml:space="preserve"> </w:t>
      </w:r>
      <w:r w:rsidRPr="001F2A24">
        <w:t>Bower, Joseph L., and Clayton M. Christensen. "Disruptive technologies: catching the wave." (1995): 43-53.</w:t>
      </w:r>
    </w:p>
  </w:footnote>
  <w:footnote w:id="57">
    <w:p w14:paraId="69F64D70" w14:textId="00C78B9F" w:rsidR="00B07468" w:rsidRDefault="00B07468">
      <w:pPr>
        <w:pStyle w:val="FootnoteText"/>
      </w:pPr>
      <w:r>
        <w:rPr>
          <w:rStyle w:val="FootnoteReference"/>
        </w:rPr>
        <w:footnoteRef/>
      </w:r>
      <w:r>
        <w:t xml:space="preserve"> </w:t>
      </w:r>
      <w:r w:rsidRPr="001F2A24">
        <w:t>2011, The Innovative University: Changing the DNA of Higher Education from the Inside Out, Clayton M. Christensen and Henry J. Eyring</w:t>
      </w:r>
    </w:p>
  </w:footnote>
  <w:footnote w:id="58">
    <w:p w14:paraId="74FCE35F" w14:textId="5FA98802" w:rsidR="00B07468" w:rsidRDefault="00B07468">
      <w:pPr>
        <w:pStyle w:val="FootnoteText"/>
      </w:pPr>
      <w:r>
        <w:rPr>
          <w:rStyle w:val="FootnoteReference"/>
        </w:rPr>
        <w:footnoteRef/>
      </w:r>
      <w:r>
        <w:t xml:space="preserve"> </w:t>
      </w:r>
      <w:r w:rsidRPr="00967346">
        <w:t>https://www.khanacademy.org/about/blog/post/163503591115/khan-academy-is-the-official-practice-partner-for</w:t>
      </w:r>
    </w:p>
  </w:footnote>
  <w:footnote w:id="59">
    <w:p w14:paraId="15A55BB1" w14:textId="07793B81" w:rsidR="00B07468" w:rsidRDefault="00B07468">
      <w:pPr>
        <w:pStyle w:val="FootnoteText"/>
      </w:pPr>
      <w:r>
        <w:rPr>
          <w:rStyle w:val="FootnoteReference"/>
        </w:rPr>
        <w:footnoteRef/>
      </w:r>
      <w:r>
        <w:t xml:space="preserve"> </w:t>
      </w:r>
      <w:r w:rsidRPr="00967346">
        <w:t>https://blog.udacity.com/2016/04/introducing-udacity-connect-turbocharged-learning.html</w:t>
      </w:r>
    </w:p>
  </w:footnote>
  <w:footnote w:id="60">
    <w:p w14:paraId="4803827F" w14:textId="62001FD8" w:rsidR="00B07468" w:rsidRDefault="00B07468">
      <w:pPr>
        <w:pStyle w:val="FootnoteText"/>
      </w:pPr>
      <w:r>
        <w:rPr>
          <w:rStyle w:val="FootnoteReference"/>
        </w:rPr>
        <w:footnoteRef/>
      </w:r>
      <w:r>
        <w:t xml:space="preserve"> </w:t>
      </w:r>
      <w:r w:rsidRPr="008F798B">
        <w:t>https://www.playworks.org/news/playworks-is-top-10-education-finalist-in-global-100change-competition/</w:t>
      </w:r>
    </w:p>
  </w:footnote>
  <w:footnote w:id="61">
    <w:p w14:paraId="1401EC7B" w14:textId="5A04E9D7" w:rsidR="00B07468" w:rsidRDefault="00B07468">
      <w:pPr>
        <w:pStyle w:val="FootnoteText"/>
      </w:pPr>
      <w:r>
        <w:rPr>
          <w:rStyle w:val="FootnoteReference"/>
        </w:rPr>
        <w:footnoteRef/>
      </w:r>
      <w:r>
        <w:t xml:space="preserve"> </w:t>
      </w:r>
      <w:r w:rsidRPr="008F798B">
        <w:t>http://100andchange.foundationcenter.org/dashboard/</w:t>
      </w:r>
    </w:p>
  </w:footnote>
  <w:footnote w:id="62">
    <w:p w14:paraId="05B29C20" w14:textId="792964DC" w:rsidR="00B07468" w:rsidRDefault="00B07468">
      <w:pPr>
        <w:pStyle w:val="FootnoteText"/>
      </w:pPr>
      <w:r>
        <w:rPr>
          <w:rStyle w:val="FootnoteReference"/>
        </w:rPr>
        <w:footnoteRef/>
      </w:r>
      <w:r>
        <w:t xml:space="preserve"> </w:t>
      </w:r>
      <w:r w:rsidRPr="008C2731">
        <w:t>https://www.macfound.org/programs/100change-2017-semifinalists/</w:t>
      </w:r>
    </w:p>
  </w:footnote>
  <w:footnote w:id="63">
    <w:p w14:paraId="07D6179E" w14:textId="012C401F" w:rsidR="00B07468" w:rsidRDefault="00B07468">
      <w:pPr>
        <w:pStyle w:val="FootnoteText"/>
      </w:pPr>
      <w:r>
        <w:rPr>
          <w:rStyle w:val="FootnoteReference"/>
        </w:rPr>
        <w:footnoteRef/>
      </w:r>
      <w:r>
        <w:t xml:space="preserve"> </w:t>
      </w:r>
      <w:r w:rsidRPr="008C2731">
        <w:t>https://www.khanacademy.org/about/blog/post/160451329150/studying-for-the-sat-for-20-hours-on-khan-academy</w:t>
      </w:r>
    </w:p>
  </w:footnote>
  <w:footnote w:id="64">
    <w:p w14:paraId="35083BD7" w14:textId="441764FA" w:rsidR="00B07468" w:rsidRDefault="00B07468">
      <w:pPr>
        <w:pStyle w:val="FootnoteText"/>
      </w:pPr>
      <w:r>
        <w:rPr>
          <w:rStyle w:val="FootnoteReference"/>
        </w:rPr>
        <w:footnoteRef/>
      </w:r>
      <w:r>
        <w:t xml:space="preserve"> </w:t>
      </w:r>
      <w:r w:rsidRPr="00751A9F">
        <w:t>https://en.wikipedia.org/w/index.php?title=Udacity&amp;oldid=853136895</w:t>
      </w:r>
    </w:p>
  </w:footnote>
  <w:footnote w:id="65">
    <w:p w14:paraId="1B25A658" w14:textId="70E7E81A" w:rsidR="00B07468" w:rsidRDefault="00B07468">
      <w:pPr>
        <w:pStyle w:val="FootnoteText"/>
      </w:pPr>
      <w:r>
        <w:rPr>
          <w:rStyle w:val="FootnoteReference"/>
        </w:rPr>
        <w:footnoteRef/>
      </w:r>
      <w:r>
        <w:t xml:space="preserve"> </w:t>
      </w:r>
      <w:r w:rsidRPr="00054D48">
        <w:t>https://www.jstor.org/stable/41947890</w:t>
      </w:r>
    </w:p>
  </w:footnote>
  <w:footnote w:id="66">
    <w:p w14:paraId="25DE76AD" w14:textId="0A476238" w:rsidR="00B07468" w:rsidRDefault="00B07468">
      <w:pPr>
        <w:pStyle w:val="FootnoteText"/>
      </w:pPr>
      <w:r>
        <w:rPr>
          <w:rStyle w:val="FootnoteReference"/>
        </w:rPr>
        <w:footnoteRef/>
      </w:r>
      <w:r>
        <w:t xml:space="preserve"> </w:t>
      </w:r>
      <w:r w:rsidRPr="00150B55">
        <w:t>https://www.huffingtonpost.com/entry/germany-apprenticeship-america-trump_us_594be9ebe4b0a3a837be16b5</w:t>
      </w:r>
    </w:p>
  </w:footnote>
  <w:footnote w:id="67">
    <w:p w14:paraId="3917E6F4" w14:textId="77C60068" w:rsidR="00B07468" w:rsidRDefault="00B07468">
      <w:pPr>
        <w:pStyle w:val="FootnoteText"/>
      </w:pPr>
      <w:r>
        <w:rPr>
          <w:rStyle w:val="FootnoteReference"/>
        </w:rPr>
        <w:footnoteRef/>
      </w:r>
      <w:r>
        <w:t xml:space="preserve"> </w:t>
      </w:r>
      <w:r w:rsidRPr="0039429A">
        <w:t>https://www.brookings.edu/blog/brown-center-chalkboard/2017/06/28/apprenticeship-programs-in-a-changing-economic-world/</w:t>
      </w:r>
    </w:p>
  </w:footnote>
  <w:footnote w:id="68">
    <w:p w14:paraId="7E68C3BE" w14:textId="1106F93F" w:rsidR="00B07468" w:rsidRDefault="00B07468">
      <w:pPr>
        <w:pStyle w:val="FootnoteText"/>
      </w:pPr>
      <w:r>
        <w:rPr>
          <w:rStyle w:val="FootnoteReference"/>
        </w:rPr>
        <w:footnoteRef/>
      </w:r>
      <w:r>
        <w:t xml:space="preserve"> </w:t>
      </w:r>
      <w:r w:rsidRPr="00F73D3D">
        <w:t>https://credentialengine.org/about/</w:t>
      </w:r>
    </w:p>
  </w:footnote>
  <w:footnote w:id="69">
    <w:p w14:paraId="08864A35" w14:textId="3A3322BD" w:rsidR="00B07468" w:rsidRDefault="00B07468">
      <w:pPr>
        <w:pStyle w:val="FootnoteText"/>
      </w:pPr>
      <w:r>
        <w:rPr>
          <w:rStyle w:val="FootnoteReference"/>
        </w:rPr>
        <w:footnoteRef/>
      </w:r>
      <w:r>
        <w:t xml:space="preserve"> </w:t>
      </w:r>
      <w:r w:rsidRPr="00C21106">
        <w:t>https://degreed.com/skill-certification</w:t>
      </w:r>
    </w:p>
  </w:footnote>
  <w:footnote w:id="70">
    <w:p w14:paraId="470E2AEF" w14:textId="379D1923" w:rsidR="00B07468" w:rsidRDefault="00B07468">
      <w:pPr>
        <w:pStyle w:val="FootnoteText"/>
      </w:pPr>
      <w:r>
        <w:rPr>
          <w:rStyle w:val="FootnoteReference"/>
        </w:rPr>
        <w:footnoteRef/>
      </w:r>
      <w:r>
        <w:t xml:space="preserve"> </w:t>
      </w:r>
      <w:r w:rsidRPr="004C12F1">
        <w:t>https://www.pluralsight.com/product/skill-iq</w:t>
      </w:r>
    </w:p>
  </w:footnote>
  <w:footnote w:id="71">
    <w:p w14:paraId="010BA7C2" w14:textId="6226E68B" w:rsidR="00B07468" w:rsidRDefault="00B07468">
      <w:pPr>
        <w:pStyle w:val="FootnoteText"/>
      </w:pPr>
      <w:r>
        <w:rPr>
          <w:rStyle w:val="FootnoteReference"/>
        </w:rPr>
        <w:footnoteRef/>
      </w:r>
      <w:r>
        <w:t xml:space="preserve"> </w:t>
      </w:r>
      <w:r w:rsidRPr="002A4FCD">
        <w:t>http://hanushek.stanford.edu/publications/saving-schools-why-more-money-not-answer</w:t>
      </w:r>
    </w:p>
  </w:footnote>
  <w:footnote w:id="72">
    <w:p w14:paraId="62D8463B" w14:textId="6C00EAE6" w:rsidR="00B07468" w:rsidRPr="00446D1E" w:rsidRDefault="00B07468">
      <w:pPr>
        <w:pStyle w:val="FootnoteText"/>
      </w:pPr>
      <w:r>
        <w:rPr>
          <w:rStyle w:val="FootnoteReference"/>
        </w:rPr>
        <w:footnoteRef/>
      </w:r>
      <w:r>
        <w:t xml:space="preserve"> The non-cubic model is approximately of the form -.139t + </w:t>
      </w:r>
      <w:r w:rsidRPr="00DC748F">
        <w:t>3</w:t>
      </w:r>
      <w:r>
        <w:t>.</w:t>
      </w:r>
      <w:r w:rsidRPr="00DC748F">
        <w:t>24</w:t>
      </w:r>
      <w:r>
        <w:t>(10)</w:t>
      </w:r>
      <w:r>
        <w:rPr>
          <w:vertAlign w:val="superscript"/>
        </w:rPr>
        <w:t>-6</w:t>
      </w:r>
      <w:r>
        <w:t>t</w:t>
      </w:r>
      <w:r>
        <w:rPr>
          <w:vertAlign w:val="superscript"/>
        </w:rPr>
        <w:t>2</w:t>
      </w:r>
      <w:r>
        <w:t>, so that we predict a positive trend at a level of 0 when t = 42,901, or in about 117.5 years. The cubic model is of the form -</w:t>
      </w:r>
      <w:r w:rsidRPr="00DC748F">
        <w:t>3</w:t>
      </w:r>
      <w:r>
        <w:t>.</w:t>
      </w:r>
      <w:r w:rsidRPr="00DC748F">
        <w:t>2</w:t>
      </w:r>
      <w:r>
        <w:t>6(10)</w:t>
      </w:r>
      <w:r>
        <w:rPr>
          <w:vertAlign w:val="superscript"/>
        </w:rPr>
        <w:t>-6</w:t>
      </w:r>
      <w:r>
        <w:t>t</w:t>
      </w:r>
      <w:r>
        <w:rPr>
          <w:vertAlign w:val="superscript"/>
        </w:rPr>
        <w:t>2</w:t>
      </w:r>
      <w:r>
        <w:t xml:space="preserve"> + 1.01(10)</w:t>
      </w:r>
      <w:r>
        <w:rPr>
          <w:vertAlign w:val="superscript"/>
        </w:rPr>
        <w:t>-10</w:t>
      </w:r>
      <w:r>
        <w:t>t</w:t>
      </w:r>
      <w:r>
        <w:rPr>
          <w:vertAlign w:val="superscript"/>
        </w:rPr>
        <w:t>3</w:t>
      </w:r>
      <w:r>
        <w:t>. This indicates a break-even date of t = 32,277, or in about 88.4 years.</w:t>
      </w:r>
    </w:p>
  </w:footnote>
  <w:footnote w:id="73">
    <w:p w14:paraId="6BC219EC" w14:textId="313FD15F" w:rsidR="00B07468" w:rsidRDefault="00B07468">
      <w:pPr>
        <w:pStyle w:val="FootnoteText"/>
      </w:pPr>
      <w:r>
        <w:rPr>
          <w:rStyle w:val="FootnoteReference"/>
        </w:rPr>
        <w:footnoteRef/>
      </w:r>
      <w:r>
        <w:t xml:space="preserve"> </w:t>
      </w:r>
      <w:r w:rsidRPr="005316D4">
        <w:t>Eidelman, Scott, and Christian S. Crandall. "Bias in favor of the status quo." Social and Personality Psychology Compass 6.3 (2012): 270-281.</w:t>
      </w:r>
    </w:p>
  </w:footnote>
  <w:footnote w:id="74">
    <w:p w14:paraId="401113BE" w14:textId="62A61194" w:rsidR="00B07468" w:rsidRDefault="00B07468">
      <w:pPr>
        <w:pStyle w:val="FootnoteText"/>
      </w:pPr>
      <w:r>
        <w:rPr>
          <w:rStyle w:val="FootnoteReference"/>
        </w:rPr>
        <w:footnoteRef/>
      </w:r>
      <w:r>
        <w:t xml:space="preserve"> </w:t>
      </w:r>
      <w:r>
        <w:rPr>
          <w:rFonts w:ascii="Arial" w:hAnsi="Arial" w:cs="Arial"/>
          <w:color w:val="222222"/>
          <w:shd w:val="clear" w:color="auto" w:fill="FFFFFF"/>
        </w:rPr>
        <w:t>Baumol, William J. </w:t>
      </w:r>
      <w:r>
        <w:rPr>
          <w:rFonts w:ascii="Arial" w:hAnsi="Arial" w:cs="Arial"/>
          <w:i/>
          <w:iCs/>
          <w:color w:val="222222"/>
          <w:shd w:val="clear" w:color="auto" w:fill="FFFFFF"/>
        </w:rPr>
        <w:t>The free-market innovation machine: Analyzing the growth miracle of capitalism</w:t>
      </w:r>
      <w:r>
        <w:rPr>
          <w:rFonts w:ascii="Arial" w:hAnsi="Arial" w:cs="Arial"/>
          <w:color w:val="222222"/>
          <w:shd w:val="clear" w:color="auto" w:fill="FFFFFF"/>
        </w:rPr>
        <w:t>. Princeton university press, 2002.</w:t>
      </w:r>
    </w:p>
  </w:footnote>
  <w:footnote w:id="75">
    <w:p w14:paraId="58779EC6" w14:textId="6ED79913" w:rsidR="00B07468" w:rsidRDefault="00B07468">
      <w:pPr>
        <w:pStyle w:val="FootnoteText"/>
      </w:pPr>
      <w:r>
        <w:rPr>
          <w:rStyle w:val="FootnoteReference"/>
        </w:rPr>
        <w:footnoteRef/>
      </w:r>
      <w:r>
        <w:t xml:space="preserve"> </w:t>
      </w:r>
      <w:r w:rsidRPr="006F0B6B">
        <w:t>https://factfinder.census.gov/help/en/division.htm</w:t>
      </w:r>
    </w:p>
  </w:footnote>
  <w:footnote w:id="76">
    <w:p w14:paraId="7A891476" w14:textId="6398F997" w:rsidR="00B07468" w:rsidRDefault="00B07468">
      <w:pPr>
        <w:pStyle w:val="FootnoteText"/>
      </w:pPr>
      <w:r>
        <w:rPr>
          <w:rStyle w:val="FootnoteReference"/>
        </w:rPr>
        <w:footnoteRef/>
      </w:r>
      <w:r>
        <w:t xml:space="preserve"> </w:t>
      </w:r>
      <w:r>
        <w:rPr>
          <w:rFonts w:ascii="Arial" w:hAnsi="Arial" w:cs="Arial"/>
          <w:color w:val="222222"/>
          <w:shd w:val="clear" w:color="auto" w:fill="FFFFFF"/>
        </w:rPr>
        <w:t>Cox, Nicholas J. "Stata tip 59: Plotting on any transformed scale." </w:t>
      </w:r>
      <w:r>
        <w:rPr>
          <w:rFonts w:ascii="Arial" w:hAnsi="Arial" w:cs="Arial"/>
          <w:i/>
          <w:iCs/>
          <w:color w:val="222222"/>
          <w:shd w:val="clear" w:color="auto" w:fill="FFFFFF"/>
        </w:rPr>
        <w:t>The Stata Journal</w:t>
      </w:r>
      <w:r>
        <w:rPr>
          <w:rFonts w:ascii="Arial" w:hAnsi="Arial" w:cs="Arial"/>
          <w:color w:val="222222"/>
          <w:shd w:val="clear" w:color="auto" w:fill="FFFFFF"/>
        </w:rPr>
        <w:t> 8.1 (2008): 142-145.</w:t>
      </w:r>
    </w:p>
  </w:footnote>
  <w:footnote w:id="77">
    <w:p w14:paraId="0743F693" w14:textId="78B24FE0" w:rsidR="00B07468" w:rsidRDefault="00B07468">
      <w:pPr>
        <w:pStyle w:val="FootnoteText"/>
      </w:pPr>
      <w:r>
        <w:rPr>
          <w:rStyle w:val="FootnoteReference"/>
        </w:rPr>
        <w:footnoteRef/>
      </w:r>
      <w:r>
        <w:t xml:space="preserve"> Technically, this regression is executed in STATA with the syntax `</w:t>
      </w:r>
      <w:proofErr w:type="spellStart"/>
      <w:r w:rsidRPr="001C4321">
        <w:t>nl</w:t>
      </w:r>
      <w:proofErr w:type="spellEnd"/>
      <w:r w:rsidRPr="001C4321">
        <w:t xml:space="preserve"> exp2: </w:t>
      </w:r>
      <w:proofErr w:type="spellStart"/>
      <w:r w:rsidRPr="001C4321">
        <w:t>voi</w:t>
      </w:r>
      <w:proofErr w:type="spellEnd"/>
      <w:r w:rsidRPr="001C4321">
        <w:t xml:space="preserve"> ctime1</w:t>
      </w:r>
      <w:r>
        <w:t>`.</w:t>
      </w:r>
    </w:p>
  </w:footnote>
  <w:footnote w:id="78">
    <w:p w14:paraId="37C1849A" w14:textId="6A91F0A7" w:rsidR="00B07468" w:rsidRDefault="00B07468">
      <w:pPr>
        <w:pStyle w:val="FootnoteText"/>
      </w:pPr>
      <w:r>
        <w:rPr>
          <w:rStyle w:val="FootnoteReference"/>
        </w:rPr>
        <w:footnoteRef/>
      </w:r>
      <w:r>
        <w:t xml:space="preserve"> Technically, this regression is executed in STATA with the syntax `</w:t>
      </w:r>
      <w:r w:rsidRPr="003E5B93">
        <w:t xml:space="preserve"> </w:t>
      </w:r>
      <w:proofErr w:type="spellStart"/>
      <w:r w:rsidRPr="003E5B93">
        <w:t>nl</w:t>
      </w:r>
      <w:proofErr w:type="spellEnd"/>
      <w:r w:rsidRPr="003E5B93">
        <w:t xml:space="preserve"> (</w:t>
      </w:r>
      <w:proofErr w:type="spellStart"/>
      <w:r w:rsidRPr="003E5B93">
        <w:t>voi</w:t>
      </w:r>
      <w:proofErr w:type="spellEnd"/>
      <w:r w:rsidRPr="003E5B93">
        <w:t xml:space="preserve"> = {b</w:t>
      </w:r>
      <w:proofErr w:type="gramStart"/>
      <w:r w:rsidRPr="003E5B93">
        <w:t>0}*</w:t>
      </w:r>
      <w:proofErr w:type="gramEnd"/>
      <w:r w:rsidRPr="003E5B93">
        <w:t>(exp({b1}*nvoifconventionalsoon1)))</w:t>
      </w:r>
      <w:r>
        <w:t>`.</w:t>
      </w:r>
    </w:p>
  </w:footnote>
  <w:footnote w:id="79">
    <w:p w14:paraId="0824AC56" w14:textId="3AA17BCD" w:rsidR="00B07468" w:rsidRDefault="00B07468">
      <w:pPr>
        <w:pStyle w:val="FootnoteText"/>
      </w:pPr>
      <w:r>
        <w:rPr>
          <w:rStyle w:val="FootnoteReference"/>
        </w:rPr>
        <w:footnoteRef/>
      </w:r>
      <w:r>
        <w:t xml:space="preserve"> I recommend the use of </w:t>
      </w:r>
      <w:proofErr w:type="spellStart"/>
      <w:r>
        <w:t>KaTeX</w:t>
      </w:r>
      <w:proofErr w:type="spellEnd"/>
      <w:r>
        <w:t xml:space="preserve"> in constructing mathematical expressions like this. </w:t>
      </w:r>
      <w:hyperlink r:id="rId37" w:history="1">
        <w:r>
          <w:rPr>
            <w:rStyle w:val="Hyperlink"/>
          </w:rPr>
          <w:t>https://katex.org/</w:t>
        </w:r>
      </w:hyperlink>
    </w:p>
  </w:footnote>
  <w:footnote w:id="80">
    <w:p w14:paraId="1E891D8D" w14:textId="3A297EA7" w:rsidR="00B07468" w:rsidRDefault="00B07468">
      <w:pPr>
        <w:pStyle w:val="FootnoteText"/>
      </w:pPr>
      <w:r>
        <w:rPr>
          <w:rStyle w:val="FootnoteReference"/>
        </w:rPr>
        <w:footnoteRef/>
      </w:r>
      <w:r>
        <w:t xml:space="preserve"> Technically, this regression is executed in STATA with the syntax `</w:t>
      </w:r>
      <w:proofErr w:type="spellStart"/>
      <w:r w:rsidRPr="00D426A7">
        <w:t>nl</w:t>
      </w:r>
      <w:proofErr w:type="spellEnd"/>
      <w:r w:rsidRPr="00D426A7">
        <w:t xml:space="preserve"> (</w:t>
      </w:r>
      <w:proofErr w:type="spellStart"/>
      <w:r w:rsidRPr="00D426A7">
        <w:t>voi</w:t>
      </w:r>
      <w:proofErr w:type="spellEnd"/>
      <w:r w:rsidRPr="00D426A7">
        <w:t xml:space="preserve"> = {b</w:t>
      </w:r>
      <w:proofErr w:type="gramStart"/>
      <w:r w:rsidRPr="00D426A7">
        <w:t>1}+</w:t>
      </w:r>
      <w:proofErr w:type="gramEnd"/>
      <w:r w:rsidRPr="00D426A7">
        <w:t>{b2=2}*(exp({b3=0.1}*nvoifconventionalsoon1)))</w:t>
      </w:r>
      <w:r>
        <w:t>`.</w:t>
      </w:r>
    </w:p>
  </w:footnote>
  <w:footnote w:id="81">
    <w:p w14:paraId="7B10BC84" w14:textId="77777777" w:rsidR="00B07468" w:rsidRDefault="00B07468" w:rsidP="005578FB">
      <w:pPr>
        <w:pStyle w:val="FootnoteText"/>
      </w:pPr>
      <w:r>
        <w:rPr>
          <w:rStyle w:val="FootnoteReference"/>
        </w:rPr>
        <w:footnoteRef/>
      </w:r>
      <w:r>
        <w:t xml:space="preserve"> </w:t>
      </w:r>
      <w:hyperlink r:id="rId38" w:history="1">
        <w:r>
          <w:rPr>
            <w:rStyle w:val="Hyperlink"/>
          </w:rPr>
          <w:t>https://www.sciencedirect.com/science/article/abs/pii/0167487096800146</w:t>
        </w:r>
      </w:hyperlink>
    </w:p>
  </w:footnote>
  <w:footnote w:id="82">
    <w:p w14:paraId="60870664" w14:textId="6FAFA444" w:rsidR="00B07468" w:rsidRDefault="00B07468">
      <w:pPr>
        <w:pStyle w:val="FootnoteText"/>
      </w:pPr>
      <w:r>
        <w:rPr>
          <w:rStyle w:val="FootnoteReference"/>
        </w:rPr>
        <w:footnoteRef/>
      </w:r>
      <w:r>
        <w:t xml:space="preserve"> Technically, `reg </w:t>
      </w:r>
      <w:proofErr w:type="spellStart"/>
      <w:r>
        <w:t>voi</w:t>
      </w:r>
      <w:proofErr w:type="spellEnd"/>
      <w:r>
        <w:t xml:space="preserve"> cprovider1` indicates that when a person doesn’t know of any alternative learning providers, there is still a constant of 6.4 in the simple linear regression, indicating positive favorability to the variable of interest. In addition, cprovider1 itself has a significant, positive effect, indicating that informing a person about an alternative learning provider is expected to have a positive impact to the variable of interest, which is alternative credential favorability.</w:t>
      </w:r>
    </w:p>
  </w:footnote>
  <w:footnote w:id="83">
    <w:p w14:paraId="70B3A3E7" w14:textId="5E04B031" w:rsidR="00B07468" w:rsidRDefault="00B07468">
      <w:pPr>
        <w:pStyle w:val="FootnoteText"/>
      </w:pPr>
      <w:r>
        <w:rPr>
          <w:rStyle w:val="FootnoteReference"/>
        </w:rPr>
        <w:footnoteRef/>
      </w:r>
      <w:r>
        <w:t xml:space="preserve"> Technically, `</w:t>
      </w:r>
      <w:r w:rsidRPr="00AC1DB1">
        <w:t xml:space="preserve">reg cprovider1 </w:t>
      </w:r>
      <w:proofErr w:type="spellStart"/>
      <w:r w:rsidRPr="00AC1DB1">
        <w:t>isunemployed</w:t>
      </w:r>
      <w:proofErr w:type="spellEnd"/>
      <w:r>
        <w:t>` identifies a linear effect of unemployed status on learning providers knowledge with a p-value of about 0.000 and a considerable magnitude of -.6.</w:t>
      </w:r>
    </w:p>
  </w:footnote>
  <w:footnote w:id="84">
    <w:p w14:paraId="0FCC2205" w14:textId="5AC36645" w:rsidR="00B07468" w:rsidRDefault="00B07468">
      <w:pPr>
        <w:pStyle w:val="FootnoteText"/>
      </w:pPr>
      <w:r>
        <w:rPr>
          <w:rStyle w:val="FootnoteReference"/>
        </w:rPr>
        <w:footnoteRef/>
      </w:r>
      <w:r>
        <w:t xml:space="preserve"> </w:t>
      </w:r>
      <w:hyperlink r:id="rId39" w:history="1">
        <w:r>
          <w:rPr>
            <w:rStyle w:val="Hyperlink"/>
          </w:rPr>
          <w:t>https://www.nytimes.com/2013/06/20/business/in-head-hunting-big-data-may-not-be-such-a-big-deal.html</w:t>
        </w:r>
      </w:hyperlink>
    </w:p>
  </w:footnote>
  <w:footnote w:id="85">
    <w:p w14:paraId="7AF6A53C" w14:textId="1DF57D02" w:rsidR="00B07468" w:rsidRDefault="00B07468">
      <w:pPr>
        <w:pStyle w:val="FootnoteText"/>
      </w:pPr>
      <w:r>
        <w:rPr>
          <w:rStyle w:val="FootnoteReference"/>
        </w:rPr>
        <w:footnoteRef/>
      </w:r>
      <w:r>
        <w:t xml:space="preserve"> </w:t>
      </w:r>
      <w:hyperlink r:id="rId40" w:history="1">
        <w:r>
          <w:rPr>
            <w:rStyle w:val="Hyperlink"/>
          </w:rPr>
          <w:t>https://www.glassdoor.com/blog/no-degree-required/</w:t>
        </w:r>
      </w:hyperlink>
    </w:p>
  </w:footnote>
  <w:footnote w:id="86">
    <w:p w14:paraId="0AF8BEF4" w14:textId="1D122010" w:rsidR="00B07468" w:rsidRDefault="00B07468">
      <w:pPr>
        <w:pStyle w:val="FootnoteText"/>
      </w:pPr>
      <w:r>
        <w:rPr>
          <w:rStyle w:val="FootnoteReference"/>
        </w:rPr>
        <w:footnoteRef/>
      </w:r>
      <w:r>
        <w:t xml:space="preserve"> </w:t>
      </w:r>
      <w:hyperlink r:id="rId41" w:history="1">
        <w:r>
          <w:rPr>
            <w:rStyle w:val="Hyperlink"/>
          </w:rPr>
          <w:t>https://www.cio.com/article/3250634/want-a-more-diverse-workforce-hire-bootcamp-graduates.html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5BFC"/>
    <w:multiLevelType w:val="hybridMultilevel"/>
    <w:tmpl w:val="4E92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A3E04"/>
    <w:multiLevelType w:val="multilevel"/>
    <w:tmpl w:val="A3C2C5D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82C7366"/>
    <w:multiLevelType w:val="hybridMultilevel"/>
    <w:tmpl w:val="F12019E0"/>
    <w:lvl w:ilvl="0" w:tplc="CF7C82D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F2BF8"/>
    <w:multiLevelType w:val="multilevel"/>
    <w:tmpl w:val="E3222F2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7A7ABA"/>
    <w:multiLevelType w:val="multilevel"/>
    <w:tmpl w:val="F900FC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621048"/>
    <w:multiLevelType w:val="hybridMultilevel"/>
    <w:tmpl w:val="EA8A360E"/>
    <w:lvl w:ilvl="0" w:tplc="58E4B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E1C52"/>
    <w:multiLevelType w:val="multilevel"/>
    <w:tmpl w:val="7E620A1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2B1F4A"/>
    <w:multiLevelType w:val="hybridMultilevel"/>
    <w:tmpl w:val="FD425E6E"/>
    <w:lvl w:ilvl="0" w:tplc="0D749BF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F52C4"/>
    <w:multiLevelType w:val="multilevel"/>
    <w:tmpl w:val="DA3CABF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4E619A"/>
    <w:multiLevelType w:val="hybridMultilevel"/>
    <w:tmpl w:val="52B67CD6"/>
    <w:lvl w:ilvl="0" w:tplc="864A695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0410A8"/>
    <w:multiLevelType w:val="multilevel"/>
    <w:tmpl w:val="70FE1F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1FB6A71"/>
    <w:multiLevelType w:val="multilevel"/>
    <w:tmpl w:val="641044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675ED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1BE2ADA"/>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3275818"/>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54143D68"/>
    <w:multiLevelType w:val="hybridMultilevel"/>
    <w:tmpl w:val="231A0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7F26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90788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DC11E38"/>
    <w:multiLevelType w:val="hybridMultilevel"/>
    <w:tmpl w:val="27D6A080"/>
    <w:lvl w:ilvl="0" w:tplc="E6D03D0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3"/>
  </w:num>
  <w:num w:numId="4">
    <w:abstractNumId w:val="12"/>
  </w:num>
  <w:num w:numId="5">
    <w:abstractNumId w:val="16"/>
  </w:num>
  <w:num w:numId="6">
    <w:abstractNumId w:val="6"/>
  </w:num>
  <w:num w:numId="7">
    <w:abstractNumId w:val="11"/>
  </w:num>
  <w:num w:numId="8">
    <w:abstractNumId w:val="8"/>
  </w:num>
  <w:num w:numId="9">
    <w:abstractNumId w:val="3"/>
  </w:num>
  <w:num w:numId="10">
    <w:abstractNumId w:val="0"/>
  </w:num>
  <w:num w:numId="11">
    <w:abstractNumId w:val="10"/>
  </w:num>
  <w:num w:numId="12">
    <w:abstractNumId w:val="1"/>
  </w:num>
  <w:num w:numId="13">
    <w:abstractNumId w:val="4"/>
  </w:num>
  <w:num w:numId="14">
    <w:abstractNumId w:val="18"/>
  </w:num>
  <w:num w:numId="15">
    <w:abstractNumId w:val="2"/>
  </w:num>
  <w:num w:numId="16">
    <w:abstractNumId w:val="5"/>
  </w:num>
  <w:num w:numId="17">
    <w:abstractNumId w:val="15"/>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75"/>
    <w:rsid w:val="00000DC3"/>
    <w:rsid w:val="000139B7"/>
    <w:rsid w:val="00014037"/>
    <w:rsid w:val="00016D24"/>
    <w:rsid w:val="00020A38"/>
    <w:rsid w:val="0002141C"/>
    <w:rsid w:val="00025237"/>
    <w:rsid w:val="00026CC1"/>
    <w:rsid w:val="00026CC8"/>
    <w:rsid w:val="00027ACA"/>
    <w:rsid w:val="00030063"/>
    <w:rsid w:val="00031540"/>
    <w:rsid w:val="00036A21"/>
    <w:rsid w:val="0004056A"/>
    <w:rsid w:val="00045C2D"/>
    <w:rsid w:val="000513FB"/>
    <w:rsid w:val="00054D2B"/>
    <w:rsid w:val="00054D48"/>
    <w:rsid w:val="0005508F"/>
    <w:rsid w:val="000555F2"/>
    <w:rsid w:val="00056CB3"/>
    <w:rsid w:val="00063334"/>
    <w:rsid w:val="00064A80"/>
    <w:rsid w:val="00070899"/>
    <w:rsid w:val="00073295"/>
    <w:rsid w:val="000802FD"/>
    <w:rsid w:val="0008515F"/>
    <w:rsid w:val="00085544"/>
    <w:rsid w:val="00090DBA"/>
    <w:rsid w:val="000A052A"/>
    <w:rsid w:val="000A37DE"/>
    <w:rsid w:val="000A3A7D"/>
    <w:rsid w:val="000A6957"/>
    <w:rsid w:val="000A704E"/>
    <w:rsid w:val="000A74DC"/>
    <w:rsid w:val="000A7F62"/>
    <w:rsid w:val="000B0CDB"/>
    <w:rsid w:val="000B2A2A"/>
    <w:rsid w:val="000B4103"/>
    <w:rsid w:val="000B4E3F"/>
    <w:rsid w:val="000C1B83"/>
    <w:rsid w:val="000C2799"/>
    <w:rsid w:val="000C6FA3"/>
    <w:rsid w:val="000D2886"/>
    <w:rsid w:val="000D5DAA"/>
    <w:rsid w:val="000D76B3"/>
    <w:rsid w:val="000D78A6"/>
    <w:rsid w:val="000E42E0"/>
    <w:rsid w:val="000F0EEF"/>
    <w:rsid w:val="000F4B85"/>
    <w:rsid w:val="000F579F"/>
    <w:rsid w:val="00100062"/>
    <w:rsid w:val="00102B4F"/>
    <w:rsid w:val="001068E9"/>
    <w:rsid w:val="001130C3"/>
    <w:rsid w:val="00114C02"/>
    <w:rsid w:val="00120DBD"/>
    <w:rsid w:val="00122F3B"/>
    <w:rsid w:val="001309F1"/>
    <w:rsid w:val="0013235E"/>
    <w:rsid w:val="00135939"/>
    <w:rsid w:val="00136C1A"/>
    <w:rsid w:val="00146278"/>
    <w:rsid w:val="00150B55"/>
    <w:rsid w:val="00155404"/>
    <w:rsid w:val="00157364"/>
    <w:rsid w:val="00162BB2"/>
    <w:rsid w:val="00165334"/>
    <w:rsid w:val="0017168D"/>
    <w:rsid w:val="00177890"/>
    <w:rsid w:val="00177F56"/>
    <w:rsid w:val="00182384"/>
    <w:rsid w:val="00186CAD"/>
    <w:rsid w:val="00187B28"/>
    <w:rsid w:val="00193632"/>
    <w:rsid w:val="00195777"/>
    <w:rsid w:val="00195E4E"/>
    <w:rsid w:val="00197123"/>
    <w:rsid w:val="00197228"/>
    <w:rsid w:val="00197DDB"/>
    <w:rsid w:val="001B2D38"/>
    <w:rsid w:val="001C4321"/>
    <w:rsid w:val="001C6B66"/>
    <w:rsid w:val="001C72B5"/>
    <w:rsid w:val="001C7557"/>
    <w:rsid w:val="001D1829"/>
    <w:rsid w:val="001D1AF1"/>
    <w:rsid w:val="001D23DC"/>
    <w:rsid w:val="001D27AC"/>
    <w:rsid w:val="001E49E1"/>
    <w:rsid w:val="001E666F"/>
    <w:rsid w:val="001E754D"/>
    <w:rsid w:val="001F109D"/>
    <w:rsid w:val="001F2A24"/>
    <w:rsid w:val="002037BD"/>
    <w:rsid w:val="002063F1"/>
    <w:rsid w:val="00206D2C"/>
    <w:rsid w:val="00217259"/>
    <w:rsid w:val="00217F4A"/>
    <w:rsid w:val="00222D0A"/>
    <w:rsid w:val="00225675"/>
    <w:rsid w:val="002308B1"/>
    <w:rsid w:val="00235322"/>
    <w:rsid w:val="0023699A"/>
    <w:rsid w:val="00236A31"/>
    <w:rsid w:val="00237579"/>
    <w:rsid w:val="00240089"/>
    <w:rsid w:val="00242CAF"/>
    <w:rsid w:val="00246859"/>
    <w:rsid w:val="00252717"/>
    <w:rsid w:val="002528CA"/>
    <w:rsid w:val="00252A1E"/>
    <w:rsid w:val="00253FDD"/>
    <w:rsid w:val="00254B9F"/>
    <w:rsid w:val="00255F69"/>
    <w:rsid w:val="0025656A"/>
    <w:rsid w:val="002607D1"/>
    <w:rsid w:val="002720D1"/>
    <w:rsid w:val="00273706"/>
    <w:rsid w:val="00275744"/>
    <w:rsid w:val="002811B9"/>
    <w:rsid w:val="00281EB7"/>
    <w:rsid w:val="00283992"/>
    <w:rsid w:val="00284CB5"/>
    <w:rsid w:val="002859FF"/>
    <w:rsid w:val="002862C7"/>
    <w:rsid w:val="00286D5A"/>
    <w:rsid w:val="002908CA"/>
    <w:rsid w:val="00291A62"/>
    <w:rsid w:val="00293760"/>
    <w:rsid w:val="0029382B"/>
    <w:rsid w:val="00295527"/>
    <w:rsid w:val="002A045F"/>
    <w:rsid w:val="002A4FCD"/>
    <w:rsid w:val="002A7921"/>
    <w:rsid w:val="002B06F0"/>
    <w:rsid w:val="002B0EA9"/>
    <w:rsid w:val="002C0A73"/>
    <w:rsid w:val="002C0AC6"/>
    <w:rsid w:val="002C1BD1"/>
    <w:rsid w:val="002C1DF7"/>
    <w:rsid w:val="002C1FAC"/>
    <w:rsid w:val="002C20C7"/>
    <w:rsid w:val="002C3557"/>
    <w:rsid w:val="002C3BC9"/>
    <w:rsid w:val="002C418E"/>
    <w:rsid w:val="002C50B6"/>
    <w:rsid w:val="002D2006"/>
    <w:rsid w:val="002D29BD"/>
    <w:rsid w:val="002D3181"/>
    <w:rsid w:val="002D7E0B"/>
    <w:rsid w:val="002E3366"/>
    <w:rsid w:val="002E6557"/>
    <w:rsid w:val="002E65A0"/>
    <w:rsid w:val="002E72E0"/>
    <w:rsid w:val="002F38AF"/>
    <w:rsid w:val="002F4E5C"/>
    <w:rsid w:val="0030418E"/>
    <w:rsid w:val="003052E7"/>
    <w:rsid w:val="003257B4"/>
    <w:rsid w:val="00325C72"/>
    <w:rsid w:val="00330D33"/>
    <w:rsid w:val="0033286E"/>
    <w:rsid w:val="003438EA"/>
    <w:rsid w:val="00344A19"/>
    <w:rsid w:val="00347C7C"/>
    <w:rsid w:val="003527EF"/>
    <w:rsid w:val="00352863"/>
    <w:rsid w:val="0035421A"/>
    <w:rsid w:val="00366483"/>
    <w:rsid w:val="00371A28"/>
    <w:rsid w:val="00373589"/>
    <w:rsid w:val="003764ED"/>
    <w:rsid w:val="003806F0"/>
    <w:rsid w:val="00380F7D"/>
    <w:rsid w:val="003847B1"/>
    <w:rsid w:val="003919BE"/>
    <w:rsid w:val="0039429A"/>
    <w:rsid w:val="003945BA"/>
    <w:rsid w:val="00394E5E"/>
    <w:rsid w:val="00396DE0"/>
    <w:rsid w:val="003A01D9"/>
    <w:rsid w:val="003A030A"/>
    <w:rsid w:val="003A2A09"/>
    <w:rsid w:val="003A65BE"/>
    <w:rsid w:val="003B0D58"/>
    <w:rsid w:val="003B18E2"/>
    <w:rsid w:val="003B43BE"/>
    <w:rsid w:val="003B6241"/>
    <w:rsid w:val="003C01CB"/>
    <w:rsid w:val="003C2125"/>
    <w:rsid w:val="003C7E93"/>
    <w:rsid w:val="003D2371"/>
    <w:rsid w:val="003D4BB7"/>
    <w:rsid w:val="003E190D"/>
    <w:rsid w:val="003E5AFE"/>
    <w:rsid w:val="003E5B93"/>
    <w:rsid w:val="003F0E6B"/>
    <w:rsid w:val="003F5938"/>
    <w:rsid w:val="003F737C"/>
    <w:rsid w:val="00401C6A"/>
    <w:rsid w:val="0040276F"/>
    <w:rsid w:val="00404F04"/>
    <w:rsid w:val="004071D4"/>
    <w:rsid w:val="0041092A"/>
    <w:rsid w:val="00420B1D"/>
    <w:rsid w:val="00421CE5"/>
    <w:rsid w:val="00424AEF"/>
    <w:rsid w:val="0042617D"/>
    <w:rsid w:val="00427E0C"/>
    <w:rsid w:val="00432011"/>
    <w:rsid w:val="0043244A"/>
    <w:rsid w:val="00442722"/>
    <w:rsid w:val="00446D1E"/>
    <w:rsid w:val="00447913"/>
    <w:rsid w:val="00452AB4"/>
    <w:rsid w:val="0045425F"/>
    <w:rsid w:val="0045652F"/>
    <w:rsid w:val="00460633"/>
    <w:rsid w:val="0046092C"/>
    <w:rsid w:val="00463993"/>
    <w:rsid w:val="004655F6"/>
    <w:rsid w:val="00475165"/>
    <w:rsid w:val="00477EDF"/>
    <w:rsid w:val="00480E06"/>
    <w:rsid w:val="00487375"/>
    <w:rsid w:val="00490E70"/>
    <w:rsid w:val="00492F8C"/>
    <w:rsid w:val="00495CE8"/>
    <w:rsid w:val="004A0EEF"/>
    <w:rsid w:val="004A141B"/>
    <w:rsid w:val="004A34A3"/>
    <w:rsid w:val="004A369B"/>
    <w:rsid w:val="004B100E"/>
    <w:rsid w:val="004C12F1"/>
    <w:rsid w:val="004C1B7C"/>
    <w:rsid w:val="004C1DA9"/>
    <w:rsid w:val="004C77F1"/>
    <w:rsid w:val="004D3053"/>
    <w:rsid w:val="004D6365"/>
    <w:rsid w:val="004E473A"/>
    <w:rsid w:val="004F5A1F"/>
    <w:rsid w:val="004F7939"/>
    <w:rsid w:val="00500295"/>
    <w:rsid w:val="00501D55"/>
    <w:rsid w:val="005031DD"/>
    <w:rsid w:val="0050445E"/>
    <w:rsid w:val="005136D2"/>
    <w:rsid w:val="00514A41"/>
    <w:rsid w:val="00516D3E"/>
    <w:rsid w:val="00523398"/>
    <w:rsid w:val="00523B2F"/>
    <w:rsid w:val="005316D4"/>
    <w:rsid w:val="00540261"/>
    <w:rsid w:val="00541039"/>
    <w:rsid w:val="005439B5"/>
    <w:rsid w:val="005502CB"/>
    <w:rsid w:val="00555951"/>
    <w:rsid w:val="005564F8"/>
    <w:rsid w:val="0055664F"/>
    <w:rsid w:val="00556684"/>
    <w:rsid w:val="00556F58"/>
    <w:rsid w:val="005578FB"/>
    <w:rsid w:val="005633F0"/>
    <w:rsid w:val="00577462"/>
    <w:rsid w:val="00580018"/>
    <w:rsid w:val="00585D03"/>
    <w:rsid w:val="00587EDB"/>
    <w:rsid w:val="00590811"/>
    <w:rsid w:val="00594ABC"/>
    <w:rsid w:val="005A021B"/>
    <w:rsid w:val="005A0A02"/>
    <w:rsid w:val="005A0B8D"/>
    <w:rsid w:val="005A110D"/>
    <w:rsid w:val="005A28F4"/>
    <w:rsid w:val="005A2B6D"/>
    <w:rsid w:val="005A2D6A"/>
    <w:rsid w:val="005A3DFF"/>
    <w:rsid w:val="005A518D"/>
    <w:rsid w:val="005A7020"/>
    <w:rsid w:val="005A7E8E"/>
    <w:rsid w:val="005B5F9D"/>
    <w:rsid w:val="005C0712"/>
    <w:rsid w:val="005C690B"/>
    <w:rsid w:val="005C7483"/>
    <w:rsid w:val="005D02DC"/>
    <w:rsid w:val="005D7664"/>
    <w:rsid w:val="005D7AAE"/>
    <w:rsid w:val="005E0C2D"/>
    <w:rsid w:val="005E1794"/>
    <w:rsid w:val="005E5BF2"/>
    <w:rsid w:val="005E72A6"/>
    <w:rsid w:val="005E73E4"/>
    <w:rsid w:val="00604FAA"/>
    <w:rsid w:val="006157AA"/>
    <w:rsid w:val="00615D1B"/>
    <w:rsid w:val="00621244"/>
    <w:rsid w:val="00621ABD"/>
    <w:rsid w:val="0062283C"/>
    <w:rsid w:val="006240F4"/>
    <w:rsid w:val="006254C1"/>
    <w:rsid w:val="00626C58"/>
    <w:rsid w:val="0062742B"/>
    <w:rsid w:val="006278F4"/>
    <w:rsid w:val="00630664"/>
    <w:rsid w:val="006319C7"/>
    <w:rsid w:val="00637194"/>
    <w:rsid w:val="006404F5"/>
    <w:rsid w:val="00654F9A"/>
    <w:rsid w:val="00655AE0"/>
    <w:rsid w:val="00656280"/>
    <w:rsid w:val="00656A49"/>
    <w:rsid w:val="00660771"/>
    <w:rsid w:val="00661849"/>
    <w:rsid w:val="00661C7B"/>
    <w:rsid w:val="00676C3B"/>
    <w:rsid w:val="006778B3"/>
    <w:rsid w:val="0068285B"/>
    <w:rsid w:val="00682A39"/>
    <w:rsid w:val="00684EFA"/>
    <w:rsid w:val="006867A3"/>
    <w:rsid w:val="006876A3"/>
    <w:rsid w:val="0069025C"/>
    <w:rsid w:val="00691351"/>
    <w:rsid w:val="006921B4"/>
    <w:rsid w:val="00693F49"/>
    <w:rsid w:val="0069539E"/>
    <w:rsid w:val="00697E33"/>
    <w:rsid w:val="006A333F"/>
    <w:rsid w:val="006A4389"/>
    <w:rsid w:val="006B17A9"/>
    <w:rsid w:val="006B3E1A"/>
    <w:rsid w:val="006B47CA"/>
    <w:rsid w:val="006B56E4"/>
    <w:rsid w:val="006C0A16"/>
    <w:rsid w:val="006C3205"/>
    <w:rsid w:val="006C3DEE"/>
    <w:rsid w:val="006C66BB"/>
    <w:rsid w:val="006D4383"/>
    <w:rsid w:val="006D704E"/>
    <w:rsid w:val="006D78C8"/>
    <w:rsid w:val="006D7923"/>
    <w:rsid w:val="006E075C"/>
    <w:rsid w:val="006E0CFA"/>
    <w:rsid w:val="006E1F6E"/>
    <w:rsid w:val="006E4234"/>
    <w:rsid w:val="006E4A0E"/>
    <w:rsid w:val="006F0B6B"/>
    <w:rsid w:val="006F1BAD"/>
    <w:rsid w:val="006F4360"/>
    <w:rsid w:val="006F65F5"/>
    <w:rsid w:val="00707A87"/>
    <w:rsid w:val="00712E3F"/>
    <w:rsid w:val="00716634"/>
    <w:rsid w:val="0072566D"/>
    <w:rsid w:val="00725AB2"/>
    <w:rsid w:val="00726EB2"/>
    <w:rsid w:val="0073405B"/>
    <w:rsid w:val="00734602"/>
    <w:rsid w:val="00751A9F"/>
    <w:rsid w:val="00752C15"/>
    <w:rsid w:val="00756172"/>
    <w:rsid w:val="0075737A"/>
    <w:rsid w:val="00757F70"/>
    <w:rsid w:val="00762562"/>
    <w:rsid w:val="00765767"/>
    <w:rsid w:val="00772DBB"/>
    <w:rsid w:val="007768CE"/>
    <w:rsid w:val="00780302"/>
    <w:rsid w:val="0078562A"/>
    <w:rsid w:val="007905D2"/>
    <w:rsid w:val="007924EC"/>
    <w:rsid w:val="007928ED"/>
    <w:rsid w:val="007958D1"/>
    <w:rsid w:val="00795CEF"/>
    <w:rsid w:val="0079670A"/>
    <w:rsid w:val="00797B35"/>
    <w:rsid w:val="007A19AB"/>
    <w:rsid w:val="007A48E3"/>
    <w:rsid w:val="007A4E62"/>
    <w:rsid w:val="007A576E"/>
    <w:rsid w:val="007A5F27"/>
    <w:rsid w:val="007B25D6"/>
    <w:rsid w:val="007C589B"/>
    <w:rsid w:val="007C5AA0"/>
    <w:rsid w:val="007D0409"/>
    <w:rsid w:val="007D7223"/>
    <w:rsid w:val="007E106A"/>
    <w:rsid w:val="00800DA4"/>
    <w:rsid w:val="00801667"/>
    <w:rsid w:val="00802CEB"/>
    <w:rsid w:val="00806394"/>
    <w:rsid w:val="008110A8"/>
    <w:rsid w:val="00812D6B"/>
    <w:rsid w:val="00814850"/>
    <w:rsid w:val="00816011"/>
    <w:rsid w:val="00821C46"/>
    <w:rsid w:val="008228EE"/>
    <w:rsid w:val="00822D76"/>
    <w:rsid w:val="008379FC"/>
    <w:rsid w:val="00840131"/>
    <w:rsid w:val="00840359"/>
    <w:rsid w:val="00843EA1"/>
    <w:rsid w:val="0084405C"/>
    <w:rsid w:val="00847C06"/>
    <w:rsid w:val="00850B94"/>
    <w:rsid w:val="00852E5B"/>
    <w:rsid w:val="008717FD"/>
    <w:rsid w:val="0087329C"/>
    <w:rsid w:val="00873C1F"/>
    <w:rsid w:val="00876DDB"/>
    <w:rsid w:val="00877DE2"/>
    <w:rsid w:val="00883961"/>
    <w:rsid w:val="00890E7D"/>
    <w:rsid w:val="00895BA8"/>
    <w:rsid w:val="0089765C"/>
    <w:rsid w:val="008A0804"/>
    <w:rsid w:val="008A317E"/>
    <w:rsid w:val="008A457D"/>
    <w:rsid w:val="008A4E2D"/>
    <w:rsid w:val="008A6611"/>
    <w:rsid w:val="008B1E2B"/>
    <w:rsid w:val="008B66FC"/>
    <w:rsid w:val="008C2731"/>
    <w:rsid w:val="008C4D58"/>
    <w:rsid w:val="008C6195"/>
    <w:rsid w:val="008D151F"/>
    <w:rsid w:val="008D4B11"/>
    <w:rsid w:val="008D5DB5"/>
    <w:rsid w:val="008D6C66"/>
    <w:rsid w:val="008D7BD4"/>
    <w:rsid w:val="008F04F8"/>
    <w:rsid w:val="008F6AC8"/>
    <w:rsid w:val="008F798B"/>
    <w:rsid w:val="00906909"/>
    <w:rsid w:val="0091016C"/>
    <w:rsid w:val="00914CF4"/>
    <w:rsid w:val="00914E57"/>
    <w:rsid w:val="009244F6"/>
    <w:rsid w:val="00926CE7"/>
    <w:rsid w:val="0092778F"/>
    <w:rsid w:val="009301EA"/>
    <w:rsid w:val="00930BA8"/>
    <w:rsid w:val="00932C07"/>
    <w:rsid w:val="009410EA"/>
    <w:rsid w:val="009416AE"/>
    <w:rsid w:val="00941F0F"/>
    <w:rsid w:val="00960433"/>
    <w:rsid w:val="00960803"/>
    <w:rsid w:val="00963919"/>
    <w:rsid w:val="00965ECB"/>
    <w:rsid w:val="00967346"/>
    <w:rsid w:val="009675F5"/>
    <w:rsid w:val="00967626"/>
    <w:rsid w:val="0097272D"/>
    <w:rsid w:val="00983A3A"/>
    <w:rsid w:val="00985244"/>
    <w:rsid w:val="00986663"/>
    <w:rsid w:val="00986D62"/>
    <w:rsid w:val="009915E1"/>
    <w:rsid w:val="00996E43"/>
    <w:rsid w:val="009A0053"/>
    <w:rsid w:val="009A02F1"/>
    <w:rsid w:val="009A0973"/>
    <w:rsid w:val="009A3C53"/>
    <w:rsid w:val="009A5688"/>
    <w:rsid w:val="009A5D88"/>
    <w:rsid w:val="009A74F3"/>
    <w:rsid w:val="009B0E08"/>
    <w:rsid w:val="009B54CD"/>
    <w:rsid w:val="009B60D4"/>
    <w:rsid w:val="009C1891"/>
    <w:rsid w:val="009C446F"/>
    <w:rsid w:val="009D023F"/>
    <w:rsid w:val="009D0865"/>
    <w:rsid w:val="009D2118"/>
    <w:rsid w:val="009D4990"/>
    <w:rsid w:val="009D7959"/>
    <w:rsid w:val="009E124C"/>
    <w:rsid w:val="009F1A15"/>
    <w:rsid w:val="009F3A78"/>
    <w:rsid w:val="009F56C5"/>
    <w:rsid w:val="009F71B3"/>
    <w:rsid w:val="009F7F5A"/>
    <w:rsid w:val="00A00792"/>
    <w:rsid w:val="00A05612"/>
    <w:rsid w:val="00A05E6D"/>
    <w:rsid w:val="00A15940"/>
    <w:rsid w:val="00A16AD3"/>
    <w:rsid w:val="00A16D6E"/>
    <w:rsid w:val="00A22ED6"/>
    <w:rsid w:val="00A24683"/>
    <w:rsid w:val="00A26C5C"/>
    <w:rsid w:val="00A27055"/>
    <w:rsid w:val="00A42DBD"/>
    <w:rsid w:val="00A4398A"/>
    <w:rsid w:val="00A47CDA"/>
    <w:rsid w:val="00A56187"/>
    <w:rsid w:val="00A5669F"/>
    <w:rsid w:val="00A56786"/>
    <w:rsid w:val="00A64633"/>
    <w:rsid w:val="00A65A21"/>
    <w:rsid w:val="00A716D5"/>
    <w:rsid w:val="00A7197B"/>
    <w:rsid w:val="00A75D00"/>
    <w:rsid w:val="00A776D9"/>
    <w:rsid w:val="00A92670"/>
    <w:rsid w:val="00A93D12"/>
    <w:rsid w:val="00A9653F"/>
    <w:rsid w:val="00AA2DE5"/>
    <w:rsid w:val="00AA517A"/>
    <w:rsid w:val="00AA7DE0"/>
    <w:rsid w:val="00AB659E"/>
    <w:rsid w:val="00AB73B1"/>
    <w:rsid w:val="00AC1DB1"/>
    <w:rsid w:val="00AC52CD"/>
    <w:rsid w:val="00AC544E"/>
    <w:rsid w:val="00AC7AC8"/>
    <w:rsid w:val="00AD2011"/>
    <w:rsid w:val="00AD6729"/>
    <w:rsid w:val="00AE40A3"/>
    <w:rsid w:val="00AF3AE8"/>
    <w:rsid w:val="00AF3CCF"/>
    <w:rsid w:val="00AF3F43"/>
    <w:rsid w:val="00AF4C8D"/>
    <w:rsid w:val="00AF7B34"/>
    <w:rsid w:val="00B02E0B"/>
    <w:rsid w:val="00B07468"/>
    <w:rsid w:val="00B10255"/>
    <w:rsid w:val="00B13125"/>
    <w:rsid w:val="00B15077"/>
    <w:rsid w:val="00B20CA5"/>
    <w:rsid w:val="00B21076"/>
    <w:rsid w:val="00B22B8D"/>
    <w:rsid w:val="00B25E11"/>
    <w:rsid w:val="00B2741C"/>
    <w:rsid w:val="00B403A6"/>
    <w:rsid w:val="00B4170A"/>
    <w:rsid w:val="00B42493"/>
    <w:rsid w:val="00B433CC"/>
    <w:rsid w:val="00B504F3"/>
    <w:rsid w:val="00B52616"/>
    <w:rsid w:val="00B52B4E"/>
    <w:rsid w:val="00B70C03"/>
    <w:rsid w:val="00B71D94"/>
    <w:rsid w:val="00B730CD"/>
    <w:rsid w:val="00B740E6"/>
    <w:rsid w:val="00B75206"/>
    <w:rsid w:val="00B90D65"/>
    <w:rsid w:val="00B92C6A"/>
    <w:rsid w:val="00B93DAE"/>
    <w:rsid w:val="00B9465D"/>
    <w:rsid w:val="00BA1015"/>
    <w:rsid w:val="00BA3074"/>
    <w:rsid w:val="00BA340F"/>
    <w:rsid w:val="00BA41D0"/>
    <w:rsid w:val="00BA4695"/>
    <w:rsid w:val="00BA57F0"/>
    <w:rsid w:val="00BB4C5C"/>
    <w:rsid w:val="00BB5152"/>
    <w:rsid w:val="00BB5D56"/>
    <w:rsid w:val="00BC1E3C"/>
    <w:rsid w:val="00BC2D8F"/>
    <w:rsid w:val="00BC5612"/>
    <w:rsid w:val="00BC5EC1"/>
    <w:rsid w:val="00BC6AE5"/>
    <w:rsid w:val="00BD0609"/>
    <w:rsid w:val="00BD0EBC"/>
    <w:rsid w:val="00BE34AD"/>
    <w:rsid w:val="00BE538A"/>
    <w:rsid w:val="00BE7540"/>
    <w:rsid w:val="00BF34B5"/>
    <w:rsid w:val="00BF3624"/>
    <w:rsid w:val="00BF6EBA"/>
    <w:rsid w:val="00C052D0"/>
    <w:rsid w:val="00C0588F"/>
    <w:rsid w:val="00C07CBD"/>
    <w:rsid w:val="00C12C10"/>
    <w:rsid w:val="00C206F0"/>
    <w:rsid w:val="00C21106"/>
    <w:rsid w:val="00C2176A"/>
    <w:rsid w:val="00C23D29"/>
    <w:rsid w:val="00C24F83"/>
    <w:rsid w:val="00C25514"/>
    <w:rsid w:val="00C31AC9"/>
    <w:rsid w:val="00C31CBC"/>
    <w:rsid w:val="00C32109"/>
    <w:rsid w:val="00C32EBA"/>
    <w:rsid w:val="00C37C43"/>
    <w:rsid w:val="00C40044"/>
    <w:rsid w:val="00C41751"/>
    <w:rsid w:val="00C41FA0"/>
    <w:rsid w:val="00C5681C"/>
    <w:rsid w:val="00C57E63"/>
    <w:rsid w:val="00C60B5C"/>
    <w:rsid w:val="00C66EF8"/>
    <w:rsid w:val="00C71A05"/>
    <w:rsid w:val="00C72A1F"/>
    <w:rsid w:val="00C730B5"/>
    <w:rsid w:val="00C8272C"/>
    <w:rsid w:val="00C85628"/>
    <w:rsid w:val="00C902F9"/>
    <w:rsid w:val="00C96BDD"/>
    <w:rsid w:val="00CA1274"/>
    <w:rsid w:val="00CA358C"/>
    <w:rsid w:val="00CA4EFA"/>
    <w:rsid w:val="00CB26D5"/>
    <w:rsid w:val="00CB75C8"/>
    <w:rsid w:val="00CC6D85"/>
    <w:rsid w:val="00CC7000"/>
    <w:rsid w:val="00CD0494"/>
    <w:rsid w:val="00CD2F4F"/>
    <w:rsid w:val="00CD35C2"/>
    <w:rsid w:val="00CD3A97"/>
    <w:rsid w:val="00CD4008"/>
    <w:rsid w:val="00CD5F7C"/>
    <w:rsid w:val="00CD604D"/>
    <w:rsid w:val="00CD6747"/>
    <w:rsid w:val="00CE1958"/>
    <w:rsid w:val="00CE37A3"/>
    <w:rsid w:val="00CE408B"/>
    <w:rsid w:val="00CE4A76"/>
    <w:rsid w:val="00CE5362"/>
    <w:rsid w:val="00CE6C6A"/>
    <w:rsid w:val="00CF0B2E"/>
    <w:rsid w:val="00CF0BF5"/>
    <w:rsid w:val="00CF0F35"/>
    <w:rsid w:val="00CF1346"/>
    <w:rsid w:val="00CF3D1D"/>
    <w:rsid w:val="00CF584A"/>
    <w:rsid w:val="00CF661F"/>
    <w:rsid w:val="00D03480"/>
    <w:rsid w:val="00D04B5D"/>
    <w:rsid w:val="00D12B04"/>
    <w:rsid w:val="00D15352"/>
    <w:rsid w:val="00D16CAC"/>
    <w:rsid w:val="00D2093E"/>
    <w:rsid w:val="00D211C2"/>
    <w:rsid w:val="00D23F22"/>
    <w:rsid w:val="00D2563B"/>
    <w:rsid w:val="00D3034A"/>
    <w:rsid w:val="00D34359"/>
    <w:rsid w:val="00D35386"/>
    <w:rsid w:val="00D35AC1"/>
    <w:rsid w:val="00D41E73"/>
    <w:rsid w:val="00D426A7"/>
    <w:rsid w:val="00D44E4A"/>
    <w:rsid w:val="00D50CB5"/>
    <w:rsid w:val="00D53910"/>
    <w:rsid w:val="00D56CF7"/>
    <w:rsid w:val="00D64322"/>
    <w:rsid w:val="00D64BE8"/>
    <w:rsid w:val="00D66D70"/>
    <w:rsid w:val="00D67239"/>
    <w:rsid w:val="00D73054"/>
    <w:rsid w:val="00D81C60"/>
    <w:rsid w:val="00D84614"/>
    <w:rsid w:val="00D90A06"/>
    <w:rsid w:val="00D92D82"/>
    <w:rsid w:val="00D941DF"/>
    <w:rsid w:val="00D94F0E"/>
    <w:rsid w:val="00D95F09"/>
    <w:rsid w:val="00D9703E"/>
    <w:rsid w:val="00DB18CE"/>
    <w:rsid w:val="00DB2491"/>
    <w:rsid w:val="00DB26C3"/>
    <w:rsid w:val="00DC0223"/>
    <w:rsid w:val="00DC3918"/>
    <w:rsid w:val="00DC6568"/>
    <w:rsid w:val="00DC7144"/>
    <w:rsid w:val="00DC748F"/>
    <w:rsid w:val="00DD03F5"/>
    <w:rsid w:val="00DD1871"/>
    <w:rsid w:val="00DD3860"/>
    <w:rsid w:val="00DE1372"/>
    <w:rsid w:val="00DE15C2"/>
    <w:rsid w:val="00DE2513"/>
    <w:rsid w:val="00DE29E0"/>
    <w:rsid w:val="00DE2F2B"/>
    <w:rsid w:val="00DE3DB1"/>
    <w:rsid w:val="00DE5A20"/>
    <w:rsid w:val="00DE7D30"/>
    <w:rsid w:val="00DF00E9"/>
    <w:rsid w:val="00DF2117"/>
    <w:rsid w:val="00DF73A2"/>
    <w:rsid w:val="00E026DE"/>
    <w:rsid w:val="00E04148"/>
    <w:rsid w:val="00E1586C"/>
    <w:rsid w:val="00E17E53"/>
    <w:rsid w:val="00E21FFE"/>
    <w:rsid w:val="00E237A4"/>
    <w:rsid w:val="00E241E2"/>
    <w:rsid w:val="00E32970"/>
    <w:rsid w:val="00E337AF"/>
    <w:rsid w:val="00E40ADF"/>
    <w:rsid w:val="00E42E89"/>
    <w:rsid w:val="00E45A31"/>
    <w:rsid w:val="00E5275F"/>
    <w:rsid w:val="00E53296"/>
    <w:rsid w:val="00E55210"/>
    <w:rsid w:val="00E61D42"/>
    <w:rsid w:val="00E70322"/>
    <w:rsid w:val="00E73179"/>
    <w:rsid w:val="00E8070D"/>
    <w:rsid w:val="00E8241E"/>
    <w:rsid w:val="00E90C4E"/>
    <w:rsid w:val="00E952F8"/>
    <w:rsid w:val="00EA0D85"/>
    <w:rsid w:val="00EA39C2"/>
    <w:rsid w:val="00EB2C4B"/>
    <w:rsid w:val="00EB3C48"/>
    <w:rsid w:val="00EB52BF"/>
    <w:rsid w:val="00EB6995"/>
    <w:rsid w:val="00EC1E16"/>
    <w:rsid w:val="00EC1F8C"/>
    <w:rsid w:val="00EC310E"/>
    <w:rsid w:val="00EC3861"/>
    <w:rsid w:val="00ED2D8F"/>
    <w:rsid w:val="00ED7898"/>
    <w:rsid w:val="00EE23BE"/>
    <w:rsid w:val="00EE78BA"/>
    <w:rsid w:val="00EF4CF5"/>
    <w:rsid w:val="00EF58F8"/>
    <w:rsid w:val="00F0175F"/>
    <w:rsid w:val="00F05530"/>
    <w:rsid w:val="00F1049D"/>
    <w:rsid w:val="00F10E8B"/>
    <w:rsid w:val="00F117D9"/>
    <w:rsid w:val="00F23632"/>
    <w:rsid w:val="00F23C2F"/>
    <w:rsid w:val="00F25E9A"/>
    <w:rsid w:val="00F308AB"/>
    <w:rsid w:val="00F31D0C"/>
    <w:rsid w:val="00F33E50"/>
    <w:rsid w:val="00F35DF8"/>
    <w:rsid w:val="00F457C7"/>
    <w:rsid w:val="00F6402A"/>
    <w:rsid w:val="00F73D3D"/>
    <w:rsid w:val="00F8061A"/>
    <w:rsid w:val="00F80AB1"/>
    <w:rsid w:val="00F82BC4"/>
    <w:rsid w:val="00F85582"/>
    <w:rsid w:val="00F85CA9"/>
    <w:rsid w:val="00F925DF"/>
    <w:rsid w:val="00F96343"/>
    <w:rsid w:val="00FA02F8"/>
    <w:rsid w:val="00FA60F4"/>
    <w:rsid w:val="00FB3F95"/>
    <w:rsid w:val="00FB6326"/>
    <w:rsid w:val="00FB6B1C"/>
    <w:rsid w:val="00FC567C"/>
    <w:rsid w:val="00FD27B4"/>
    <w:rsid w:val="00FD66E0"/>
    <w:rsid w:val="00FE7B48"/>
    <w:rsid w:val="00FF02AB"/>
    <w:rsid w:val="00FF2BE6"/>
    <w:rsid w:val="00FF379E"/>
    <w:rsid w:val="00FF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C76E"/>
  <w15:chartTrackingRefBased/>
  <w15:docId w15:val="{08213CC5-F59D-4491-8042-8D19C799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3B"/>
    <w:pPr>
      <w:ind w:left="720"/>
      <w:contextualSpacing/>
    </w:pPr>
  </w:style>
  <w:style w:type="paragraph" w:styleId="FootnoteText">
    <w:name w:val="footnote text"/>
    <w:basedOn w:val="Normal"/>
    <w:link w:val="FootnoteTextChar"/>
    <w:uiPriority w:val="99"/>
    <w:unhideWhenUsed/>
    <w:rsid w:val="00BA4695"/>
    <w:pPr>
      <w:spacing w:after="0" w:line="240" w:lineRule="auto"/>
    </w:pPr>
    <w:rPr>
      <w:sz w:val="20"/>
      <w:szCs w:val="20"/>
    </w:rPr>
  </w:style>
  <w:style w:type="character" w:customStyle="1" w:styleId="FootnoteTextChar">
    <w:name w:val="Footnote Text Char"/>
    <w:basedOn w:val="DefaultParagraphFont"/>
    <w:link w:val="FootnoteText"/>
    <w:uiPriority w:val="99"/>
    <w:rsid w:val="00BA4695"/>
    <w:rPr>
      <w:sz w:val="20"/>
      <w:szCs w:val="20"/>
    </w:rPr>
  </w:style>
  <w:style w:type="character" w:styleId="FootnoteReference">
    <w:name w:val="footnote reference"/>
    <w:basedOn w:val="DefaultParagraphFont"/>
    <w:uiPriority w:val="99"/>
    <w:semiHidden/>
    <w:unhideWhenUsed/>
    <w:rsid w:val="00BA4695"/>
    <w:rPr>
      <w:vertAlign w:val="superscript"/>
    </w:rPr>
  </w:style>
  <w:style w:type="character" w:styleId="Hyperlink">
    <w:name w:val="Hyperlink"/>
    <w:basedOn w:val="DefaultParagraphFont"/>
    <w:uiPriority w:val="99"/>
    <w:unhideWhenUsed/>
    <w:rsid w:val="00BA4695"/>
    <w:rPr>
      <w:color w:val="0000FF"/>
      <w:u w:val="single"/>
    </w:rPr>
  </w:style>
  <w:style w:type="character" w:styleId="UnresolvedMention">
    <w:name w:val="Unresolved Mention"/>
    <w:basedOn w:val="DefaultParagraphFont"/>
    <w:uiPriority w:val="99"/>
    <w:semiHidden/>
    <w:unhideWhenUsed/>
    <w:rsid w:val="00DE2513"/>
    <w:rPr>
      <w:color w:val="605E5C"/>
      <w:shd w:val="clear" w:color="auto" w:fill="E1DFDD"/>
    </w:rPr>
  </w:style>
  <w:style w:type="character" w:styleId="FollowedHyperlink">
    <w:name w:val="FollowedHyperlink"/>
    <w:basedOn w:val="DefaultParagraphFont"/>
    <w:uiPriority w:val="99"/>
    <w:semiHidden/>
    <w:unhideWhenUsed/>
    <w:rsid w:val="00676C3B"/>
    <w:rPr>
      <w:color w:val="954F72" w:themeColor="followedHyperlink"/>
      <w:u w:val="single"/>
    </w:rPr>
  </w:style>
  <w:style w:type="table" w:styleId="TableGrid">
    <w:name w:val="Table Grid"/>
    <w:basedOn w:val="TableNormal"/>
    <w:uiPriority w:val="39"/>
    <w:rsid w:val="00AD2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99471">
      <w:bodyDiv w:val="1"/>
      <w:marLeft w:val="0"/>
      <w:marRight w:val="0"/>
      <w:marTop w:val="0"/>
      <w:marBottom w:val="0"/>
      <w:divBdr>
        <w:top w:val="none" w:sz="0" w:space="0" w:color="auto"/>
        <w:left w:val="none" w:sz="0" w:space="0" w:color="auto"/>
        <w:bottom w:val="none" w:sz="0" w:space="0" w:color="auto"/>
        <w:right w:val="none" w:sz="0" w:space="0" w:color="auto"/>
      </w:divBdr>
      <w:divsChild>
        <w:div w:id="742409091">
          <w:marLeft w:val="0"/>
          <w:marRight w:val="0"/>
          <w:marTop w:val="0"/>
          <w:marBottom w:val="0"/>
          <w:divBdr>
            <w:top w:val="none" w:sz="0" w:space="0" w:color="auto"/>
            <w:left w:val="none" w:sz="0" w:space="0" w:color="auto"/>
            <w:bottom w:val="none" w:sz="0" w:space="0" w:color="auto"/>
            <w:right w:val="none" w:sz="0" w:space="0" w:color="auto"/>
          </w:divBdr>
          <w:divsChild>
            <w:div w:id="7638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9840">
      <w:bodyDiv w:val="1"/>
      <w:marLeft w:val="0"/>
      <w:marRight w:val="0"/>
      <w:marTop w:val="0"/>
      <w:marBottom w:val="0"/>
      <w:divBdr>
        <w:top w:val="none" w:sz="0" w:space="0" w:color="auto"/>
        <w:left w:val="none" w:sz="0" w:space="0" w:color="auto"/>
        <w:bottom w:val="none" w:sz="0" w:space="0" w:color="auto"/>
        <w:right w:val="none" w:sz="0" w:space="0" w:color="auto"/>
      </w:divBdr>
    </w:div>
    <w:div w:id="971716675">
      <w:bodyDiv w:val="1"/>
      <w:marLeft w:val="0"/>
      <w:marRight w:val="0"/>
      <w:marTop w:val="0"/>
      <w:marBottom w:val="0"/>
      <w:divBdr>
        <w:top w:val="none" w:sz="0" w:space="0" w:color="auto"/>
        <w:left w:val="none" w:sz="0" w:space="0" w:color="auto"/>
        <w:bottom w:val="none" w:sz="0" w:space="0" w:color="auto"/>
        <w:right w:val="none" w:sz="0" w:space="0" w:color="auto"/>
      </w:divBdr>
      <w:divsChild>
        <w:div w:id="833835335">
          <w:marLeft w:val="0"/>
          <w:marRight w:val="0"/>
          <w:marTop w:val="0"/>
          <w:marBottom w:val="0"/>
          <w:divBdr>
            <w:top w:val="none" w:sz="0" w:space="0" w:color="auto"/>
            <w:left w:val="none" w:sz="0" w:space="0" w:color="auto"/>
            <w:bottom w:val="none" w:sz="0" w:space="0" w:color="auto"/>
            <w:right w:val="none" w:sz="0" w:space="0" w:color="auto"/>
          </w:divBdr>
          <w:divsChild>
            <w:div w:id="6170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6860">
      <w:bodyDiv w:val="1"/>
      <w:marLeft w:val="0"/>
      <w:marRight w:val="0"/>
      <w:marTop w:val="0"/>
      <w:marBottom w:val="0"/>
      <w:divBdr>
        <w:top w:val="none" w:sz="0" w:space="0" w:color="auto"/>
        <w:left w:val="none" w:sz="0" w:space="0" w:color="auto"/>
        <w:bottom w:val="none" w:sz="0" w:space="0" w:color="auto"/>
        <w:right w:val="none" w:sz="0" w:space="0" w:color="auto"/>
      </w:divBdr>
      <w:divsChild>
        <w:div w:id="590045436">
          <w:marLeft w:val="0"/>
          <w:marRight w:val="0"/>
          <w:marTop w:val="0"/>
          <w:marBottom w:val="0"/>
          <w:divBdr>
            <w:top w:val="none" w:sz="0" w:space="0" w:color="auto"/>
            <w:left w:val="none" w:sz="0" w:space="0" w:color="auto"/>
            <w:bottom w:val="none" w:sz="0" w:space="0" w:color="auto"/>
            <w:right w:val="none" w:sz="0" w:space="0" w:color="auto"/>
          </w:divBdr>
          <w:divsChild>
            <w:div w:id="7761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5353">
      <w:bodyDiv w:val="1"/>
      <w:marLeft w:val="0"/>
      <w:marRight w:val="0"/>
      <w:marTop w:val="0"/>
      <w:marBottom w:val="0"/>
      <w:divBdr>
        <w:top w:val="none" w:sz="0" w:space="0" w:color="auto"/>
        <w:left w:val="none" w:sz="0" w:space="0" w:color="auto"/>
        <w:bottom w:val="none" w:sz="0" w:space="0" w:color="auto"/>
        <w:right w:val="none" w:sz="0" w:space="0" w:color="auto"/>
      </w:divBdr>
    </w:div>
    <w:div w:id="1638294193">
      <w:bodyDiv w:val="1"/>
      <w:marLeft w:val="0"/>
      <w:marRight w:val="0"/>
      <w:marTop w:val="0"/>
      <w:marBottom w:val="0"/>
      <w:divBdr>
        <w:top w:val="none" w:sz="0" w:space="0" w:color="auto"/>
        <w:left w:val="none" w:sz="0" w:space="0" w:color="auto"/>
        <w:bottom w:val="none" w:sz="0" w:space="0" w:color="auto"/>
        <w:right w:val="none" w:sz="0" w:space="0" w:color="auto"/>
      </w:divBdr>
      <w:divsChild>
        <w:div w:id="1914896853">
          <w:marLeft w:val="0"/>
          <w:marRight w:val="0"/>
          <w:marTop w:val="0"/>
          <w:marBottom w:val="0"/>
          <w:divBdr>
            <w:top w:val="none" w:sz="0" w:space="0" w:color="auto"/>
            <w:left w:val="none" w:sz="0" w:space="0" w:color="auto"/>
            <w:bottom w:val="none" w:sz="0" w:space="0" w:color="auto"/>
            <w:right w:val="none" w:sz="0" w:space="0" w:color="auto"/>
          </w:divBdr>
          <w:divsChild>
            <w:div w:id="13216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8819">
      <w:bodyDiv w:val="1"/>
      <w:marLeft w:val="0"/>
      <w:marRight w:val="0"/>
      <w:marTop w:val="0"/>
      <w:marBottom w:val="0"/>
      <w:divBdr>
        <w:top w:val="none" w:sz="0" w:space="0" w:color="auto"/>
        <w:left w:val="none" w:sz="0" w:space="0" w:color="auto"/>
        <w:bottom w:val="none" w:sz="0" w:space="0" w:color="auto"/>
        <w:right w:val="none" w:sz="0" w:space="0" w:color="auto"/>
      </w:divBdr>
    </w:div>
    <w:div w:id="198811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3" Type="http://schemas.openxmlformats.org/officeDocument/2006/relationships/hyperlink" Target="http://www.in2013dollars.com/Rent-of-primary-residence/price-inflation/2011-to-2018?amount=803" TargetMode="External"/><Relationship Id="rId18" Type="http://schemas.openxmlformats.org/officeDocument/2006/relationships/hyperlink" Target="https://studentloanhero.com/featured/general-assembly-review-career-development/" TargetMode="External"/><Relationship Id="rId26" Type="http://schemas.openxmlformats.org/officeDocument/2006/relationships/hyperlink" Target="https://www.luminafoundation.org/looking-back-to-move-forward-1" TargetMode="External"/><Relationship Id="rId39" Type="http://schemas.openxmlformats.org/officeDocument/2006/relationships/hyperlink" Target="https://www.nytimes.com/2013/06/20/business/in-head-hunting-big-data-may-not-be-such-a-big-deal.html" TargetMode="External"/><Relationship Id="rId21" Type="http://schemas.openxmlformats.org/officeDocument/2006/relationships/hyperlink" Target="http://www.newamerica.org/education-policy/edcentral/collegedecisions" TargetMode="External"/><Relationship Id="rId34" Type="http://schemas.openxmlformats.org/officeDocument/2006/relationships/hyperlink" Target="https://studentloanhero.com/featured/cost-per-credit-hour-study/" TargetMode="External"/><Relationship Id="rId7" Type="http://schemas.openxmlformats.org/officeDocument/2006/relationships/hyperlink" Target="https://www.naceweb.org/job-market/compensation/salary-trends-through-salary-survey-a-historical-perspective-on-starting-salaries-for-new-college-graduates/" TargetMode="External"/><Relationship Id="rId2" Type="http://schemas.openxmlformats.org/officeDocument/2006/relationships/hyperlink" Target="https://www.sciencedirect.com/science/article/abs/pii/0272775788900751" TargetMode="External"/><Relationship Id="rId16" Type="http://schemas.openxmlformats.org/officeDocument/2006/relationships/hyperlink" Target="https://careerwise.minnstate.edu/education/onlinequiz.html" TargetMode="External"/><Relationship Id="rId20" Type="http://schemas.openxmlformats.org/officeDocument/2006/relationships/hyperlink" Target="https://www.acenet.edu/news-room/Pages/Adult-Learners-Guide-to-PLA.aspx" TargetMode="External"/><Relationship Id="rId29" Type="http://schemas.openxmlformats.org/officeDocument/2006/relationships/hyperlink" Target="https://nces.ed.gov/fastfacts/display.asp?id=51" TargetMode="External"/><Relationship Id="rId41" Type="http://schemas.openxmlformats.org/officeDocument/2006/relationships/hyperlink" Target="https://www.cio.com/article/3250634/want-a-more-diverse-workforce-hire-bootcamp-graduates.html" TargetMode="External"/><Relationship Id="rId1" Type="http://schemas.openxmlformats.org/officeDocument/2006/relationships/hyperlink" Target="https://heinonline.org/HOL/LandingPage?handle=hein.journals/swulr29&amp;div=22&amp;id=&amp;page=&amp;t=1556581085" TargetMode="External"/><Relationship Id="rId6" Type="http://schemas.openxmlformats.org/officeDocument/2006/relationships/hyperlink" Target="https://nces.ed.gov/programs/digest/d15/tables/dt15_236.15.asp" TargetMode="External"/><Relationship Id="rId11" Type="http://schemas.openxmlformats.org/officeDocument/2006/relationships/hyperlink" Target="https://nces.ed.gov/fastfacts/display.asp?id=80" TargetMode="External"/><Relationship Id="rId24" Type="http://schemas.openxmlformats.org/officeDocument/2006/relationships/hyperlink" Target="https://www.ourdocuments.gov/doc.php?flash=false&amp;doc=76" TargetMode="External"/><Relationship Id="rId32" Type="http://schemas.openxmlformats.org/officeDocument/2006/relationships/hyperlink" Target="https://www.pnas.org/content/111/23/8410" TargetMode="External"/><Relationship Id="rId37" Type="http://schemas.openxmlformats.org/officeDocument/2006/relationships/hyperlink" Target="https://katex.org/" TargetMode="External"/><Relationship Id="rId40" Type="http://schemas.openxmlformats.org/officeDocument/2006/relationships/hyperlink" Target="https://www.glassdoor.com/blog/no-degree-required/" TargetMode="External"/><Relationship Id="rId5" Type="http://schemas.openxmlformats.org/officeDocument/2006/relationships/hyperlink" Target="https://nces.ed.gov/programs/digest/d17/tables/dt17_330.10.asp" TargetMode="External"/><Relationship Id="rId15" Type="http://schemas.openxmlformats.org/officeDocument/2006/relationships/hyperlink" Target="https://www.cio.com/article/3270932/10-boot-camps-for-business-analysts.html" TargetMode="External"/><Relationship Id="rId23" Type="http://schemas.openxmlformats.org/officeDocument/2006/relationships/hyperlink" Target="http://www.acics.org/accreditation/content.aspx?id=2258" TargetMode="External"/><Relationship Id="rId28" Type="http://schemas.openxmlformats.org/officeDocument/2006/relationships/hyperlink" Target="https://nces.ed.gov/programs/coe/pdf/Indicator_CPA/coe_cpa_2013_01.pdf" TargetMode="External"/><Relationship Id="rId36" Type="http://schemas.openxmlformats.org/officeDocument/2006/relationships/hyperlink" Target="https://hslda.org/content/docs/news/2016/201606240.asp" TargetMode="External"/><Relationship Id="rId10" Type="http://schemas.openxmlformats.org/officeDocument/2006/relationships/hyperlink" Target="https://www.usinflationcalculator.com/" TargetMode="External"/><Relationship Id="rId19" Type="http://schemas.openxmlformats.org/officeDocument/2006/relationships/hyperlink" Target="https://www.insidehighered.com/news/2016/06/07/where-was-class-2015-six-months-after-graduation" TargetMode="External"/><Relationship Id="rId31" Type="http://schemas.openxmlformats.org/officeDocument/2006/relationships/hyperlink" Target="https://www.census.gov/newsroom/press-releases/2017/cb17-51.html" TargetMode="External"/><Relationship Id="rId4" Type="http://schemas.openxmlformats.org/officeDocument/2006/relationships/hyperlink" Target="https://www.forbes.com/sites/zackfriedman/2019/02/25/student-loan-debt-statistics-2019/" TargetMode="External"/><Relationship Id="rId9" Type="http://schemas.openxmlformats.org/officeDocument/2006/relationships/hyperlink" Target="https://trends.collegeboard.org/college-pricing/figures-tables/2018-19-state-tuition-and-fees-public-four-year-institutions-state-and-five-year-percentage" TargetMode="External"/><Relationship Id="rId14" Type="http://schemas.openxmlformats.org/officeDocument/2006/relationships/hyperlink" Target="https://www.forbes.com/sites/susanadams/2013/04/15/college-degrees-with-the-highest-starting-salaries-3/" TargetMode="External"/><Relationship Id="rId22" Type="http://schemas.openxmlformats.org/officeDocument/2006/relationships/hyperlink" Target="https://www.amazon.com/New-Faster-Cheaper-Alternatives-College/dp/1946885479" TargetMode="External"/><Relationship Id="rId27" Type="http://schemas.openxmlformats.org/officeDocument/2006/relationships/hyperlink" Target="https://www.census.gov/library/stories/2019/02/number-of-people-with-masters-and-phd-degrees-double-since-2000.html" TargetMode="External"/><Relationship Id="rId30" Type="http://schemas.openxmlformats.org/officeDocument/2006/relationships/hyperlink" Target="https://nces.ed.gov/fastfacts/display.asp?id=372" TargetMode="External"/><Relationship Id="rId35" Type="http://schemas.openxmlformats.org/officeDocument/2006/relationships/hyperlink" Target="https://secure-media.collegeboard.org/digitalServices/pdf/sat/TotalGroup-2014.pdf" TargetMode="External"/><Relationship Id="rId8" Type="http://schemas.openxmlformats.org/officeDocument/2006/relationships/hyperlink" Target="https://www.forbes.com/sites/robisbitts2/2018/11/19/the-sp-500s-long-term-return-is-mediocre-really/" TargetMode="External"/><Relationship Id="rId3" Type="http://schemas.openxmlformats.org/officeDocument/2006/relationships/hyperlink" Target="https://eric.ed.gov/?id=EJ198251" TargetMode="External"/><Relationship Id="rId12" Type="http://schemas.openxmlformats.org/officeDocument/2006/relationships/hyperlink" Target="https://www.abodo.com/blog/2018-annual-rent-report/" TargetMode="External"/><Relationship Id="rId17" Type="http://schemas.openxmlformats.org/officeDocument/2006/relationships/hyperlink" Target="https://generalassemb.ly/education/software-engineering-immersive/washington-dc" TargetMode="External"/><Relationship Id="rId25" Type="http://schemas.openxmlformats.org/officeDocument/2006/relationships/hyperlink" Target="https://www.chea.org/recognition-accreditation-organizations" TargetMode="External"/><Relationship Id="rId33" Type="http://schemas.openxmlformats.org/officeDocument/2006/relationships/hyperlink" Target="https://clep.collegeboard.org/register" TargetMode="External"/><Relationship Id="rId38" Type="http://schemas.openxmlformats.org/officeDocument/2006/relationships/hyperlink" Target="https://www.sciencedirect.com/science/article/abs/pii/01674870968001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8AB1A-E23C-4201-A34C-4383CE9BA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17951</TotalTime>
  <Pages>44</Pages>
  <Words>15430</Words>
  <Characters>87953</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549</cp:revision>
  <dcterms:created xsi:type="dcterms:W3CDTF">2019-04-24T02:31:00Z</dcterms:created>
  <dcterms:modified xsi:type="dcterms:W3CDTF">2019-05-13T00:00:00Z</dcterms:modified>
</cp:coreProperties>
</file>