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394A061C"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t>Figure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5E1794">
        <w:t>1</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3DB89EEB" w:rsidR="002C418E" w:rsidRPr="002C418E" w:rsidRDefault="002C418E" w:rsidP="00000DC3">
      <w:pPr>
        <w:rPr>
          <w:b/>
        </w:rPr>
      </w:pPr>
      <w:r w:rsidRPr="002C418E">
        <w:rPr>
          <w:b/>
        </w:rPr>
        <w:t>Figure 1</w:t>
      </w:r>
      <w:r>
        <w:rPr>
          <w:b/>
        </w:rPr>
        <w:t xml:space="preserve"> – Summary 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1DB87F82" w:rsidR="003847B1" w:rsidRDefault="002037BD" w:rsidP="00000DC3">
      <w:pPr>
        <w:rPr>
          <w:b/>
        </w:rPr>
      </w:pPr>
      <w:r>
        <w:rPr>
          <w:b/>
        </w:rPr>
        <w:t>Table 1 – Summary 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37A29871" w14:textId="29DAD271" w:rsidR="00FB6B1C" w:rsidRPr="00FB6B1C" w:rsidRDefault="00FB6B1C" w:rsidP="00FB6B1C">
      <w:pPr>
        <w:rPr>
          <w:b/>
        </w:rPr>
      </w:pPr>
      <w:r>
        <w:rPr>
          <w:b/>
        </w:rPr>
        <w:t>**TODO: a diagram</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7F8F4259" w:rsidR="003945BA" w:rsidRPr="00A42DBD"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50%.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33BE25E9" w14:textId="0E23787B" w:rsidR="00A42DBD" w:rsidRDefault="00A42DBD" w:rsidP="00C25514">
      <w:r>
        <w:lastRenderedPageBreak/>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399CBCFC" w14:textId="28F12F1C" w:rsidR="00396DE0" w:rsidRDefault="00396DE0"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6438E87F" w:rsidR="00B2741C" w:rsidRDefault="003B43BE" w:rsidP="005578FB">
      <w:r>
        <w:t xml:space="preserve">Comparable survey questions obtained a maximum of </w:t>
      </w:r>
      <w:r w:rsidR="00DE5A20">
        <w:t>???</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1B11CA1A" w:rsidR="00B2741C" w:rsidRDefault="00063334" w:rsidP="005578FB">
      <w:r>
        <w:t xml:space="preserve">The novel data set includes more than 95 variables. </w:t>
      </w:r>
      <w:r w:rsidR="00B2741C">
        <w:t xml:space="preserve">Appendix 3 lists </w:t>
      </w:r>
      <w:r w:rsidR="003438EA">
        <w:t>technical</w:t>
      </w:r>
      <w:r w:rsidR="00B2741C">
        <w:t xml:space="preserve"> variable names</w:t>
      </w:r>
      <w:r w:rsidR="00C41FA0">
        <w:t xml:space="preserve"> in alphabetical order</w:t>
      </w:r>
      <w:r w:rsidR="00B2741C">
        <w:t xml:space="preserve"> along with a measure of variable strength by administration. Importantly, multiple variables may have been tested to identify the best operationalization of a related conceptual factor. For example, 8 different variables are tested to identify the most significant proxy for gender. Appendix 3 makes this clear by identifying the factor short name related to each variable.</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t xml:space="preserve">Systematic analysis leveraged ordinary least squares regression analysis and identification of four key models for each of the two left hand variables. The first model is a long model which involves multiple </w:t>
      </w:r>
      <w:r>
        <w:lastRenderedPageBreak/>
        <w:t>regression of every available right-hand variable. The second model of interest is the weak model which involves regressing all variables with a p-value less than .5. The third model is the adjusted r-squared maximizing model, and the fourth model, also called the strong model, involves regressing variables which have a p-value less than .1.</w:t>
      </w:r>
    </w:p>
    <w:p w14:paraId="1CE3CC76" w14:textId="09BD37C1"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2035BB15" w:rsidR="00CA1274" w:rsidRDefault="00CA1274" w:rsidP="002F38AF">
      <w:r>
        <w:t xml:space="preserve">Because the October 2018 administration variables are a superset of the February 2018 variables, a single systematic exploration reduced </w:t>
      </w:r>
      <w:proofErr w:type="gramStart"/>
      <w:r>
        <w:t>all of</w:t>
      </w:r>
      <w:proofErr w:type="gramEnd"/>
      <w:r>
        <w:t xml:space="preserve"> these variables. Similarly, May 2019 variables are a superset of February 2019.</w:t>
      </w:r>
    </w:p>
    <w:p w14:paraId="089122DC" w14:textId="3C184721" w:rsidR="00FF379E" w:rsidRDefault="00FF379E" w:rsidP="00146278"/>
    <w:p w14:paraId="0A6DA25F" w14:textId="0E6B51B7" w:rsidR="00C052D0" w:rsidRPr="00C24F83" w:rsidRDefault="00C24F83" w:rsidP="00C24F83">
      <w:pPr>
        <w:pStyle w:val="ListParagraph"/>
        <w:numPr>
          <w:ilvl w:val="1"/>
          <w:numId w:val="13"/>
        </w:numPr>
        <w:rPr>
          <w:b/>
        </w:rPr>
      </w:pPr>
      <w:r w:rsidRPr="00C24F83">
        <w:rPr>
          <w:b/>
        </w:rPr>
        <w:t>Preferred Models of Variables of Interest</w:t>
      </w:r>
    </w:p>
    <w:p w14:paraId="70C2307D" w14:textId="5C1E151B" w:rsidR="00C052D0" w:rsidRDefault="00CA1274" w:rsidP="00146278">
      <w:r>
        <w:t>6 of the 8 systematically derived models are reported in Table 3. Long models are not recorded in the table for brevity, but I will briefly describe the explanatory power of the long models, as well as the set of super</w:t>
      </w:r>
      <w:r w:rsidR="000C2799">
        <w:t>-</w:t>
      </w:r>
      <w:r>
        <w:t>weak factors which failed to survive to the weak model.</w:t>
      </w:r>
      <w:r w:rsidR="00102B4F">
        <w:t xml:space="preserve"> Table 4 reports models similarly derived while using the index of general favorability as the </w:t>
      </w:r>
      <w:r w:rsidR="00031540">
        <w:t>left-hand</w:t>
      </w:r>
      <w:r w:rsidR="00102B4F">
        <w:t xml:space="preserve"> variable.</w:t>
      </w:r>
    </w:p>
    <w:p w14:paraId="45C2F469" w14:textId="3483AF04" w:rsidR="00CA1274" w:rsidRDefault="009B0E08" w:rsidP="00146278">
      <w:r>
        <w:t xml:space="preserve">…complexity </w:t>
      </w:r>
      <w:r w:rsidR="000B4E3F">
        <w:t>discussion and cost and intelligibility implications</w:t>
      </w:r>
      <w:bookmarkStart w:id="0" w:name="_GoBack"/>
      <w:bookmarkEnd w:id="0"/>
    </w:p>
    <w:p w14:paraId="46149E71" w14:textId="77777777" w:rsidR="009B0E08" w:rsidRDefault="009B0E08" w:rsidP="00146278"/>
    <w:p w14:paraId="5CBD4CC0" w14:textId="7EAF054C" w:rsidR="00C052D0" w:rsidRPr="00C24F83" w:rsidRDefault="00C24F83" w:rsidP="00C24F83">
      <w:pPr>
        <w:rPr>
          <w:b/>
        </w:rPr>
      </w:pPr>
      <w:r>
        <w:rPr>
          <w:b/>
        </w:rPr>
        <w:t xml:space="preserve">3.3 </w:t>
      </w:r>
      <w:r w:rsidRPr="00C24F83">
        <w:rPr>
          <w:b/>
        </w:rPr>
        <w:t>Other Interesting Results</w:t>
      </w:r>
    </w:p>
    <w:p w14:paraId="35781971" w14:textId="77777777" w:rsidR="00D67239" w:rsidRDefault="00D67239" w:rsidP="00CA1274"/>
    <w:p w14:paraId="37C6117C" w14:textId="4AF1B34B" w:rsidR="00C24F83" w:rsidRDefault="00577462" w:rsidP="00C24F83">
      <w:r w:rsidRPr="00577462">
        <w:t>TODO: interaction</w:t>
      </w:r>
      <w:r>
        <w:t xml:space="preserve"> effect of age on prefer online education?</w:t>
      </w:r>
    </w:p>
    <w:p w14:paraId="37F9EF9E" w14:textId="0EC894C7" w:rsidR="00577462" w:rsidRPr="00577462" w:rsidRDefault="00577462" w:rsidP="00C24F83">
      <w:r>
        <w:t>TODO: do people with a college or graduate degree tend to perceive lower value in them retrospectively? Learner’s regret?</w:t>
      </w:r>
    </w:p>
    <w:p w14:paraId="48506138" w14:textId="77777777" w:rsidR="00C052D0" w:rsidRDefault="00C052D0" w:rsidP="00146278"/>
    <w:p w14:paraId="6C8545B4" w14:textId="14B475D4" w:rsidR="005578FB" w:rsidRPr="00BF34B5" w:rsidRDefault="00EC3861" w:rsidP="00146278">
      <w:r>
        <w:t>*** revise below</w:t>
      </w:r>
    </w:p>
    <w:p w14:paraId="4FD009B1" w14:textId="2FE7D8C5" w:rsidR="005578FB" w:rsidRDefault="005578FB" w:rsidP="005578FB">
      <w:r>
        <w:t>Previous research found student indifference toward debt</w:t>
      </w:r>
      <w:r>
        <w:rPr>
          <w:rStyle w:val="FootnoteReference"/>
        </w:rPr>
        <w:footnoteReference w:id="30"/>
      </w:r>
      <w:r>
        <w:t xml:space="preserve"> on the part of undergraduate students. The present paper replicates and extends such findings by identifying generalized youth antagonism to </w:t>
      </w:r>
      <w:r>
        <w:lastRenderedPageBreak/>
        <w:t xml:space="preserve">alternative credentials. </w:t>
      </w:r>
      <w:r w:rsidR="00DE29E0">
        <w:t>The present data includes</w:t>
      </w:r>
      <w:r>
        <w:t xml:space="preserve"> young people both within and without college</w:t>
      </w:r>
      <w:r w:rsidR="00073295">
        <w:t xml:space="preserve">. The age effects noted in this paper, unlike some other papers, do not simply measure </w:t>
      </w:r>
      <w:r>
        <w:t>selection bias among those undergraduates who have already selected into college education and the associated debt. Contrary to the stereotype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 Grandparents and older generations may remember a time when such a credential wasn’t needed, and society seemed to work quite well.</w:t>
      </w:r>
    </w:p>
    <w:p w14:paraId="2B3DF5E3" w14:textId="77777777" w:rsidR="00E42E89" w:rsidRDefault="00E42E89" w:rsidP="005578FB"/>
    <w:p w14:paraId="1CE15212" w14:textId="77777777" w:rsidR="00E42E89" w:rsidRDefault="00E42E89" w:rsidP="00E42E89">
      <w:pPr>
        <w:rPr>
          <w:b/>
        </w:rPr>
      </w:pPr>
      <w:r>
        <w:rPr>
          <w:b/>
        </w:rPr>
        <w:t>Figure 2 – Crosstab of Linear Age on the Variable of Interest, Entry Level Suitability of Alternative Credentials</w:t>
      </w:r>
    </w:p>
    <w:p w14:paraId="0B162C32" w14:textId="77777777" w:rsidR="00E42E89" w:rsidRDefault="00E42E89" w:rsidP="00E42E89">
      <w:r>
        <w:rPr>
          <w:noProof/>
        </w:rPr>
        <w:drawing>
          <wp:inline distT="0" distB="0" distL="0" distR="0" wp14:anchorId="6CAA41B8" wp14:editId="5AA81B97">
            <wp:extent cx="5943600"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4610"/>
                    </a:xfrm>
                    <a:prstGeom prst="rect">
                      <a:avLst/>
                    </a:prstGeom>
                  </pic:spPr>
                </pic:pic>
              </a:graphicData>
            </a:graphic>
          </wp:inline>
        </w:drawing>
      </w:r>
    </w:p>
    <w:p w14:paraId="1C9BB7A7" w14:textId="77777777" w:rsidR="00E42E89" w:rsidRDefault="00E42E89" w:rsidP="005578FB"/>
    <w:p w14:paraId="08602C04" w14:textId="77777777" w:rsidR="005578FB" w:rsidRPr="00A92670" w:rsidRDefault="005578FB" w:rsidP="005578FB"/>
    <w:p w14:paraId="1931E740" w14:textId="2A81367A" w:rsidR="005578FB" w:rsidRDefault="005578FB" w:rsidP="002E6557"/>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Key applications include individual application during the interview process, individual application in the context of corporate politics, firm application in competitive analysis, and individual application while facing the education consumption decision.</w:t>
      </w:r>
    </w:p>
    <w:p w14:paraId="47781590" w14:textId="400CE861" w:rsidR="00421CE5" w:rsidRDefault="00421CE5" w:rsidP="00A92670">
      <w:r>
        <w:lastRenderedPageBreak/>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31"/>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32"/>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t>
      </w:r>
      <w:r>
        <w:lastRenderedPageBreak/>
        <w:t xml:space="preserve">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33"/>
      </w:r>
      <w:r w:rsidR="00C07CBD">
        <w:t>. Years later, in 2018, a well-known salary aggregator called Glassdoor reported on 15 major companies, including Google, which no longer required a degree</w:t>
      </w:r>
      <w:r w:rsidR="00C07CBD">
        <w:rPr>
          <w:rStyle w:val="FootnoteReference"/>
        </w:rPr>
        <w:footnoteReference w:id="34"/>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35"/>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FD2186B" w:rsidR="00DE1372" w:rsidRDefault="00801667" w:rsidP="00A92670">
      <w:r>
        <w:t>The important takeaway from the findings for individuals facing education consumption choices is that</w:t>
      </w:r>
      <w:r w:rsidR="00812D6B">
        <w:t xml:space="preserve"> most people are favorable to the idea that alternative credentials </w:t>
      </w:r>
    </w:p>
    <w:p w14:paraId="79FFA353" w14:textId="211DA281" w:rsidR="00AD2011" w:rsidRDefault="00AD2011" w:rsidP="00A92670"/>
    <w:p w14:paraId="08EFF00E" w14:textId="2D5DBC10" w:rsidR="002B0EA9" w:rsidRDefault="002B0EA9" w:rsidP="00A92670">
      <w:r>
        <w:t>*** revise below:</w:t>
      </w:r>
    </w:p>
    <w:p w14:paraId="00047567" w14:textId="67487032" w:rsidR="002B0EA9" w:rsidRDefault="00DB18CE" w:rsidP="00A92670">
      <w:r>
        <w:t>Need to write about Zuckerberg online education story and other opposition to digital, MOOC, etc. consideration about lab classes,</w:t>
      </w:r>
      <w:r w:rsidR="008C4D58">
        <w:t xml:space="preserve"> </w:t>
      </w:r>
      <w:r>
        <w:t xml:space="preserve">etc. </w:t>
      </w:r>
      <w:r w:rsidR="002B0EA9" w:rsidRPr="002B0EA9">
        <w:t xml:space="preserve">In addition to those interesting questions, I should also add a short history of alternative education to section 2. I can also add a short section on </w:t>
      </w:r>
      <w:proofErr w:type="spellStart"/>
      <w:r w:rsidR="002B0EA9" w:rsidRPr="002B0EA9">
        <w:t>macro economic</w:t>
      </w:r>
      <w:proofErr w:type="spellEnd"/>
      <w:r w:rsidR="002B0EA9" w:rsidRPr="002B0EA9">
        <w:t xml:space="preserve"> applications to the application section. One application would be </w:t>
      </w:r>
      <w:proofErr w:type="gramStart"/>
      <w:r w:rsidR="002B0EA9" w:rsidRPr="002B0EA9">
        <w:t>remove</w:t>
      </w:r>
      <w:proofErr w:type="gramEnd"/>
      <w:r w:rsidR="002B0EA9" w:rsidRPr="002B0EA9">
        <w:t xml:space="preserve"> the G.I. Bill and remove student lending practices, get rid of the department of education and so on. My findings don’t Dispute the large collection of literature which would advocate for such findings. My only protest is that it seems obviously politically </w:t>
      </w:r>
      <w:r w:rsidR="00660771" w:rsidRPr="002B0EA9">
        <w:t>infeasible</w:t>
      </w:r>
      <w:r w:rsidR="002B0EA9" w:rsidRPr="002B0EA9">
        <w:t xml:space="preserve">. I say that not only as an academic, but also as someone who has worked as a political consultant in the DC </w:t>
      </w:r>
      <w:r w:rsidR="00660771" w:rsidRPr="002B0EA9">
        <w:t>beltway. But</w:t>
      </w:r>
      <w:r w:rsidR="002B0EA9" w:rsidRPr="002B0EA9">
        <w:t xml:space="preserve"> this is obviously politically and fees infeasible another would be </w:t>
      </w:r>
      <w:proofErr w:type="gramStart"/>
      <w:r w:rsidR="002B0EA9" w:rsidRPr="002B0EA9">
        <w:t>remove</w:t>
      </w:r>
      <w:proofErr w:type="gramEnd"/>
      <w:r w:rsidR="002B0EA9" w:rsidRPr="002B0EA9">
        <w:t xml:space="preserve"> incentives for internships to have a college Roman requirement. Another Policy would be to allow federal loans in dollars to be used outside of the accreditation system or credit system, so that they could apply at alternative learning places. Another would be to somehow drastically limit or sunsets the amount of money loans and grants and federally. If were using Clock </w:t>
      </w:r>
      <w:proofErr w:type="gramStart"/>
      <w:r w:rsidR="002B0EA9" w:rsidRPr="002B0EA9">
        <w:t>test</w:t>
      </w:r>
      <w:proofErr w:type="gramEnd"/>
      <w:r w:rsidR="002B0EA9" w:rsidRPr="002B0EA9">
        <w:t xml:space="preserve"> we could reduce by like a factor of like 10 or 20 at least. Another natural economic policy change would be not </w:t>
      </w:r>
      <w:proofErr w:type="gramStart"/>
      <w:r w:rsidR="002B0EA9" w:rsidRPr="002B0EA9">
        <w:t>To</w:t>
      </w:r>
      <w:proofErr w:type="gramEnd"/>
      <w:r w:rsidR="002B0EA9" w:rsidRPr="002B0EA9">
        <w:t xml:space="preserve"> remove or/or anything like that, but simply to freeze or prohibit from a few future growth. There is good reason to think that alternatives will continue to </w:t>
      </w:r>
      <w:proofErr w:type="gramStart"/>
      <w:r w:rsidR="002B0EA9" w:rsidRPr="002B0EA9">
        <w:t>flourish</w:t>
      </w:r>
      <w:proofErr w:type="gramEnd"/>
      <w:r w:rsidR="002B0EA9" w:rsidRPr="002B0EA9">
        <w:t xml:space="preserve"> and they will become naturally preferred on the market naturally so long as federal stimulus of the legacy system does not continue to grow. Frankly, we </w:t>
      </w:r>
      <w:r w:rsidR="002B0EA9" w:rsidRPr="002B0EA9">
        <w:lastRenderedPageBreak/>
        <w:t xml:space="preserve">could even allow growth of the legacy system and federal spending on it and so forth, </w:t>
      </w:r>
      <w:proofErr w:type="gramStart"/>
      <w:r w:rsidR="002B0EA9" w:rsidRPr="002B0EA9">
        <w:t>It</w:t>
      </w:r>
      <w:proofErr w:type="gramEnd"/>
      <w:r w:rsidR="002B0EA9" w:rsidRPr="002B0EA9">
        <w:t xml:space="preserve"> would just need to be small, like a slower growth or perhaps even a constant button and non-increasing growth although those are expected to have empirically less beneficial results as we take an approach which moves with additional federal spending.</w:t>
      </w:r>
    </w:p>
    <w:p w14:paraId="5A28F546" w14:textId="70565857" w:rsidR="00AD2011" w:rsidRDefault="00AD2011" w:rsidP="00A92670"/>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77777777" w:rsidR="00AD2011" w:rsidRDefault="00AD2011" w:rsidP="00AD2011">
      <w:pPr>
        <w:pStyle w:val="ListParagraph"/>
        <w:numPr>
          <w:ilvl w:val="2"/>
          <w:numId w:val="10"/>
        </w:numPr>
      </w:pPr>
      <w:r>
        <w:t>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06E909C8" w14:textId="77777777" w:rsidR="00AD2011" w:rsidRDefault="00AD2011" w:rsidP="00AD2011">
      <w:pPr>
        <w:pStyle w:val="ListParagraph"/>
        <w:numPr>
          <w:ilvl w:val="1"/>
          <w:numId w:val="10"/>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t>Health</w:t>
      </w:r>
    </w:p>
    <w:p w14:paraId="4723F28B" w14:textId="77777777" w:rsidR="00AD2011" w:rsidRDefault="00AD2011" w:rsidP="00AD2011">
      <w:pPr>
        <w:pStyle w:val="ListParagraph"/>
        <w:numPr>
          <w:ilvl w:val="2"/>
          <w:numId w:val="10"/>
        </w:numPr>
      </w:pPr>
      <w:r>
        <w:lastRenderedPageBreak/>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7777777" w:rsidR="00AD2011" w:rsidRDefault="00AD2011" w:rsidP="00AD2011">
      <w:pPr>
        <w:pStyle w:val="ListParagraph"/>
        <w:numPr>
          <w:ilvl w:val="1"/>
          <w:numId w:val="10"/>
        </w:numPr>
      </w:pPr>
      <w:r>
        <w:t>In 2019 the question was explicitly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0C9B83F3" w14:textId="77777777" w:rsidR="00AD2011" w:rsidRDefault="00AD2011" w:rsidP="00AD2011">
      <w:pPr>
        <w:pStyle w:val="ListParagraph"/>
        <w:numPr>
          <w:ilvl w:val="2"/>
          <w:numId w:val="10"/>
        </w:numPr>
      </w:pPr>
      <w:r>
        <w:t>Other</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t>Included by SurveyMonkey</w:t>
      </w:r>
    </w:p>
    <w:p w14:paraId="6CF0B9F4" w14:textId="77777777" w:rsidR="00AD2011" w:rsidRDefault="00AD2011" w:rsidP="00AD2011">
      <w:pPr>
        <w:pStyle w:val="ListParagraph"/>
        <w:numPr>
          <w:ilvl w:val="1"/>
          <w:numId w:val="10"/>
        </w:numPr>
      </w:pPr>
      <w:r w:rsidRPr="005660CA">
        <w:lastRenderedPageBreak/>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8B49169" w14:textId="77777777" w:rsidR="00AD2011" w:rsidRDefault="00AD2011" w:rsidP="00AD2011">
      <w:pPr>
        <w:pStyle w:val="ListParagraph"/>
        <w:numPr>
          <w:ilvl w:val="2"/>
          <w:numId w:val="10"/>
        </w:numPr>
      </w:pPr>
      <w:r>
        <w:t>Other</w:t>
      </w:r>
    </w:p>
    <w:p w14:paraId="7D010D05" w14:textId="46C79291" w:rsidR="00AD2011" w:rsidRDefault="00756172" w:rsidP="00A92670">
      <w:r>
        <w:t xml:space="preserve">TODO: </w:t>
      </w:r>
      <w:proofErr w:type="spellStart"/>
      <w:r>
        <w:t>may</w:t>
      </w:r>
      <w:proofErr w:type="spellEnd"/>
      <w:r>
        <w:t xml:space="preserve"> administration questions</w:t>
      </w:r>
    </w:p>
    <w:p w14:paraId="73908B59" w14:textId="77777777" w:rsidR="00756172" w:rsidRDefault="00756172" w:rsidP="00A92670"/>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959"/>
        <w:gridCol w:w="2264"/>
        <w:gridCol w:w="1208"/>
        <w:gridCol w:w="1196"/>
        <w:gridCol w:w="1208"/>
        <w:gridCol w:w="1208"/>
      </w:tblGrid>
      <w:tr w:rsidR="00EE23BE" w:rsidRPr="0067378B" w14:paraId="4E55DDD7" w14:textId="408410D9" w:rsidTr="00EE23BE">
        <w:tc>
          <w:tcPr>
            <w:tcW w:w="1959" w:type="dxa"/>
          </w:tcPr>
          <w:p w14:paraId="77E74D4D" w14:textId="77777777" w:rsidR="00EE23BE" w:rsidRPr="0067378B" w:rsidRDefault="00EE23BE" w:rsidP="007928ED">
            <w:pPr>
              <w:rPr>
                <w:b/>
              </w:rPr>
            </w:pPr>
            <w:r w:rsidRPr="0067378B">
              <w:rPr>
                <w:b/>
              </w:rPr>
              <w:t xml:space="preserve">Question </w:t>
            </w:r>
            <w:r>
              <w:rPr>
                <w:b/>
              </w:rPr>
              <w:t>Definition ID</w:t>
            </w:r>
          </w:p>
        </w:tc>
        <w:tc>
          <w:tcPr>
            <w:tcW w:w="2264" w:type="dxa"/>
          </w:tcPr>
          <w:p w14:paraId="7F8D777C" w14:textId="77777777" w:rsidR="00EE23BE" w:rsidRPr="0067378B" w:rsidRDefault="00EE23BE" w:rsidP="007928ED">
            <w:pPr>
              <w:rPr>
                <w:b/>
              </w:rPr>
            </w:pPr>
            <w:r w:rsidRPr="0067378B">
              <w:rPr>
                <w:b/>
              </w:rPr>
              <w:t>Short Name</w:t>
            </w:r>
          </w:p>
        </w:tc>
        <w:tc>
          <w:tcPr>
            <w:tcW w:w="1208" w:type="dxa"/>
          </w:tcPr>
          <w:p w14:paraId="712DBB44" w14:textId="77777777" w:rsidR="00EE23BE" w:rsidRPr="0067378B" w:rsidRDefault="00EE23BE" w:rsidP="007928ED">
            <w:pPr>
              <w:rPr>
                <w:b/>
              </w:rPr>
            </w:pPr>
            <w:r w:rsidRPr="0067378B">
              <w:rPr>
                <w:b/>
              </w:rPr>
              <w:t>2018, Feb</w:t>
            </w:r>
          </w:p>
        </w:tc>
        <w:tc>
          <w:tcPr>
            <w:tcW w:w="1196" w:type="dxa"/>
          </w:tcPr>
          <w:p w14:paraId="02761D36" w14:textId="77777777" w:rsidR="00EE23BE" w:rsidRPr="0067378B" w:rsidRDefault="00EE23BE" w:rsidP="007928ED">
            <w:pPr>
              <w:rPr>
                <w:b/>
              </w:rPr>
            </w:pPr>
            <w:r w:rsidRPr="0067378B">
              <w:rPr>
                <w:b/>
              </w:rPr>
              <w:t>2018, Oct</w:t>
            </w:r>
          </w:p>
        </w:tc>
        <w:tc>
          <w:tcPr>
            <w:tcW w:w="1208" w:type="dxa"/>
          </w:tcPr>
          <w:p w14:paraId="084B5DB0" w14:textId="77777777" w:rsidR="00EE23BE" w:rsidRPr="0067378B" w:rsidRDefault="00EE23BE" w:rsidP="007928ED">
            <w:pPr>
              <w:rPr>
                <w:b/>
              </w:rPr>
            </w:pPr>
            <w:r w:rsidRPr="0067378B">
              <w:rPr>
                <w:b/>
              </w:rPr>
              <w:t>2019, Feb</w:t>
            </w:r>
          </w:p>
        </w:tc>
        <w:tc>
          <w:tcPr>
            <w:tcW w:w="1208" w:type="dxa"/>
          </w:tcPr>
          <w:p w14:paraId="258731F8" w14:textId="41BB7327" w:rsidR="00EE23BE" w:rsidRPr="0067378B" w:rsidRDefault="00EE23BE" w:rsidP="007928ED">
            <w:pPr>
              <w:rPr>
                <w:b/>
              </w:rPr>
            </w:pPr>
            <w:r>
              <w:rPr>
                <w:b/>
              </w:rPr>
              <w:t>2019, May</w:t>
            </w:r>
          </w:p>
        </w:tc>
      </w:tr>
      <w:tr w:rsidR="00EE23BE" w14:paraId="168DE877" w14:textId="4E94C877" w:rsidTr="00EE23BE">
        <w:tc>
          <w:tcPr>
            <w:tcW w:w="1959" w:type="dxa"/>
          </w:tcPr>
          <w:p w14:paraId="4F2C54B7" w14:textId="77777777" w:rsidR="00EE23BE" w:rsidRDefault="00EE23BE" w:rsidP="007928ED">
            <w:r>
              <w:t>1</w:t>
            </w:r>
          </w:p>
        </w:tc>
        <w:tc>
          <w:tcPr>
            <w:tcW w:w="2264" w:type="dxa"/>
          </w:tcPr>
          <w:p w14:paraId="72BAD64E" w14:textId="77777777" w:rsidR="00EE23BE" w:rsidRDefault="00EE23BE" w:rsidP="007928ED">
            <w:r>
              <w:t>Employment</w:t>
            </w:r>
          </w:p>
        </w:tc>
        <w:tc>
          <w:tcPr>
            <w:tcW w:w="1208" w:type="dxa"/>
          </w:tcPr>
          <w:p w14:paraId="04BC68C6" w14:textId="77777777" w:rsidR="00EE23BE" w:rsidRDefault="00EE23BE" w:rsidP="007928ED">
            <w:r>
              <w:t>X</w:t>
            </w:r>
          </w:p>
        </w:tc>
        <w:tc>
          <w:tcPr>
            <w:tcW w:w="1196" w:type="dxa"/>
          </w:tcPr>
          <w:p w14:paraId="4B0C1FEA" w14:textId="77777777" w:rsidR="00EE23BE" w:rsidRDefault="00EE23BE" w:rsidP="007928ED">
            <w:r>
              <w:t>X</w:t>
            </w:r>
          </w:p>
        </w:tc>
        <w:tc>
          <w:tcPr>
            <w:tcW w:w="1208" w:type="dxa"/>
          </w:tcPr>
          <w:p w14:paraId="2B311F63" w14:textId="77777777" w:rsidR="00EE23BE" w:rsidRDefault="00EE23BE" w:rsidP="007928ED">
            <w:r>
              <w:t>X</w:t>
            </w:r>
          </w:p>
        </w:tc>
        <w:tc>
          <w:tcPr>
            <w:tcW w:w="1208" w:type="dxa"/>
          </w:tcPr>
          <w:p w14:paraId="3CDB611C" w14:textId="6D16757C" w:rsidR="00EE23BE" w:rsidRDefault="00252A1E" w:rsidP="007928ED">
            <w:r>
              <w:t>X</w:t>
            </w:r>
          </w:p>
        </w:tc>
      </w:tr>
      <w:tr w:rsidR="00EE23BE" w14:paraId="28CD890D" w14:textId="47294DE2" w:rsidTr="00EE23BE">
        <w:tc>
          <w:tcPr>
            <w:tcW w:w="1959" w:type="dxa"/>
          </w:tcPr>
          <w:p w14:paraId="5D1BEC5A" w14:textId="77777777" w:rsidR="00EE23BE" w:rsidRDefault="00EE23BE" w:rsidP="007928ED">
            <w:r>
              <w:t>2</w:t>
            </w:r>
          </w:p>
        </w:tc>
        <w:tc>
          <w:tcPr>
            <w:tcW w:w="2264" w:type="dxa"/>
          </w:tcPr>
          <w:p w14:paraId="134731B5" w14:textId="77777777" w:rsidR="00EE23BE" w:rsidRDefault="00EE23BE" w:rsidP="007928ED">
            <w:r>
              <w:t>Entry-Level Suitability</w:t>
            </w:r>
          </w:p>
        </w:tc>
        <w:tc>
          <w:tcPr>
            <w:tcW w:w="1208" w:type="dxa"/>
          </w:tcPr>
          <w:p w14:paraId="2D4AADA5" w14:textId="77777777" w:rsidR="00EE23BE" w:rsidRDefault="00EE23BE" w:rsidP="007928ED">
            <w:r>
              <w:t>VOI</w:t>
            </w:r>
          </w:p>
        </w:tc>
        <w:tc>
          <w:tcPr>
            <w:tcW w:w="1196" w:type="dxa"/>
          </w:tcPr>
          <w:p w14:paraId="24F451F5" w14:textId="77777777" w:rsidR="00EE23BE" w:rsidRDefault="00EE23BE" w:rsidP="007928ED">
            <w:r>
              <w:t>VOI</w:t>
            </w:r>
          </w:p>
        </w:tc>
        <w:tc>
          <w:tcPr>
            <w:tcW w:w="1208" w:type="dxa"/>
          </w:tcPr>
          <w:p w14:paraId="4BF8F4A0" w14:textId="77777777" w:rsidR="00EE23BE" w:rsidRDefault="00EE23BE" w:rsidP="007928ED">
            <w:r>
              <w:t>VOI</w:t>
            </w:r>
          </w:p>
        </w:tc>
        <w:tc>
          <w:tcPr>
            <w:tcW w:w="1208" w:type="dxa"/>
          </w:tcPr>
          <w:p w14:paraId="169DA15C" w14:textId="11A6011F" w:rsidR="00EE23BE" w:rsidRDefault="00252A1E" w:rsidP="007928ED">
            <w:r>
              <w:t>X</w:t>
            </w:r>
          </w:p>
        </w:tc>
      </w:tr>
      <w:tr w:rsidR="00EE23BE" w14:paraId="6276E2C9" w14:textId="3843FA20" w:rsidTr="00EE23BE">
        <w:tc>
          <w:tcPr>
            <w:tcW w:w="1959" w:type="dxa"/>
          </w:tcPr>
          <w:p w14:paraId="700F72EA" w14:textId="77777777" w:rsidR="00EE23BE" w:rsidRDefault="00EE23BE" w:rsidP="007928ED">
            <w:r>
              <w:t>3</w:t>
            </w:r>
          </w:p>
        </w:tc>
        <w:tc>
          <w:tcPr>
            <w:tcW w:w="2264" w:type="dxa"/>
          </w:tcPr>
          <w:p w14:paraId="1BB867E2" w14:textId="77777777" w:rsidR="00EE23BE" w:rsidRDefault="00EE23BE" w:rsidP="007928ED">
            <w:r w:rsidRPr="00495616">
              <w:t>Conventionalism</w:t>
            </w:r>
          </w:p>
        </w:tc>
        <w:tc>
          <w:tcPr>
            <w:tcW w:w="1208" w:type="dxa"/>
          </w:tcPr>
          <w:p w14:paraId="0C75F9BC" w14:textId="77777777" w:rsidR="00EE23BE" w:rsidRDefault="00EE23BE" w:rsidP="007928ED">
            <w:r>
              <w:t>X</w:t>
            </w:r>
          </w:p>
        </w:tc>
        <w:tc>
          <w:tcPr>
            <w:tcW w:w="1196" w:type="dxa"/>
          </w:tcPr>
          <w:p w14:paraId="24FA505B" w14:textId="77777777" w:rsidR="00EE23BE" w:rsidRDefault="00EE23BE" w:rsidP="007928ED">
            <w:r>
              <w:t>S</w:t>
            </w:r>
          </w:p>
        </w:tc>
        <w:tc>
          <w:tcPr>
            <w:tcW w:w="1208" w:type="dxa"/>
          </w:tcPr>
          <w:p w14:paraId="31E9693C" w14:textId="77777777" w:rsidR="00EE23BE" w:rsidRDefault="00EE23BE" w:rsidP="007928ED">
            <w:r>
              <w:t>X</w:t>
            </w:r>
          </w:p>
        </w:tc>
        <w:tc>
          <w:tcPr>
            <w:tcW w:w="1208" w:type="dxa"/>
          </w:tcPr>
          <w:p w14:paraId="22DF5DD7" w14:textId="2885CB78" w:rsidR="00EE23BE" w:rsidRDefault="00252A1E" w:rsidP="007928ED">
            <w:r>
              <w:t>X</w:t>
            </w:r>
          </w:p>
        </w:tc>
      </w:tr>
      <w:tr w:rsidR="00EE23BE" w14:paraId="3C6E2EE0" w14:textId="6E1FCE21" w:rsidTr="00EE23BE">
        <w:tc>
          <w:tcPr>
            <w:tcW w:w="1959" w:type="dxa"/>
          </w:tcPr>
          <w:p w14:paraId="05E71782" w14:textId="77777777" w:rsidR="00EE23BE" w:rsidRDefault="00EE23BE" w:rsidP="007928ED">
            <w:r>
              <w:t>4</w:t>
            </w:r>
          </w:p>
        </w:tc>
        <w:tc>
          <w:tcPr>
            <w:tcW w:w="2264" w:type="dxa"/>
          </w:tcPr>
          <w:p w14:paraId="0D7D8B94" w14:textId="77777777" w:rsidR="00EE23BE" w:rsidRDefault="00EE23BE" w:rsidP="007928ED">
            <w:r>
              <w:t>Online Education</w:t>
            </w:r>
          </w:p>
        </w:tc>
        <w:tc>
          <w:tcPr>
            <w:tcW w:w="1208" w:type="dxa"/>
          </w:tcPr>
          <w:p w14:paraId="24606CD5" w14:textId="77777777" w:rsidR="00EE23BE" w:rsidRDefault="00EE23BE" w:rsidP="007928ED">
            <w:r>
              <w:t>X</w:t>
            </w:r>
          </w:p>
        </w:tc>
        <w:tc>
          <w:tcPr>
            <w:tcW w:w="1196" w:type="dxa"/>
          </w:tcPr>
          <w:p w14:paraId="223BE678" w14:textId="77777777" w:rsidR="00EE23BE" w:rsidRDefault="00EE23BE" w:rsidP="007928ED">
            <w:r>
              <w:t>S</w:t>
            </w:r>
          </w:p>
        </w:tc>
        <w:tc>
          <w:tcPr>
            <w:tcW w:w="1208" w:type="dxa"/>
          </w:tcPr>
          <w:p w14:paraId="6F05612F" w14:textId="77777777" w:rsidR="00EE23BE" w:rsidRDefault="00EE23BE" w:rsidP="007928ED">
            <w:r>
              <w:t>X</w:t>
            </w:r>
          </w:p>
        </w:tc>
        <w:tc>
          <w:tcPr>
            <w:tcW w:w="1208" w:type="dxa"/>
          </w:tcPr>
          <w:p w14:paraId="5533BDB3" w14:textId="2FDB7FD4" w:rsidR="00EE23BE" w:rsidRDefault="00252A1E" w:rsidP="007928ED">
            <w:r>
              <w:t>X</w:t>
            </w:r>
          </w:p>
        </w:tc>
      </w:tr>
      <w:tr w:rsidR="00EE23BE" w14:paraId="4000BCB6" w14:textId="3D0163A7" w:rsidTr="00EE23BE">
        <w:tc>
          <w:tcPr>
            <w:tcW w:w="1959" w:type="dxa"/>
          </w:tcPr>
          <w:p w14:paraId="6A09294E" w14:textId="77777777" w:rsidR="00EE23BE" w:rsidRDefault="00EE23BE" w:rsidP="007928ED">
            <w:r>
              <w:t>5</w:t>
            </w:r>
          </w:p>
        </w:tc>
        <w:tc>
          <w:tcPr>
            <w:tcW w:w="2264" w:type="dxa"/>
          </w:tcPr>
          <w:p w14:paraId="7C827EAF" w14:textId="77777777" w:rsidR="00EE23BE" w:rsidRDefault="00EE23BE" w:rsidP="007928ED">
            <w:r>
              <w:t>Artificial Intelligence</w:t>
            </w:r>
          </w:p>
        </w:tc>
        <w:tc>
          <w:tcPr>
            <w:tcW w:w="1208" w:type="dxa"/>
          </w:tcPr>
          <w:p w14:paraId="3542E840" w14:textId="77777777" w:rsidR="00EE23BE" w:rsidRDefault="00EE23BE" w:rsidP="007928ED"/>
        </w:tc>
        <w:tc>
          <w:tcPr>
            <w:tcW w:w="1196" w:type="dxa"/>
          </w:tcPr>
          <w:p w14:paraId="62D4AFA5" w14:textId="77777777" w:rsidR="00EE23BE" w:rsidRDefault="00EE23BE" w:rsidP="007928ED">
            <w:r>
              <w:t>S</w:t>
            </w:r>
          </w:p>
        </w:tc>
        <w:tc>
          <w:tcPr>
            <w:tcW w:w="1208" w:type="dxa"/>
          </w:tcPr>
          <w:p w14:paraId="14634953" w14:textId="77777777" w:rsidR="00EE23BE" w:rsidRDefault="00EE23BE" w:rsidP="007928ED">
            <w:r>
              <w:t>X</w:t>
            </w:r>
          </w:p>
        </w:tc>
        <w:tc>
          <w:tcPr>
            <w:tcW w:w="1208" w:type="dxa"/>
          </w:tcPr>
          <w:p w14:paraId="7958DF85" w14:textId="12C3BB90" w:rsidR="00EE23BE" w:rsidRDefault="00252A1E" w:rsidP="007928ED">
            <w:r>
              <w:t>X</w:t>
            </w:r>
          </w:p>
        </w:tc>
      </w:tr>
      <w:tr w:rsidR="00EE23BE" w14:paraId="27D73375" w14:textId="6183FA0F" w:rsidTr="00EE23BE">
        <w:tc>
          <w:tcPr>
            <w:tcW w:w="1959" w:type="dxa"/>
          </w:tcPr>
          <w:p w14:paraId="7754577F" w14:textId="77777777" w:rsidR="00EE23BE" w:rsidRDefault="00EE23BE" w:rsidP="007928ED">
            <w:r>
              <w:t>6</w:t>
            </w:r>
          </w:p>
        </w:tc>
        <w:tc>
          <w:tcPr>
            <w:tcW w:w="2264" w:type="dxa"/>
          </w:tcPr>
          <w:p w14:paraId="79ADAAFB" w14:textId="77777777" w:rsidR="00EE23BE" w:rsidRDefault="00EE23BE" w:rsidP="007928ED">
            <w:r>
              <w:t>Cryptocurrency</w:t>
            </w:r>
          </w:p>
        </w:tc>
        <w:tc>
          <w:tcPr>
            <w:tcW w:w="1208" w:type="dxa"/>
          </w:tcPr>
          <w:p w14:paraId="1685452A" w14:textId="77777777" w:rsidR="00EE23BE" w:rsidRDefault="00EE23BE" w:rsidP="007928ED">
            <w:r>
              <w:t>S</w:t>
            </w:r>
          </w:p>
        </w:tc>
        <w:tc>
          <w:tcPr>
            <w:tcW w:w="1196" w:type="dxa"/>
          </w:tcPr>
          <w:p w14:paraId="11BB17FB" w14:textId="77777777" w:rsidR="00EE23BE" w:rsidRDefault="00EE23BE" w:rsidP="007928ED">
            <w:r>
              <w:t>X</w:t>
            </w:r>
          </w:p>
        </w:tc>
        <w:tc>
          <w:tcPr>
            <w:tcW w:w="1208" w:type="dxa"/>
          </w:tcPr>
          <w:p w14:paraId="5193A2BE" w14:textId="77777777" w:rsidR="00EE23BE" w:rsidRDefault="00EE23BE" w:rsidP="007928ED"/>
        </w:tc>
        <w:tc>
          <w:tcPr>
            <w:tcW w:w="1208" w:type="dxa"/>
          </w:tcPr>
          <w:p w14:paraId="1F1CFE53" w14:textId="77777777" w:rsidR="00EE23BE" w:rsidRDefault="00EE23BE" w:rsidP="007928ED"/>
        </w:tc>
      </w:tr>
      <w:tr w:rsidR="00EE23BE" w14:paraId="1E3D076C" w14:textId="365566B5" w:rsidTr="00EE23BE">
        <w:tc>
          <w:tcPr>
            <w:tcW w:w="1959" w:type="dxa"/>
          </w:tcPr>
          <w:p w14:paraId="05DDE095" w14:textId="77777777" w:rsidR="00EE23BE" w:rsidRDefault="00EE23BE" w:rsidP="007928ED">
            <w:r>
              <w:t>7</w:t>
            </w:r>
          </w:p>
        </w:tc>
        <w:tc>
          <w:tcPr>
            <w:tcW w:w="2264" w:type="dxa"/>
          </w:tcPr>
          <w:p w14:paraId="2BFD55C6" w14:textId="77777777" w:rsidR="00EE23BE" w:rsidRDefault="00EE23BE" w:rsidP="007928ED">
            <w:r>
              <w:t>US Degree Centrism</w:t>
            </w:r>
          </w:p>
        </w:tc>
        <w:tc>
          <w:tcPr>
            <w:tcW w:w="1208" w:type="dxa"/>
          </w:tcPr>
          <w:p w14:paraId="30D055C3" w14:textId="77777777" w:rsidR="00EE23BE" w:rsidRDefault="00EE23BE" w:rsidP="007928ED">
            <w:r>
              <w:t>S</w:t>
            </w:r>
          </w:p>
        </w:tc>
        <w:tc>
          <w:tcPr>
            <w:tcW w:w="1196" w:type="dxa"/>
          </w:tcPr>
          <w:p w14:paraId="4376E298" w14:textId="77777777" w:rsidR="00EE23BE" w:rsidRDefault="00EE23BE" w:rsidP="007928ED">
            <w:r>
              <w:t>X</w:t>
            </w:r>
          </w:p>
        </w:tc>
        <w:tc>
          <w:tcPr>
            <w:tcW w:w="1208" w:type="dxa"/>
          </w:tcPr>
          <w:p w14:paraId="42DFC95F" w14:textId="77777777" w:rsidR="00EE23BE" w:rsidRDefault="00EE23BE" w:rsidP="007928ED"/>
        </w:tc>
        <w:tc>
          <w:tcPr>
            <w:tcW w:w="1208" w:type="dxa"/>
          </w:tcPr>
          <w:p w14:paraId="0551FC35" w14:textId="77777777" w:rsidR="00EE23BE" w:rsidRDefault="00EE23BE" w:rsidP="007928ED"/>
        </w:tc>
      </w:tr>
      <w:tr w:rsidR="00EE23BE" w14:paraId="50363673" w14:textId="3545378D" w:rsidTr="00EE23BE">
        <w:tc>
          <w:tcPr>
            <w:tcW w:w="1959" w:type="dxa"/>
          </w:tcPr>
          <w:p w14:paraId="26527FC5" w14:textId="77777777" w:rsidR="00EE23BE" w:rsidRDefault="00EE23BE" w:rsidP="007928ED">
            <w:r>
              <w:t>8</w:t>
            </w:r>
          </w:p>
        </w:tc>
        <w:tc>
          <w:tcPr>
            <w:tcW w:w="2264" w:type="dxa"/>
          </w:tcPr>
          <w:p w14:paraId="45FC719F" w14:textId="77777777" w:rsidR="00EE23BE" w:rsidRDefault="00EE23BE" w:rsidP="007928ED">
            <w:r>
              <w:t>Provider Recognition</w:t>
            </w:r>
          </w:p>
        </w:tc>
        <w:tc>
          <w:tcPr>
            <w:tcW w:w="1208" w:type="dxa"/>
          </w:tcPr>
          <w:p w14:paraId="009FBE6D" w14:textId="77777777" w:rsidR="00EE23BE" w:rsidRDefault="00EE23BE" w:rsidP="007928ED">
            <w:r>
              <w:t>S</w:t>
            </w:r>
          </w:p>
        </w:tc>
        <w:tc>
          <w:tcPr>
            <w:tcW w:w="1196" w:type="dxa"/>
          </w:tcPr>
          <w:p w14:paraId="0B591106" w14:textId="77777777" w:rsidR="00EE23BE" w:rsidRDefault="00EE23BE" w:rsidP="007928ED">
            <w:r>
              <w:t>S</w:t>
            </w:r>
          </w:p>
        </w:tc>
        <w:tc>
          <w:tcPr>
            <w:tcW w:w="1208" w:type="dxa"/>
          </w:tcPr>
          <w:p w14:paraId="72EEDA36" w14:textId="77777777" w:rsidR="00EE23BE" w:rsidRDefault="00EE23BE" w:rsidP="007928ED">
            <w:r>
              <w:t>X</w:t>
            </w:r>
          </w:p>
        </w:tc>
        <w:tc>
          <w:tcPr>
            <w:tcW w:w="1208" w:type="dxa"/>
          </w:tcPr>
          <w:p w14:paraId="3B70DBD6" w14:textId="79FF4B17" w:rsidR="00EE23BE" w:rsidRDefault="00252A1E" w:rsidP="007928ED">
            <w:r>
              <w:t>X</w:t>
            </w:r>
          </w:p>
        </w:tc>
      </w:tr>
      <w:tr w:rsidR="00EE23BE" w14:paraId="735A3A2F" w14:textId="73AE82BF" w:rsidTr="00EE23BE">
        <w:tc>
          <w:tcPr>
            <w:tcW w:w="1959" w:type="dxa"/>
          </w:tcPr>
          <w:p w14:paraId="4AD3C081" w14:textId="77777777" w:rsidR="00EE23BE" w:rsidRDefault="00EE23BE" w:rsidP="007928ED">
            <w:r>
              <w:t>9</w:t>
            </w:r>
          </w:p>
        </w:tc>
        <w:tc>
          <w:tcPr>
            <w:tcW w:w="2264" w:type="dxa"/>
          </w:tcPr>
          <w:p w14:paraId="388CEFD4" w14:textId="77777777" w:rsidR="00EE23BE" w:rsidRDefault="00EE23BE" w:rsidP="007928ED">
            <w:r>
              <w:t>STEM</w:t>
            </w:r>
          </w:p>
        </w:tc>
        <w:tc>
          <w:tcPr>
            <w:tcW w:w="1208" w:type="dxa"/>
          </w:tcPr>
          <w:p w14:paraId="11D95F20" w14:textId="77777777" w:rsidR="00EE23BE" w:rsidRDefault="00EE23BE" w:rsidP="007928ED">
            <w:r>
              <w:t>X</w:t>
            </w:r>
          </w:p>
        </w:tc>
        <w:tc>
          <w:tcPr>
            <w:tcW w:w="1196" w:type="dxa"/>
          </w:tcPr>
          <w:p w14:paraId="5B231090" w14:textId="77777777" w:rsidR="00EE23BE" w:rsidRDefault="00EE23BE" w:rsidP="007928ED">
            <w:r>
              <w:t>X</w:t>
            </w:r>
          </w:p>
        </w:tc>
        <w:tc>
          <w:tcPr>
            <w:tcW w:w="1208" w:type="dxa"/>
          </w:tcPr>
          <w:p w14:paraId="6B3F3828" w14:textId="77777777" w:rsidR="00EE23BE" w:rsidRDefault="00EE23BE" w:rsidP="007928ED"/>
        </w:tc>
        <w:tc>
          <w:tcPr>
            <w:tcW w:w="1208" w:type="dxa"/>
          </w:tcPr>
          <w:p w14:paraId="08DAC9B5" w14:textId="77777777" w:rsidR="00EE23BE" w:rsidRDefault="00EE23BE" w:rsidP="007928ED"/>
        </w:tc>
      </w:tr>
      <w:tr w:rsidR="00EE23BE" w14:paraId="1F5882D0" w14:textId="4C78E305" w:rsidTr="00EE23BE">
        <w:tc>
          <w:tcPr>
            <w:tcW w:w="1959" w:type="dxa"/>
          </w:tcPr>
          <w:p w14:paraId="67770D64" w14:textId="77777777" w:rsidR="00EE23BE" w:rsidRDefault="00EE23BE" w:rsidP="007928ED">
            <w:r>
              <w:t>10</w:t>
            </w:r>
          </w:p>
        </w:tc>
        <w:tc>
          <w:tcPr>
            <w:tcW w:w="2264" w:type="dxa"/>
          </w:tcPr>
          <w:p w14:paraId="5D4999F5" w14:textId="77777777" w:rsidR="00EE23BE" w:rsidRDefault="00EE23BE" w:rsidP="007928ED">
            <w:r>
              <w:t>Industry</w:t>
            </w:r>
          </w:p>
        </w:tc>
        <w:tc>
          <w:tcPr>
            <w:tcW w:w="1208" w:type="dxa"/>
          </w:tcPr>
          <w:p w14:paraId="6BA423AB" w14:textId="77777777" w:rsidR="00EE23BE" w:rsidRDefault="00EE23BE" w:rsidP="007928ED">
            <w:r>
              <w:t>S</w:t>
            </w:r>
          </w:p>
        </w:tc>
        <w:tc>
          <w:tcPr>
            <w:tcW w:w="1196" w:type="dxa"/>
          </w:tcPr>
          <w:p w14:paraId="12F944E5" w14:textId="77777777" w:rsidR="00EE23BE" w:rsidRDefault="00EE23BE" w:rsidP="007928ED">
            <w:r>
              <w:t>X</w:t>
            </w:r>
          </w:p>
        </w:tc>
        <w:tc>
          <w:tcPr>
            <w:tcW w:w="1208" w:type="dxa"/>
          </w:tcPr>
          <w:p w14:paraId="7FD4BCB6" w14:textId="77777777" w:rsidR="00EE23BE" w:rsidRDefault="00EE23BE" w:rsidP="007928ED">
            <w:r>
              <w:t>X</w:t>
            </w:r>
          </w:p>
        </w:tc>
        <w:tc>
          <w:tcPr>
            <w:tcW w:w="1208" w:type="dxa"/>
          </w:tcPr>
          <w:p w14:paraId="54AA0E7B" w14:textId="51F0B202" w:rsidR="00EE23BE" w:rsidRDefault="00252A1E" w:rsidP="007928ED">
            <w:r>
              <w:t>X</w:t>
            </w:r>
          </w:p>
        </w:tc>
      </w:tr>
      <w:tr w:rsidR="00EE23BE" w14:paraId="7777DC0A" w14:textId="1AFA7275" w:rsidTr="00EE23BE">
        <w:tc>
          <w:tcPr>
            <w:tcW w:w="1959" w:type="dxa"/>
          </w:tcPr>
          <w:p w14:paraId="219F203C" w14:textId="77777777" w:rsidR="00EE23BE" w:rsidRDefault="00EE23BE" w:rsidP="007928ED">
            <w:r>
              <w:t>11</w:t>
            </w:r>
          </w:p>
        </w:tc>
        <w:tc>
          <w:tcPr>
            <w:tcW w:w="2264" w:type="dxa"/>
          </w:tcPr>
          <w:p w14:paraId="70A459E3" w14:textId="77777777" w:rsidR="00EE23BE" w:rsidRDefault="00EE23BE" w:rsidP="007928ED">
            <w:r>
              <w:t>Religiousness</w:t>
            </w:r>
          </w:p>
        </w:tc>
        <w:tc>
          <w:tcPr>
            <w:tcW w:w="1208" w:type="dxa"/>
          </w:tcPr>
          <w:p w14:paraId="6C194D3A" w14:textId="77777777" w:rsidR="00EE23BE" w:rsidRDefault="00EE23BE" w:rsidP="007928ED"/>
        </w:tc>
        <w:tc>
          <w:tcPr>
            <w:tcW w:w="1196" w:type="dxa"/>
          </w:tcPr>
          <w:p w14:paraId="21B49C57" w14:textId="77777777" w:rsidR="00EE23BE" w:rsidRDefault="00EE23BE" w:rsidP="007928ED">
            <w:r>
              <w:t>X</w:t>
            </w:r>
          </w:p>
        </w:tc>
        <w:tc>
          <w:tcPr>
            <w:tcW w:w="1208" w:type="dxa"/>
          </w:tcPr>
          <w:p w14:paraId="28DE693C" w14:textId="77777777" w:rsidR="00EE23BE" w:rsidRDefault="00EE23BE" w:rsidP="007928ED"/>
        </w:tc>
        <w:tc>
          <w:tcPr>
            <w:tcW w:w="1208" w:type="dxa"/>
          </w:tcPr>
          <w:p w14:paraId="1505A9F4" w14:textId="77777777" w:rsidR="00EE23BE" w:rsidRDefault="00EE23BE" w:rsidP="007928ED"/>
        </w:tc>
      </w:tr>
      <w:tr w:rsidR="00EE23BE" w14:paraId="5ADC7858" w14:textId="1555B901" w:rsidTr="00EE23BE">
        <w:tc>
          <w:tcPr>
            <w:tcW w:w="1959" w:type="dxa"/>
          </w:tcPr>
          <w:p w14:paraId="4C416325" w14:textId="77777777" w:rsidR="00EE23BE" w:rsidRDefault="00EE23BE" w:rsidP="007928ED">
            <w:r>
              <w:t>12</w:t>
            </w:r>
          </w:p>
        </w:tc>
        <w:tc>
          <w:tcPr>
            <w:tcW w:w="2264" w:type="dxa"/>
          </w:tcPr>
          <w:p w14:paraId="0385517F" w14:textId="77777777" w:rsidR="00EE23BE" w:rsidRDefault="00EE23BE" w:rsidP="007928ED">
            <w:r>
              <w:t>Christianity</w:t>
            </w:r>
          </w:p>
        </w:tc>
        <w:tc>
          <w:tcPr>
            <w:tcW w:w="1208" w:type="dxa"/>
          </w:tcPr>
          <w:p w14:paraId="2C941A74" w14:textId="77777777" w:rsidR="00EE23BE" w:rsidRDefault="00EE23BE" w:rsidP="007928ED"/>
        </w:tc>
        <w:tc>
          <w:tcPr>
            <w:tcW w:w="1196" w:type="dxa"/>
          </w:tcPr>
          <w:p w14:paraId="48C79926" w14:textId="77777777" w:rsidR="00EE23BE" w:rsidRDefault="00EE23BE" w:rsidP="007928ED">
            <w:r>
              <w:t>X</w:t>
            </w:r>
          </w:p>
        </w:tc>
        <w:tc>
          <w:tcPr>
            <w:tcW w:w="1208" w:type="dxa"/>
          </w:tcPr>
          <w:p w14:paraId="2C4B2BCF" w14:textId="77777777" w:rsidR="00EE23BE" w:rsidRDefault="00EE23BE" w:rsidP="007928ED"/>
        </w:tc>
        <w:tc>
          <w:tcPr>
            <w:tcW w:w="1208" w:type="dxa"/>
          </w:tcPr>
          <w:p w14:paraId="14A71A28" w14:textId="77777777" w:rsidR="00EE23BE" w:rsidRDefault="00EE23BE" w:rsidP="007928ED"/>
        </w:tc>
      </w:tr>
      <w:tr w:rsidR="00EE23BE" w14:paraId="1ACC6B7C" w14:textId="69A32C3F" w:rsidTr="00EE23BE">
        <w:tc>
          <w:tcPr>
            <w:tcW w:w="1959" w:type="dxa"/>
          </w:tcPr>
          <w:p w14:paraId="5701A122" w14:textId="77777777" w:rsidR="00EE23BE" w:rsidRDefault="00EE23BE" w:rsidP="007928ED">
            <w:r>
              <w:t>13</w:t>
            </w:r>
          </w:p>
        </w:tc>
        <w:tc>
          <w:tcPr>
            <w:tcW w:w="2264" w:type="dxa"/>
          </w:tcPr>
          <w:p w14:paraId="748F7508" w14:textId="77777777" w:rsidR="00EE23BE" w:rsidRDefault="00EE23BE" w:rsidP="007928ED">
            <w:r>
              <w:t>Regulatory Policy</w:t>
            </w:r>
          </w:p>
        </w:tc>
        <w:tc>
          <w:tcPr>
            <w:tcW w:w="1208" w:type="dxa"/>
          </w:tcPr>
          <w:p w14:paraId="3E89B263" w14:textId="77777777" w:rsidR="00EE23BE" w:rsidRDefault="00EE23BE" w:rsidP="007928ED"/>
        </w:tc>
        <w:tc>
          <w:tcPr>
            <w:tcW w:w="1196" w:type="dxa"/>
          </w:tcPr>
          <w:p w14:paraId="438D4AD1" w14:textId="77777777" w:rsidR="00EE23BE" w:rsidRDefault="00EE23BE" w:rsidP="007928ED">
            <w:r>
              <w:t>S</w:t>
            </w:r>
          </w:p>
        </w:tc>
        <w:tc>
          <w:tcPr>
            <w:tcW w:w="1208" w:type="dxa"/>
          </w:tcPr>
          <w:p w14:paraId="1E7C1F60" w14:textId="77777777" w:rsidR="00EE23BE" w:rsidRDefault="00EE23BE" w:rsidP="007928ED">
            <w:r>
              <w:t>X</w:t>
            </w:r>
          </w:p>
        </w:tc>
        <w:tc>
          <w:tcPr>
            <w:tcW w:w="1208" w:type="dxa"/>
          </w:tcPr>
          <w:p w14:paraId="33E5642C" w14:textId="19E9CBEC" w:rsidR="00EE23BE" w:rsidRDefault="00252A1E" w:rsidP="007928ED">
            <w:r>
              <w:t>X</w:t>
            </w:r>
          </w:p>
        </w:tc>
      </w:tr>
      <w:tr w:rsidR="00EE23BE" w14:paraId="4FC36749" w14:textId="0240CC6C" w:rsidTr="00EE23BE">
        <w:tc>
          <w:tcPr>
            <w:tcW w:w="1959" w:type="dxa"/>
          </w:tcPr>
          <w:p w14:paraId="2F444412" w14:textId="77777777" w:rsidR="00EE23BE" w:rsidRDefault="00EE23BE" w:rsidP="007928ED">
            <w:r>
              <w:t>14</w:t>
            </w:r>
          </w:p>
        </w:tc>
        <w:tc>
          <w:tcPr>
            <w:tcW w:w="2264" w:type="dxa"/>
          </w:tcPr>
          <w:p w14:paraId="68F44014" w14:textId="77777777" w:rsidR="00EE23BE" w:rsidRDefault="00EE23BE" w:rsidP="007928ED">
            <w:r>
              <w:t>Age</w:t>
            </w:r>
          </w:p>
        </w:tc>
        <w:tc>
          <w:tcPr>
            <w:tcW w:w="1208" w:type="dxa"/>
          </w:tcPr>
          <w:p w14:paraId="7D4B1B6D" w14:textId="77777777" w:rsidR="00EE23BE" w:rsidRDefault="00EE23BE" w:rsidP="007928ED">
            <w:r>
              <w:t>X</w:t>
            </w:r>
          </w:p>
        </w:tc>
        <w:tc>
          <w:tcPr>
            <w:tcW w:w="1196" w:type="dxa"/>
          </w:tcPr>
          <w:p w14:paraId="45680E79" w14:textId="77777777" w:rsidR="00EE23BE" w:rsidRDefault="00EE23BE" w:rsidP="007928ED">
            <w:r>
              <w:t>S</w:t>
            </w:r>
          </w:p>
        </w:tc>
        <w:tc>
          <w:tcPr>
            <w:tcW w:w="1208" w:type="dxa"/>
          </w:tcPr>
          <w:p w14:paraId="440004C2" w14:textId="77777777" w:rsidR="00EE23BE" w:rsidRDefault="00EE23BE" w:rsidP="007928ED">
            <w:r>
              <w:t>X</w:t>
            </w:r>
          </w:p>
        </w:tc>
        <w:tc>
          <w:tcPr>
            <w:tcW w:w="1208" w:type="dxa"/>
          </w:tcPr>
          <w:p w14:paraId="0AEEF5F2" w14:textId="3940E45E" w:rsidR="00EE23BE" w:rsidRDefault="00252A1E" w:rsidP="007928ED">
            <w:r>
              <w:t>X</w:t>
            </w:r>
          </w:p>
        </w:tc>
      </w:tr>
      <w:tr w:rsidR="00EE23BE" w14:paraId="00C80E86" w14:textId="0C5E0CED" w:rsidTr="00EE23BE">
        <w:tc>
          <w:tcPr>
            <w:tcW w:w="1959" w:type="dxa"/>
          </w:tcPr>
          <w:p w14:paraId="165E2913" w14:textId="77777777" w:rsidR="00EE23BE" w:rsidRDefault="00EE23BE" w:rsidP="007928ED">
            <w:r>
              <w:t>15</w:t>
            </w:r>
          </w:p>
        </w:tc>
        <w:tc>
          <w:tcPr>
            <w:tcW w:w="2264" w:type="dxa"/>
          </w:tcPr>
          <w:p w14:paraId="355A714E" w14:textId="77777777" w:rsidR="00EE23BE" w:rsidRDefault="00EE23BE" w:rsidP="007928ED">
            <w:r>
              <w:t>Gender</w:t>
            </w:r>
          </w:p>
        </w:tc>
        <w:tc>
          <w:tcPr>
            <w:tcW w:w="1208" w:type="dxa"/>
          </w:tcPr>
          <w:p w14:paraId="69B9880A" w14:textId="77777777" w:rsidR="00EE23BE" w:rsidRDefault="00EE23BE" w:rsidP="007928ED">
            <w:r>
              <w:t>S</w:t>
            </w:r>
          </w:p>
        </w:tc>
        <w:tc>
          <w:tcPr>
            <w:tcW w:w="1196" w:type="dxa"/>
          </w:tcPr>
          <w:p w14:paraId="0DA4C526" w14:textId="77777777" w:rsidR="00EE23BE" w:rsidRDefault="00EE23BE" w:rsidP="007928ED">
            <w:r>
              <w:t>S</w:t>
            </w:r>
          </w:p>
        </w:tc>
        <w:tc>
          <w:tcPr>
            <w:tcW w:w="1208" w:type="dxa"/>
          </w:tcPr>
          <w:p w14:paraId="052BEA4C" w14:textId="77777777" w:rsidR="00EE23BE" w:rsidRDefault="00EE23BE" w:rsidP="007928ED">
            <w:r>
              <w:t>X</w:t>
            </w:r>
          </w:p>
        </w:tc>
        <w:tc>
          <w:tcPr>
            <w:tcW w:w="1208" w:type="dxa"/>
          </w:tcPr>
          <w:p w14:paraId="0F229990" w14:textId="0985B681" w:rsidR="00EE23BE" w:rsidRDefault="00252A1E" w:rsidP="007928ED">
            <w:r>
              <w:t>X</w:t>
            </w:r>
          </w:p>
        </w:tc>
      </w:tr>
      <w:tr w:rsidR="00EE23BE" w14:paraId="54019CC7" w14:textId="3D69D9BF" w:rsidTr="00EE23BE">
        <w:tc>
          <w:tcPr>
            <w:tcW w:w="1959" w:type="dxa"/>
          </w:tcPr>
          <w:p w14:paraId="15E1E4E7" w14:textId="77777777" w:rsidR="00EE23BE" w:rsidRDefault="00EE23BE" w:rsidP="007928ED">
            <w:r>
              <w:t>16</w:t>
            </w:r>
          </w:p>
        </w:tc>
        <w:tc>
          <w:tcPr>
            <w:tcW w:w="2264" w:type="dxa"/>
          </w:tcPr>
          <w:p w14:paraId="16172A91" w14:textId="77777777" w:rsidR="00EE23BE" w:rsidRDefault="00EE23BE" w:rsidP="007928ED">
            <w:r>
              <w:t>Household Income</w:t>
            </w:r>
          </w:p>
        </w:tc>
        <w:tc>
          <w:tcPr>
            <w:tcW w:w="1208" w:type="dxa"/>
          </w:tcPr>
          <w:p w14:paraId="11C8C7F2" w14:textId="77777777" w:rsidR="00EE23BE" w:rsidRDefault="00EE23BE" w:rsidP="007928ED">
            <w:r>
              <w:t>S</w:t>
            </w:r>
          </w:p>
        </w:tc>
        <w:tc>
          <w:tcPr>
            <w:tcW w:w="1196" w:type="dxa"/>
          </w:tcPr>
          <w:p w14:paraId="5EAB40C7" w14:textId="77777777" w:rsidR="00EE23BE" w:rsidRDefault="00EE23BE" w:rsidP="007928ED">
            <w:r>
              <w:t>S</w:t>
            </w:r>
          </w:p>
        </w:tc>
        <w:tc>
          <w:tcPr>
            <w:tcW w:w="1208" w:type="dxa"/>
          </w:tcPr>
          <w:p w14:paraId="6AE0FAC7" w14:textId="77777777" w:rsidR="00EE23BE" w:rsidRDefault="00EE23BE" w:rsidP="007928ED">
            <w:r>
              <w:t>X</w:t>
            </w:r>
          </w:p>
        </w:tc>
        <w:tc>
          <w:tcPr>
            <w:tcW w:w="1208" w:type="dxa"/>
          </w:tcPr>
          <w:p w14:paraId="20D33C52" w14:textId="69B729DC" w:rsidR="00EE23BE" w:rsidRDefault="00252A1E" w:rsidP="007928ED">
            <w:r>
              <w:t>X</w:t>
            </w:r>
          </w:p>
        </w:tc>
      </w:tr>
      <w:tr w:rsidR="00EE23BE" w14:paraId="5A44F8D0" w14:textId="62BDD7A6" w:rsidTr="00EE23BE">
        <w:tc>
          <w:tcPr>
            <w:tcW w:w="1959" w:type="dxa"/>
          </w:tcPr>
          <w:p w14:paraId="5CE85B21" w14:textId="77777777" w:rsidR="00EE23BE" w:rsidRDefault="00EE23BE" w:rsidP="007928ED">
            <w:r>
              <w:t>17</w:t>
            </w:r>
          </w:p>
        </w:tc>
        <w:tc>
          <w:tcPr>
            <w:tcW w:w="2264" w:type="dxa"/>
          </w:tcPr>
          <w:p w14:paraId="58FCDCD9" w14:textId="77777777" w:rsidR="00EE23BE" w:rsidRDefault="00EE23BE" w:rsidP="007928ED">
            <w:r>
              <w:t>Region</w:t>
            </w:r>
          </w:p>
        </w:tc>
        <w:tc>
          <w:tcPr>
            <w:tcW w:w="1208" w:type="dxa"/>
          </w:tcPr>
          <w:p w14:paraId="77B16531" w14:textId="77777777" w:rsidR="00EE23BE" w:rsidRDefault="00EE23BE" w:rsidP="007928ED">
            <w:r>
              <w:t>X</w:t>
            </w:r>
          </w:p>
        </w:tc>
        <w:tc>
          <w:tcPr>
            <w:tcW w:w="1196" w:type="dxa"/>
          </w:tcPr>
          <w:p w14:paraId="6B840C5F" w14:textId="77777777" w:rsidR="00EE23BE" w:rsidRDefault="00EE23BE" w:rsidP="007928ED">
            <w:r>
              <w:t>X</w:t>
            </w:r>
          </w:p>
        </w:tc>
        <w:tc>
          <w:tcPr>
            <w:tcW w:w="1208" w:type="dxa"/>
          </w:tcPr>
          <w:p w14:paraId="43DB9737" w14:textId="77777777" w:rsidR="00EE23BE" w:rsidRDefault="00EE23BE" w:rsidP="007928ED">
            <w:r>
              <w:t>X</w:t>
            </w:r>
          </w:p>
        </w:tc>
        <w:tc>
          <w:tcPr>
            <w:tcW w:w="1208" w:type="dxa"/>
          </w:tcPr>
          <w:p w14:paraId="2806EE8C" w14:textId="32CDC333" w:rsidR="00EE23BE" w:rsidRDefault="00252A1E" w:rsidP="007928ED">
            <w:r>
              <w:t>X</w:t>
            </w:r>
          </w:p>
        </w:tc>
      </w:tr>
      <w:tr w:rsidR="00EE23BE" w14:paraId="77724AFA" w14:textId="2CFA3246" w:rsidTr="00EE23BE">
        <w:tc>
          <w:tcPr>
            <w:tcW w:w="1959" w:type="dxa"/>
          </w:tcPr>
          <w:p w14:paraId="230A299E" w14:textId="77777777" w:rsidR="00EE23BE" w:rsidRDefault="00EE23BE" w:rsidP="007928ED">
            <w:r>
              <w:t>18</w:t>
            </w:r>
          </w:p>
        </w:tc>
        <w:tc>
          <w:tcPr>
            <w:tcW w:w="2264" w:type="dxa"/>
          </w:tcPr>
          <w:p w14:paraId="57EB5502" w14:textId="77777777" w:rsidR="00EE23BE" w:rsidRDefault="00EE23BE" w:rsidP="007928ED">
            <w:r>
              <w:t>Device Type</w:t>
            </w:r>
          </w:p>
        </w:tc>
        <w:tc>
          <w:tcPr>
            <w:tcW w:w="1208" w:type="dxa"/>
          </w:tcPr>
          <w:p w14:paraId="7A2919EB" w14:textId="77777777" w:rsidR="00EE23BE" w:rsidRDefault="00EE23BE" w:rsidP="007928ED">
            <w:r>
              <w:t>X</w:t>
            </w:r>
          </w:p>
        </w:tc>
        <w:tc>
          <w:tcPr>
            <w:tcW w:w="1196" w:type="dxa"/>
          </w:tcPr>
          <w:p w14:paraId="15D457AA" w14:textId="77777777" w:rsidR="00EE23BE" w:rsidRDefault="00EE23BE" w:rsidP="007928ED">
            <w:r>
              <w:t>X</w:t>
            </w:r>
          </w:p>
        </w:tc>
        <w:tc>
          <w:tcPr>
            <w:tcW w:w="1208" w:type="dxa"/>
          </w:tcPr>
          <w:p w14:paraId="0E33E203" w14:textId="77777777" w:rsidR="00EE23BE" w:rsidRDefault="00EE23BE" w:rsidP="007928ED">
            <w:r>
              <w:t>X</w:t>
            </w:r>
          </w:p>
        </w:tc>
        <w:tc>
          <w:tcPr>
            <w:tcW w:w="1208" w:type="dxa"/>
          </w:tcPr>
          <w:p w14:paraId="156770DD" w14:textId="1AC6530C" w:rsidR="00EE23BE" w:rsidRDefault="00252A1E" w:rsidP="007928ED">
            <w:r>
              <w:t>X</w:t>
            </w:r>
          </w:p>
        </w:tc>
      </w:tr>
      <w:tr w:rsidR="00EE23BE" w14:paraId="1FF7A373" w14:textId="3C618210" w:rsidTr="00EE23BE">
        <w:tc>
          <w:tcPr>
            <w:tcW w:w="1959" w:type="dxa"/>
          </w:tcPr>
          <w:p w14:paraId="76B35A5E" w14:textId="77777777" w:rsidR="00EE23BE" w:rsidRDefault="00EE23BE" w:rsidP="007928ED">
            <w:r>
              <w:t>19</w:t>
            </w:r>
          </w:p>
        </w:tc>
        <w:tc>
          <w:tcPr>
            <w:tcW w:w="2264" w:type="dxa"/>
          </w:tcPr>
          <w:p w14:paraId="599ECA99" w14:textId="77777777" w:rsidR="00EE23BE" w:rsidRDefault="00EE23BE" w:rsidP="007928ED">
            <w:r>
              <w:t>Time</w:t>
            </w:r>
          </w:p>
        </w:tc>
        <w:tc>
          <w:tcPr>
            <w:tcW w:w="1208" w:type="dxa"/>
          </w:tcPr>
          <w:p w14:paraId="3BCF3290" w14:textId="77777777" w:rsidR="00EE23BE" w:rsidRDefault="00EE23BE" w:rsidP="007928ED"/>
        </w:tc>
        <w:tc>
          <w:tcPr>
            <w:tcW w:w="1196" w:type="dxa"/>
          </w:tcPr>
          <w:p w14:paraId="16D39622" w14:textId="77777777" w:rsidR="00EE23BE" w:rsidRDefault="00EE23BE" w:rsidP="007928ED">
            <w:r>
              <w:t>C</w:t>
            </w:r>
          </w:p>
        </w:tc>
        <w:tc>
          <w:tcPr>
            <w:tcW w:w="1208" w:type="dxa"/>
          </w:tcPr>
          <w:p w14:paraId="4E334555" w14:textId="77777777" w:rsidR="00EE23BE" w:rsidRDefault="00EE23BE" w:rsidP="007928ED">
            <w:r>
              <w:t>C</w:t>
            </w:r>
          </w:p>
        </w:tc>
        <w:tc>
          <w:tcPr>
            <w:tcW w:w="1208" w:type="dxa"/>
          </w:tcPr>
          <w:p w14:paraId="03C76700" w14:textId="456CACD4" w:rsidR="00EE23BE" w:rsidRDefault="00252A1E" w:rsidP="007928ED">
            <w:r>
              <w:t>C</w:t>
            </w:r>
          </w:p>
        </w:tc>
      </w:tr>
      <w:tr w:rsidR="00EE23BE" w14:paraId="4C878A73" w14:textId="13C70D8C" w:rsidTr="00EE23BE">
        <w:tc>
          <w:tcPr>
            <w:tcW w:w="1959" w:type="dxa"/>
          </w:tcPr>
          <w:p w14:paraId="7A4636E2" w14:textId="77777777" w:rsidR="00EE23BE" w:rsidRDefault="00EE23BE" w:rsidP="007928ED">
            <w:r>
              <w:t>20</w:t>
            </w:r>
          </w:p>
        </w:tc>
        <w:tc>
          <w:tcPr>
            <w:tcW w:w="2264" w:type="dxa"/>
          </w:tcPr>
          <w:p w14:paraId="72B48092" w14:textId="77777777" w:rsidR="00EE23BE" w:rsidRDefault="00EE23BE" w:rsidP="007928ED">
            <w:r>
              <w:t>Collector</w:t>
            </w:r>
          </w:p>
        </w:tc>
        <w:tc>
          <w:tcPr>
            <w:tcW w:w="1208" w:type="dxa"/>
          </w:tcPr>
          <w:p w14:paraId="11B566A4" w14:textId="77777777" w:rsidR="00EE23BE" w:rsidRDefault="00EE23BE" w:rsidP="007928ED"/>
        </w:tc>
        <w:tc>
          <w:tcPr>
            <w:tcW w:w="1196" w:type="dxa"/>
          </w:tcPr>
          <w:p w14:paraId="772F4FF5" w14:textId="77777777" w:rsidR="00EE23BE" w:rsidRDefault="00EE23BE" w:rsidP="007928ED"/>
        </w:tc>
        <w:tc>
          <w:tcPr>
            <w:tcW w:w="1208" w:type="dxa"/>
          </w:tcPr>
          <w:p w14:paraId="6D1B548D" w14:textId="77777777" w:rsidR="00EE23BE" w:rsidRDefault="00EE23BE" w:rsidP="007928ED">
            <w:r>
              <w:t>C</w:t>
            </w:r>
          </w:p>
        </w:tc>
        <w:tc>
          <w:tcPr>
            <w:tcW w:w="1208" w:type="dxa"/>
          </w:tcPr>
          <w:p w14:paraId="565F5D38" w14:textId="752F2711" w:rsidR="00EE23BE" w:rsidRDefault="00252A1E" w:rsidP="007928ED">
            <w:r>
              <w:t>C</w:t>
            </w:r>
          </w:p>
        </w:tc>
      </w:tr>
      <w:tr w:rsidR="00EE23BE" w14:paraId="2B4BAF80" w14:textId="23881160" w:rsidTr="00EE23BE">
        <w:tc>
          <w:tcPr>
            <w:tcW w:w="1959" w:type="dxa"/>
          </w:tcPr>
          <w:p w14:paraId="1DF90FDD" w14:textId="463AE81A" w:rsidR="00EE23BE" w:rsidRDefault="00252A1E" w:rsidP="007928ED">
            <w:r>
              <w:t>21</w:t>
            </w:r>
          </w:p>
        </w:tc>
        <w:tc>
          <w:tcPr>
            <w:tcW w:w="2264" w:type="dxa"/>
          </w:tcPr>
          <w:p w14:paraId="76E25CA9" w14:textId="069C9B22" w:rsidR="00EE23BE" w:rsidRDefault="00EE23BE" w:rsidP="007928ED">
            <w:r>
              <w:t>Ethnicity</w:t>
            </w:r>
          </w:p>
        </w:tc>
        <w:tc>
          <w:tcPr>
            <w:tcW w:w="1208" w:type="dxa"/>
          </w:tcPr>
          <w:p w14:paraId="6509B541" w14:textId="77777777" w:rsidR="00EE23BE" w:rsidRDefault="00EE23BE" w:rsidP="007928ED"/>
        </w:tc>
        <w:tc>
          <w:tcPr>
            <w:tcW w:w="1196" w:type="dxa"/>
          </w:tcPr>
          <w:p w14:paraId="407B742D" w14:textId="77777777" w:rsidR="00EE23BE" w:rsidRDefault="00EE23BE" w:rsidP="007928ED"/>
        </w:tc>
        <w:tc>
          <w:tcPr>
            <w:tcW w:w="1208" w:type="dxa"/>
          </w:tcPr>
          <w:p w14:paraId="5B24BBF6" w14:textId="77777777" w:rsidR="00EE23BE" w:rsidRDefault="00EE23BE" w:rsidP="007928ED"/>
        </w:tc>
        <w:tc>
          <w:tcPr>
            <w:tcW w:w="1208" w:type="dxa"/>
          </w:tcPr>
          <w:p w14:paraId="360F5629" w14:textId="2CFAA027" w:rsidR="00EE23BE" w:rsidRDefault="00252A1E" w:rsidP="007928ED">
            <w:r>
              <w:t>X</w:t>
            </w:r>
          </w:p>
        </w:tc>
      </w:tr>
      <w:tr w:rsidR="00252A1E" w14:paraId="7ED5A107" w14:textId="77777777" w:rsidTr="00EE23BE">
        <w:tc>
          <w:tcPr>
            <w:tcW w:w="1959" w:type="dxa"/>
          </w:tcPr>
          <w:p w14:paraId="3BFDD18F" w14:textId="28A74F52" w:rsidR="00252A1E" w:rsidRDefault="00252A1E" w:rsidP="007928ED">
            <w:r>
              <w:t>22</w:t>
            </w:r>
          </w:p>
        </w:tc>
        <w:tc>
          <w:tcPr>
            <w:tcW w:w="2264" w:type="dxa"/>
          </w:tcPr>
          <w:p w14:paraId="135D2F66" w14:textId="794FF1C1" w:rsidR="00252A1E" w:rsidRDefault="00252A1E" w:rsidP="007928ED">
            <w:r>
              <w:t>Traditional Education</w:t>
            </w:r>
          </w:p>
        </w:tc>
        <w:tc>
          <w:tcPr>
            <w:tcW w:w="1208" w:type="dxa"/>
          </w:tcPr>
          <w:p w14:paraId="78F01B5E" w14:textId="77777777" w:rsidR="00252A1E" w:rsidRDefault="00252A1E" w:rsidP="007928ED"/>
        </w:tc>
        <w:tc>
          <w:tcPr>
            <w:tcW w:w="1196" w:type="dxa"/>
          </w:tcPr>
          <w:p w14:paraId="2E56D1A5" w14:textId="77777777" w:rsidR="00252A1E" w:rsidRDefault="00252A1E" w:rsidP="007928ED"/>
        </w:tc>
        <w:tc>
          <w:tcPr>
            <w:tcW w:w="1208" w:type="dxa"/>
          </w:tcPr>
          <w:p w14:paraId="53B58161" w14:textId="77777777" w:rsidR="00252A1E" w:rsidRDefault="00252A1E" w:rsidP="007928ED"/>
        </w:tc>
        <w:tc>
          <w:tcPr>
            <w:tcW w:w="1208" w:type="dxa"/>
          </w:tcPr>
          <w:p w14:paraId="7531494A" w14:textId="359AB6EF" w:rsidR="00252A1E" w:rsidRDefault="00252A1E" w:rsidP="007928ED">
            <w:r>
              <w:t>X</w:t>
            </w:r>
          </w:p>
        </w:tc>
      </w:tr>
    </w:tbl>
    <w:p w14:paraId="06D746E8" w14:textId="77777777" w:rsidR="00AD2011" w:rsidRDefault="00AD2011" w:rsidP="00AD2011">
      <w:r>
        <w:t>C        - Question is a calculated question, the answer of which was determined by the analyst instead of being explicitly asked of the respondent.</w:t>
      </w:r>
      <w:r>
        <w:br/>
        <w:t>S        - Question was presented and associated with a strong effect.</w:t>
      </w:r>
      <w:r>
        <w:br/>
        <w:t>X        -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r>
        <w:br/>
        <w:t>VOI    - Question was present and represents the variable of interest.</w:t>
      </w:r>
    </w:p>
    <w:p w14:paraId="0DDD3FA1" w14:textId="589F51A7" w:rsidR="00AD2011" w:rsidRDefault="00AD2011"/>
    <w:sectPr w:rsidR="00AD2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CC464" w14:textId="77777777" w:rsidR="00672046" w:rsidRDefault="00672046" w:rsidP="00BA4695">
      <w:pPr>
        <w:spacing w:after="0" w:line="240" w:lineRule="auto"/>
      </w:pPr>
      <w:r>
        <w:separator/>
      </w:r>
    </w:p>
  </w:endnote>
  <w:endnote w:type="continuationSeparator" w:id="0">
    <w:p w14:paraId="59751A2B" w14:textId="77777777" w:rsidR="00672046" w:rsidRDefault="00672046"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7C95A" w14:textId="77777777" w:rsidR="00672046" w:rsidRDefault="00672046" w:rsidP="00BA4695">
      <w:pPr>
        <w:spacing w:after="0" w:line="240" w:lineRule="auto"/>
      </w:pPr>
      <w:r>
        <w:separator/>
      </w:r>
    </w:p>
  </w:footnote>
  <w:footnote w:type="continuationSeparator" w:id="0">
    <w:p w14:paraId="53B019B3" w14:textId="77777777" w:rsidR="00672046" w:rsidRDefault="00672046" w:rsidP="00BA4695">
      <w:pPr>
        <w:spacing w:after="0" w:line="240" w:lineRule="auto"/>
      </w:pPr>
      <w:r>
        <w:continuationSeparator/>
      </w:r>
    </w:p>
  </w:footnote>
  <w:footnote w:id="1">
    <w:p w14:paraId="204795CE" w14:textId="313FF727" w:rsidR="007928ED" w:rsidRDefault="007928ED">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7928ED" w:rsidRDefault="007928ED">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7928ED" w:rsidRDefault="007928ED">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7928ED" w:rsidRDefault="007928ED">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7928ED" w:rsidRPr="0069539E" w:rsidRDefault="007928ED">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7928ED" w:rsidRDefault="007928ED">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7928ED" w:rsidRDefault="007928ED">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7928ED" w:rsidRDefault="007928ED">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7928ED" w:rsidRDefault="007928ED"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7928ED" w:rsidRDefault="007928ED">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7928ED" w:rsidRPr="002C3BC9" w:rsidRDefault="007928ED">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7928ED" w:rsidRDefault="007928ED"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7928ED" w:rsidRDefault="007928ED"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7928ED" w:rsidRDefault="007928ED"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7928ED" w:rsidRDefault="007928ED"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7928ED" w:rsidRDefault="007928ED">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7928ED" w:rsidRDefault="007928ED"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7928ED" w:rsidRDefault="007928ED"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7928ED" w:rsidRDefault="007928ED"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7928ED" w:rsidRDefault="007928ED"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7928ED" w:rsidRDefault="007928ED"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7928ED" w:rsidRDefault="007928ED">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7928ED" w:rsidRDefault="007928ED">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7928ED" w:rsidRDefault="007928ED">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7928ED" w:rsidRDefault="007928ED">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7928ED" w:rsidRDefault="007928ED">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7928ED" w:rsidRDefault="007928ED">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7928ED" w:rsidRDefault="007928ED"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7928ED" w:rsidRDefault="007928ED">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7B10BC84" w14:textId="77777777" w:rsidR="007928ED" w:rsidRDefault="007928ED" w:rsidP="005578FB">
      <w:pPr>
        <w:pStyle w:val="FootnoteText"/>
      </w:pPr>
      <w:r>
        <w:rPr>
          <w:rStyle w:val="FootnoteReference"/>
        </w:rPr>
        <w:footnoteRef/>
      </w:r>
      <w:r>
        <w:t xml:space="preserve"> </w:t>
      </w:r>
      <w:hyperlink r:id="rId24" w:history="1">
        <w:r>
          <w:rPr>
            <w:rStyle w:val="Hyperlink"/>
          </w:rPr>
          <w:t>https://www.sciencedirect.com/science/article/abs/pii/0167487096800146</w:t>
        </w:r>
      </w:hyperlink>
    </w:p>
  </w:footnote>
  <w:footnote w:id="31">
    <w:p w14:paraId="60870664" w14:textId="6FAFA444" w:rsidR="007928ED" w:rsidRDefault="007928ED">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32">
    <w:p w14:paraId="70B3A3E7" w14:textId="5E04B031" w:rsidR="007928ED" w:rsidRDefault="007928ED">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33">
    <w:p w14:paraId="0FCC2205" w14:textId="5AC36645" w:rsidR="007928ED" w:rsidRDefault="007928ED">
      <w:pPr>
        <w:pStyle w:val="FootnoteText"/>
      </w:pPr>
      <w:r>
        <w:rPr>
          <w:rStyle w:val="FootnoteReference"/>
        </w:rPr>
        <w:footnoteRef/>
      </w:r>
      <w:r>
        <w:t xml:space="preserve"> </w:t>
      </w:r>
      <w:hyperlink r:id="rId25" w:history="1">
        <w:r>
          <w:rPr>
            <w:rStyle w:val="Hyperlink"/>
          </w:rPr>
          <w:t>https://www.nytimes.com/2013/06/20/business/in-head-hunting-big-data-may-not-be-such-a-big-deal.html</w:t>
        </w:r>
      </w:hyperlink>
    </w:p>
  </w:footnote>
  <w:footnote w:id="34">
    <w:p w14:paraId="7AF6A53C" w14:textId="1DF57D02" w:rsidR="007928ED" w:rsidRDefault="007928ED">
      <w:pPr>
        <w:pStyle w:val="FootnoteText"/>
      </w:pPr>
      <w:r>
        <w:rPr>
          <w:rStyle w:val="FootnoteReference"/>
        </w:rPr>
        <w:footnoteRef/>
      </w:r>
      <w:r>
        <w:t xml:space="preserve"> </w:t>
      </w:r>
      <w:hyperlink r:id="rId26" w:history="1">
        <w:r>
          <w:rPr>
            <w:rStyle w:val="Hyperlink"/>
          </w:rPr>
          <w:t>https://www.glassdoor.com/blog/no-degree-required/</w:t>
        </w:r>
      </w:hyperlink>
    </w:p>
  </w:footnote>
  <w:footnote w:id="35">
    <w:p w14:paraId="0AF8BEF4" w14:textId="1D122010" w:rsidR="007928ED" w:rsidRDefault="007928ED">
      <w:pPr>
        <w:pStyle w:val="FootnoteText"/>
      </w:pPr>
      <w:r>
        <w:rPr>
          <w:rStyle w:val="FootnoteReference"/>
        </w:rPr>
        <w:footnoteRef/>
      </w:r>
      <w:r>
        <w:t xml:space="preserve"> </w:t>
      </w:r>
      <w:hyperlink r:id="rId27"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12"/>
  </w:num>
  <w:num w:numId="3">
    <w:abstractNumId w:val="9"/>
  </w:num>
  <w:num w:numId="4">
    <w:abstractNumId w:val="8"/>
  </w:num>
  <w:num w:numId="5">
    <w:abstractNumId w:val="11"/>
  </w:num>
  <w:num w:numId="6">
    <w:abstractNumId w:val="4"/>
  </w:num>
  <w:num w:numId="7">
    <w:abstractNumId w:val="7"/>
  </w:num>
  <w:num w:numId="8">
    <w:abstractNumId w:val="5"/>
  </w:num>
  <w:num w:numId="9">
    <w:abstractNumId w:val="2"/>
  </w:num>
  <w:num w:numId="10">
    <w:abstractNumId w:val="0"/>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2141C"/>
    <w:rsid w:val="00027ACA"/>
    <w:rsid w:val="00031540"/>
    <w:rsid w:val="00045C2D"/>
    <w:rsid w:val="000513FB"/>
    <w:rsid w:val="0005508F"/>
    <w:rsid w:val="00056CB3"/>
    <w:rsid w:val="00063334"/>
    <w:rsid w:val="00064A80"/>
    <w:rsid w:val="00073295"/>
    <w:rsid w:val="000A052A"/>
    <w:rsid w:val="000A37DE"/>
    <w:rsid w:val="000A704E"/>
    <w:rsid w:val="000A74DC"/>
    <w:rsid w:val="000A7F62"/>
    <w:rsid w:val="000B0CDB"/>
    <w:rsid w:val="000B4E3F"/>
    <w:rsid w:val="000C1B83"/>
    <w:rsid w:val="000C2799"/>
    <w:rsid w:val="000C6FA3"/>
    <w:rsid w:val="000D2886"/>
    <w:rsid w:val="000D5DAA"/>
    <w:rsid w:val="000E42E0"/>
    <w:rsid w:val="000F579F"/>
    <w:rsid w:val="00100062"/>
    <w:rsid w:val="00102B4F"/>
    <w:rsid w:val="001068E9"/>
    <w:rsid w:val="00114C02"/>
    <w:rsid w:val="00120DBD"/>
    <w:rsid w:val="00122F3B"/>
    <w:rsid w:val="001309F1"/>
    <w:rsid w:val="0013235E"/>
    <w:rsid w:val="00146278"/>
    <w:rsid w:val="00155404"/>
    <w:rsid w:val="00157364"/>
    <w:rsid w:val="00177890"/>
    <w:rsid w:val="00177F56"/>
    <w:rsid w:val="00187B28"/>
    <w:rsid w:val="00193632"/>
    <w:rsid w:val="00197123"/>
    <w:rsid w:val="00197228"/>
    <w:rsid w:val="001E666F"/>
    <w:rsid w:val="001E754D"/>
    <w:rsid w:val="001F109D"/>
    <w:rsid w:val="002037BD"/>
    <w:rsid w:val="00217F4A"/>
    <w:rsid w:val="00222D0A"/>
    <w:rsid w:val="00225675"/>
    <w:rsid w:val="00237579"/>
    <w:rsid w:val="00246859"/>
    <w:rsid w:val="00252717"/>
    <w:rsid w:val="002528CA"/>
    <w:rsid w:val="00252A1E"/>
    <w:rsid w:val="00253FDD"/>
    <w:rsid w:val="00254B9F"/>
    <w:rsid w:val="0025656A"/>
    <w:rsid w:val="00275744"/>
    <w:rsid w:val="00283992"/>
    <w:rsid w:val="002862C7"/>
    <w:rsid w:val="00286D5A"/>
    <w:rsid w:val="00291A62"/>
    <w:rsid w:val="00293760"/>
    <w:rsid w:val="0029382B"/>
    <w:rsid w:val="002A7921"/>
    <w:rsid w:val="002B0EA9"/>
    <w:rsid w:val="002C0A73"/>
    <w:rsid w:val="002C1BD1"/>
    <w:rsid w:val="002C1FAC"/>
    <w:rsid w:val="002C3557"/>
    <w:rsid w:val="002C3BC9"/>
    <w:rsid w:val="002C418E"/>
    <w:rsid w:val="002D29BD"/>
    <w:rsid w:val="002D3181"/>
    <w:rsid w:val="002D7E0B"/>
    <w:rsid w:val="002E6557"/>
    <w:rsid w:val="002E65A0"/>
    <w:rsid w:val="002E72E0"/>
    <w:rsid w:val="002F38AF"/>
    <w:rsid w:val="0030418E"/>
    <w:rsid w:val="003052E7"/>
    <w:rsid w:val="00325C72"/>
    <w:rsid w:val="00330D33"/>
    <w:rsid w:val="0033286E"/>
    <w:rsid w:val="003438EA"/>
    <w:rsid w:val="00344A19"/>
    <w:rsid w:val="00371A28"/>
    <w:rsid w:val="00380F7D"/>
    <w:rsid w:val="003847B1"/>
    <w:rsid w:val="003919BE"/>
    <w:rsid w:val="003945BA"/>
    <w:rsid w:val="00394E5E"/>
    <w:rsid w:val="00396DE0"/>
    <w:rsid w:val="003A65BE"/>
    <w:rsid w:val="003B0D58"/>
    <w:rsid w:val="003B43BE"/>
    <w:rsid w:val="003C01CB"/>
    <w:rsid w:val="003C7E93"/>
    <w:rsid w:val="003F0E6B"/>
    <w:rsid w:val="004071D4"/>
    <w:rsid w:val="00420B1D"/>
    <w:rsid w:val="00421CE5"/>
    <w:rsid w:val="0042617D"/>
    <w:rsid w:val="00432011"/>
    <w:rsid w:val="0043244A"/>
    <w:rsid w:val="00442722"/>
    <w:rsid w:val="00452AB4"/>
    <w:rsid w:val="00460633"/>
    <w:rsid w:val="00487375"/>
    <w:rsid w:val="004A0EEF"/>
    <w:rsid w:val="004A34A3"/>
    <w:rsid w:val="004A369B"/>
    <w:rsid w:val="004B100E"/>
    <w:rsid w:val="004C1B7C"/>
    <w:rsid w:val="004C1DA9"/>
    <w:rsid w:val="004C77F1"/>
    <w:rsid w:val="004D6365"/>
    <w:rsid w:val="004E473A"/>
    <w:rsid w:val="004F7939"/>
    <w:rsid w:val="00516D3E"/>
    <w:rsid w:val="00541039"/>
    <w:rsid w:val="005439B5"/>
    <w:rsid w:val="005502CB"/>
    <w:rsid w:val="005564F8"/>
    <w:rsid w:val="0055664F"/>
    <w:rsid w:val="005578FB"/>
    <w:rsid w:val="00577462"/>
    <w:rsid w:val="00580018"/>
    <w:rsid w:val="00585D03"/>
    <w:rsid w:val="00590811"/>
    <w:rsid w:val="00594ABC"/>
    <w:rsid w:val="005A021B"/>
    <w:rsid w:val="005A28F4"/>
    <w:rsid w:val="005A2D6A"/>
    <w:rsid w:val="005A3DFF"/>
    <w:rsid w:val="005B5F9D"/>
    <w:rsid w:val="005C690B"/>
    <w:rsid w:val="005D02DC"/>
    <w:rsid w:val="005D7664"/>
    <w:rsid w:val="005E1794"/>
    <w:rsid w:val="005E72A6"/>
    <w:rsid w:val="006157AA"/>
    <w:rsid w:val="006240F4"/>
    <w:rsid w:val="006278F4"/>
    <w:rsid w:val="00637194"/>
    <w:rsid w:val="00654F9A"/>
    <w:rsid w:val="00656A49"/>
    <w:rsid w:val="00660771"/>
    <w:rsid w:val="00672046"/>
    <w:rsid w:val="00676C3B"/>
    <w:rsid w:val="006778B3"/>
    <w:rsid w:val="0068285B"/>
    <w:rsid w:val="006867A3"/>
    <w:rsid w:val="006876A3"/>
    <w:rsid w:val="00693F49"/>
    <w:rsid w:val="0069539E"/>
    <w:rsid w:val="00697E33"/>
    <w:rsid w:val="006A333F"/>
    <w:rsid w:val="006B17A9"/>
    <w:rsid w:val="006B3E1A"/>
    <w:rsid w:val="006B56E4"/>
    <w:rsid w:val="006C3205"/>
    <w:rsid w:val="006C66BB"/>
    <w:rsid w:val="006D4383"/>
    <w:rsid w:val="006E075C"/>
    <w:rsid w:val="006E0CFA"/>
    <w:rsid w:val="006E4A0E"/>
    <w:rsid w:val="006F4360"/>
    <w:rsid w:val="00707A87"/>
    <w:rsid w:val="00712E3F"/>
    <w:rsid w:val="0072566D"/>
    <w:rsid w:val="00725AB2"/>
    <w:rsid w:val="00734602"/>
    <w:rsid w:val="00756172"/>
    <w:rsid w:val="00757F70"/>
    <w:rsid w:val="007768CE"/>
    <w:rsid w:val="007928ED"/>
    <w:rsid w:val="007958D1"/>
    <w:rsid w:val="00795CEF"/>
    <w:rsid w:val="00797B35"/>
    <w:rsid w:val="007A4E62"/>
    <w:rsid w:val="007A576E"/>
    <w:rsid w:val="007A5F27"/>
    <w:rsid w:val="007C589B"/>
    <w:rsid w:val="007D7223"/>
    <w:rsid w:val="007E106A"/>
    <w:rsid w:val="00800DA4"/>
    <w:rsid w:val="00801667"/>
    <w:rsid w:val="008110A8"/>
    <w:rsid w:val="00812D6B"/>
    <w:rsid w:val="00821C46"/>
    <w:rsid w:val="008228EE"/>
    <w:rsid w:val="00843EA1"/>
    <w:rsid w:val="0084405C"/>
    <w:rsid w:val="00847C06"/>
    <w:rsid w:val="00850B94"/>
    <w:rsid w:val="008717FD"/>
    <w:rsid w:val="00876DDB"/>
    <w:rsid w:val="00877DE2"/>
    <w:rsid w:val="00883961"/>
    <w:rsid w:val="0089765C"/>
    <w:rsid w:val="008A317E"/>
    <w:rsid w:val="008C4D58"/>
    <w:rsid w:val="008C6195"/>
    <w:rsid w:val="008D151F"/>
    <w:rsid w:val="008D5DB5"/>
    <w:rsid w:val="008D7BD4"/>
    <w:rsid w:val="008F6AC8"/>
    <w:rsid w:val="00906909"/>
    <w:rsid w:val="00926CE7"/>
    <w:rsid w:val="00967626"/>
    <w:rsid w:val="0097272D"/>
    <w:rsid w:val="00983A3A"/>
    <w:rsid w:val="00985244"/>
    <w:rsid w:val="00986663"/>
    <w:rsid w:val="00996E43"/>
    <w:rsid w:val="009A0053"/>
    <w:rsid w:val="009A02F1"/>
    <w:rsid w:val="009A5688"/>
    <w:rsid w:val="009A5D88"/>
    <w:rsid w:val="009B0E08"/>
    <w:rsid w:val="009B60D4"/>
    <w:rsid w:val="009C1891"/>
    <w:rsid w:val="009C446F"/>
    <w:rsid w:val="009D0865"/>
    <w:rsid w:val="009D7959"/>
    <w:rsid w:val="009F3A78"/>
    <w:rsid w:val="009F7F5A"/>
    <w:rsid w:val="00A00792"/>
    <w:rsid w:val="00A15940"/>
    <w:rsid w:val="00A24683"/>
    <w:rsid w:val="00A42DBD"/>
    <w:rsid w:val="00A4398A"/>
    <w:rsid w:val="00A5669F"/>
    <w:rsid w:val="00A56786"/>
    <w:rsid w:val="00A92670"/>
    <w:rsid w:val="00A93D12"/>
    <w:rsid w:val="00AA517A"/>
    <w:rsid w:val="00AA7DE0"/>
    <w:rsid w:val="00AB73B1"/>
    <w:rsid w:val="00AC1DB1"/>
    <w:rsid w:val="00AC52CD"/>
    <w:rsid w:val="00AC544E"/>
    <w:rsid w:val="00AD2011"/>
    <w:rsid w:val="00AD6729"/>
    <w:rsid w:val="00AF3AE8"/>
    <w:rsid w:val="00AF4C8D"/>
    <w:rsid w:val="00AF7B34"/>
    <w:rsid w:val="00B10255"/>
    <w:rsid w:val="00B13125"/>
    <w:rsid w:val="00B20CA5"/>
    <w:rsid w:val="00B25E11"/>
    <w:rsid w:val="00B2741C"/>
    <w:rsid w:val="00B42493"/>
    <w:rsid w:val="00B433CC"/>
    <w:rsid w:val="00B52B4E"/>
    <w:rsid w:val="00B70C03"/>
    <w:rsid w:val="00B75206"/>
    <w:rsid w:val="00B90D65"/>
    <w:rsid w:val="00B92C6A"/>
    <w:rsid w:val="00BA3074"/>
    <w:rsid w:val="00BA340F"/>
    <w:rsid w:val="00BA4695"/>
    <w:rsid w:val="00BB5152"/>
    <w:rsid w:val="00BB5D56"/>
    <w:rsid w:val="00BC1E3C"/>
    <w:rsid w:val="00BC5612"/>
    <w:rsid w:val="00BD0EBC"/>
    <w:rsid w:val="00BE7540"/>
    <w:rsid w:val="00BF34B5"/>
    <w:rsid w:val="00BF3624"/>
    <w:rsid w:val="00BF6EBA"/>
    <w:rsid w:val="00C052D0"/>
    <w:rsid w:val="00C07CBD"/>
    <w:rsid w:val="00C24F83"/>
    <w:rsid w:val="00C25514"/>
    <w:rsid w:val="00C31AC9"/>
    <w:rsid w:val="00C32109"/>
    <w:rsid w:val="00C32EBA"/>
    <w:rsid w:val="00C40044"/>
    <w:rsid w:val="00C41751"/>
    <w:rsid w:val="00C41FA0"/>
    <w:rsid w:val="00C5681C"/>
    <w:rsid w:val="00C60B5C"/>
    <w:rsid w:val="00C72A1F"/>
    <w:rsid w:val="00C85628"/>
    <w:rsid w:val="00CA1274"/>
    <w:rsid w:val="00CB75C8"/>
    <w:rsid w:val="00CC6D85"/>
    <w:rsid w:val="00CC7000"/>
    <w:rsid w:val="00CD3A97"/>
    <w:rsid w:val="00CD4008"/>
    <w:rsid w:val="00CE1958"/>
    <w:rsid w:val="00CE37A3"/>
    <w:rsid w:val="00CE4A76"/>
    <w:rsid w:val="00CE5362"/>
    <w:rsid w:val="00CF0B2E"/>
    <w:rsid w:val="00CF0BF5"/>
    <w:rsid w:val="00CF3D1D"/>
    <w:rsid w:val="00CF661F"/>
    <w:rsid w:val="00D16CAC"/>
    <w:rsid w:val="00D2093E"/>
    <w:rsid w:val="00D23F22"/>
    <w:rsid w:val="00D2563B"/>
    <w:rsid w:val="00D3034A"/>
    <w:rsid w:val="00D34359"/>
    <w:rsid w:val="00D41E73"/>
    <w:rsid w:val="00D50CB5"/>
    <w:rsid w:val="00D64322"/>
    <w:rsid w:val="00D64BE8"/>
    <w:rsid w:val="00D66D70"/>
    <w:rsid w:val="00D67239"/>
    <w:rsid w:val="00D73054"/>
    <w:rsid w:val="00D92D82"/>
    <w:rsid w:val="00D9703E"/>
    <w:rsid w:val="00DB18CE"/>
    <w:rsid w:val="00DB2491"/>
    <w:rsid w:val="00DB26C3"/>
    <w:rsid w:val="00DC6568"/>
    <w:rsid w:val="00DE1372"/>
    <w:rsid w:val="00DE15C2"/>
    <w:rsid w:val="00DE2513"/>
    <w:rsid w:val="00DE29E0"/>
    <w:rsid w:val="00DE5A20"/>
    <w:rsid w:val="00DF00E9"/>
    <w:rsid w:val="00DF2117"/>
    <w:rsid w:val="00DF73A2"/>
    <w:rsid w:val="00E17E53"/>
    <w:rsid w:val="00E237A4"/>
    <w:rsid w:val="00E337AF"/>
    <w:rsid w:val="00E40ADF"/>
    <w:rsid w:val="00E42E89"/>
    <w:rsid w:val="00E45A31"/>
    <w:rsid w:val="00E53296"/>
    <w:rsid w:val="00E55210"/>
    <w:rsid w:val="00E90C4E"/>
    <w:rsid w:val="00EA39C2"/>
    <w:rsid w:val="00EB2C4B"/>
    <w:rsid w:val="00EB52BF"/>
    <w:rsid w:val="00EB6995"/>
    <w:rsid w:val="00EC1E16"/>
    <w:rsid w:val="00EC3861"/>
    <w:rsid w:val="00ED2D8F"/>
    <w:rsid w:val="00EE23BE"/>
    <w:rsid w:val="00EF4CF5"/>
    <w:rsid w:val="00F05530"/>
    <w:rsid w:val="00F1049D"/>
    <w:rsid w:val="00F117D9"/>
    <w:rsid w:val="00F23632"/>
    <w:rsid w:val="00F23C2F"/>
    <w:rsid w:val="00F35DF8"/>
    <w:rsid w:val="00F8061A"/>
    <w:rsid w:val="00F80AB1"/>
    <w:rsid w:val="00F85582"/>
    <w:rsid w:val="00F925DF"/>
    <w:rsid w:val="00FA02F8"/>
    <w:rsid w:val="00FA60F4"/>
    <w:rsid w:val="00FB3F95"/>
    <w:rsid w:val="00FB6326"/>
    <w:rsid w:val="00FB6B1C"/>
    <w:rsid w:val="00FC567C"/>
    <w:rsid w:val="00FE7B48"/>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glassdoor.com/blog/no-degree-required/"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nytimes.com/2013/06/20/business/in-head-hunting-big-data-may-not-be-such-a-big-deal.html"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www.sciencedirect.com/science/article/abs/pii/0167487096800146"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cio.com/article/3250634/want-a-more-diverse-workforce-hire-bootcamp-gradu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2C260-0DB3-498E-9D56-714CDCB8D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12225</TotalTime>
  <Pages>19</Pages>
  <Words>6289</Words>
  <Characters>35852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257</cp:revision>
  <dcterms:created xsi:type="dcterms:W3CDTF">2019-04-24T02:31:00Z</dcterms:created>
  <dcterms:modified xsi:type="dcterms:W3CDTF">2019-05-09T00:30:00Z</dcterms:modified>
</cp:coreProperties>
</file>