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545" w:rsidRPr="00DB7CEB" w:rsidRDefault="00781545" w:rsidP="00781545">
      <w:pPr>
        <w:rPr>
          <w:b/>
          <w:szCs w:val="24"/>
        </w:rPr>
      </w:pPr>
      <w:r w:rsidRPr="00DB7CEB">
        <w:rPr>
          <w:b/>
          <w:szCs w:val="24"/>
        </w:rPr>
        <w:t>Economics 8</w:t>
      </w:r>
      <w:r w:rsidR="0079491A">
        <w:rPr>
          <w:b/>
          <w:szCs w:val="24"/>
        </w:rPr>
        <w:t>81</w:t>
      </w:r>
      <w:r w:rsidRPr="00DB7CEB">
        <w:rPr>
          <w:b/>
          <w:szCs w:val="24"/>
        </w:rPr>
        <w:tab/>
      </w:r>
      <w:r w:rsidRPr="00DB7CEB">
        <w:rPr>
          <w:b/>
          <w:szCs w:val="24"/>
        </w:rPr>
        <w:tab/>
      </w:r>
      <w:r w:rsidRPr="00DB7CEB">
        <w:rPr>
          <w:b/>
          <w:szCs w:val="24"/>
        </w:rPr>
        <w:tab/>
      </w:r>
      <w:r w:rsidRPr="00DB7CEB">
        <w:rPr>
          <w:b/>
          <w:szCs w:val="24"/>
        </w:rPr>
        <w:tab/>
        <w:t>Professor Richard E. Wagner</w:t>
      </w:r>
    </w:p>
    <w:p w:rsidR="00781545" w:rsidRPr="00DB7CEB" w:rsidRDefault="0079491A" w:rsidP="00781545">
      <w:pPr>
        <w:rPr>
          <w:b/>
          <w:szCs w:val="24"/>
        </w:rPr>
      </w:pPr>
      <w:r>
        <w:rPr>
          <w:b/>
          <w:szCs w:val="24"/>
        </w:rPr>
        <w:t>Theory of the Market Process II</w:t>
      </w:r>
      <w:r w:rsidR="00781545" w:rsidRPr="00DB7CEB">
        <w:rPr>
          <w:b/>
          <w:szCs w:val="24"/>
        </w:rPr>
        <w:tab/>
      </w:r>
      <w:r w:rsidR="00781545" w:rsidRPr="00DB7CEB">
        <w:rPr>
          <w:b/>
          <w:szCs w:val="24"/>
        </w:rPr>
        <w:tab/>
        <w:t xml:space="preserve">Office: </w:t>
      </w:r>
      <w:r w:rsidR="00FB0D8D">
        <w:rPr>
          <w:b/>
          <w:szCs w:val="24"/>
        </w:rPr>
        <w:t xml:space="preserve">Mason </w:t>
      </w:r>
      <w:r w:rsidR="00781545" w:rsidRPr="00DB7CEB">
        <w:rPr>
          <w:b/>
          <w:szCs w:val="24"/>
        </w:rPr>
        <w:t xml:space="preserve">Hall </w:t>
      </w:r>
      <w:r w:rsidR="00BB5A04">
        <w:rPr>
          <w:b/>
          <w:szCs w:val="24"/>
        </w:rPr>
        <w:t>D115</w:t>
      </w:r>
    </w:p>
    <w:p w:rsidR="00781545" w:rsidRPr="00DB7CEB" w:rsidRDefault="0079491A" w:rsidP="00781545">
      <w:pPr>
        <w:rPr>
          <w:b/>
          <w:szCs w:val="24"/>
        </w:rPr>
      </w:pPr>
      <w:r>
        <w:rPr>
          <w:b/>
          <w:szCs w:val="24"/>
        </w:rPr>
        <w:t xml:space="preserve">Spring </w:t>
      </w:r>
      <w:r w:rsidR="00435887">
        <w:rPr>
          <w:b/>
          <w:szCs w:val="24"/>
        </w:rPr>
        <w:t>Semester 201</w:t>
      </w:r>
      <w:r w:rsidR="0071599D">
        <w:rPr>
          <w:b/>
          <w:szCs w:val="24"/>
        </w:rPr>
        <w:t>6</w:t>
      </w:r>
      <w:r>
        <w:rPr>
          <w:b/>
          <w:szCs w:val="24"/>
        </w:rPr>
        <w:t>7</w:t>
      </w:r>
      <w:r>
        <w:rPr>
          <w:b/>
          <w:szCs w:val="24"/>
        </w:rPr>
        <w:tab/>
      </w:r>
      <w:r w:rsidR="00781545" w:rsidRPr="00DB7CEB">
        <w:rPr>
          <w:b/>
          <w:szCs w:val="24"/>
        </w:rPr>
        <w:tab/>
      </w:r>
      <w:r w:rsidR="00781545" w:rsidRPr="00DB7CEB">
        <w:rPr>
          <w:b/>
          <w:szCs w:val="24"/>
        </w:rPr>
        <w:tab/>
        <w:t xml:space="preserve">Hours: </w:t>
      </w:r>
      <w:r>
        <w:rPr>
          <w:b/>
          <w:szCs w:val="24"/>
        </w:rPr>
        <w:t>Tuesday</w:t>
      </w:r>
      <w:r w:rsidR="00781545" w:rsidRPr="00DB7CEB">
        <w:rPr>
          <w:b/>
          <w:szCs w:val="24"/>
        </w:rPr>
        <w:t xml:space="preserve"> afternoons</w:t>
      </w:r>
    </w:p>
    <w:p w:rsidR="00781545" w:rsidRPr="00DB7CEB" w:rsidRDefault="0079491A" w:rsidP="00781545">
      <w:pPr>
        <w:rPr>
          <w:b/>
          <w:szCs w:val="24"/>
        </w:rPr>
      </w:pPr>
      <w:r>
        <w:rPr>
          <w:b/>
          <w:szCs w:val="24"/>
        </w:rPr>
        <w:t>Tuesdays</w:t>
      </w:r>
      <w:r w:rsidR="00781545" w:rsidRPr="00DB7CEB">
        <w:rPr>
          <w:b/>
          <w:szCs w:val="24"/>
        </w:rPr>
        <w:t xml:space="preserve"> 1630-1910</w:t>
      </w:r>
      <w:r w:rsidR="00781545" w:rsidRPr="00DB7CEB">
        <w:rPr>
          <w:b/>
          <w:szCs w:val="24"/>
        </w:rPr>
        <w:tab/>
      </w:r>
      <w:r w:rsidR="00781545" w:rsidRPr="00DB7CEB">
        <w:rPr>
          <w:b/>
          <w:szCs w:val="24"/>
        </w:rPr>
        <w:tab/>
      </w:r>
      <w:r w:rsidR="00781545" w:rsidRPr="00DB7CEB">
        <w:rPr>
          <w:b/>
          <w:szCs w:val="24"/>
        </w:rPr>
        <w:tab/>
        <w:t xml:space="preserve">Email: </w:t>
      </w:r>
      <w:hyperlink r:id="rId7" w:history="1">
        <w:r w:rsidR="00781545" w:rsidRPr="00DB7CEB">
          <w:rPr>
            <w:rStyle w:val="Hyperlink"/>
            <w:b/>
            <w:szCs w:val="24"/>
          </w:rPr>
          <w:t>rwagner@gmu.edu</w:t>
        </w:r>
      </w:hyperlink>
    </w:p>
    <w:p w:rsidR="00781545" w:rsidRPr="00DB7CEB" w:rsidRDefault="0079491A" w:rsidP="00781545">
      <w:pPr>
        <w:rPr>
          <w:b/>
          <w:szCs w:val="24"/>
        </w:rPr>
      </w:pPr>
      <w:r>
        <w:rPr>
          <w:b/>
          <w:szCs w:val="24"/>
        </w:rPr>
        <w:t xml:space="preserve">Music &amp; Theater Bldg. 1002 </w:t>
      </w:r>
      <w:r w:rsidR="00435887">
        <w:rPr>
          <w:b/>
          <w:szCs w:val="24"/>
        </w:rPr>
        <w:tab/>
      </w:r>
      <w:r w:rsidR="00435887">
        <w:rPr>
          <w:b/>
          <w:szCs w:val="24"/>
        </w:rPr>
        <w:tab/>
      </w:r>
      <w:r w:rsidR="00781545" w:rsidRPr="00DB7CEB">
        <w:rPr>
          <w:b/>
          <w:szCs w:val="24"/>
        </w:rPr>
        <w:t>Home: mason.gmu.edu/~</w:t>
      </w:r>
      <w:proofErr w:type="spellStart"/>
      <w:r w:rsidR="00781545" w:rsidRPr="00DB7CEB">
        <w:rPr>
          <w:b/>
          <w:szCs w:val="24"/>
        </w:rPr>
        <w:t>rwagner</w:t>
      </w:r>
      <w:proofErr w:type="spellEnd"/>
    </w:p>
    <w:p w:rsidR="00FB0D8D" w:rsidRDefault="00FB0D8D"/>
    <w:p w:rsidR="00D30DC0" w:rsidRDefault="00D30DC0"/>
    <w:p w:rsidR="005776FE" w:rsidRDefault="0079491A">
      <w:r>
        <w:tab/>
        <w:t xml:space="preserve">This course explores some of the material you will have studied in your first-year theory classes, only it does so by examining that material through a different analytical window. Rather than theorizing in terms of conditions or states of equilibrium, it theorizes in terms of </w:t>
      </w:r>
      <w:r w:rsidRPr="0079491A">
        <w:rPr>
          <w:i/>
        </w:rPr>
        <w:t>non-equilibrium processes</w:t>
      </w:r>
      <w:r>
        <w:t xml:space="preserve"> of continual change or development. These alternative analytical orientations are not antagonistic; they are non-commensurable. They can both be employed, only not at the same instant. </w:t>
      </w:r>
    </w:p>
    <w:p w:rsidR="0079491A" w:rsidRDefault="0079491A"/>
    <w:p w:rsidR="00687B9B" w:rsidRDefault="00687B9B">
      <w:r>
        <w:tab/>
      </w:r>
      <w:r w:rsidRPr="00687B9B">
        <w:rPr>
          <w:i/>
        </w:rPr>
        <w:t>Equilibrium theory</w:t>
      </w:r>
      <w:r>
        <w:t xml:space="preserve"> posits a set of mutually consistent choices and seeks to give a coherent explanation in terms of contemporaneous data. This type of theory is illustrated nicely by the various proofs of the existence of a competitive equilibrium. </w:t>
      </w:r>
      <w:r w:rsidR="009F5E9B">
        <w:t>It</w:t>
      </w:r>
      <w:r>
        <w:t xml:space="preserve"> seeks to explain observed data through the method of comparative statics, with this method being </w:t>
      </w:r>
      <w:r w:rsidR="006C5857">
        <w:t>“</w:t>
      </w:r>
      <w:r>
        <w:t>interpreted</w:t>
      </w:r>
      <w:r w:rsidR="006C5857">
        <w:t>”</w:t>
      </w:r>
      <w:r>
        <w:t xml:space="preserve"> as portraying history through its comparison of alternative states observed at t</w:t>
      </w:r>
      <w:r w:rsidRPr="00687B9B">
        <w:rPr>
          <w:vertAlign w:val="subscript"/>
        </w:rPr>
        <w:t>1</w:t>
      </w:r>
      <w:r>
        <w:t xml:space="preserve"> and t</w:t>
      </w:r>
      <w:r w:rsidRPr="00687B9B">
        <w:rPr>
          <w:vertAlign w:val="subscript"/>
        </w:rPr>
        <w:t>2</w:t>
      </w:r>
      <w:r>
        <w:t xml:space="preserve">. </w:t>
      </w:r>
    </w:p>
    <w:p w:rsidR="00687B9B" w:rsidRDefault="00687B9B"/>
    <w:p w:rsidR="00687B9B" w:rsidRDefault="00687B9B">
      <w:r>
        <w:tab/>
        <w:t xml:space="preserve">By contrast, </w:t>
      </w:r>
      <w:r w:rsidRPr="00687B9B">
        <w:rPr>
          <w:i/>
        </w:rPr>
        <w:t>non-equilibrium theory</w:t>
      </w:r>
      <w:r>
        <w:t xml:space="preserve"> take the interval |t</w:t>
      </w:r>
      <w:r w:rsidRPr="00687B9B">
        <w:rPr>
          <w:vertAlign w:val="subscript"/>
        </w:rPr>
        <w:t>1</w:t>
      </w:r>
      <w:r>
        <w:t>-t</w:t>
      </w:r>
      <w:r w:rsidRPr="00687B9B">
        <w:rPr>
          <w:vertAlign w:val="subscript"/>
        </w:rPr>
        <w:t>2</w:t>
      </w:r>
      <w:r>
        <w:t xml:space="preserve">| as comprising the relevant unit of observation. This difference in analytical orientation brings in its analytical train several differences </w:t>
      </w:r>
      <w:r w:rsidR="009F589E">
        <w:t xml:space="preserve">in the construction of economic theories. Theory pertains directly to history, as against being interpreted as history. Economic theory pertains to movies, as it were, and not to snapshots taken at different instants, and with differences in the snapshots interpreted as history. </w:t>
      </w:r>
    </w:p>
    <w:p w:rsidR="009F589E" w:rsidRDefault="009F589E"/>
    <w:p w:rsidR="009F589E" w:rsidRDefault="009F589E">
      <w:r>
        <w:tab/>
        <w:t>To recur to an image I have used on several occasions, the analytical object of non-equilibrium theorizing is to explain the orderliness of a crowd of pedestrians leaving a stadium</w:t>
      </w:r>
      <w:r w:rsidR="006C5857">
        <w:t>,</w:t>
      </w:r>
      <w:r>
        <w:t xml:space="preserve"> and not that of a parade. The analytical method for doing this is the plausible reasoning of emergent dynamics (which has nothing to do with differential equations)</w:t>
      </w:r>
      <w:r w:rsidR="006C5857">
        <w:t>,</w:t>
      </w:r>
      <w:r>
        <w:t xml:space="preserve"> and not the demonstrative reasoning of comparative statics. In other words, we do not start with data to be explained by comparative statics, because the relevant data emerge through economic interaction among market participants. </w:t>
      </w:r>
      <w:r w:rsidR="006C5857">
        <w:t>S</w:t>
      </w:r>
      <w:r>
        <w:t xml:space="preserve">o-called data are the objects of theoretical explanation, and not the starting point for explanation. </w:t>
      </w:r>
    </w:p>
    <w:p w:rsidR="009F589E" w:rsidRDefault="009F589E"/>
    <w:p w:rsidR="009F589E" w:rsidRDefault="009F589E">
      <w:r>
        <w:tab/>
        <w:t xml:space="preserve">Where equilibrium theory inserts exogenous shocks into a situation to generate change, non-equilibrium theory </w:t>
      </w:r>
      <w:r w:rsidR="001D3E17">
        <w:t xml:space="preserve">treats change as an ordinary and emergent feature of interaction among economizing agents and their plans. For a process-oriented social theory, exogenous shocks to a social system are rare, perhaps as illustrated by a meteor strike. What are described as exogenous shocks within the confines of equilibrium theory are manifestations of the </w:t>
      </w:r>
      <w:r w:rsidR="001D3E17">
        <w:lastRenderedPageBreak/>
        <w:t xml:space="preserve">continual clashing of plans that are a feature of open-ended processes of creative interaction. </w:t>
      </w:r>
    </w:p>
    <w:p w:rsidR="001D3E17" w:rsidRDefault="001D3E17"/>
    <w:p w:rsidR="001D3E17" w:rsidRDefault="001D3E17">
      <w:r>
        <w:tab/>
        <w:t>Equilibrium theory focusses on resource allocations and reduces economics to acts of choice. Non-equilibrium theory focusses on processes of human interaction and their governance, with resource allocations being emergent by-products of those processes. Furthermore, non-equilibrium theory operates through complex ecologies of networks, in contrast to the field-based simplicity that characterizes equilibrium theories. I should also note that I do no</w:t>
      </w:r>
      <w:r w:rsidR="00786225">
        <w:t>t regard the two types of theorizing</w:t>
      </w:r>
      <w:r>
        <w:t xml:space="preserve"> as entailing a choice between right and wrong. To the contrary, I regard them as entailing a distinction between the foreground and the background of a theorist’s mind. </w:t>
      </w:r>
    </w:p>
    <w:p w:rsidR="00DA02D1" w:rsidRDefault="00DA02D1"/>
    <w:p w:rsidR="007A5BA1" w:rsidRDefault="007A5BA1"/>
    <w:p w:rsidR="007528A4" w:rsidRPr="00423435" w:rsidRDefault="00423435" w:rsidP="007528A4">
      <w:pPr>
        <w:jc w:val="center"/>
        <w:rPr>
          <w:b/>
          <w:sz w:val="28"/>
          <w:szCs w:val="28"/>
        </w:rPr>
      </w:pPr>
      <w:r w:rsidRPr="00423435">
        <w:rPr>
          <w:b/>
          <w:sz w:val="28"/>
          <w:szCs w:val="28"/>
        </w:rPr>
        <w:t xml:space="preserve">Course </w:t>
      </w:r>
      <w:r w:rsidR="001F0E4E">
        <w:rPr>
          <w:b/>
          <w:sz w:val="28"/>
          <w:szCs w:val="28"/>
        </w:rPr>
        <w:t>Format</w:t>
      </w:r>
    </w:p>
    <w:p w:rsidR="00423435" w:rsidRDefault="00423435" w:rsidP="00423435"/>
    <w:p w:rsidR="00786225" w:rsidRDefault="00786225" w:rsidP="00786225">
      <w:r>
        <w:tab/>
      </w:r>
      <w:r>
        <w:t xml:space="preserve">The class will meet 14 Tuesdays during the semester; starting on 24 January and ending on 2 May. There will also be no class on 14 March, as this is during the week of spring break. </w:t>
      </w:r>
      <w:r>
        <w:t xml:space="preserve">The first two sessions will be devoted to methodological preliminaries. The remaining 12 sessions will be divided into three units of four sessions each, described as micro, </w:t>
      </w:r>
      <w:proofErr w:type="spellStart"/>
      <w:r>
        <w:t>meso</w:t>
      </w:r>
      <w:proofErr w:type="spellEnd"/>
      <w:r>
        <w:t>, and macro.</w:t>
      </w:r>
      <w:r>
        <w:t xml:space="preserve"> </w:t>
      </w:r>
    </w:p>
    <w:p w:rsidR="00786225" w:rsidRDefault="00786225" w:rsidP="00423435"/>
    <w:p w:rsidR="0022254F" w:rsidRDefault="0022254F" w:rsidP="00423435">
      <w:r>
        <w:tab/>
        <w:t>The course will proceed in a lecture-discussion format. How much lecture and how much discussion is to be determined. I don’t work with detailed scripts, as I like classes to have improvisational character. How th</w:t>
      </w:r>
      <w:r w:rsidR="00786225">
        <w:t xml:space="preserve">e semester </w:t>
      </w:r>
      <w:r w:rsidR="006C5857">
        <w:t>unfolds</w:t>
      </w:r>
      <w:r w:rsidR="00786225">
        <w:t xml:space="preserve"> </w:t>
      </w:r>
      <w:r>
        <w:t xml:space="preserve">will be an emergent quality of classroom interaction. </w:t>
      </w:r>
    </w:p>
    <w:p w:rsidR="00786225" w:rsidRDefault="00786225" w:rsidP="00423435"/>
    <w:p w:rsidR="00501C2A" w:rsidRDefault="00423435" w:rsidP="007B42B8">
      <w:r>
        <w:tab/>
        <w:t>While this course takes an emergent dynamic pass through some of the material cov</w:t>
      </w:r>
      <w:r w:rsidR="00815829">
        <w:t xml:space="preserve">ered in your first-year theory classes, the course’s emphasis is on the social and not the individual level. The relationship of individuals to society is one of parts-to-whole. This relationship is not one of addition, because the whole of something entails greater phenomenal complexity than any of the parts out of which that whole is constituted. </w:t>
      </w:r>
      <w:r w:rsidR="001F0E4E">
        <w:t>Y</w:t>
      </w:r>
      <w:r w:rsidR="00501C2A">
        <w:t>ou cannot get to society through a simple summation over individuals</w:t>
      </w:r>
      <w:r w:rsidR="006C5857">
        <w:t>,</w:t>
      </w:r>
      <w:r w:rsidR="001F4928">
        <w:t xml:space="preserve"> once you recognize that </w:t>
      </w:r>
      <w:r w:rsidR="006633F2">
        <w:t>structured patterns of relationships ha</w:t>
      </w:r>
      <w:r w:rsidR="00F63A3F">
        <w:t>ve</w:t>
      </w:r>
      <w:r w:rsidR="006633F2">
        <w:t xml:space="preserve"> significant analytical work to do</w:t>
      </w:r>
      <w:r w:rsidR="001F4928">
        <w:t>, and with those structured patterns having arisen through prior interaction.</w:t>
      </w:r>
      <w:r w:rsidR="00501C2A">
        <w:t xml:space="preserve"> </w:t>
      </w:r>
    </w:p>
    <w:p w:rsidR="009D6B96" w:rsidRDefault="009D6B96" w:rsidP="007B42B8"/>
    <w:p w:rsidR="00501C2A" w:rsidRPr="00501C2A" w:rsidRDefault="00501C2A" w:rsidP="00501C2A">
      <w:pPr>
        <w:rPr>
          <w:rFonts w:cs="Arial"/>
          <w:szCs w:val="24"/>
        </w:rPr>
      </w:pPr>
      <w:r w:rsidRPr="00501C2A">
        <w:rPr>
          <w:rFonts w:cs="Arial"/>
          <w:szCs w:val="24"/>
        </w:rPr>
        <w:tab/>
        <w:t xml:space="preserve">I regard </w:t>
      </w:r>
      <w:r w:rsidR="008B54DB">
        <w:rPr>
          <w:rFonts w:cs="Arial"/>
          <w:szCs w:val="24"/>
        </w:rPr>
        <w:t xml:space="preserve">advanced </w:t>
      </w:r>
      <w:r w:rsidRPr="00501C2A">
        <w:rPr>
          <w:rFonts w:cs="Arial"/>
          <w:szCs w:val="24"/>
        </w:rPr>
        <w:t xml:space="preserve">graduate courses as venues for exploring new lines of thinking where we are looking for ways to articulate what has not yet been articulated, and not as venues for explaining what is widely regarded as settled knowledge. </w:t>
      </w:r>
      <w:r w:rsidR="006A23AD">
        <w:rPr>
          <w:rFonts w:cs="Arial"/>
          <w:szCs w:val="24"/>
        </w:rPr>
        <w:t xml:space="preserve">Like Shakespeare in </w:t>
      </w:r>
      <w:r w:rsidR="006A23AD" w:rsidRPr="006A23AD">
        <w:rPr>
          <w:rFonts w:cs="Arial"/>
          <w:i/>
          <w:szCs w:val="24"/>
        </w:rPr>
        <w:t>Tempest,</w:t>
      </w:r>
      <w:r w:rsidR="006A23AD">
        <w:rPr>
          <w:rFonts w:cs="Arial"/>
          <w:szCs w:val="24"/>
        </w:rPr>
        <w:t xml:space="preserve"> I embrace the idea that the past is merely prologue. </w:t>
      </w:r>
      <w:r w:rsidRPr="00501C2A">
        <w:rPr>
          <w:rFonts w:cs="Arial"/>
          <w:szCs w:val="24"/>
        </w:rPr>
        <w:t xml:space="preserve">You need to survey what is regarded as settled, but </w:t>
      </w:r>
      <w:r w:rsidR="006633F2">
        <w:rPr>
          <w:rFonts w:cs="Arial"/>
          <w:szCs w:val="24"/>
        </w:rPr>
        <w:t>doing this</w:t>
      </w:r>
      <w:r w:rsidRPr="00501C2A">
        <w:rPr>
          <w:rFonts w:cs="Arial"/>
          <w:szCs w:val="24"/>
        </w:rPr>
        <w:t xml:space="preserve"> serves only </w:t>
      </w:r>
      <w:r w:rsidR="006633F2">
        <w:rPr>
          <w:rFonts w:cs="Arial"/>
          <w:szCs w:val="24"/>
        </w:rPr>
        <w:t xml:space="preserve">to provide </w:t>
      </w:r>
      <w:r w:rsidRPr="00501C2A">
        <w:rPr>
          <w:rFonts w:cs="Arial"/>
          <w:szCs w:val="24"/>
        </w:rPr>
        <w:t>a point of departure for scholarly work.</w:t>
      </w:r>
      <w:r w:rsidRPr="00501C2A">
        <w:t xml:space="preserve"> </w:t>
      </w:r>
      <w:r w:rsidR="006633F2">
        <w:t xml:space="preserve">Our primary course objective is to create new text; mastering old </w:t>
      </w:r>
      <w:r>
        <w:t>text</w:t>
      </w:r>
      <w:r w:rsidR="006633F2">
        <w:t xml:space="preserve"> is but a secondary by-product</w:t>
      </w:r>
      <w:r>
        <w:t xml:space="preserve">. Hence my classroom approach is one of “joint inquiry” and not “mental transfer” </w:t>
      </w:r>
      <w:r w:rsidR="00364C47">
        <w:t xml:space="preserve">from me to you. </w:t>
      </w:r>
    </w:p>
    <w:p w:rsidR="00501C2A" w:rsidRDefault="00501C2A">
      <w:r>
        <w:lastRenderedPageBreak/>
        <w:tab/>
      </w:r>
    </w:p>
    <w:p w:rsidR="00D51950" w:rsidRDefault="00D51950">
      <w:r>
        <w:tab/>
        <w:t xml:space="preserve">You will gain further insight into this distinction if you look at the earlier part of my essay “James Buchanan and Me: Reminiscing about a 50-Year Association,” which </w:t>
      </w:r>
      <w:r w:rsidR="00536498">
        <w:t xml:space="preserve">was published in 2013 </w:t>
      </w:r>
      <w:r>
        <w:t xml:space="preserve">in the </w:t>
      </w:r>
      <w:r w:rsidRPr="00D51950">
        <w:rPr>
          <w:i/>
        </w:rPr>
        <w:t>Journal of Public Finance and Public Choice</w:t>
      </w:r>
      <w:r>
        <w:t xml:space="preserve"> and is available on my SSRN page. </w:t>
      </w:r>
    </w:p>
    <w:p w:rsidR="001F0E4E" w:rsidRDefault="001F0E4E"/>
    <w:p w:rsidR="004B6363" w:rsidRDefault="004B6363" w:rsidP="004B6363">
      <w:pPr>
        <w:rPr>
          <w:rFonts w:cs="Arial"/>
          <w:szCs w:val="24"/>
        </w:rPr>
      </w:pPr>
      <w:r w:rsidRPr="004B6363">
        <w:rPr>
          <w:rFonts w:cs="Arial"/>
          <w:szCs w:val="24"/>
        </w:rPr>
        <w:tab/>
      </w:r>
      <w:r w:rsidR="00491654">
        <w:rPr>
          <w:rFonts w:cs="Arial"/>
          <w:szCs w:val="24"/>
        </w:rPr>
        <w:t>While i</w:t>
      </w:r>
      <w:r w:rsidRPr="004B6363">
        <w:rPr>
          <w:rFonts w:cs="Arial"/>
          <w:szCs w:val="24"/>
        </w:rPr>
        <w:t xml:space="preserve">t is important to read widely, I don’t supply lengthy reading lists </w:t>
      </w:r>
      <w:r w:rsidR="0099140C">
        <w:rPr>
          <w:rFonts w:cs="Arial"/>
          <w:szCs w:val="24"/>
        </w:rPr>
        <w:t xml:space="preserve">though I will suggest enough </w:t>
      </w:r>
      <w:r w:rsidR="00364C47">
        <w:rPr>
          <w:rFonts w:cs="Arial"/>
          <w:szCs w:val="24"/>
        </w:rPr>
        <w:t xml:space="preserve">material </w:t>
      </w:r>
      <w:r w:rsidR="0099140C">
        <w:rPr>
          <w:rFonts w:cs="Arial"/>
          <w:szCs w:val="24"/>
        </w:rPr>
        <w:t xml:space="preserve">to keep you busy during the semester. </w:t>
      </w:r>
      <w:r w:rsidRPr="004B6363">
        <w:rPr>
          <w:rFonts w:cs="Arial"/>
          <w:szCs w:val="24"/>
        </w:rPr>
        <w:t xml:space="preserve">I also hope you read other materials as well and, more significantly, mix those readings with your imaginations to generate new insights that might lead to interesting </w:t>
      </w:r>
      <w:r w:rsidR="001F0E4E">
        <w:rPr>
          <w:rFonts w:cs="Arial"/>
          <w:szCs w:val="24"/>
        </w:rPr>
        <w:t xml:space="preserve">analytical </w:t>
      </w:r>
      <w:r w:rsidRPr="004B6363">
        <w:rPr>
          <w:rFonts w:cs="Arial"/>
          <w:szCs w:val="24"/>
        </w:rPr>
        <w:t xml:space="preserve">places. </w:t>
      </w:r>
      <w:r w:rsidR="00364C47">
        <w:rPr>
          <w:rFonts w:cs="Arial"/>
          <w:szCs w:val="24"/>
        </w:rPr>
        <w:t>In my judgment, s</w:t>
      </w:r>
      <w:r w:rsidRPr="004B6363">
        <w:rPr>
          <w:rFonts w:cs="Arial"/>
          <w:szCs w:val="24"/>
        </w:rPr>
        <w:t xml:space="preserve">tudents become </w:t>
      </w:r>
      <w:r w:rsidR="00364C47">
        <w:rPr>
          <w:rFonts w:cs="Arial"/>
          <w:szCs w:val="24"/>
        </w:rPr>
        <w:t xml:space="preserve">too </w:t>
      </w:r>
      <w:r w:rsidRPr="004B6363">
        <w:rPr>
          <w:rFonts w:cs="Arial"/>
          <w:szCs w:val="24"/>
        </w:rPr>
        <w:t>accustomed to reading published work with an eye to taking ex</w:t>
      </w:r>
      <w:r w:rsidR="00364C47">
        <w:rPr>
          <w:rFonts w:cs="Arial"/>
          <w:szCs w:val="24"/>
        </w:rPr>
        <w:t>ams.</w:t>
      </w:r>
      <w:r w:rsidR="001D4282">
        <w:rPr>
          <w:rFonts w:cs="Arial"/>
          <w:szCs w:val="24"/>
        </w:rPr>
        <w:t xml:space="preserve"> </w:t>
      </w:r>
      <w:r w:rsidRPr="004B6363">
        <w:rPr>
          <w:rFonts w:cs="Arial"/>
          <w:szCs w:val="24"/>
        </w:rPr>
        <w:t xml:space="preserve">I suggest </w:t>
      </w:r>
      <w:r w:rsidR="001F0E4E">
        <w:rPr>
          <w:rFonts w:cs="Arial"/>
          <w:szCs w:val="24"/>
        </w:rPr>
        <w:t xml:space="preserve">that </w:t>
      </w:r>
      <w:r w:rsidRPr="004B6363">
        <w:rPr>
          <w:rFonts w:cs="Arial"/>
          <w:szCs w:val="24"/>
        </w:rPr>
        <w:t xml:space="preserve">you cultivate the practice of reading </w:t>
      </w:r>
      <w:r w:rsidR="001F0E4E">
        <w:rPr>
          <w:rFonts w:cs="Arial"/>
          <w:szCs w:val="24"/>
        </w:rPr>
        <w:t>with an eye that continually looks</w:t>
      </w:r>
      <w:r w:rsidRPr="004B6363">
        <w:rPr>
          <w:rFonts w:cs="Arial"/>
          <w:szCs w:val="24"/>
        </w:rPr>
        <w:t xml:space="preserve"> for new ideas that you can articulate, as against absorbing old ideas that you can recollect. </w:t>
      </w:r>
    </w:p>
    <w:p w:rsidR="001F0E4E" w:rsidRDefault="001F0E4E" w:rsidP="004B6363">
      <w:pPr>
        <w:rPr>
          <w:rFonts w:cs="Arial"/>
          <w:szCs w:val="24"/>
        </w:rPr>
      </w:pPr>
    </w:p>
    <w:p w:rsidR="007A5BA1" w:rsidRDefault="007A5BA1" w:rsidP="004B6363">
      <w:pPr>
        <w:rPr>
          <w:rFonts w:cs="Arial"/>
          <w:szCs w:val="24"/>
        </w:rPr>
      </w:pPr>
    </w:p>
    <w:p w:rsidR="00A63466" w:rsidRPr="001F0E4E" w:rsidRDefault="00A63466" w:rsidP="00A63466">
      <w:pPr>
        <w:jc w:val="center"/>
        <w:rPr>
          <w:sz w:val="28"/>
          <w:szCs w:val="28"/>
        </w:rPr>
      </w:pPr>
      <w:r w:rsidRPr="001F0E4E">
        <w:rPr>
          <w:b/>
          <w:sz w:val="28"/>
          <w:szCs w:val="28"/>
        </w:rPr>
        <w:t xml:space="preserve">Course </w:t>
      </w:r>
      <w:r w:rsidR="001F0E4E" w:rsidRPr="001F0E4E">
        <w:rPr>
          <w:b/>
          <w:sz w:val="28"/>
          <w:szCs w:val="28"/>
        </w:rPr>
        <w:t>Substance</w:t>
      </w:r>
    </w:p>
    <w:p w:rsidR="002360B6" w:rsidRDefault="002360B6" w:rsidP="002360B6">
      <w:pPr>
        <w:rPr>
          <w:szCs w:val="24"/>
        </w:rPr>
      </w:pPr>
    </w:p>
    <w:p w:rsidR="008E1CDC" w:rsidRDefault="008E1CDC" w:rsidP="00F22BDE">
      <w:r>
        <w:tab/>
      </w:r>
      <w:r w:rsidR="006A23AD">
        <w:t>T</w:t>
      </w:r>
      <w:r>
        <w:t xml:space="preserve">wo books and </w:t>
      </w:r>
      <w:r w:rsidR="006017F7">
        <w:t>four</w:t>
      </w:r>
      <w:r>
        <w:t xml:space="preserve"> papers </w:t>
      </w:r>
      <w:r w:rsidR="006A23AD">
        <w:t>will</w:t>
      </w:r>
      <w:r>
        <w:t xml:space="preserve"> serve as textual material for the course, with additional references to be mentioned during the semester. The books I have ordered, available in paperback, are:</w:t>
      </w:r>
    </w:p>
    <w:p w:rsidR="00D240C0" w:rsidRDefault="00D240C0" w:rsidP="00F22BDE"/>
    <w:p w:rsidR="008E1CDC" w:rsidRDefault="008E1CDC" w:rsidP="00F22BDE">
      <w:r>
        <w:tab/>
      </w:r>
      <w:r w:rsidR="003D6309">
        <w:rPr>
          <w:rFonts w:cs="Arial"/>
        </w:rPr>
        <w:t xml:space="preserve">◦ </w:t>
      </w:r>
      <w:r>
        <w:t xml:space="preserve">Jason Potts, </w:t>
      </w:r>
      <w:r w:rsidRPr="003D6309">
        <w:rPr>
          <w:i/>
        </w:rPr>
        <w:t>The New Evolutionary Microeconomics</w:t>
      </w:r>
      <w:r>
        <w:t>, and</w:t>
      </w:r>
    </w:p>
    <w:p w:rsidR="008E1CDC" w:rsidRDefault="008E1CDC" w:rsidP="00F22BDE">
      <w:r>
        <w:tab/>
      </w:r>
      <w:r w:rsidR="003D6309">
        <w:rPr>
          <w:rFonts w:cs="Arial"/>
        </w:rPr>
        <w:t>◦</w:t>
      </w:r>
      <w:r w:rsidR="003D6309">
        <w:t xml:space="preserve"> </w:t>
      </w:r>
      <w:r>
        <w:t xml:space="preserve">Richard E. Wagner, </w:t>
      </w:r>
      <w:r w:rsidRPr="003D6309">
        <w:rPr>
          <w:i/>
        </w:rPr>
        <w:t>Mind, Society, and Human Action</w:t>
      </w:r>
      <w:r>
        <w:t>.</w:t>
      </w:r>
    </w:p>
    <w:p w:rsidR="008E1CDC" w:rsidRDefault="008E1CDC" w:rsidP="00F22BDE"/>
    <w:p w:rsidR="008E1CDC" w:rsidRDefault="008E1CDC" w:rsidP="00F22BDE">
      <w:r>
        <w:tab/>
        <w:t xml:space="preserve">The </w:t>
      </w:r>
      <w:r w:rsidR="006017F7">
        <w:t xml:space="preserve">four </w:t>
      </w:r>
      <w:r>
        <w:t xml:space="preserve">papers that I also regard as textual material are: </w:t>
      </w:r>
    </w:p>
    <w:p w:rsidR="006017F7" w:rsidRDefault="006017F7" w:rsidP="00F22BDE"/>
    <w:p w:rsidR="006017F7" w:rsidRDefault="006017F7" w:rsidP="00F22BDE">
      <w:r>
        <w:tab/>
      </w:r>
      <w:r>
        <w:rPr>
          <w:rFonts w:cs="Arial"/>
        </w:rPr>
        <w:t>◦</w:t>
      </w:r>
      <w:r>
        <w:t xml:space="preserve"> Oscar Morgenstern, “Thirteen Critical Points in Contemporary Economic Theory,” </w:t>
      </w:r>
      <w:r w:rsidRPr="006017F7">
        <w:rPr>
          <w:i/>
        </w:rPr>
        <w:t>Journal of Economic Literature</w:t>
      </w:r>
      <w:r>
        <w:t xml:space="preserve"> 10 (1972): 1163-89. While I don’t find all these 13 points to be so critical, I think some of them are. Furthermore, Morgenstern was a thoroughgoing Austrian theorist, despite thinking economic theories should be reduced to axioms. Furthermore, each of you will have three short writing assignments (in addition to a longer assignment) where your task will be to write something patterned after one of Morgenstern’s points.</w:t>
      </w:r>
    </w:p>
    <w:p w:rsidR="00D240C0" w:rsidRDefault="00D240C0" w:rsidP="00F22BDE"/>
    <w:p w:rsidR="0087528A" w:rsidRDefault="008E1CDC" w:rsidP="006A23AD">
      <w:pPr>
        <w:rPr>
          <w:iCs/>
        </w:rPr>
      </w:pPr>
      <w:r>
        <w:tab/>
      </w:r>
      <w:r w:rsidR="0087528A">
        <w:rPr>
          <w:rFonts w:cs="Arial"/>
        </w:rPr>
        <w:t xml:space="preserve">◦ Rosolino Candela and Richard E. Wagner, “Pareto’s Theory of Action: An Alternative to Behavioral Economics,” available on my SSRN page and forthcoming in </w:t>
      </w:r>
      <w:r w:rsidR="0087528A">
        <w:rPr>
          <w:i/>
          <w:iCs/>
        </w:rPr>
        <w:t xml:space="preserve">Il </w:t>
      </w:r>
      <w:proofErr w:type="spellStart"/>
      <w:r w:rsidR="0087528A">
        <w:rPr>
          <w:i/>
          <w:iCs/>
        </w:rPr>
        <w:t>Pensiero</w:t>
      </w:r>
      <w:proofErr w:type="spellEnd"/>
      <w:r w:rsidR="0087528A">
        <w:rPr>
          <w:i/>
          <w:iCs/>
        </w:rPr>
        <w:t xml:space="preserve"> </w:t>
      </w:r>
      <w:proofErr w:type="spellStart"/>
      <w:r w:rsidR="0087528A">
        <w:rPr>
          <w:i/>
          <w:iCs/>
        </w:rPr>
        <w:t>Economico</w:t>
      </w:r>
      <w:proofErr w:type="spellEnd"/>
      <w:r w:rsidR="0087528A">
        <w:rPr>
          <w:iCs/>
        </w:rPr>
        <w:t xml:space="preserve">. While the course’s object of analysis is society, that object is approached through individual action. This paper provides some different insights into conceptualizing individual action. </w:t>
      </w:r>
    </w:p>
    <w:p w:rsidR="00D240C0" w:rsidRDefault="00D240C0" w:rsidP="00F22BDE">
      <w:pPr>
        <w:rPr>
          <w:rFonts w:cs="Arial"/>
        </w:rPr>
      </w:pPr>
    </w:p>
    <w:p w:rsidR="003D6309" w:rsidRDefault="003D6309" w:rsidP="00D240C0">
      <w:pPr>
        <w:ind w:firstLine="720"/>
        <w:rPr>
          <w:rFonts w:cs="Arial"/>
        </w:rPr>
      </w:pPr>
      <w:r>
        <w:rPr>
          <w:rFonts w:cs="Arial"/>
        </w:rPr>
        <w:t>◦</w:t>
      </w:r>
      <w:r w:rsidR="00D240C0">
        <w:rPr>
          <w:rFonts w:cs="Arial"/>
        </w:rPr>
        <w:t xml:space="preserve"> Jason Potts and Kathleen Morrison, “</w:t>
      </w:r>
      <w:proofErr w:type="spellStart"/>
      <w:r w:rsidR="00D240C0">
        <w:rPr>
          <w:rFonts w:cs="Arial"/>
        </w:rPr>
        <w:t>Meso</w:t>
      </w:r>
      <w:proofErr w:type="spellEnd"/>
      <w:r w:rsidR="00D240C0">
        <w:rPr>
          <w:rFonts w:cs="Arial"/>
        </w:rPr>
        <w:t xml:space="preserve"> Comes to Markets,” </w:t>
      </w:r>
      <w:r w:rsidR="00D240C0" w:rsidRPr="006A23AD">
        <w:rPr>
          <w:rFonts w:cs="Arial"/>
          <w:i/>
        </w:rPr>
        <w:t>Journal of Economic Behavior and Organization</w:t>
      </w:r>
      <w:r w:rsidR="00D240C0">
        <w:rPr>
          <w:rFonts w:cs="Arial"/>
        </w:rPr>
        <w:t xml:space="preserve"> 63 (2007): 307-12. In place of the standard micro-macro dichotomy, Potts and Morrison insert a </w:t>
      </w:r>
      <w:proofErr w:type="spellStart"/>
      <w:r w:rsidR="00D240C0">
        <w:rPr>
          <w:rFonts w:cs="Arial"/>
        </w:rPr>
        <w:t>meso</w:t>
      </w:r>
      <w:proofErr w:type="spellEnd"/>
      <w:r w:rsidR="00D240C0">
        <w:rPr>
          <w:rFonts w:cs="Arial"/>
        </w:rPr>
        <w:t xml:space="preserve"> level which </w:t>
      </w:r>
      <w:r w:rsidR="006C5857">
        <w:rPr>
          <w:rFonts w:cs="Arial"/>
        </w:rPr>
        <w:t>contains</w:t>
      </w:r>
      <w:r w:rsidR="00D240C0">
        <w:rPr>
          <w:rFonts w:cs="Arial"/>
        </w:rPr>
        <w:t xml:space="preserve"> organizations and institutions. I think their analytical insertion opens into fruitful analytical possibilities. </w:t>
      </w:r>
    </w:p>
    <w:p w:rsidR="00D240C0" w:rsidRDefault="00D240C0" w:rsidP="00D240C0">
      <w:pPr>
        <w:ind w:firstLine="720"/>
        <w:rPr>
          <w:rFonts w:cs="Arial"/>
        </w:rPr>
      </w:pPr>
    </w:p>
    <w:p w:rsidR="007A5BA1" w:rsidRDefault="003D6309" w:rsidP="00DB7A52">
      <w:pPr>
        <w:ind w:firstLine="720"/>
        <w:rPr>
          <w:rFonts w:cs="Arial"/>
        </w:rPr>
      </w:pPr>
      <w:r>
        <w:rPr>
          <w:rFonts w:cs="Arial"/>
        </w:rPr>
        <w:t>◦</w:t>
      </w:r>
      <w:r w:rsidR="00D240C0">
        <w:rPr>
          <w:rFonts w:cs="Arial"/>
        </w:rPr>
        <w:t xml:space="preserve"> Richard E. Wagner, “A Macro Economy as an Ecology of Plans,” </w:t>
      </w:r>
      <w:r w:rsidR="00D240C0" w:rsidRPr="006A23AD">
        <w:rPr>
          <w:rFonts w:cs="Arial"/>
          <w:i/>
        </w:rPr>
        <w:t>Journal of Economic Behavior and Organization</w:t>
      </w:r>
      <w:r w:rsidR="00D240C0">
        <w:rPr>
          <w:rFonts w:cs="Arial"/>
        </w:rPr>
        <w:t xml:space="preserve">,” </w:t>
      </w:r>
      <w:r w:rsidR="00D240C0" w:rsidRPr="00D240C0">
        <w:rPr>
          <w:rFonts w:cs="Arial"/>
          <w:i/>
        </w:rPr>
        <w:t>Journal of Economic Behavior and Organization</w:t>
      </w:r>
      <w:r w:rsidR="00D240C0">
        <w:rPr>
          <w:rFonts w:cs="Arial"/>
        </w:rPr>
        <w:t xml:space="preserve"> 82: 433-44. This paper takes an alternative</w:t>
      </w:r>
      <w:r w:rsidR="0022254F">
        <w:rPr>
          <w:rFonts w:cs="Arial"/>
        </w:rPr>
        <w:t>, network-based</w:t>
      </w:r>
      <w:r w:rsidR="00D240C0">
        <w:rPr>
          <w:rFonts w:cs="Arial"/>
        </w:rPr>
        <w:t xml:space="preserve"> tack toward the material o</w:t>
      </w:r>
      <w:r w:rsidR="0022254F">
        <w:rPr>
          <w:rFonts w:cs="Arial"/>
        </w:rPr>
        <w:t>f orthodox macro theory</w:t>
      </w:r>
      <w:r w:rsidR="00D240C0">
        <w:rPr>
          <w:rFonts w:cs="Arial"/>
        </w:rPr>
        <w:t xml:space="preserve">. </w:t>
      </w:r>
      <w:r w:rsidR="006A23AD">
        <w:rPr>
          <w:rFonts w:cs="Arial"/>
        </w:rPr>
        <w:t>Interaction among agents generates structure and data, and these in turn influence the action</w:t>
      </w:r>
      <w:r w:rsidR="006C5857">
        <w:rPr>
          <w:rFonts w:cs="Arial"/>
        </w:rPr>
        <w:t>s</w:t>
      </w:r>
      <w:r w:rsidR="006A23AD">
        <w:rPr>
          <w:rFonts w:cs="Arial"/>
        </w:rPr>
        <w:t xml:space="preserve"> of agents. </w:t>
      </w:r>
      <w:r w:rsidR="007A5BA1">
        <w:rPr>
          <w:rFonts w:cs="Arial"/>
        </w:rPr>
        <w:t xml:space="preserve">Within the theoretical framework this course pursues, the micro-macro relationship is interactive and emergent and not independent and additive. </w:t>
      </w:r>
    </w:p>
    <w:p w:rsidR="00BF0B7D" w:rsidRDefault="00BF0B7D" w:rsidP="006A23AD">
      <w:pPr>
        <w:rPr>
          <w:rFonts w:cs="Arial"/>
        </w:rPr>
      </w:pPr>
    </w:p>
    <w:p w:rsidR="00547B5E" w:rsidRDefault="00547B5E" w:rsidP="006A23AD">
      <w:pPr>
        <w:rPr>
          <w:rFonts w:cs="Arial"/>
        </w:rPr>
      </w:pPr>
    </w:p>
    <w:p w:rsidR="00786225" w:rsidRPr="00786225" w:rsidRDefault="00786225" w:rsidP="00786225">
      <w:pPr>
        <w:jc w:val="center"/>
        <w:rPr>
          <w:rFonts w:cs="Arial"/>
          <w:b/>
          <w:sz w:val="28"/>
          <w:szCs w:val="28"/>
        </w:rPr>
      </w:pPr>
      <w:r w:rsidRPr="00786225">
        <w:rPr>
          <w:rFonts w:cs="Arial"/>
          <w:b/>
          <w:sz w:val="28"/>
          <w:szCs w:val="28"/>
        </w:rPr>
        <w:t>Course Structure</w:t>
      </w:r>
    </w:p>
    <w:p w:rsidR="00786225" w:rsidRDefault="00786225" w:rsidP="00786225">
      <w:pPr>
        <w:rPr>
          <w:rFonts w:cs="Arial"/>
        </w:rPr>
      </w:pPr>
    </w:p>
    <w:p w:rsidR="00786225" w:rsidRDefault="00786225" w:rsidP="00786225">
      <w:pPr>
        <w:jc w:val="center"/>
        <w:rPr>
          <w:rFonts w:cs="Arial"/>
        </w:rPr>
      </w:pPr>
      <w:r>
        <w:rPr>
          <w:rFonts w:cs="Arial"/>
        </w:rPr>
        <w:t>Part I</w:t>
      </w:r>
      <w:r w:rsidR="006017F7">
        <w:rPr>
          <w:rFonts w:cs="Arial"/>
        </w:rPr>
        <w:t xml:space="preserve"> (two sessions)</w:t>
      </w:r>
    </w:p>
    <w:p w:rsidR="00786225" w:rsidRDefault="00786225" w:rsidP="00786225">
      <w:pPr>
        <w:jc w:val="center"/>
        <w:rPr>
          <w:rFonts w:cs="Arial"/>
        </w:rPr>
      </w:pPr>
      <w:r>
        <w:rPr>
          <w:rFonts w:cs="Arial"/>
        </w:rPr>
        <w:t>Methodological Preliminaries</w:t>
      </w:r>
    </w:p>
    <w:p w:rsidR="00786225" w:rsidRDefault="00786225" w:rsidP="00786225">
      <w:pPr>
        <w:rPr>
          <w:rFonts w:cs="Arial"/>
        </w:rPr>
      </w:pPr>
    </w:p>
    <w:p w:rsidR="006017F7" w:rsidRDefault="006017F7" w:rsidP="00786225">
      <w:pPr>
        <w:rPr>
          <w:rFonts w:cs="Arial"/>
        </w:rPr>
      </w:pPr>
      <w:r>
        <w:rPr>
          <w:rFonts w:cs="Arial"/>
        </w:rPr>
        <w:t xml:space="preserve">◦ Potts, </w:t>
      </w:r>
      <w:proofErr w:type="spellStart"/>
      <w:r>
        <w:rPr>
          <w:rFonts w:cs="Arial"/>
        </w:rPr>
        <w:t>Chs</w:t>
      </w:r>
      <w:proofErr w:type="spellEnd"/>
      <w:r>
        <w:rPr>
          <w:rFonts w:cs="Arial"/>
        </w:rPr>
        <w:t>. 1, 2.</w:t>
      </w:r>
    </w:p>
    <w:p w:rsidR="006017F7" w:rsidRDefault="006017F7" w:rsidP="00786225">
      <w:pPr>
        <w:rPr>
          <w:rFonts w:cs="Arial"/>
        </w:rPr>
      </w:pPr>
      <w:r>
        <w:rPr>
          <w:rFonts w:cs="Arial"/>
        </w:rPr>
        <w:t xml:space="preserve">◦ Wagner, </w:t>
      </w:r>
      <w:proofErr w:type="spellStart"/>
      <w:r>
        <w:rPr>
          <w:rFonts w:cs="Arial"/>
        </w:rPr>
        <w:t>Chs</w:t>
      </w:r>
      <w:proofErr w:type="spellEnd"/>
      <w:r>
        <w:rPr>
          <w:rFonts w:cs="Arial"/>
        </w:rPr>
        <w:t>. 1, 2.</w:t>
      </w:r>
    </w:p>
    <w:p w:rsidR="006017F7" w:rsidRDefault="006017F7" w:rsidP="00786225">
      <w:pPr>
        <w:rPr>
          <w:rFonts w:cs="Arial"/>
        </w:rPr>
      </w:pPr>
      <w:r>
        <w:rPr>
          <w:rFonts w:cs="Arial"/>
        </w:rPr>
        <w:t>◦ Morgenstern (19</w:t>
      </w:r>
      <w:r w:rsidR="00547B5E">
        <w:rPr>
          <w:rFonts w:cs="Arial"/>
        </w:rPr>
        <w:t>72).</w:t>
      </w:r>
    </w:p>
    <w:p w:rsidR="00547B5E" w:rsidRDefault="00547B5E" w:rsidP="00786225">
      <w:pPr>
        <w:rPr>
          <w:rFonts w:cs="Arial"/>
        </w:rPr>
      </w:pPr>
    </w:p>
    <w:p w:rsidR="00BF0B7D" w:rsidRPr="006017F7" w:rsidRDefault="00BF0B7D" w:rsidP="004B6263">
      <w:pPr>
        <w:jc w:val="center"/>
        <w:rPr>
          <w:rFonts w:cs="Arial"/>
        </w:rPr>
      </w:pPr>
      <w:r w:rsidRPr="006017F7">
        <w:rPr>
          <w:rFonts w:cs="Arial"/>
        </w:rPr>
        <w:t xml:space="preserve">Part </w:t>
      </w:r>
      <w:r w:rsidR="006017F7">
        <w:rPr>
          <w:rFonts w:cs="Arial"/>
        </w:rPr>
        <w:t>II (four sessions)</w:t>
      </w:r>
    </w:p>
    <w:p w:rsidR="00BF0B7D" w:rsidRPr="006017F7" w:rsidRDefault="00BF0B7D" w:rsidP="004B6263">
      <w:pPr>
        <w:jc w:val="center"/>
        <w:rPr>
          <w:rFonts w:cs="Arial"/>
        </w:rPr>
      </w:pPr>
      <w:r w:rsidRPr="006017F7">
        <w:rPr>
          <w:rFonts w:cs="Arial"/>
        </w:rPr>
        <w:t>Micro Theory: Human Action, and the Emergence of Structure</w:t>
      </w:r>
    </w:p>
    <w:p w:rsidR="00BF0B7D" w:rsidRDefault="00BF0B7D" w:rsidP="006A23AD">
      <w:pPr>
        <w:rPr>
          <w:rFonts w:cs="Arial"/>
        </w:rPr>
      </w:pPr>
    </w:p>
    <w:p w:rsidR="004B4181" w:rsidRDefault="00547B5E" w:rsidP="006A23AD">
      <w:pPr>
        <w:rPr>
          <w:rFonts w:cs="Arial"/>
        </w:rPr>
      </w:pPr>
      <w:r>
        <w:rPr>
          <w:rFonts w:cs="Arial"/>
        </w:rPr>
        <w:t xml:space="preserve">◦ Potts, </w:t>
      </w:r>
      <w:proofErr w:type="spellStart"/>
      <w:r>
        <w:rPr>
          <w:rFonts w:cs="Arial"/>
        </w:rPr>
        <w:t>Chs</w:t>
      </w:r>
      <w:proofErr w:type="spellEnd"/>
      <w:r>
        <w:rPr>
          <w:rFonts w:cs="Arial"/>
        </w:rPr>
        <w:t xml:space="preserve">. </w:t>
      </w:r>
      <w:r w:rsidR="004B4181">
        <w:rPr>
          <w:rFonts w:cs="Arial"/>
        </w:rPr>
        <w:t>5, 7</w:t>
      </w:r>
      <w:r>
        <w:rPr>
          <w:rFonts w:cs="Arial"/>
        </w:rPr>
        <w:t>.</w:t>
      </w:r>
    </w:p>
    <w:p w:rsidR="004B4181" w:rsidRDefault="004B4181" w:rsidP="006A23AD">
      <w:pPr>
        <w:rPr>
          <w:rFonts w:cs="Arial"/>
        </w:rPr>
      </w:pPr>
      <w:r>
        <w:rPr>
          <w:rFonts w:cs="Arial"/>
        </w:rPr>
        <w:t xml:space="preserve">◦ Wagner, </w:t>
      </w:r>
      <w:proofErr w:type="spellStart"/>
      <w:r>
        <w:rPr>
          <w:rFonts w:cs="Arial"/>
        </w:rPr>
        <w:t>Chs</w:t>
      </w:r>
      <w:proofErr w:type="spellEnd"/>
      <w:r>
        <w:rPr>
          <w:rFonts w:cs="Arial"/>
        </w:rPr>
        <w:t xml:space="preserve">. </w:t>
      </w:r>
      <w:r w:rsidR="00547B5E">
        <w:rPr>
          <w:rFonts w:cs="Arial"/>
        </w:rPr>
        <w:t xml:space="preserve">3, </w:t>
      </w:r>
      <w:r>
        <w:rPr>
          <w:rFonts w:cs="Arial"/>
        </w:rPr>
        <w:t>4</w:t>
      </w:r>
      <w:r w:rsidR="00547B5E">
        <w:rPr>
          <w:rFonts w:cs="Arial"/>
        </w:rPr>
        <w:t>.</w:t>
      </w:r>
    </w:p>
    <w:p w:rsidR="00BF0B7D" w:rsidRDefault="004B4181" w:rsidP="006A23AD">
      <w:pPr>
        <w:rPr>
          <w:rFonts w:cs="Arial"/>
        </w:rPr>
      </w:pPr>
      <w:r>
        <w:rPr>
          <w:rFonts w:cs="Arial"/>
        </w:rPr>
        <w:t>◦ Candela and Wagner (forthcoming</w:t>
      </w:r>
      <w:r w:rsidR="00547B5E">
        <w:rPr>
          <w:rFonts w:cs="Arial"/>
        </w:rPr>
        <w:t>).</w:t>
      </w:r>
    </w:p>
    <w:p w:rsidR="004B4181" w:rsidRDefault="004B4181" w:rsidP="006A23AD">
      <w:pPr>
        <w:rPr>
          <w:rFonts w:cs="Arial"/>
        </w:rPr>
      </w:pPr>
    </w:p>
    <w:p w:rsidR="00BF0B7D" w:rsidRPr="006017F7" w:rsidRDefault="00BF0B7D" w:rsidP="004B6263">
      <w:pPr>
        <w:jc w:val="center"/>
        <w:rPr>
          <w:rFonts w:cs="Arial"/>
        </w:rPr>
      </w:pPr>
      <w:r w:rsidRPr="006017F7">
        <w:rPr>
          <w:rFonts w:cs="Arial"/>
        </w:rPr>
        <w:t xml:space="preserve">Part </w:t>
      </w:r>
      <w:r w:rsidR="006017F7">
        <w:rPr>
          <w:rFonts w:cs="Arial"/>
        </w:rPr>
        <w:t>III (four sessions)</w:t>
      </w:r>
    </w:p>
    <w:p w:rsidR="00BF0B7D" w:rsidRPr="006017F7" w:rsidRDefault="00BF0B7D" w:rsidP="004B6263">
      <w:pPr>
        <w:jc w:val="center"/>
        <w:rPr>
          <w:rFonts w:cs="Arial"/>
        </w:rPr>
      </w:pPr>
      <w:proofErr w:type="spellStart"/>
      <w:r w:rsidRPr="006017F7">
        <w:rPr>
          <w:rFonts w:cs="Arial"/>
        </w:rPr>
        <w:t>Meso</w:t>
      </w:r>
      <w:proofErr w:type="spellEnd"/>
      <w:r w:rsidRPr="006017F7">
        <w:rPr>
          <w:rFonts w:cs="Arial"/>
        </w:rPr>
        <w:t xml:space="preserve"> Theory: Emergent Structure and the Shaping of Human Action</w:t>
      </w:r>
    </w:p>
    <w:p w:rsidR="00BF0B7D" w:rsidRDefault="00BF0B7D" w:rsidP="00BF0B7D">
      <w:pPr>
        <w:rPr>
          <w:rFonts w:cs="Arial"/>
        </w:rPr>
      </w:pPr>
    </w:p>
    <w:p w:rsidR="004B4181" w:rsidRDefault="004B4181" w:rsidP="00BF0B7D">
      <w:pPr>
        <w:rPr>
          <w:rFonts w:cs="Arial"/>
        </w:rPr>
      </w:pPr>
      <w:r>
        <w:rPr>
          <w:rFonts w:cs="Arial"/>
        </w:rPr>
        <w:t>◦ Potts, Ch. 6</w:t>
      </w:r>
      <w:r w:rsidR="00547B5E">
        <w:rPr>
          <w:rFonts w:cs="Arial"/>
        </w:rPr>
        <w:t>.</w:t>
      </w:r>
    </w:p>
    <w:p w:rsidR="004B4181" w:rsidRDefault="004B4181" w:rsidP="00BF0B7D">
      <w:pPr>
        <w:rPr>
          <w:rFonts w:cs="Arial"/>
        </w:rPr>
      </w:pPr>
      <w:r>
        <w:rPr>
          <w:rFonts w:cs="Arial"/>
        </w:rPr>
        <w:t xml:space="preserve">◦ Wagner, </w:t>
      </w:r>
      <w:proofErr w:type="spellStart"/>
      <w:r>
        <w:rPr>
          <w:rFonts w:cs="Arial"/>
        </w:rPr>
        <w:t>Chs</w:t>
      </w:r>
      <w:proofErr w:type="spellEnd"/>
      <w:r>
        <w:rPr>
          <w:rFonts w:cs="Arial"/>
        </w:rPr>
        <w:t>. 5</w:t>
      </w:r>
      <w:r w:rsidR="00547B5E">
        <w:rPr>
          <w:rFonts w:cs="Arial"/>
        </w:rPr>
        <w:t xml:space="preserve">, </w:t>
      </w:r>
      <w:r>
        <w:rPr>
          <w:rFonts w:cs="Arial"/>
        </w:rPr>
        <w:t>6</w:t>
      </w:r>
      <w:r w:rsidR="00547B5E">
        <w:rPr>
          <w:rFonts w:cs="Arial"/>
        </w:rPr>
        <w:t>.</w:t>
      </w:r>
    </w:p>
    <w:p w:rsidR="004B6263" w:rsidRDefault="004B4181" w:rsidP="00BF0B7D">
      <w:pPr>
        <w:rPr>
          <w:rFonts w:cs="Arial"/>
        </w:rPr>
      </w:pPr>
      <w:r>
        <w:rPr>
          <w:rFonts w:cs="Arial"/>
        </w:rPr>
        <w:t>◦ Potts and Morrison (2007)</w:t>
      </w:r>
      <w:r w:rsidR="00547B5E">
        <w:rPr>
          <w:rFonts w:cs="Arial"/>
        </w:rPr>
        <w:t>.</w:t>
      </w:r>
    </w:p>
    <w:p w:rsidR="00BF0B7D" w:rsidRDefault="00BF0B7D" w:rsidP="00BF0B7D">
      <w:pPr>
        <w:rPr>
          <w:rFonts w:cs="Arial"/>
        </w:rPr>
      </w:pPr>
    </w:p>
    <w:p w:rsidR="00BF0B7D" w:rsidRPr="006017F7" w:rsidRDefault="00BF0B7D" w:rsidP="004B6263">
      <w:pPr>
        <w:jc w:val="center"/>
        <w:rPr>
          <w:rFonts w:cs="Arial"/>
        </w:rPr>
      </w:pPr>
      <w:r w:rsidRPr="006017F7">
        <w:rPr>
          <w:rFonts w:cs="Arial"/>
        </w:rPr>
        <w:t xml:space="preserve">Part </w:t>
      </w:r>
      <w:r w:rsidR="006017F7">
        <w:rPr>
          <w:rFonts w:cs="Arial"/>
        </w:rPr>
        <w:t>IV (four sessions)</w:t>
      </w:r>
    </w:p>
    <w:p w:rsidR="00BF0B7D" w:rsidRPr="006017F7" w:rsidRDefault="00BF0B7D" w:rsidP="004B6263">
      <w:pPr>
        <w:jc w:val="center"/>
        <w:rPr>
          <w:rFonts w:cs="Arial"/>
        </w:rPr>
      </w:pPr>
      <w:r w:rsidRPr="006017F7">
        <w:rPr>
          <w:rFonts w:cs="Arial"/>
        </w:rPr>
        <w:t xml:space="preserve">Macro Theory: </w:t>
      </w:r>
      <w:r w:rsidR="004B6263" w:rsidRPr="006017F7">
        <w:rPr>
          <w:rFonts w:cs="Arial"/>
        </w:rPr>
        <w:t>Systems Theory and Parts-to-Whole Relationships</w:t>
      </w:r>
    </w:p>
    <w:p w:rsidR="004B6263" w:rsidRDefault="004B6263" w:rsidP="00BF0B7D">
      <w:pPr>
        <w:rPr>
          <w:rFonts w:cs="Arial"/>
        </w:rPr>
      </w:pPr>
    </w:p>
    <w:p w:rsidR="004B4181" w:rsidRDefault="004B4181" w:rsidP="006A23AD">
      <w:pPr>
        <w:rPr>
          <w:rFonts w:cs="Arial"/>
        </w:rPr>
      </w:pPr>
      <w:r>
        <w:rPr>
          <w:rFonts w:cs="Arial"/>
        </w:rPr>
        <w:t xml:space="preserve">◦ Potts, </w:t>
      </w:r>
      <w:proofErr w:type="spellStart"/>
      <w:r>
        <w:rPr>
          <w:rFonts w:cs="Arial"/>
        </w:rPr>
        <w:t>Chs</w:t>
      </w:r>
      <w:proofErr w:type="spellEnd"/>
      <w:r>
        <w:rPr>
          <w:rFonts w:cs="Arial"/>
        </w:rPr>
        <w:t>. 3, 4, 8</w:t>
      </w:r>
      <w:r w:rsidR="00547B5E">
        <w:rPr>
          <w:rFonts w:cs="Arial"/>
        </w:rPr>
        <w:t>.</w:t>
      </w:r>
    </w:p>
    <w:p w:rsidR="004B4181" w:rsidRDefault="004B4181" w:rsidP="006A23AD">
      <w:pPr>
        <w:rPr>
          <w:rFonts w:cs="Arial"/>
        </w:rPr>
      </w:pPr>
      <w:r>
        <w:rPr>
          <w:rFonts w:cs="Arial"/>
        </w:rPr>
        <w:t xml:space="preserve">◦ Wagner, </w:t>
      </w:r>
      <w:proofErr w:type="spellStart"/>
      <w:r>
        <w:rPr>
          <w:rFonts w:cs="Arial"/>
        </w:rPr>
        <w:t>Chs</w:t>
      </w:r>
      <w:proofErr w:type="spellEnd"/>
      <w:r>
        <w:rPr>
          <w:rFonts w:cs="Arial"/>
        </w:rPr>
        <w:t>. 7</w:t>
      </w:r>
      <w:r w:rsidR="00547B5E">
        <w:rPr>
          <w:rFonts w:cs="Arial"/>
        </w:rPr>
        <w:t xml:space="preserve">, </w:t>
      </w:r>
      <w:r>
        <w:rPr>
          <w:rFonts w:cs="Arial"/>
        </w:rPr>
        <w:t>8</w:t>
      </w:r>
      <w:r w:rsidR="00547B5E">
        <w:rPr>
          <w:rFonts w:cs="Arial"/>
        </w:rPr>
        <w:t>.</w:t>
      </w:r>
    </w:p>
    <w:p w:rsidR="006A23AD" w:rsidRDefault="004B4181" w:rsidP="006A23AD">
      <w:pPr>
        <w:rPr>
          <w:rFonts w:cs="Arial"/>
        </w:rPr>
      </w:pPr>
      <w:r>
        <w:rPr>
          <w:rFonts w:cs="Arial"/>
        </w:rPr>
        <w:t>◦ Wagner (2012)</w:t>
      </w:r>
      <w:r w:rsidR="00547B5E">
        <w:rPr>
          <w:rFonts w:cs="Arial"/>
        </w:rPr>
        <w:t>.</w:t>
      </w:r>
    </w:p>
    <w:p w:rsidR="0087528A" w:rsidRDefault="0087528A" w:rsidP="0087528A">
      <w:pPr>
        <w:rPr>
          <w:iCs/>
        </w:rPr>
      </w:pPr>
    </w:p>
    <w:p w:rsidR="00DB7A52" w:rsidRDefault="00DB7A52" w:rsidP="005F3403">
      <w:pPr>
        <w:jc w:val="center"/>
        <w:rPr>
          <w:b/>
          <w:szCs w:val="24"/>
        </w:rPr>
      </w:pPr>
    </w:p>
    <w:p w:rsidR="005F3403" w:rsidRPr="007A5BA1" w:rsidRDefault="005F3403" w:rsidP="005F3403">
      <w:pPr>
        <w:jc w:val="center"/>
        <w:rPr>
          <w:b/>
          <w:sz w:val="28"/>
          <w:szCs w:val="28"/>
        </w:rPr>
      </w:pPr>
      <w:r w:rsidRPr="007A5BA1">
        <w:rPr>
          <w:b/>
          <w:sz w:val="28"/>
          <w:szCs w:val="28"/>
        </w:rPr>
        <w:t xml:space="preserve">Your Work </w:t>
      </w:r>
      <w:r w:rsidR="007A5BA1" w:rsidRPr="007A5BA1">
        <w:rPr>
          <w:b/>
          <w:sz w:val="28"/>
          <w:szCs w:val="28"/>
        </w:rPr>
        <w:t xml:space="preserve">and My Appraisal of it </w:t>
      </w:r>
      <w:r w:rsidRPr="007A5BA1">
        <w:rPr>
          <w:b/>
          <w:sz w:val="28"/>
          <w:szCs w:val="28"/>
        </w:rPr>
        <w:t>(Grading)</w:t>
      </w:r>
    </w:p>
    <w:p w:rsidR="00DB7A52" w:rsidRPr="00DB7CEB" w:rsidRDefault="00DB7A52" w:rsidP="005F3403">
      <w:pPr>
        <w:rPr>
          <w:szCs w:val="24"/>
        </w:rPr>
      </w:pPr>
    </w:p>
    <w:p w:rsidR="00364993" w:rsidRDefault="005F3403" w:rsidP="005F3403">
      <w:pPr>
        <w:rPr>
          <w:szCs w:val="24"/>
        </w:rPr>
      </w:pPr>
      <w:r w:rsidRPr="00DB7CEB">
        <w:rPr>
          <w:szCs w:val="24"/>
        </w:rPr>
        <w:tab/>
      </w:r>
      <w:r w:rsidR="00AE2CE6">
        <w:rPr>
          <w:szCs w:val="24"/>
        </w:rPr>
        <w:t xml:space="preserve">Each of you will submit </w:t>
      </w:r>
      <w:r w:rsidR="00D30DC0">
        <w:rPr>
          <w:szCs w:val="24"/>
        </w:rPr>
        <w:t>three</w:t>
      </w:r>
      <w:r w:rsidR="00AE2CE6">
        <w:rPr>
          <w:szCs w:val="24"/>
        </w:rPr>
        <w:t xml:space="preserve"> short essays</w:t>
      </w:r>
      <w:r w:rsidR="00D30DC0">
        <w:rPr>
          <w:szCs w:val="24"/>
        </w:rPr>
        <w:t xml:space="preserve">. Each of these essays will be patterned after </w:t>
      </w:r>
      <w:r w:rsidR="006C5857">
        <w:rPr>
          <w:szCs w:val="24"/>
        </w:rPr>
        <w:t xml:space="preserve">one of </w:t>
      </w:r>
      <w:r w:rsidR="00D30DC0">
        <w:rPr>
          <w:szCs w:val="24"/>
        </w:rPr>
        <w:t>Morgenstern</w:t>
      </w:r>
      <w:r w:rsidR="006C5857">
        <w:rPr>
          <w:szCs w:val="24"/>
        </w:rPr>
        <w:t>’s</w:t>
      </w:r>
      <w:r w:rsidR="00D30DC0">
        <w:rPr>
          <w:szCs w:val="24"/>
        </w:rPr>
        <w:t xml:space="preserve"> (1972)</w:t>
      </w:r>
      <w:r w:rsidR="006C5857">
        <w:rPr>
          <w:szCs w:val="24"/>
        </w:rPr>
        <w:t xml:space="preserve"> points</w:t>
      </w:r>
      <w:r w:rsidR="00D30DC0">
        <w:rPr>
          <w:szCs w:val="24"/>
        </w:rPr>
        <w:t xml:space="preserve">, with each </w:t>
      </w:r>
      <w:r w:rsidR="006C5857">
        <w:rPr>
          <w:szCs w:val="24"/>
        </w:rPr>
        <w:t xml:space="preserve">of these essays </w:t>
      </w:r>
      <w:r w:rsidR="00D30DC0">
        <w:rPr>
          <w:szCs w:val="24"/>
        </w:rPr>
        <w:t xml:space="preserve">due the final session of the </w:t>
      </w:r>
      <w:r w:rsidR="006C5857">
        <w:rPr>
          <w:szCs w:val="24"/>
        </w:rPr>
        <w:t>relevant class</w:t>
      </w:r>
      <w:r w:rsidR="00D30DC0">
        <w:rPr>
          <w:szCs w:val="24"/>
        </w:rPr>
        <w:t xml:space="preserve"> unit. These should be limited to five </w:t>
      </w:r>
      <w:r w:rsidR="00D30DC0">
        <w:rPr>
          <w:szCs w:val="24"/>
        </w:rPr>
        <w:lastRenderedPageBreak/>
        <w:t>pages of double-spaced text, in addition to including suitable references. You will also present your essays orally during that final session. E</w:t>
      </w:r>
      <w:r w:rsidR="00A81CDB">
        <w:rPr>
          <w:szCs w:val="24"/>
        </w:rPr>
        <w:t xml:space="preserve">ach of these </w:t>
      </w:r>
      <w:r>
        <w:rPr>
          <w:szCs w:val="24"/>
        </w:rPr>
        <w:t xml:space="preserve">essays </w:t>
      </w:r>
      <w:r w:rsidRPr="00DB7CEB">
        <w:rPr>
          <w:szCs w:val="24"/>
        </w:rPr>
        <w:t>will count</w:t>
      </w:r>
      <w:r>
        <w:rPr>
          <w:szCs w:val="24"/>
        </w:rPr>
        <w:t xml:space="preserve"> </w:t>
      </w:r>
      <w:r w:rsidR="00A81CDB">
        <w:rPr>
          <w:szCs w:val="24"/>
        </w:rPr>
        <w:t xml:space="preserve">for </w:t>
      </w:r>
      <w:r w:rsidR="00D30DC0">
        <w:rPr>
          <w:szCs w:val="24"/>
        </w:rPr>
        <w:t>2</w:t>
      </w:r>
      <w:r w:rsidR="00A81CDB">
        <w:rPr>
          <w:szCs w:val="24"/>
        </w:rPr>
        <w:t xml:space="preserve">0 </w:t>
      </w:r>
      <w:r w:rsidRPr="00DB7CEB">
        <w:rPr>
          <w:szCs w:val="24"/>
        </w:rPr>
        <w:t xml:space="preserve">percent of your course grade. </w:t>
      </w:r>
    </w:p>
    <w:p w:rsidR="00364993" w:rsidRDefault="00364993" w:rsidP="005F3403">
      <w:pPr>
        <w:rPr>
          <w:szCs w:val="24"/>
        </w:rPr>
      </w:pPr>
    </w:p>
    <w:p w:rsidR="00364993" w:rsidRDefault="00364993" w:rsidP="005F3403">
      <w:pPr>
        <w:rPr>
          <w:szCs w:val="24"/>
        </w:rPr>
      </w:pPr>
      <w:r>
        <w:rPr>
          <w:szCs w:val="24"/>
        </w:rPr>
        <w:tab/>
        <w:t xml:space="preserve">You </w:t>
      </w:r>
      <w:r w:rsidR="00A81CDB">
        <w:rPr>
          <w:szCs w:val="24"/>
        </w:rPr>
        <w:t xml:space="preserve">will also submit a research paper that will count for </w:t>
      </w:r>
      <w:r>
        <w:rPr>
          <w:szCs w:val="24"/>
        </w:rPr>
        <w:t>3</w:t>
      </w:r>
      <w:r w:rsidR="00A81CDB">
        <w:rPr>
          <w:szCs w:val="24"/>
        </w:rPr>
        <w:t xml:space="preserve">0 percent of your course grade. </w:t>
      </w:r>
      <w:r w:rsidR="005F3403">
        <w:rPr>
          <w:szCs w:val="24"/>
        </w:rPr>
        <w:t xml:space="preserve">These must be prepared in standard manuscript style </w:t>
      </w:r>
      <w:r>
        <w:rPr>
          <w:szCs w:val="24"/>
        </w:rPr>
        <w:t xml:space="preserve">(double spaced) </w:t>
      </w:r>
      <w:r w:rsidR="005F3403">
        <w:rPr>
          <w:szCs w:val="24"/>
        </w:rPr>
        <w:t>and must</w:t>
      </w:r>
      <w:r w:rsidR="00A81CDB">
        <w:rPr>
          <w:szCs w:val="24"/>
        </w:rPr>
        <w:t xml:space="preserve"> not exceed 1</w:t>
      </w:r>
      <w:r>
        <w:rPr>
          <w:szCs w:val="24"/>
        </w:rPr>
        <w:t>5</w:t>
      </w:r>
      <w:r w:rsidR="00A81CDB">
        <w:rPr>
          <w:szCs w:val="24"/>
        </w:rPr>
        <w:t xml:space="preserve"> pages, </w:t>
      </w:r>
      <w:r>
        <w:rPr>
          <w:szCs w:val="24"/>
        </w:rPr>
        <w:t>excluding</w:t>
      </w:r>
      <w:r w:rsidR="006C5857">
        <w:rPr>
          <w:szCs w:val="24"/>
        </w:rPr>
        <w:t xml:space="preserve"> references. These</w:t>
      </w:r>
      <w:r w:rsidR="00A81CDB">
        <w:rPr>
          <w:szCs w:val="24"/>
        </w:rPr>
        <w:t xml:space="preserve"> are due </w:t>
      </w:r>
      <w:r w:rsidR="005F3403">
        <w:rPr>
          <w:szCs w:val="24"/>
        </w:rPr>
        <w:t xml:space="preserve">by 1630 on </w:t>
      </w:r>
      <w:r>
        <w:rPr>
          <w:szCs w:val="24"/>
        </w:rPr>
        <w:t>16 May</w:t>
      </w:r>
      <w:r w:rsidR="005F3403">
        <w:rPr>
          <w:szCs w:val="24"/>
        </w:rPr>
        <w:t xml:space="preserve">, which is the time that is assigned for our final exam, though I will not give a final exam. You can submit your papers electronically. </w:t>
      </w:r>
    </w:p>
    <w:p w:rsidR="00364993" w:rsidRDefault="00364993" w:rsidP="005F3403">
      <w:pPr>
        <w:rPr>
          <w:szCs w:val="24"/>
        </w:rPr>
      </w:pPr>
    </w:p>
    <w:p w:rsidR="00364993" w:rsidRDefault="00364993" w:rsidP="00364993">
      <w:pPr>
        <w:rPr>
          <w:szCs w:val="24"/>
        </w:rPr>
      </w:pPr>
      <w:r>
        <w:rPr>
          <w:szCs w:val="24"/>
        </w:rPr>
        <w:tab/>
      </w:r>
      <w:r>
        <w:rPr>
          <w:szCs w:val="24"/>
        </w:rPr>
        <w:t xml:space="preserve">The remaining 10 percent of your course grade will be based on my evaluation of your contributions to classroom discussions and presentations throughout the semester.  </w:t>
      </w:r>
    </w:p>
    <w:p w:rsidR="00364993" w:rsidRDefault="00364993" w:rsidP="005F3403">
      <w:pPr>
        <w:rPr>
          <w:szCs w:val="24"/>
        </w:rPr>
      </w:pPr>
    </w:p>
    <w:p w:rsidR="00364993" w:rsidRDefault="00364993" w:rsidP="005F3403">
      <w:pPr>
        <w:rPr>
          <w:szCs w:val="24"/>
        </w:rPr>
      </w:pPr>
      <w:r>
        <w:rPr>
          <w:szCs w:val="24"/>
        </w:rPr>
        <w:tab/>
        <w:t>My perspective in evaluating your papers is that I am editing a book (or special issue of a journal</w:t>
      </w:r>
      <w:r w:rsidR="006C5857">
        <w:rPr>
          <w:szCs w:val="24"/>
        </w:rPr>
        <w:t xml:space="preserve">, say the </w:t>
      </w:r>
      <w:r w:rsidR="006C5857" w:rsidRPr="006C5857">
        <w:rPr>
          <w:i/>
          <w:szCs w:val="24"/>
        </w:rPr>
        <w:t>Review of Austrian Economics</w:t>
      </w:r>
      <w:r>
        <w:rPr>
          <w:szCs w:val="24"/>
        </w:rPr>
        <w:t xml:space="preserve">) devoted to creating a modern compilation of critical points for economic theory, written from a process-theoretic orientation. </w:t>
      </w:r>
      <w:r>
        <w:rPr>
          <w:szCs w:val="24"/>
        </w:rPr>
        <w:t>I will send you editorial reports on your papers</w:t>
      </w:r>
      <w:r w:rsidR="00307896">
        <w:rPr>
          <w:szCs w:val="24"/>
        </w:rPr>
        <w:t xml:space="preserve"> </w:t>
      </w:r>
      <w:r w:rsidR="006C5857">
        <w:rPr>
          <w:szCs w:val="24"/>
        </w:rPr>
        <w:t>which explain</w:t>
      </w:r>
      <w:bookmarkStart w:id="0" w:name="_GoBack"/>
      <w:bookmarkEnd w:id="0"/>
      <w:r w:rsidR="00307896">
        <w:rPr>
          <w:szCs w:val="24"/>
        </w:rPr>
        <w:t xml:space="preserve"> the basis for my evaluations. </w:t>
      </w:r>
    </w:p>
    <w:p w:rsidR="00364993" w:rsidRPr="00364993" w:rsidRDefault="00364993" w:rsidP="005F3403">
      <w:pPr>
        <w:rPr>
          <w:i/>
          <w:szCs w:val="24"/>
        </w:rPr>
      </w:pPr>
    </w:p>
    <w:p w:rsidR="005F3403" w:rsidRDefault="00364993" w:rsidP="005F3403">
      <w:pPr>
        <w:rPr>
          <w:szCs w:val="24"/>
        </w:rPr>
      </w:pPr>
      <w:r>
        <w:rPr>
          <w:szCs w:val="24"/>
        </w:rPr>
        <w:tab/>
      </w:r>
      <w:r w:rsidR="005F3403" w:rsidRPr="00DB7CEB">
        <w:rPr>
          <w:szCs w:val="24"/>
        </w:rPr>
        <w:t xml:space="preserve">I evaluate all your written work </w:t>
      </w:r>
      <w:r w:rsidR="00307896">
        <w:rPr>
          <w:szCs w:val="24"/>
        </w:rPr>
        <w:t>by</w:t>
      </w:r>
      <w:r w:rsidR="005F3403" w:rsidRPr="00DB7CEB">
        <w:rPr>
          <w:szCs w:val="24"/>
        </w:rPr>
        <w:t xml:space="preserve"> what I judge to be its publishable potential</w:t>
      </w:r>
      <w:r w:rsidR="00307896">
        <w:rPr>
          <w:szCs w:val="24"/>
        </w:rPr>
        <w:t>, recognizing that judging that</w:t>
      </w:r>
      <w:r w:rsidR="008F271C">
        <w:rPr>
          <w:szCs w:val="24"/>
        </w:rPr>
        <w:t xml:space="preserve"> potential is different for </w:t>
      </w:r>
      <w:r>
        <w:rPr>
          <w:szCs w:val="24"/>
        </w:rPr>
        <w:t>five</w:t>
      </w:r>
      <w:r w:rsidR="00307896">
        <w:rPr>
          <w:szCs w:val="24"/>
        </w:rPr>
        <w:t>-</w:t>
      </w:r>
      <w:r w:rsidR="008F271C">
        <w:rPr>
          <w:szCs w:val="24"/>
        </w:rPr>
        <w:t xml:space="preserve">page essays than for </w:t>
      </w:r>
      <w:r w:rsidR="0048745A">
        <w:rPr>
          <w:szCs w:val="24"/>
        </w:rPr>
        <w:t>15</w:t>
      </w:r>
      <w:r w:rsidR="006B291E">
        <w:rPr>
          <w:szCs w:val="24"/>
        </w:rPr>
        <w:t>-</w:t>
      </w:r>
      <w:r w:rsidR="008F271C">
        <w:rPr>
          <w:szCs w:val="24"/>
        </w:rPr>
        <w:t>page papers</w:t>
      </w:r>
      <w:r w:rsidR="005F3403" w:rsidRPr="00DB7CEB">
        <w:rPr>
          <w:szCs w:val="24"/>
        </w:rPr>
        <w:t xml:space="preserve">. In </w:t>
      </w:r>
      <w:r w:rsidR="008F271C">
        <w:rPr>
          <w:szCs w:val="24"/>
        </w:rPr>
        <w:t>either case</w:t>
      </w:r>
      <w:r w:rsidR="005F3403" w:rsidRPr="00DB7CEB">
        <w:rPr>
          <w:szCs w:val="24"/>
        </w:rPr>
        <w:t xml:space="preserve">, a grade of </w:t>
      </w:r>
      <w:r w:rsidR="005F3403" w:rsidRPr="00DB7CEB">
        <w:rPr>
          <w:b/>
          <w:szCs w:val="24"/>
        </w:rPr>
        <w:t>A</w:t>
      </w:r>
      <w:r w:rsidR="005F3403" w:rsidRPr="00DB7CEB">
        <w:rPr>
          <w:szCs w:val="24"/>
        </w:rPr>
        <w:t xml:space="preserve"> signifies that I think what I have read points in a publishable direction if carried to what I judge to be its destination</w:t>
      </w:r>
      <w:r w:rsidR="005F3403">
        <w:rPr>
          <w:szCs w:val="24"/>
        </w:rPr>
        <w:t>. A</w:t>
      </w:r>
      <w:r w:rsidR="005F3403" w:rsidRPr="00DB7CEB">
        <w:rPr>
          <w:szCs w:val="24"/>
        </w:rPr>
        <w:t xml:space="preserve"> grade of </w:t>
      </w:r>
      <w:r w:rsidR="005F3403" w:rsidRPr="00DB7CEB">
        <w:rPr>
          <w:b/>
          <w:szCs w:val="24"/>
        </w:rPr>
        <w:t>B</w:t>
      </w:r>
      <w:r w:rsidR="005F3403" w:rsidRPr="00DB7CEB">
        <w:rPr>
          <w:szCs w:val="24"/>
        </w:rPr>
        <w:t xml:space="preserve"> indicates that while you have convinced me that you show </w:t>
      </w:r>
      <w:r w:rsidR="005F3403">
        <w:rPr>
          <w:szCs w:val="24"/>
        </w:rPr>
        <w:t>good</w:t>
      </w:r>
      <w:r w:rsidR="005F3403" w:rsidRPr="00DB7CEB">
        <w:rPr>
          <w:szCs w:val="24"/>
        </w:rPr>
        <w:t xml:space="preserve"> understanding of your material</w:t>
      </w:r>
      <w:r w:rsidR="005F3403">
        <w:rPr>
          <w:szCs w:val="24"/>
        </w:rPr>
        <w:t>,</w:t>
      </w:r>
      <w:r w:rsidR="005F3403" w:rsidRPr="00DB7CEB">
        <w:rPr>
          <w:szCs w:val="24"/>
        </w:rPr>
        <w:t xml:space="preserve"> you have not shown me that you are headed in a publishable direction</w:t>
      </w:r>
      <w:r w:rsidR="005F3403">
        <w:rPr>
          <w:szCs w:val="24"/>
        </w:rPr>
        <w:t>. A</w:t>
      </w:r>
      <w:r w:rsidR="005F3403" w:rsidRPr="00DB7CEB">
        <w:rPr>
          <w:szCs w:val="24"/>
        </w:rPr>
        <w:t xml:space="preserve"> grade of </w:t>
      </w:r>
      <w:r w:rsidR="005F3403" w:rsidRPr="00DB7CEB">
        <w:rPr>
          <w:b/>
          <w:szCs w:val="24"/>
        </w:rPr>
        <w:t>C</w:t>
      </w:r>
      <w:r w:rsidR="005F3403" w:rsidRPr="00DB7CEB">
        <w:rPr>
          <w:szCs w:val="24"/>
        </w:rPr>
        <w:t xml:space="preserve"> means that I detect some significant holes in your knowledge and understanding of your material</w:t>
      </w:r>
      <w:r w:rsidR="005F3403">
        <w:rPr>
          <w:szCs w:val="24"/>
        </w:rPr>
        <w:t>. A</w:t>
      </w:r>
      <w:r w:rsidR="005F3403" w:rsidRPr="00DB7CEB">
        <w:rPr>
          <w:szCs w:val="24"/>
        </w:rPr>
        <w:t xml:space="preserve"> grade of </w:t>
      </w:r>
      <w:r w:rsidR="005F3403" w:rsidRPr="00DB7CEB">
        <w:rPr>
          <w:b/>
          <w:szCs w:val="24"/>
        </w:rPr>
        <w:t>F</w:t>
      </w:r>
      <w:r w:rsidR="005F3403">
        <w:rPr>
          <w:b/>
          <w:szCs w:val="24"/>
        </w:rPr>
        <w:t xml:space="preserve"> </w:t>
      </w:r>
      <w:r w:rsidR="005F3403">
        <w:rPr>
          <w:szCs w:val="24"/>
        </w:rPr>
        <w:t xml:space="preserve">is a “none of the above” judgment that I hope I don’t have to make. </w:t>
      </w:r>
      <w:r w:rsidR="005F3403" w:rsidRPr="00DB7CEB">
        <w:rPr>
          <w:szCs w:val="24"/>
        </w:rPr>
        <w:t>(Various pluses and minuses are also possible grades, and I think</w:t>
      </w:r>
      <w:r w:rsidR="005F3403">
        <w:rPr>
          <w:szCs w:val="24"/>
        </w:rPr>
        <w:t xml:space="preserve"> that by extrapolation</w:t>
      </w:r>
      <w:r w:rsidR="005F3403" w:rsidRPr="00DB7CEB">
        <w:rPr>
          <w:szCs w:val="24"/>
        </w:rPr>
        <w:t xml:space="preserve"> you can attach reasonable meaning </w:t>
      </w:r>
      <w:r w:rsidR="005F3403">
        <w:rPr>
          <w:szCs w:val="24"/>
        </w:rPr>
        <w:t>to those grades</w:t>
      </w:r>
      <w:r w:rsidR="005F3403" w:rsidRPr="00DB7CEB">
        <w:rPr>
          <w:szCs w:val="24"/>
        </w:rPr>
        <w:t>.)</w:t>
      </w:r>
    </w:p>
    <w:p w:rsidR="005F3403" w:rsidRDefault="005F3403"/>
    <w:p w:rsidR="00564679" w:rsidRDefault="003C229C">
      <w:r>
        <w:tab/>
      </w:r>
      <w:r w:rsidR="0048745A">
        <w:t>Please note that m</w:t>
      </w:r>
      <w:r>
        <w:t xml:space="preserve">y interest in the work we do this semester is in helping you to acquire the habits and practices of success. I have no interest in failure. For this reason, I do not accept late work nor do I give incomplete grades. </w:t>
      </w:r>
      <w:r w:rsidR="007D4B9C">
        <w:t xml:space="preserve">Tardy work and incomplete grades </w:t>
      </w:r>
      <w:r w:rsidR="00564679">
        <w:t>are facets of a repertoire of failure</w:t>
      </w:r>
      <w:r w:rsidR="007D4B9C">
        <w:t xml:space="preserve"> which I will not countenance</w:t>
      </w:r>
      <w:r w:rsidR="00564679">
        <w:t>. If you are scheduled to give a paper at a conference but find you aren’t ready</w:t>
      </w:r>
      <w:r w:rsidR="007D4B9C">
        <w:t xml:space="preserve"> to do so</w:t>
      </w:r>
      <w:r w:rsidR="00564679">
        <w:t xml:space="preserve">, you won’t be given an incomplete and </w:t>
      </w:r>
      <w:r w:rsidR="007D4B9C">
        <w:t xml:space="preserve">have </w:t>
      </w:r>
      <w:r w:rsidR="00564679">
        <w:t xml:space="preserve">the conference rescheduled. So don’t ask for incompletes or turn in late work. </w:t>
      </w:r>
    </w:p>
    <w:p w:rsidR="00B039E6" w:rsidRDefault="00B039E6"/>
    <w:p w:rsidR="00DB7CEB" w:rsidRPr="006A23AD" w:rsidRDefault="00DB7CEB" w:rsidP="00DB7CEB">
      <w:pPr>
        <w:jc w:val="center"/>
        <w:rPr>
          <w:b/>
          <w:sz w:val="28"/>
          <w:szCs w:val="28"/>
        </w:rPr>
      </w:pPr>
      <w:r w:rsidRPr="006A23AD">
        <w:rPr>
          <w:b/>
          <w:sz w:val="28"/>
          <w:szCs w:val="28"/>
        </w:rPr>
        <w:t>Three Quotations to End the Syllabus on an Advisory Note</w:t>
      </w:r>
    </w:p>
    <w:p w:rsidR="00DB7CEB" w:rsidRPr="00DB7CEB" w:rsidRDefault="00DB7CEB" w:rsidP="00DB7CEB">
      <w:pPr>
        <w:jc w:val="center"/>
        <w:rPr>
          <w:szCs w:val="24"/>
        </w:rPr>
      </w:pPr>
    </w:p>
    <w:p w:rsidR="00DB7CEB" w:rsidRPr="00DB7CEB" w:rsidRDefault="00DB7CEB" w:rsidP="00DB7CEB">
      <w:pPr>
        <w:rPr>
          <w:szCs w:val="24"/>
        </w:rPr>
      </w:pPr>
      <w:r w:rsidRPr="00DB7CEB">
        <w:rPr>
          <w:szCs w:val="24"/>
        </w:rPr>
        <w:tab/>
      </w:r>
      <w:r w:rsidRPr="006A23AD">
        <w:rPr>
          <w:b/>
          <w:szCs w:val="24"/>
        </w:rPr>
        <w:t>First</w:t>
      </w:r>
      <w:r w:rsidRPr="00DB7CEB">
        <w:rPr>
          <w:szCs w:val="24"/>
        </w:rPr>
        <w:t xml:space="preserve">, from Samuel Johnson comes this recognition that fits well with Joseph Schumpeter’s statement that theorizing starts with a pre-analytical cognitive vision that we try to articulate, with varying degrees of success: </w:t>
      </w:r>
    </w:p>
    <w:p w:rsidR="00DB7CEB" w:rsidRPr="00DB7CEB" w:rsidRDefault="00DB7CEB" w:rsidP="00DB7CEB">
      <w:pPr>
        <w:rPr>
          <w:szCs w:val="24"/>
        </w:rPr>
      </w:pPr>
    </w:p>
    <w:p w:rsidR="00DB7CEB" w:rsidRPr="00DB7CEB" w:rsidRDefault="00DB7CEB" w:rsidP="00DB7CEB">
      <w:pPr>
        <w:ind w:left="1008" w:right="1008"/>
        <w:rPr>
          <w:szCs w:val="24"/>
        </w:rPr>
      </w:pPr>
      <w:r w:rsidRPr="00DB7CEB">
        <w:rPr>
          <w:szCs w:val="24"/>
        </w:rPr>
        <w:lastRenderedPageBreak/>
        <w:t xml:space="preserve">Every man has often found himself deficient in the power of expression, big with ideas which he could not utter, and unable to impress upon his reader the image existing in his own mind. </w:t>
      </w:r>
    </w:p>
    <w:p w:rsidR="00DB7CEB" w:rsidRPr="00DB7CEB" w:rsidRDefault="00DB7CEB" w:rsidP="00DB7CEB">
      <w:pPr>
        <w:ind w:left="1008" w:right="1008"/>
        <w:rPr>
          <w:szCs w:val="24"/>
        </w:rPr>
      </w:pPr>
    </w:p>
    <w:p w:rsidR="00DB7CEB" w:rsidRPr="00DB7CEB" w:rsidRDefault="00DB7CEB" w:rsidP="00DB7CEB">
      <w:pPr>
        <w:rPr>
          <w:szCs w:val="24"/>
        </w:rPr>
      </w:pPr>
      <w:r w:rsidRPr="00DB7CEB">
        <w:rPr>
          <w:szCs w:val="24"/>
        </w:rPr>
        <w:t xml:space="preserve">Dr. Johnson describes a situation </w:t>
      </w:r>
      <w:r w:rsidR="00A52C23">
        <w:rPr>
          <w:szCs w:val="24"/>
        </w:rPr>
        <w:t xml:space="preserve">with which </w:t>
      </w:r>
      <w:r w:rsidRPr="00DB7CEB">
        <w:rPr>
          <w:szCs w:val="24"/>
        </w:rPr>
        <w:t xml:space="preserve">we all have to wrestle </w:t>
      </w:r>
      <w:r w:rsidR="00A52C23">
        <w:rPr>
          <w:szCs w:val="24"/>
        </w:rPr>
        <w:t>i</w:t>
      </w:r>
      <w:r w:rsidRPr="00DB7CEB">
        <w:rPr>
          <w:szCs w:val="24"/>
        </w:rPr>
        <w:t>n trying to render our intuitive hunches intelligible to others</w:t>
      </w:r>
      <w:r w:rsidR="005D3511">
        <w:rPr>
          <w:szCs w:val="24"/>
        </w:rPr>
        <w:t>, as well as to ourselves</w:t>
      </w:r>
      <w:r w:rsidRPr="00DB7CEB">
        <w:rPr>
          <w:szCs w:val="24"/>
        </w:rPr>
        <w:t>.</w:t>
      </w:r>
    </w:p>
    <w:p w:rsidR="00DB7CEB" w:rsidRPr="00DB7CEB" w:rsidRDefault="00DB7CEB" w:rsidP="00DB7CEB">
      <w:pPr>
        <w:rPr>
          <w:szCs w:val="24"/>
        </w:rPr>
      </w:pPr>
    </w:p>
    <w:p w:rsidR="00DB7CEB" w:rsidRPr="00DB7CEB" w:rsidRDefault="00DB7CEB" w:rsidP="00DB7CEB">
      <w:pPr>
        <w:rPr>
          <w:szCs w:val="24"/>
        </w:rPr>
      </w:pPr>
      <w:r w:rsidRPr="00DB7CEB">
        <w:rPr>
          <w:szCs w:val="24"/>
        </w:rPr>
        <w:tab/>
      </w:r>
      <w:r w:rsidRPr="006A23AD">
        <w:rPr>
          <w:b/>
          <w:szCs w:val="24"/>
        </w:rPr>
        <w:t>Second</w:t>
      </w:r>
      <w:r w:rsidRPr="00DB7CEB">
        <w:rPr>
          <w:szCs w:val="24"/>
        </w:rPr>
        <w:t xml:space="preserve">, from Albert Einstein via Roger </w:t>
      </w:r>
      <w:proofErr w:type="spellStart"/>
      <w:r w:rsidRPr="00DB7CEB">
        <w:rPr>
          <w:szCs w:val="24"/>
        </w:rPr>
        <w:t>Koppl</w:t>
      </w:r>
      <w:proofErr w:type="spellEnd"/>
      <w:r w:rsidRPr="00DB7CEB">
        <w:rPr>
          <w:szCs w:val="24"/>
        </w:rPr>
        <w:t xml:space="preserve"> comes this sage counsel: </w:t>
      </w:r>
    </w:p>
    <w:p w:rsidR="00DB7CEB" w:rsidRPr="00DB7CEB" w:rsidRDefault="00DB7CEB" w:rsidP="00DB7CEB">
      <w:pPr>
        <w:rPr>
          <w:szCs w:val="24"/>
        </w:rPr>
      </w:pPr>
    </w:p>
    <w:p w:rsidR="00DB7CEB" w:rsidRPr="00DB7CEB" w:rsidRDefault="00DB7CEB" w:rsidP="00DB7CEB">
      <w:pPr>
        <w:ind w:left="1008" w:right="1008"/>
        <w:rPr>
          <w:szCs w:val="24"/>
        </w:rPr>
      </w:pPr>
      <w:r w:rsidRPr="00DB7CEB">
        <w:rPr>
          <w:szCs w:val="24"/>
        </w:rPr>
        <w:t>If we knew what it was we were looking for, we wouldn’t call it research, would we?</w:t>
      </w:r>
    </w:p>
    <w:p w:rsidR="00DB7CEB" w:rsidRPr="00DB7CEB" w:rsidRDefault="00DB7CEB" w:rsidP="00DB7CEB">
      <w:pPr>
        <w:ind w:left="1008" w:right="1008"/>
        <w:rPr>
          <w:szCs w:val="24"/>
        </w:rPr>
      </w:pPr>
    </w:p>
    <w:p w:rsidR="00DB7CEB" w:rsidRPr="00DB7CEB" w:rsidRDefault="00DB7CEB" w:rsidP="00DB7CEB">
      <w:pPr>
        <w:rPr>
          <w:szCs w:val="24"/>
        </w:rPr>
      </w:pPr>
      <w:r w:rsidRPr="00DB7CEB">
        <w:rPr>
          <w:szCs w:val="24"/>
        </w:rPr>
        <w:t xml:space="preserve">Research doesn’t always yield happy endings. We write many more pages than we publish. The process of writing triggers thoughts that often lead us to recognize that where we thought we were heading isn’t such a desirable place after all. So we change our angle of attack. Dead ends, cul-de-sacs, and just plain old frustration are part of the research process, and you must learn to persist in the face of such setbacks. </w:t>
      </w:r>
    </w:p>
    <w:p w:rsidR="00DB7CEB" w:rsidRPr="00DB7CEB" w:rsidRDefault="00DB7CEB" w:rsidP="00DB7CEB">
      <w:pPr>
        <w:rPr>
          <w:szCs w:val="24"/>
        </w:rPr>
      </w:pPr>
    </w:p>
    <w:p w:rsidR="00DB7CEB" w:rsidRPr="00DB7CEB" w:rsidRDefault="00DB7CEB" w:rsidP="00DB7CEB">
      <w:pPr>
        <w:rPr>
          <w:szCs w:val="24"/>
        </w:rPr>
      </w:pPr>
      <w:r w:rsidRPr="00DB7CEB">
        <w:rPr>
          <w:szCs w:val="24"/>
        </w:rPr>
        <w:tab/>
      </w:r>
      <w:r w:rsidRPr="006A23AD">
        <w:rPr>
          <w:b/>
          <w:szCs w:val="24"/>
        </w:rPr>
        <w:t>Third</w:t>
      </w:r>
      <w:r w:rsidRPr="00DB7CEB">
        <w:rPr>
          <w:szCs w:val="24"/>
        </w:rPr>
        <w:t xml:space="preserve">, during my student days I came across this statement from George Shackle’s </w:t>
      </w:r>
      <w:r w:rsidRPr="00DB7CEB">
        <w:rPr>
          <w:i/>
          <w:szCs w:val="24"/>
        </w:rPr>
        <w:t>Uncertainty in Economics</w:t>
      </w:r>
      <w:r w:rsidRPr="00DB7CEB">
        <w:rPr>
          <w:szCs w:val="24"/>
        </w:rPr>
        <w:t xml:space="preserve"> about what it takes to be a good economist (to be sure, Shackle wrote this in the 1950s, when few women studied economics): </w:t>
      </w:r>
    </w:p>
    <w:p w:rsidR="00DB7CEB" w:rsidRPr="00DB7CEB" w:rsidRDefault="00DB7CEB" w:rsidP="00DB7CEB">
      <w:pPr>
        <w:rPr>
          <w:szCs w:val="24"/>
        </w:rPr>
      </w:pPr>
    </w:p>
    <w:p w:rsidR="00DB7CEB" w:rsidRPr="00DB7CEB" w:rsidRDefault="00DB7CEB" w:rsidP="00DB7CEB">
      <w:pPr>
        <w:ind w:left="1008" w:right="1008"/>
      </w:pPr>
      <w:r w:rsidRPr="00DB7CEB">
        <w:t>To be a complete economist, a man need only be a mathematician, a philosopher, a psychologist, an anthropologist, a historian, a geographer, and a student of politics; a master of prose exposition; and a man of the world with experience of practical business and finance, an understanding of the problems of administration, and a good knowledge of four or five languages.  All this is, of course, in addition to familiarity with the economic literature itself.</w:t>
      </w:r>
    </w:p>
    <w:p w:rsidR="00DB7CEB" w:rsidRPr="00DB7CEB" w:rsidRDefault="00DB7CEB" w:rsidP="00DB7CEB"/>
    <w:p w:rsidR="00DB7CEB" w:rsidRPr="00DB7CEB" w:rsidRDefault="00DB7CEB" w:rsidP="00DB7CEB">
      <w:r w:rsidRPr="00DB7CEB">
        <w:t>As for the type of person best suited to the study of economics, Shackle later suggests it is</w:t>
      </w:r>
    </w:p>
    <w:p w:rsidR="00DB7CEB" w:rsidRPr="00DB7CEB" w:rsidRDefault="00DB7CEB" w:rsidP="00DB7CEB"/>
    <w:p w:rsidR="00DB7CEB" w:rsidRPr="00DB7CEB" w:rsidRDefault="00DB7CEB" w:rsidP="00DB7CEB">
      <w:pPr>
        <w:ind w:left="720" w:right="720"/>
      </w:pPr>
      <w:r w:rsidRPr="00DB7CEB">
        <w:t xml:space="preserve">. . . the outstanding intellectual all-rounder with some leaning towards the arts rather than the natural science side.  The person who finds mathematics fascinating without, perhaps, marching through the school course with that instinctive and professional certainty that would mark him as an out-and-out mathematician; who betrays a connoisseurship of words and a delight in language, a gift for expression in English and a sufficient pleasure in the classical languages to awaken thoughts of scholarships, without really promising to become a </w:t>
      </w:r>
      <w:proofErr w:type="spellStart"/>
      <w:r w:rsidRPr="00DB7CEB">
        <w:t>Porson’s</w:t>
      </w:r>
      <w:proofErr w:type="spellEnd"/>
      <w:r w:rsidRPr="00DB7CEB">
        <w:t xml:space="preserve"> prizeman; who can find in </w:t>
      </w:r>
      <w:r w:rsidRPr="00DB7CEB">
        <w:lastRenderedPageBreak/>
        <w:t>every chapter of the history book the universal and eternal problems of man’s dependence on his fellow-men side by side with his rivalry and conflict with them, and can see with the historian’s eye the age-long empirical struggle to reconcile self-interest and enlightened compassion; who delights in maps and finds them, perhaps, more interesting than test tubes—this is the potential real economist.</w:t>
      </w:r>
    </w:p>
    <w:p w:rsidR="00DB7CEB" w:rsidRPr="00DB7CEB" w:rsidRDefault="00DB7CEB" w:rsidP="00DB7CEB">
      <w:pPr>
        <w:rPr>
          <w:szCs w:val="24"/>
        </w:rPr>
      </w:pPr>
    </w:p>
    <w:p w:rsidR="00310C97" w:rsidRDefault="00DB7CEB">
      <w:pPr>
        <w:rPr>
          <w:szCs w:val="24"/>
        </w:rPr>
      </w:pPr>
      <w:r w:rsidRPr="00DB7CEB">
        <w:rPr>
          <w:szCs w:val="24"/>
        </w:rPr>
        <w:t>What Shackle describes is</w:t>
      </w:r>
      <w:r w:rsidR="003353BE">
        <w:rPr>
          <w:szCs w:val="24"/>
        </w:rPr>
        <w:t xml:space="preserve"> </w:t>
      </w:r>
      <w:r w:rsidRPr="00DB7CEB">
        <w:rPr>
          <w:szCs w:val="24"/>
        </w:rPr>
        <w:t xml:space="preserve">more on the order of a lifetime project than something to be accomplished during your few short years as students. But you </w:t>
      </w:r>
      <w:r w:rsidR="003353BE">
        <w:rPr>
          <w:szCs w:val="24"/>
        </w:rPr>
        <w:t>will</w:t>
      </w:r>
      <w:r w:rsidRPr="00DB7CEB">
        <w:rPr>
          <w:szCs w:val="24"/>
        </w:rPr>
        <w:t xml:space="preserve"> have post-student life ahead of you, and Shackle’s statement is</w:t>
      </w:r>
      <w:r w:rsidR="003353BE">
        <w:rPr>
          <w:szCs w:val="24"/>
        </w:rPr>
        <w:t xml:space="preserve"> </w:t>
      </w:r>
      <w:r w:rsidRPr="00DB7CEB">
        <w:rPr>
          <w:szCs w:val="24"/>
        </w:rPr>
        <w:t xml:space="preserve">a lovely summary </w:t>
      </w:r>
      <w:r w:rsidR="004A0CA3">
        <w:rPr>
          <w:szCs w:val="24"/>
        </w:rPr>
        <w:t>of an</w:t>
      </w:r>
      <w:r w:rsidR="003353BE">
        <w:rPr>
          <w:szCs w:val="24"/>
        </w:rPr>
        <w:t xml:space="preserve"> orientation toward</w:t>
      </w:r>
      <w:r w:rsidR="004A0CA3">
        <w:rPr>
          <w:szCs w:val="24"/>
        </w:rPr>
        <w:t xml:space="preserve"> economic theory that </w:t>
      </w:r>
      <w:r w:rsidR="003353BE">
        <w:rPr>
          <w:szCs w:val="24"/>
        </w:rPr>
        <w:t xml:space="preserve">would allow it to occupy </w:t>
      </w:r>
      <w:r w:rsidR="004A0CA3">
        <w:rPr>
          <w:szCs w:val="24"/>
        </w:rPr>
        <w:t>the pivotal position within the humane studies that I think it should occupy.</w:t>
      </w:r>
      <w:r w:rsidRPr="00DB7CEB">
        <w:rPr>
          <w:szCs w:val="24"/>
        </w:rPr>
        <w:t xml:space="preserve"> </w:t>
      </w:r>
    </w:p>
    <w:p w:rsidR="008F6B22" w:rsidRDefault="008F6B22">
      <w:pPr>
        <w:rPr>
          <w:szCs w:val="24"/>
        </w:rPr>
      </w:pPr>
    </w:p>
    <w:sectPr w:rsidR="008F6B22">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7A59" w:rsidRDefault="00637A59" w:rsidP="00802E4E">
      <w:r>
        <w:separator/>
      </w:r>
    </w:p>
  </w:endnote>
  <w:endnote w:type="continuationSeparator" w:id="0">
    <w:p w:rsidR="00637A59" w:rsidRDefault="00637A59" w:rsidP="00802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9014349"/>
      <w:docPartObj>
        <w:docPartGallery w:val="Page Numbers (Bottom of Page)"/>
        <w:docPartUnique/>
      </w:docPartObj>
    </w:sdtPr>
    <w:sdtEndPr>
      <w:rPr>
        <w:noProof/>
      </w:rPr>
    </w:sdtEndPr>
    <w:sdtContent>
      <w:p w:rsidR="00802E4E" w:rsidRDefault="00802E4E">
        <w:pPr>
          <w:pStyle w:val="Footer"/>
          <w:jc w:val="center"/>
        </w:pPr>
        <w:r>
          <w:fldChar w:fldCharType="begin"/>
        </w:r>
        <w:r>
          <w:instrText xml:space="preserve"> PAGE   \* MERGEFORMAT </w:instrText>
        </w:r>
        <w:r>
          <w:fldChar w:fldCharType="separate"/>
        </w:r>
        <w:r w:rsidR="006A6C74">
          <w:rPr>
            <w:noProof/>
          </w:rPr>
          <w:t>7</w:t>
        </w:r>
        <w:r>
          <w:rPr>
            <w:noProof/>
          </w:rPr>
          <w:fldChar w:fldCharType="end"/>
        </w:r>
      </w:p>
    </w:sdtContent>
  </w:sdt>
  <w:p w:rsidR="00802E4E" w:rsidRDefault="00802E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7A59" w:rsidRDefault="00637A59" w:rsidP="00802E4E">
      <w:r>
        <w:separator/>
      </w:r>
    </w:p>
  </w:footnote>
  <w:footnote w:type="continuationSeparator" w:id="0">
    <w:p w:rsidR="00637A59" w:rsidRDefault="00637A59" w:rsidP="00802E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545"/>
    <w:rsid w:val="00000101"/>
    <w:rsid w:val="00000E6F"/>
    <w:rsid w:val="00003AA6"/>
    <w:rsid w:val="00007B5D"/>
    <w:rsid w:val="00007C73"/>
    <w:rsid w:val="00011B0D"/>
    <w:rsid w:val="00024EBE"/>
    <w:rsid w:val="000263FB"/>
    <w:rsid w:val="00032B0F"/>
    <w:rsid w:val="00035C15"/>
    <w:rsid w:val="000431F3"/>
    <w:rsid w:val="00045D7F"/>
    <w:rsid w:val="00050D96"/>
    <w:rsid w:val="0006027F"/>
    <w:rsid w:val="000622CE"/>
    <w:rsid w:val="00070725"/>
    <w:rsid w:val="000734D6"/>
    <w:rsid w:val="00073632"/>
    <w:rsid w:val="00073F24"/>
    <w:rsid w:val="0007684C"/>
    <w:rsid w:val="0008040E"/>
    <w:rsid w:val="00083020"/>
    <w:rsid w:val="000A0786"/>
    <w:rsid w:val="000A762F"/>
    <w:rsid w:val="000C4B74"/>
    <w:rsid w:val="000D1A9F"/>
    <w:rsid w:val="000D2ADC"/>
    <w:rsid w:val="000D6DE7"/>
    <w:rsid w:val="000E55EA"/>
    <w:rsid w:val="000E59BD"/>
    <w:rsid w:val="000F60D8"/>
    <w:rsid w:val="000F6F26"/>
    <w:rsid w:val="00100B2C"/>
    <w:rsid w:val="00102818"/>
    <w:rsid w:val="00107C3B"/>
    <w:rsid w:val="001103B9"/>
    <w:rsid w:val="00111989"/>
    <w:rsid w:val="0011346C"/>
    <w:rsid w:val="00114062"/>
    <w:rsid w:val="0011579F"/>
    <w:rsid w:val="00117BE1"/>
    <w:rsid w:val="0012523E"/>
    <w:rsid w:val="0012633C"/>
    <w:rsid w:val="0013457E"/>
    <w:rsid w:val="00144C80"/>
    <w:rsid w:val="0014798C"/>
    <w:rsid w:val="0015337A"/>
    <w:rsid w:val="001809B9"/>
    <w:rsid w:val="0018657E"/>
    <w:rsid w:val="00190B1B"/>
    <w:rsid w:val="001A1673"/>
    <w:rsid w:val="001A2D36"/>
    <w:rsid w:val="001A2DB2"/>
    <w:rsid w:val="001A40EA"/>
    <w:rsid w:val="001A4610"/>
    <w:rsid w:val="001A4D71"/>
    <w:rsid w:val="001A4EC2"/>
    <w:rsid w:val="001A6E84"/>
    <w:rsid w:val="001C0452"/>
    <w:rsid w:val="001C1BAC"/>
    <w:rsid w:val="001D3E17"/>
    <w:rsid w:val="001D4282"/>
    <w:rsid w:val="001D6E33"/>
    <w:rsid w:val="001E104D"/>
    <w:rsid w:val="001E427B"/>
    <w:rsid w:val="001E5C95"/>
    <w:rsid w:val="001E772D"/>
    <w:rsid w:val="001F069A"/>
    <w:rsid w:val="001F0E4E"/>
    <w:rsid w:val="001F10FE"/>
    <w:rsid w:val="001F12DA"/>
    <w:rsid w:val="001F1345"/>
    <w:rsid w:val="001F1A18"/>
    <w:rsid w:val="001F4928"/>
    <w:rsid w:val="00203B41"/>
    <w:rsid w:val="002177B6"/>
    <w:rsid w:val="00220C7B"/>
    <w:rsid w:val="0022254F"/>
    <w:rsid w:val="00222B05"/>
    <w:rsid w:val="00230A04"/>
    <w:rsid w:val="00231F71"/>
    <w:rsid w:val="00233DC5"/>
    <w:rsid w:val="002360B6"/>
    <w:rsid w:val="00236C9F"/>
    <w:rsid w:val="00250AF1"/>
    <w:rsid w:val="00257836"/>
    <w:rsid w:val="002608E1"/>
    <w:rsid w:val="00271547"/>
    <w:rsid w:val="002802C3"/>
    <w:rsid w:val="002856F1"/>
    <w:rsid w:val="00293143"/>
    <w:rsid w:val="00293F87"/>
    <w:rsid w:val="00294CD4"/>
    <w:rsid w:val="002953A3"/>
    <w:rsid w:val="00296EAD"/>
    <w:rsid w:val="002A67A3"/>
    <w:rsid w:val="002B2DEA"/>
    <w:rsid w:val="002B5AF2"/>
    <w:rsid w:val="002C0CA4"/>
    <w:rsid w:val="002C6735"/>
    <w:rsid w:val="002D314D"/>
    <w:rsid w:val="002D3720"/>
    <w:rsid w:val="002D53D7"/>
    <w:rsid w:val="002D7A2C"/>
    <w:rsid w:val="002D7D74"/>
    <w:rsid w:val="002E1159"/>
    <w:rsid w:val="002E584C"/>
    <w:rsid w:val="002E64AD"/>
    <w:rsid w:val="002F4376"/>
    <w:rsid w:val="002F473C"/>
    <w:rsid w:val="002F6D3E"/>
    <w:rsid w:val="00304CFE"/>
    <w:rsid w:val="0030568D"/>
    <w:rsid w:val="00307896"/>
    <w:rsid w:val="00310C97"/>
    <w:rsid w:val="00310F43"/>
    <w:rsid w:val="00314F2D"/>
    <w:rsid w:val="003169DE"/>
    <w:rsid w:val="00324810"/>
    <w:rsid w:val="00324D75"/>
    <w:rsid w:val="003313BA"/>
    <w:rsid w:val="00334204"/>
    <w:rsid w:val="003353BE"/>
    <w:rsid w:val="00346218"/>
    <w:rsid w:val="0035106A"/>
    <w:rsid w:val="00352C11"/>
    <w:rsid w:val="00355D24"/>
    <w:rsid w:val="00363BE0"/>
    <w:rsid w:val="0036428F"/>
    <w:rsid w:val="003646B1"/>
    <w:rsid w:val="00364993"/>
    <w:rsid w:val="00364C47"/>
    <w:rsid w:val="00380C77"/>
    <w:rsid w:val="00384C73"/>
    <w:rsid w:val="0039795A"/>
    <w:rsid w:val="003A126B"/>
    <w:rsid w:val="003A2DBB"/>
    <w:rsid w:val="003A44B3"/>
    <w:rsid w:val="003A54E3"/>
    <w:rsid w:val="003A6481"/>
    <w:rsid w:val="003B5117"/>
    <w:rsid w:val="003C229C"/>
    <w:rsid w:val="003C4A0B"/>
    <w:rsid w:val="003D02CB"/>
    <w:rsid w:val="003D18A1"/>
    <w:rsid w:val="003D6309"/>
    <w:rsid w:val="003E3288"/>
    <w:rsid w:val="003E3A31"/>
    <w:rsid w:val="003E66F2"/>
    <w:rsid w:val="003F0102"/>
    <w:rsid w:val="003F7435"/>
    <w:rsid w:val="004062DB"/>
    <w:rsid w:val="00407E43"/>
    <w:rsid w:val="004108E8"/>
    <w:rsid w:val="00411DC8"/>
    <w:rsid w:val="00414FF1"/>
    <w:rsid w:val="004221D6"/>
    <w:rsid w:val="00422DDF"/>
    <w:rsid w:val="00423435"/>
    <w:rsid w:val="00427B5E"/>
    <w:rsid w:val="004351FE"/>
    <w:rsid w:val="00435887"/>
    <w:rsid w:val="00437508"/>
    <w:rsid w:val="00437DEC"/>
    <w:rsid w:val="004521F5"/>
    <w:rsid w:val="004523DB"/>
    <w:rsid w:val="00454F85"/>
    <w:rsid w:val="004569E2"/>
    <w:rsid w:val="0046142F"/>
    <w:rsid w:val="00463B6A"/>
    <w:rsid w:val="00471CAE"/>
    <w:rsid w:val="00472B75"/>
    <w:rsid w:val="00482A32"/>
    <w:rsid w:val="0048745A"/>
    <w:rsid w:val="00490C6C"/>
    <w:rsid w:val="00491654"/>
    <w:rsid w:val="00492881"/>
    <w:rsid w:val="00493A69"/>
    <w:rsid w:val="00494D98"/>
    <w:rsid w:val="004A0CA3"/>
    <w:rsid w:val="004B40D9"/>
    <w:rsid w:val="004B4181"/>
    <w:rsid w:val="004B6263"/>
    <w:rsid w:val="004B6363"/>
    <w:rsid w:val="004C4D27"/>
    <w:rsid w:val="004C53FB"/>
    <w:rsid w:val="004D14C3"/>
    <w:rsid w:val="004E714D"/>
    <w:rsid w:val="004E718B"/>
    <w:rsid w:val="004E7956"/>
    <w:rsid w:val="004E7F77"/>
    <w:rsid w:val="004F25D8"/>
    <w:rsid w:val="004F357F"/>
    <w:rsid w:val="004F759D"/>
    <w:rsid w:val="00501C2A"/>
    <w:rsid w:val="00501D80"/>
    <w:rsid w:val="005052C6"/>
    <w:rsid w:val="00517000"/>
    <w:rsid w:val="005204B3"/>
    <w:rsid w:val="00530840"/>
    <w:rsid w:val="00532261"/>
    <w:rsid w:val="00536498"/>
    <w:rsid w:val="00547B5E"/>
    <w:rsid w:val="005547C0"/>
    <w:rsid w:val="00554A5E"/>
    <w:rsid w:val="00557A0E"/>
    <w:rsid w:val="00562896"/>
    <w:rsid w:val="00564679"/>
    <w:rsid w:val="00573F8D"/>
    <w:rsid w:val="005748EA"/>
    <w:rsid w:val="00575794"/>
    <w:rsid w:val="0057742E"/>
    <w:rsid w:val="005776FE"/>
    <w:rsid w:val="00584F0F"/>
    <w:rsid w:val="00587717"/>
    <w:rsid w:val="00590030"/>
    <w:rsid w:val="0059096B"/>
    <w:rsid w:val="0059362B"/>
    <w:rsid w:val="00596FE6"/>
    <w:rsid w:val="005A1720"/>
    <w:rsid w:val="005A5247"/>
    <w:rsid w:val="005A70A2"/>
    <w:rsid w:val="005B250A"/>
    <w:rsid w:val="005B32F8"/>
    <w:rsid w:val="005C2CBD"/>
    <w:rsid w:val="005C3A8B"/>
    <w:rsid w:val="005D2570"/>
    <w:rsid w:val="005D3511"/>
    <w:rsid w:val="005E39C8"/>
    <w:rsid w:val="005E6994"/>
    <w:rsid w:val="005E7558"/>
    <w:rsid w:val="005E76C0"/>
    <w:rsid w:val="005E7FA2"/>
    <w:rsid w:val="005F0BD5"/>
    <w:rsid w:val="005F169B"/>
    <w:rsid w:val="005F3403"/>
    <w:rsid w:val="005F5EBB"/>
    <w:rsid w:val="006005D6"/>
    <w:rsid w:val="006017F7"/>
    <w:rsid w:val="00604758"/>
    <w:rsid w:val="00607BC2"/>
    <w:rsid w:val="00612EA9"/>
    <w:rsid w:val="0062363D"/>
    <w:rsid w:val="006252C0"/>
    <w:rsid w:val="00630327"/>
    <w:rsid w:val="0063133F"/>
    <w:rsid w:val="00634D70"/>
    <w:rsid w:val="00634DF9"/>
    <w:rsid w:val="00637438"/>
    <w:rsid w:val="00637A59"/>
    <w:rsid w:val="006436F2"/>
    <w:rsid w:val="00644D46"/>
    <w:rsid w:val="00644E15"/>
    <w:rsid w:val="00652A14"/>
    <w:rsid w:val="0065724C"/>
    <w:rsid w:val="006633F2"/>
    <w:rsid w:val="00663BF4"/>
    <w:rsid w:val="006640F5"/>
    <w:rsid w:val="006661E1"/>
    <w:rsid w:val="00666DA2"/>
    <w:rsid w:val="00670C6F"/>
    <w:rsid w:val="0067147C"/>
    <w:rsid w:val="00672A38"/>
    <w:rsid w:val="00682795"/>
    <w:rsid w:val="00683614"/>
    <w:rsid w:val="00686AB3"/>
    <w:rsid w:val="00687B9B"/>
    <w:rsid w:val="00691F99"/>
    <w:rsid w:val="006935AD"/>
    <w:rsid w:val="0069541C"/>
    <w:rsid w:val="006A23AD"/>
    <w:rsid w:val="006A65A9"/>
    <w:rsid w:val="006A6C74"/>
    <w:rsid w:val="006B291E"/>
    <w:rsid w:val="006B5FDB"/>
    <w:rsid w:val="006C1F8D"/>
    <w:rsid w:val="006C5857"/>
    <w:rsid w:val="006D2196"/>
    <w:rsid w:val="006D552C"/>
    <w:rsid w:val="006F0F97"/>
    <w:rsid w:val="006F4D1F"/>
    <w:rsid w:val="007007FA"/>
    <w:rsid w:val="0070614C"/>
    <w:rsid w:val="007076F2"/>
    <w:rsid w:val="00710AB1"/>
    <w:rsid w:val="0071599D"/>
    <w:rsid w:val="00734922"/>
    <w:rsid w:val="00743BF0"/>
    <w:rsid w:val="00746705"/>
    <w:rsid w:val="00750391"/>
    <w:rsid w:val="00750AEF"/>
    <w:rsid w:val="007528A4"/>
    <w:rsid w:val="007555BF"/>
    <w:rsid w:val="00755B21"/>
    <w:rsid w:val="00770CE3"/>
    <w:rsid w:val="007743F7"/>
    <w:rsid w:val="00777EEB"/>
    <w:rsid w:val="00781545"/>
    <w:rsid w:val="00786225"/>
    <w:rsid w:val="00793F81"/>
    <w:rsid w:val="0079491A"/>
    <w:rsid w:val="00794DC4"/>
    <w:rsid w:val="007A5BA1"/>
    <w:rsid w:val="007A68C1"/>
    <w:rsid w:val="007A70A7"/>
    <w:rsid w:val="007A7B53"/>
    <w:rsid w:val="007B1CB9"/>
    <w:rsid w:val="007B42B8"/>
    <w:rsid w:val="007B4757"/>
    <w:rsid w:val="007B524C"/>
    <w:rsid w:val="007C2356"/>
    <w:rsid w:val="007D05E6"/>
    <w:rsid w:val="007D23D1"/>
    <w:rsid w:val="007D4B9C"/>
    <w:rsid w:val="007D4E12"/>
    <w:rsid w:val="007D7688"/>
    <w:rsid w:val="007E78B8"/>
    <w:rsid w:val="007F2B5A"/>
    <w:rsid w:val="007F3BB2"/>
    <w:rsid w:val="007F5A76"/>
    <w:rsid w:val="00802E4E"/>
    <w:rsid w:val="00806436"/>
    <w:rsid w:val="00815829"/>
    <w:rsid w:val="00816779"/>
    <w:rsid w:val="00820E1E"/>
    <w:rsid w:val="00823C36"/>
    <w:rsid w:val="00825770"/>
    <w:rsid w:val="00825D94"/>
    <w:rsid w:val="00825E1F"/>
    <w:rsid w:val="00830E57"/>
    <w:rsid w:val="00831CFE"/>
    <w:rsid w:val="00833575"/>
    <w:rsid w:val="00845A1C"/>
    <w:rsid w:val="00847706"/>
    <w:rsid w:val="00847B5E"/>
    <w:rsid w:val="00855D23"/>
    <w:rsid w:val="00860341"/>
    <w:rsid w:val="008632EB"/>
    <w:rsid w:val="00864AA6"/>
    <w:rsid w:val="0086526A"/>
    <w:rsid w:val="0087528A"/>
    <w:rsid w:val="00877FA6"/>
    <w:rsid w:val="00885C2A"/>
    <w:rsid w:val="00890FFA"/>
    <w:rsid w:val="008A65F7"/>
    <w:rsid w:val="008A6AD6"/>
    <w:rsid w:val="008B0DC2"/>
    <w:rsid w:val="008B340E"/>
    <w:rsid w:val="008B54DB"/>
    <w:rsid w:val="008B74E3"/>
    <w:rsid w:val="008C235F"/>
    <w:rsid w:val="008E02C3"/>
    <w:rsid w:val="008E1CDC"/>
    <w:rsid w:val="008E2BA1"/>
    <w:rsid w:val="008F1165"/>
    <w:rsid w:val="008F271C"/>
    <w:rsid w:val="008F34CE"/>
    <w:rsid w:val="008F50F3"/>
    <w:rsid w:val="008F6B22"/>
    <w:rsid w:val="008F6EFC"/>
    <w:rsid w:val="008F737D"/>
    <w:rsid w:val="00900AFC"/>
    <w:rsid w:val="00903ECA"/>
    <w:rsid w:val="00912325"/>
    <w:rsid w:val="00914B39"/>
    <w:rsid w:val="00915909"/>
    <w:rsid w:val="009272B1"/>
    <w:rsid w:val="00944B69"/>
    <w:rsid w:val="00946874"/>
    <w:rsid w:val="00955AD1"/>
    <w:rsid w:val="0096099F"/>
    <w:rsid w:val="009616AB"/>
    <w:rsid w:val="00961EF2"/>
    <w:rsid w:val="009655BD"/>
    <w:rsid w:val="0096610A"/>
    <w:rsid w:val="00972697"/>
    <w:rsid w:val="00972F2A"/>
    <w:rsid w:val="0097452D"/>
    <w:rsid w:val="0098313C"/>
    <w:rsid w:val="00983579"/>
    <w:rsid w:val="00984279"/>
    <w:rsid w:val="009876C9"/>
    <w:rsid w:val="00990337"/>
    <w:rsid w:val="0099140C"/>
    <w:rsid w:val="00997B89"/>
    <w:rsid w:val="009A7454"/>
    <w:rsid w:val="009A7FB5"/>
    <w:rsid w:val="009B544D"/>
    <w:rsid w:val="009C5F57"/>
    <w:rsid w:val="009D14D5"/>
    <w:rsid w:val="009D3E36"/>
    <w:rsid w:val="009D4041"/>
    <w:rsid w:val="009D6B96"/>
    <w:rsid w:val="009E0CEC"/>
    <w:rsid w:val="009E6F76"/>
    <w:rsid w:val="009E7A31"/>
    <w:rsid w:val="009F5226"/>
    <w:rsid w:val="009F589E"/>
    <w:rsid w:val="009F5E9B"/>
    <w:rsid w:val="00A00B11"/>
    <w:rsid w:val="00A04FA1"/>
    <w:rsid w:val="00A060B0"/>
    <w:rsid w:val="00A17E8E"/>
    <w:rsid w:val="00A323E3"/>
    <w:rsid w:val="00A35AC6"/>
    <w:rsid w:val="00A407D1"/>
    <w:rsid w:val="00A40E25"/>
    <w:rsid w:val="00A41CF0"/>
    <w:rsid w:val="00A45A99"/>
    <w:rsid w:val="00A461D6"/>
    <w:rsid w:val="00A52C23"/>
    <w:rsid w:val="00A61E6E"/>
    <w:rsid w:val="00A63466"/>
    <w:rsid w:val="00A7732D"/>
    <w:rsid w:val="00A80143"/>
    <w:rsid w:val="00A81CDB"/>
    <w:rsid w:val="00A84D69"/>
    <w:rsid w:val="00A96655"/>
    <w:rsid w:val="00AA1986"/>
    <w:rsid w:val="00AA24AD"/>
    <w:rsid w:val="00AB0449"/>
    <w:rsid w:val="00AB62A8"/>
    <w:rsid w:val="00AC06C4"/>
    <w:rsid w:val="00AC6F40"/>
    <w:rsid w:val="00AD1F14"/>
    <w:rsid w:val="00AD2C14"/>
    <w:rsid w:val="00AE2044"/>
    <w:rsid w:val="00AE2CE6"/>
    <w:rsid w:val="00AE65E4"/>
    <w:rsid w:val="00AE6D55"/>
    <w:rsid w:val="00AE7E38"/>
    <w:rsid w:val="00AF50F4"/>
    <w:rsid w:val="00AF5D0B"/>
    <w:rsid w:val="00AF73A2"/>
    <w:rsid w:val="00B039E6"/>
    <w:rsid w:val="00B03ECA"/>
    <w:rsid w:val="00B13576"/>
    <w:rsid w:val="00B17A5E"/>
    <w:rsid w:val="00B22EB3"/>
    <w:rsid w:val="00B25C03"/>
    <w:rsid w:val="00B3076A"/>
    <w:rsid w:val="00B41E44"/>
    <w:rsid w:val="00B52FBC"/>
    <w:rsid w:val="00B562A6"/>
    <w:rsid w:val="00B66473"/>
    <w:rsid w:val="00B6732B"/>
    <w:rsid w:val="00B735E0"/>
    <w:rsid w:val="00B81A20"/>
    <w:rsid w:val="00B83AB5"/>
    <w:rsid w:val="00B85908"/>
    <w:rsid w:val="00B877D3"/>
    <w:rsid w:val="00B92A56"/>
    <w:rsid w:val="00BA09AF"/>
    <w:rsid w:val="00BA2FD3"/>
    <w:rsid w:val="00BB118B"/>
    <w:rsid w:val="00BB17D8"/>
    <w:rsid w:val="00BB5A04"/>
    <w:rsid w:val="00BB697F"/>
    <w:rsid w:val="00BC6DE4"/>
    <w:rsid w:val="00BE174B"/>
    <w:rsid w:val="00BF0B7D"/>
    <w:rsid w:val="00BF5391"/>
    <w:rsid w:val="00BF68B7"/>
    <w:rsid w:val="00BF7670"/>
    <w:rsid w:val="00C00494"/>
    <w:rsid w:val="00C077BD"/>
    <w:rsid w:val="00C11A9C"/>
    <w:rsid w:val="00C158E1"/>
    <w:rsid w:val="00C21F15"/>
    <w:rsid w:val="00C2600D"/>
    <w:rsid w:val="00C42C98"/>
    <w:rsid w:val="00C54E5D"/>
    <w:rsid w:val="00C55BE5"/>
    <w:rsid w:val="00C607E5"/>
    <w:rsid w:val="00C609AB"/>
    <w:rsid w:val="00C62F6F"/>
    <w:rsid w:val="00C765E1"/>
    <w:rsid w:val="00C8382C"/>
    <w:rsid w:val="00C84A1E"/>
    <w:rsid w:val="00C86B15"/>
    <w:rsid w:val="00CA111F"/>
    <w:rsid w:val="00CA6B7C"/>
    <w:rsid w:val="00CA6CE1"/>
    <w:rsid w:val="00CA7CB4"/>
    <w:rsid w:val="00CB6CC1"/>
    <w:rsid w:val="00CB7E1A"/>
    <w:rsid w:val="00CC2856"/>
    <w:rsid w:val="00CC6AC3"/>
    <w:rsid w:val="00CD752B"/>
    <w:rsid w:val="00CE0ECC"/>
    <w:rsid w:val="00CE26EA"/>
    <w:rsid w:val="00CF00B8"/>
    <w:rsid w:val="00CF2C20"/>
    <w:rsid w:val="00D016C5"/>
    <w:rsid w:val="00D04C28"/>
    <w:rsid w:val="00D06CFC"/>
    <w:rsid w:val="00D1018A"/>
    <w:rsid w:val="00D14A40"/>
    <w:rsid w:val="00D17089"/>
    <w:rsid w:val="00D1749C"/>
    <w:rsid w:val="00D240C0"/>
    <w:rsid w:val="00D30DC0"/>
    <w:rsid w:val="00D35AB2"/>
    <w:rsid w:val="00D44AB4"/>
    <w:rsid w:val="00D46A8F"/>
    <w:rsid w:val="00D50C97"/>
    <w:rsid w:val="00D517D6"/>
    <w:rsid w:val="00D51950"/>
    <w:rsid w:val="00D61013"/>
    <w:rsid w:val="00D61044"/>
    <w:rsid w:val="00D626C9"/>
    <w:rsid w:val="00D63828"/>
    <w:rsid w:val="00D704CC"/>
    <w:rsid w:val="00D730D2"/>
    <w:rsid w:val="00D73E22"/>
    <w:rsid w:val="00D74953"/>
    <w:rsid w:val="00D74C74"/>
    <w:rsid w:val="00D76190"/>
    <w:rsid w:val="00D77213"/>
    <w:rsid w:val="00D86489"/>
    <w:rsid w:val="00D91681"/>
    <w:rsid w:val="00D92521"/>
    <w:rsid w:val="00DA02D1"/>
    <w:rsid w:val="00DA0CAF"/>
    <w:rsid w:val="00DA33B0"/>
    <w:rsid w:val="00DA3C68"/>
    <w:rsid w:val="00DB0184"/>
    <w:rsid w:val="00DB1A53"/>
    <w:rsid w:val="00DB3027"/>
    <w:rsid w:val="00DB66B6"/>
    <w:rsid w:val="00DB7A52"/>
    <w:rsid w:val="00DB7CEB"/>
    <w:rsid w:val="00DC0483"/>
    <w:rsid w:val="00DC2CE0"/>
    <w:rsid w:val="00DC3458"/>
    <w:rsid w:val="00DC7EE4"/>
    <w:rsid w:val="00DD0D41"/>
    <w:rsid w:val="00DE03BE"/>
    <w:rsid w:val="00DE3A2B"/>
    <w:rsid w:val="00DF7440"/>
    <w:rsid w:val="00E06160"/>
    <w:rsid w:val="00E11F19"/>
    <w:rsid w:val="00E1348C"/>
    <w:rsid w:val="00E174AA"/>
    <w:rsid w:val="00E20981"/>
    <w:rsid w:val="00E21BF9"/>
    <w:rsid w:val="00E31C21"/>
    <w:rsid w:val="00E31C81"/>
    <w:rsid w:val="00E31EF8"/>
    <w:rsid w:val="00E33651"/>
    <w:rsid w:val="00E43CAC"/>
    <w:rsid w:val="00E45B58"/>
    <w:rsid w:val="00E50106"/>
    <w:rsid w:val="00E50F50"/>
    <w:rsid w:val="00E51266"/>
    <w:rsid w:val="00E54080"/>
    <w:rsid w:val="00E56255"/>
    <w:rsid w:val="00E5708C"/>
    <w:rsid w:val="00E5737E"/>
    <w:rsid w:val="00E771A7"/>
    <w:rsid w:val="00E802B6"/>
    <w:rsid w:val="00E83837"/>
    <w:rsid w:val="00EA1A5B"/>
    <w:rsid w:val="00EA4ED0"/>
    <w:rsid w:val="00EB36BF"/>
    <w:rsid w:val="00EB79BD"/>
    <w:rsid w:val="00EC1906"/>
    <w:rsid w:val="00EC50E4"/>
    <w:rsid w:val="00EC7FAC"/>
    <w:rsid w:val="00ED4A0C"/>
    <w:rsid w:val="00EE1EFC"/>
    <w:rsid w:val="00EE2117"/>
    <w:rsid w:val="00EE356F"/>
    <w:rsid w:val="00EE7008"/>
    <w:rsid w:val="00EE7EB6"/>
    <w:rsid w:val="00EF5E4B"/>
    <w:rsid w:val="00EF60E6"/>
    <w:rsid w:val="00EF6A56"/>
    <w:rsid w:val="00F179D6"/>
    <w:rsid w:val="00F22BDE"/>
    <w:rsid w:val="00F265FC"/>
    <w:rsid w:val="00F349E0"/>
    <w:rsid w:val="00F37029"/>
    <w:rsid w:val="00F56CDF"/>
    <w:rsid w:val="00F57221"/>
    <w:rsid w:val="00F61335"/>
    <w:rsid w:val="00F63A3F"/>
    <w:rsid w:val="00F672FA"/>
    <w:rsid w:val="00F678B8"/>
    <w:rsid w:val="00F71205"/>
    <w:rsid w:val="00F7306D"/>
    <w:rsid w:val="00F80F2D"/>
    <w:rsid w:val="00F83B10"/>
    <w:rsid w:val="00F85AD7"/>
    <w:rsid w:val="00F85EA9"/>
    <w:rsid w:val="00F863BF"/>
    <w:rsid w:val="00F8752F"/>
    <w:rsid w:val="00F927A2"/>
    <w:rsid w:val="00FA0020"/>
    <w:rsid w:val="00FA0EA5"/>
    <w:rsid w:val="00FB0D8D"/>
    <w:rsid w:val="00FB0FA2"/>
    <w:rsid w:val="00FB2862"/>
    <w:rsid w:val="00FB447B"/>
    <w:rsid w:val="00FC3025"/>
    <w:rsid w:val="00FC3F62"/>
    <w:rsid w:val="00FC62E7"/>
    <w:rsid w:val="00FD1E80"/>
    <w:rsid w:val="00FD4CC1"/>
    <w:rsid w:val="00FD5AB5"/>
    <w:rsid w:val="00FE139B"/>
    <w:rsid w:val="00FE1E81"/>
    <w:rsid w:val="00FE276C"/>
    <w:rsid w:val="00FE2D78"/>
    <w:rsid w:val="00FE4DF5"/>
    <w:rsid w:val="00FE5BB6"/>
    <w:rsid w:val="00FF117C"/>
    <w:rsid w:val="00FF29D3"/>
    <w:rsid w:val="00FF3787"/>
    <w:rsid w:val="00FF4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150645"/>
  <w15:docId w15:val="{C31F8BD9-1009-4E04-9B8B-2C3215B47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81545"/>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81545"/>
    <w:rPr>
      <w:color w:val="0000FF"/>
      <w:u w:val="single"/>
    </w:rPr>
  </w:style>
  <w:style w:type="paragraph" w:styleId="Header">
    <w:name w:val="header"/>
    <w:basedOn w:val="Normal"/>
    <w:link w:val="HeaderChar"/>
    <w:uiPriority w:val="99"/>
    <w:unhideWhenUsed/>
    <w:rsid w:val="00802E4E"/>
    <w:pPr>
      <w:tabs>
        <w:tab w:val="center" w:pos="4680"/>
        <w:tab w:val="right" w:pos="9360"/>
      </w:tabs>
    </w:pPr>
  </w:style>
  <w:style w:type="character" w:customStyle="1" w:styleId="HeaderChar">
    <w:name w:val="Header Char"/>
    <w:basedOn w:val="DefaultParagraphFont"/>
    <w:link w:val="Header"/>
    <w:uiPriority w:val="99"/>
    <w:rsid w:val="00802E4E"/>
    <w:rPr>
      <w:rFonts w:ascii="Arial" w:hAnsi="Arial"/>
      <w:sz w:val="24"/>
    </w:rPr>
  </w:style>
  <w:style w:type="paragraph" w:styleId="Footer">
    <w:name w:val="footer"/>
    <w:basedOn w:val="Normal"/>
    <w:link w:val="FooterChar"/>
    <w:uiPriority w:val="99"/>
    <w:unhideWhenUsed/>
    <w:rsid w:val="00802E4E"/>
    <w:pPr>
      <w:tabs>
        <w:tab w:val="center" w:pos="4680"/>
        <w:tab w:val="right" w:pos="9360"/>
      </w:tabs>
    </w:pPr>
  </w:style>
  <w:style w:type="character" w:customStyle="1" w:styleId="FooterChar">
    <w:name w:val="Footer Char"/>
    <w:basedOn w:val="DefaultParagraphFont"/>
    <w:link w:val="Footer"/>
    <w:uiPriority w:val="99"/>
    <w:rsid w:val="00802E4E"/>
    <w:rPr>
      <w:rFonts w:ascii="Arial" w:hAnsi="Arial"/>
      <w:sz w:val="24"/>
    </w:rPr>
  </w:style>
  <w:style w:type="paragraph" w:styleId="BalloonText">
    <w:name w:val="Balloon Text"/>
    <w:basedOn w:val="Normal"/>
    <w:link w:val="BalloonTextChar"/>
    <w:uiPriority w:val="99"/>
    <w:semiHidden/>
    <w:unhideWhenUsed/>
    <w:rsid w:val="0036428F"/>
    <w:rPr>
      <w:rFonts w:ascii="Tahoma" w:hAnsi="Tahoma" w:cs="Tahoma"/>
      <w:sz w:val="16"/>
      <w:szCs w:val="16"/>
    </w:rPr>
  </w:style>
  <w:style w:type="character" w:customStyle="1" w:styleId="BalloonTextChar">
    <w:name w:val="Balloon Text Char"/>
    <w:basedOn w:val="DefaultParagraphFont"/>
    <w:link w:val="BalloonText"/>
    <w:uiPriority w:val="99"/>
    <w:semiHidden/>
    <w:rsid w:val="003642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311862">
      <w:bodyDiv w:val="1"/>
      <w:marLeft w:val="0"/>
      <w:marRight w:val="0"/>
      <w:marTop w:val="0"/>
      <w:marBottom w:val="0"/>
      <w:divBdr>
        <w:top w:val="none" w:sz="0" w:space="0" w:color="auto"/>
        <w:left w:val="none" w:sz="0" w:space="0" w:color="auto"/>
        <w:bottom w:val="none" w:sz="0" w:space="0" w:color="auto"/>
        <w:right w:val="none" w:sz="0" w:space="0" w:color="auto"/>
      </w:divBdr>
      <w:divsChild>
        <w:div w:id="772480136">
          <w:marLeft w:val="0"/>
          <w:marRight w:val="0"/>
          <w:marTop w:val="0"/>
          <w:marBottom w:val="0"/>
          <w:divBdr>
            <w:top w:val="none" w:sz="0" w:space="0" w:color="auto"/>
            <w:left w:val="none" w:sz="0" w:space="0" w:color="auto"/>
            <w:bottom w:val="none" w:sz="0" w:space="0" w:color="auto"/>
            <w:right w:val="none" w:sz="0" w:space="0" w:color="auto"/>
          </w:divBdr>
          <w:divsChild>
            <w:div w:id="232393980">
              <w:marLeft w:val="0"/>
              <w:marRight w:val="0"/>
              <w:marTop w:val="0"/>
              <w:marBottom w:val="0"/>
              <w:divBdr>
                <w:top w:val="none" w:sz="0" w:space="0" w:color="auto"/>
                <w:left w:val="none" w:sz="0" w:space="0" w:color="auto"/>
                <w:bottom w:val="none" w:sz="0" w:space="0" w:color="auto"/>
                <w:right w:val="none" w:sz="0" w:space="0" w:color="auto"/>
              </w:divBdr>
              <w:divsChild>
                <w:div w:id="1181698587">
                  <w:marLeft w:val="0"/>
                  <w:marRight w:val="0"/>
                  <w:marTop w:val="0"/>
                  <w:marBottom w:val="0"/>
                  <w:divBdr>
                    <w:top w:val="none" w:sz="0" w:space="0" w:color="auto"/>
                    <w:left w:val="none" w:sz="0" w:space="0" w:color="auto"/>
                    <w:bottom w:val="none" w:sz="0" w:space="0" w:color="auto"/>
                    <w:right w:val="none" w:sz="0" w:space="0" w:color="auto"/>
                  </w:divBdr>
                  <w:divsChild>
                    <w:div w:id="150408832">
                      <w:marLeft w:val="0"/>
                      <w:marRight w:val="0"/>
                      <w:marTop w:val="0"/>
                      <w:marBottom w:val="0"/>
                      <w:divBdr>
                        <w:top w:val="none" w:sz="0" w:space="0" w:color="auto"/>
                        <w:left w:val="none" w:sz="0" w:space="0" w:color="auto"/>
                        <w:bottom w:val="none" w:sz="0" w:space="0" w:color="auto"/>
                        <w:right w:val="none" w:sz="0" w:space="0" w:color="auto"/>
                      </w:divBdr>
                      <w:divsChild>
                        <w:div w:id="1484153596">
                          <w:marLeft w:val="0"/>
                          <w:marRight w:val="0"/>
                          <w:marTop w:val="0"/>
                          <w:marBottom w:val="0"/>
                          <w:divBdr>
                            <w:top w:val="none" w:sz="0" w:space="0" w:color="auto"/>
                            <w:left w:val="none" w:sz="0" w:space="0" w:color="auto"/>
                            <w:bottom w:val="none" w:sz="0" w:space="0" w:color="auto"/>
                            <w:right w:val="none" w:sz="0" w:space="0" w:color="auto"/>
                          </w:divBdr>
                          <w:divsChild>
                            <w:div w:id="1239633657">
                              <w:marLeft w:val="0"/>
                              <w:marRight w:val="0"/>
                              <w:marTop w:val="0"/>
                              <w:marBottom w:val="0"/>
                              <w:divBdr>
                                <w:top w:val="single" w:sz="6" w:space="0" w:color="auto"/>
                                <w:left w:val="single" w:sz="6" w:space="0" w:color="auto"/>
                                <w:bottom w:val="single" w:sz="6" w:space="0" w:color="auto"/>
                                <w:right w:val="single" w:sz="6" w:space="0" w:color="auto"/>
                              </w:divBdr>
                              <w:divsChild>
                                <w:div w:id="1425958834">
                                  <w:marLeft w:val="0"/>
                                  <w:marRight w:val="195"/>
                                  <w:marTop w:val="0"/>
                                  <w:marBottom w:val="0"/>
                                  <w:divBdr>
                                    <w:top w:val="none" w:sz="0" w:space="0" w:color="auto"/>
                                    <w:left w:val="none" w:sz="0" w:space="0" w:color="auto"/>
                                    <w:bottom w:val="none" w:sz="0" w:space="0" w:color="auto"/>
                                    <w:right w:val="none" w:sz="0" w:space="0" w:color="auto"/>
                                  </w:divBdr>
                                  <w:divsChild>
                                    <w:div w:id="1857690658">
                                      <w:marLeft w:val="0"/>
                                      <w:marRight w:val="0"/>
                                      <w:marTop w:val="0"/>
                                      <w:marBottom w:val="0"/>
                                      <w:divBdr>
                                        <w:top w:val="none" w:sz="0" w:space="0" w:color="auto"/>
                                        <w:left w:val="none" w:sz="0" w:space="0" w:color="auto"/>
                                        <w:bottom w:val="none" w:sz="0" w:space="0" w:color="auto"/>
                                        <w:right w:val="none" w:sz="0" w:space="0" w:color="auto"/>
                                      </w:divBdr>
                                      <w:divsChild>
                                        <w:div w:id="1670324055">
                                          <w:marLeft w:val="0"/>
                                          <w:marRight w:val="195"/>
                                          <w:marTop w:val="0"/>
                                          <w:marBottom w:val="0"/>
                                          <w:divBdr>
                                            <w:top w:val="none" w:sz="0" w:space="0" w:color="auto"/>
                                            <w:left w:val="none" w:sz="0" w:space="0" w:color="auto"/>
                                            <w:bottom w:val="none" w:sz="0" w:space="0" w:color="auto"/>
                                            <w:right w:val="none" w:sz="0" w:space="0" w:color="auto"/>
                                          </w:divBdr>
                                          <w:divsChild>
                                            <w:div w:id="1622952594">
                                              <w:marLeft w:val="0"/>
                                              <w:marRight w:val="0"/>
                                              <w:marTop w:val="0"/>
                                              <w:marBottom w:val="0"/>
                                              <w:divBdr>
                                                <w:top w:val="none" w:sz="0" w:space="0" w:color="auto"/>
                                                <w:left w:val="none" w:sz="0" w:space="0" w:color="auto"/>
                                                <w:bottom w:val="none" w:sz="0" w:space="0" w:color="auto"/>
                                                <w:right w:val="none" w:sz="0" w:space="0" w:color="auto"/>
                                              </w:divBdr>
                                              <w:divsChild>
                                                <w:div w:id="972055111">
                                                  <w:marLeft w:val="0"/>
                                                  <w:marRight w:val="0"/>
                                                  <w:marTop w:val="0"/>
                                                  <w:marBottom w:val="0"/>
                                                  <w:divBdr>
                                                    <w:top w:val="none" w:sz="0" w:space="0" w:color="auto"/>
                                                    <w:left w:val="none" w:sz="0" w:space="0" w:color="auto"/>
                                                    <w:bottom w:val="none" w:sz="0" w:space="0" w:color="auto"/>
                                                    <w:right w:val="none" w:sz="0" w:space="0" w:color="auto"/>
                                                  </w:divBdr>
                                                  <w:divsChild>
                                                    <w:div w:id="1923903964">
                                                      <w:marLeft w:val="0"/>
                                                      <w:marRight w:val="0"/>
                                                      <w:marTop w:val="0"/>
                                                      <w:marBottom w:val="0"/>
                                                      <w:divBdr>
                                                        <w:top w:val="none" w:sz="0" w:space="0" w:color="auto"/>
                                                        <w:left w:val="none" w:sz="0" w:space="0" w:color="auto"/>
                                                        <w:bottom w:val="none" w:sz="0" w:space="0" w:color="auto"/>
                                                        <w:right w:val="none" w:sz="0" w:space="0" w:color="auto"/>
                                                      </w:divBdr>
                                                      <w:divsChild>
                                                        <w:div w:id="1694305264">
                                                          <w:marLeft w:val="0"/>
                                                          <w:marRight w:val="0"/>
                                                          <w:marTop w:val="0"/>
                                                          <w:marBottom w:val="0"/>
                                                          <w:divBdr>
                                                            <w:top w:val="none" w:sz="0" w:space="0" w:color="auto"/>
                                                            <w:left w:val="none" w:sz="0" w:space="0" w:color="auto"/>
                                                            <w:bottom w:val="none" w:sz="0" w:space="0" w:color="auto"/>
                                                            <w:right w:val="none" w:sz="0" w:space="0" w:color="auto"/>
                                                          </w:divBdr>
                                                          <w:divsChild>
                                                            <w:div w:id="1315991152">
                                                              <w:marLeft w:val="0"/>
                                                              <w:marRight w:val="0"/>
                                                              <w:marTop w:val="0"/>
                                                              <w:marBottom w:val="0"/>
                                                              <w:divBdr>
                                                                <w:top w:val="none" w:sz="0" w:space="0" w:color="auto"/>
                                                                <w:left w:val="none" w:sz="0" w:space="0" w:color="auto"/>
                                                                <w:bottom w:val="none" w:sz="0" w:space="0" w:color="auto"/>
                                                                <w:right w:val="none" w:sz="0" w:space="0" w:color="auto"/>
                                                              </w:divBdr>
                                                              <w:divsChild>
                                                                <w:div w:id="1810829005">
                                                                  <w:marLeft w:val="405"/>
                                                                  <w:marRight w:val="0"/>
                                                                  <w:marTop w:val="0"/>
                                                                  <w:marBottom w:val="0"/>
                                                                  <w:divBdr>
                                                                    <w:top w:val="none" w:sz="0" w:space="0" w:color="auto"/>
                                                                    <w:left w:val="none" w:sz="0" w:space="0" w:color="auto"/>
                                                                    <w:bottom w:val="none" w:sz="0" w:space="0" w:color="auto"/>
                                                                    <w:right w:val="none" w:sz="0" w:space="0" w:color="auto"/>
                                                                  </w:divBdr>
                                                                  <w:divsChild>
                                                                    <w:div w:id="692341391">
                                                                      <w:marLeft w:val="0"/>
                                                                      <w:marRight w:val="0"/>
                                                                      <w:marTop w:val="0"/>
                                                                      <w:marBottom w:val="0"/>
                                                                      <w:divBdr>
                                                                        <w:top w:val="none" w:sz="0" w:space="0" w:color="auto"/>
                                                                        <w:left w:val="none" w:sz="0" w:space="0" w:color="auto"/>
                                                                        <w:bottom w:val="none" w:sz="0" w:space="0" w:color="auto"/>
                                                                        <w:right w:val="none" w:sz="0" w:space="0" w:color="auto"/>
                                                                      </w:divBdr>
                                                                      <w:divsChild>
                                                                        <w:div w:id="1785221834">
                                                                          <w:marLeft w:val="0"/>
                                                                          <w:marRight w:val="0"/>
                                                                          <w:marTop w:val="0"/>
                                                                          <w:marBottom w:val="0"/>
                                                                          <w:divBdr>
                                                                            <w:top w:val="none" w:sz="0" w:space="0" w:color="auto"/>
                                                                            <w:left w:val="none" w:sz="0" w:space="0" w:color="auto"/>
                                                                            <w:bottom w:val="none" w:sz="0" w:space="0" w:color="auto"/>
                                                                            <w:right w:val="none" w:sz="0" w:space="0" w:color="auto"/>
                                                                          </w:divBdr>
                                                                          <w:divsChild>
                                                                            <w:div w:id="684015770">
                                                                              <w:marLeft w:val="0"/>
                                                                              <w:marRight w:val="0"/>
                                                                              <w:marTop w:val="60"/>
                                                                              <w:marBottom w:val="0"/>
                                                                              <w:divBdr>
                                                                                <w:top w:val="none" w:sz="0" w:space="0" w:color="auto"/>
                                                                                <w:left w:val="none" w:sz="0" w:space="0" w:color="auto"/>
                                                                                <w:bottom w:val="none" w:sz="0" w:space="0" w:color="auto"/>
                                                                                <w:right w:val="none" w:sz="0" w:space="0" w:color="auto"/>
                                                                              </w:divBdr>
                                                                              <w:divsChild>
                                                                                <w:div w:id="1904565722">
                                                                                  <w:marLeft w:val="0"/>
                                                                                  <w:marRight w:val="0"/>
                                                                                  <w:marTop w:val="0"/>
                                                                                  <w:marBottom w:val="0"/>
                                                                                  <w:divBdr>
                                                                                    <w:top w:val="none" w:sz="0" w:space="0" w:color="auto"/>
                                                                                    <w:left w:val="none" w:sz="0" w:space="0" w:color="auto"/>
                                                                                    <w:bottom w:val="none" w:sz="0" w:space="0" w:color="auto"/>
                                                                                    <w:right w:val="none" w:sz="0" w:space="0" w:color="auto"/>
                                                                                  </w:divBdr>
                                                                                  <w:divsChild>
                                                                                    <w:div w:id="143545706">
                                                                                      <w:marLeft w:val="0"/>
                                                                                      <w:marRight w:val="0"/>
                                                                                      <w:marTop w:val="0"/>
                                                                                      <w:marBottom w:val="0"/>
                                                                                      <w:divBdr>
                                                                                        <w:top w:val="none" w:sz="0" w:space="0" w:color="auto"/>
                                                                                        <w:left w:val="none" w:sz="0" w:space="0" w:color="auto"/>
                                                                                        <w:bottom w:val="none" w:sz="0" w:space="0" w:color="auto"/>
                                                                                        <w:right w:val="none" w:sz="0" w:space="0" w:color="auto"/>
                                                                                      </w:divBdr>
                                                                                      <w:divsChild>
                                                                                        <w:div w:id="1968006491">
                                                                                          <w:marLeft w:val="0"/>
                                                                                          <w:marRight w:val="0"/>
                                                                                          <w:marTop w:val="0"/>
                                                                                          <w:marBottom w:val="0"/>
                                                                                          <w:divBdr>
                                                                                            <w:top w:val="none" w:sz="0" w:space="0" w:color="auto"/>
                                                                                            <w:left w:val="none" w:sz="0" w:space="0" w:color="auto"/>
                                                                                            <w:bottom w:val="none" w:sz="0" w:space="0" w:color="auto"/>
                                                                                            <w:right w:val="none" w:sz="0" w:space="0" w:color="auto"/>
                                                                                          </w:divBdr>
                                                                                          <w:divsChild>
                                                                                            <w:div w:id="1262638926">
                                                                                              <w:marLeft w:val="0"/>
                                                                                              <w:marRight w:val="0"/>
                                                                                              <w:marTop w:val="0"/>
                                                                                              <w:marBottom w:val="0"/>
                                                                                              <w:divBdr>
                                                                                                <w:top w:val="none" w:sz="0" w:space="0" w:color="auto"/>
                                                                                                <w:left w:val="none" w:sz="0" w:space="0" w:color="auto"/>
                                                                                                <w:bottom w:val="none" w:sz="0" w:space="0" w:color="auto"/>
                                                                                                <w:right w:val="none" w:sz="0" w:space="0" w:color="auto"/>
                                                                                              </w:divBdr>
                                                                                              <w:divsChild>
                                                                                                <w:div w:id="2065836681">
                                                                                                  <w:marLeft w:val="0"/>
                                                                                                  <w:marRight w:val="0"/>
                                                                                                  <w:marTop w:val="0"/>
                                                                                                  <w:marBottom w:val="0"/>
                                                                                                  <w:divBdr>
                                                                                                    <w:top w:val="none" w:sz="0" w:space="0" w:color="auto"/>
                                                                                                    <w:left w:val="none" w:sz="0" w:space="0" w:color="auto"/>
                                                                                                    <w:bottom w:val="none" w:sz="0" w:space="0" w:color="auto"/>
                                                                                                    <w:right w:val="none" w:sz="0" w:space="0" w:color="auto"/>
                                                                                                  </w:divBdr>
                                                                                                  <w:divsChild>
                                                                                                    <w:div w:id="1081370848">
                                                                                                      <w:marLeft w:val="0"/>
                                                                                                      <w:marRight w:val="0"/>
                                                                                                      <w:marTop w:val="0"/>
                                                                                                      <w:marBottom w:val="0"/>
                                                                                                      <w:divBdr>
                                                                                                        <w:top w:val="none" w:sz="0" w:space="0" w:color="auto"/>
                                                                                                        <w:left w:val="none" w:sz="0" w:space="0" w:color="auto"/>
                                                                                                        <w:bottom w:val="none" w:sz="0" w:space="0" w:color="auto"/>
                                                                                                        <w:right w:val="none" w:sz="0" w:space="0" w:color="auto"/>
                                                                                                      </w:divBdr>
                                                                                                      <w:divsChild>
                                                                                                        <w:div w:id="292488230">
                                                                                                          <w:marLeft w:val="0"/>
                                                                                                          <w:marRight w:val="0"/>
                                                                                                          <w:marTop w:val="0"/>
                                                                                                          <w:marBottom w:val="0"/>
                                                                                                          <w:divBdr>
                                                                                                            <w:top w:val="none" w:sz="0" w:space="0" w:color="auto"/>
                                                                                                            <w:left w:val="none" w:sz="0" w:space="0" w:color="auto"/>
                                                                                                            <w:bottom w:val="none" w:sz="0" w:space="0" w:color="auto"/>
                                                                                                            <w:right w:val="none" w:sz="0" w:space="0" w:color="auto"/>
                                                                                                          </w:divBdr>
                                                                                                          <w:divsChild>
                                                                                                            <w:div w:id="2001034600">
                                                                                                              <w:marLeft w:val="0"/>
                                                                                                              <w:marRight w:val="0"/>
                                                                                                              <w:marTop w:val="0"/>
                                                                                                              <w:marBottom w:val="0"/>
                                                                                                              <w:divBdr>
                                                                                                                <w:top w:val="none" w:sz="0" w:space="0" w:color="auto"/>
                                                                                                                <w:left w:val="none" w:sz="0" w:space="0" w:color="auto"/>
                                                                                                                <w:bottom w:val="none" w:sz="0" w:space="0" w:color="auto"/>
                                                                                                                <w:right w:val="none" w:sz="0" w:space="0" w:color="auto"/>
                                                                                                              </w:divBdr>
                                                                                                              <w:divsChild>
                                                                                                                <w:div w:id="26319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wagner@gmu.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NormalO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52C0B4-93EC-414D-BA25-685946EC2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NormalOld</Template>
  <TotalTime>480</TotalTime>
  <Pages>7</Pages>
  <Words>2310</Words>
  <Characters>13168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ETH0 -</Company>
  <LinksUpToDate>false</LinksUpToDate>
  <CharactersWithSpaces>15448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Richard Wagner</cp:lastModifiedBy>
  <cp:revision>10</cp:revision>
  <cp:lastPrinted>2016-07-29T11:24:00Z</cp:lastPrinted>
  <dcterms:created xsi:type="dcterms:W3CDTF">2017-01-12T10:39:00Z</dcterms:created>
  <dcterms:modified xsi:type="dcterms:W3CDTF">2017-01-12T18:44:00Z</dcterms:modified>
</cp:coreProperties>
</file>