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00000"/>
          <w:sz w:val="56"/>
          <w:szCs w:val="56"/>
        </w:rPr>
        <w:t xml:space="preserve">Vandna Gupta</w:t>
      </w:r>
    </w:p>
    <w:p>
      <w:pPr>
        <w:spacing w:after="60" w:before="0"/>
        <w:jc w:val="center"/>
      </w:pPr>
      <w:r>
        <w:rPr>
          <w:rFonts w:ascii="Arial" w:cs="Arial" w:eastAsia="Arial" w:hAnsi="Arial"/>
          <w:color w:val="404040"/>
          <w:sz w:val="20"/>
          <w:szCs w:val="20"/>
        </w:rPr>
        <w:t xml:space="preserve">Khurja, Uttar Pradesh, India</w:t>
      </w:r>
    </w:p>
    <w:p>
      <w:pPr>
        <w:spacing w:after="120" w:before="0"/>
        <w:jc w:val="center"/>
      </w:pPr>
      <w:r>
        <w:rPr>
          <w:rFonts w:ascii="Arial" w:cs="Arial" w:eastAsia="Arial" w:hAnsi="Arial"/>
          <w:b/>
          <w:bCs/>
          <w:color w:val="000000"/>
          <w:sz w:val="20"/>
          <w:szCs w:val="20"/>
        </w:rPr>
        <w:t xml:space="preserve">Email: </w:t>
      </w:r>
      <w:r>
        <w:rPr>
          <w:rFonts w:ascii="Arial" w:cs="Arial" w:eastAsia="Arial" w:hAnsi="Arial"/>
          <w:color w:val="1F4E79"/>
          <w:sz w:val="20"/>
          <w:szCs w:val="20"/>
        </w:rPr>
        <w:t xml:space="preserve">vandnaa2230@gmail.com</w:t>
      </w:r>
      <w:r>
        <w:rPr>
          <w:rFonts w:ascii="Arial" w:cs="Arial" w:eastAsia="Arial" w:hAnsi="Arial"/>
          <w:b/>
          <w:bCs/>
          <w:color w:val="000000"/>
          <w:sz w:val="20"/>
          <w:szCs w:val="20"/>
        </w:rPr>
        <w:t xml:space="preserve">     LinkedIn: </w:t>
      </w:r>
      <w:r>
        <w:rPr>
          <w:rFonts w:ascii="Arial" w:cs="Arial" w:eastAsia="Arial" w:hAnsi="Arial"/>
          <w:color w:val="1F4E79"/>
          <w:sz w:val="20"/>
          <w:szCs w:val="20"/>
        </w:rPr>
        <w:t xml:space="preserve">linkedin.com/in/vandna-gupta-6a579a351</w:t>
      </w:r>
      <w:r>
        <w:rPr>
          <w:rFonts w:ascii="Arial" w:cs="Arial" w:eastAsia="Arial" w:hAnsi="Arial"/>
          <w:b/>
          <w:bCs/>
          <w:color w:val="000000"/>
          <w:sz w:val="20"/>
          <w:szCs w:val="20"/>
        </w:rPr>
        <w:t xml:space="preserve">     GitHub: </w:t>
      </w:r>
      <w:r>
        <w:rPr>
          <w:rFonts w:ascii="Arial" w:cs="Arial" w:eastAsia="Arial" w:hAnsi="Arial"/>
          <w:color w:val="1F4E79"/>
          <w:sz w:val="20"/>
          <w:szCs w:val="20"/>
        </w:rPr>
        <w:t xml:space="preserve">github.com/Vandna-22</w:t>
      </w:r>
    </w:p>
    <w:p>
      <w:pPr>
        <w:spacing w:after="0" w:before="200"/>
      </w:pPr>
      <w:r>
        <w:rPr>
          <w:rFonts w:ascii="Times New Roman" w:cs="Times New Roman" w:eastAsia="Times New Roman" w:hAnsi="Times New Roman"/>
          <w:b/>
          <w:bCs/>
          <w:color w:val="1F4E79"/>
          <w:sz w:val="26"/>
          <w:szCs w:val="26"/>
        </w:rPr>
        <w:t xml:space="preserve">Professional Profile</w:t>
      </w:r>
    </w:p>
    <w:p>
      <w:pPr>
        <w:pBdr>
          <w:bottom w:val="single" w:color="1F4E79" w:sz="12" w:space="0"/>
        </w:pBdr>
        <w:spacing w:after="0" w:before="0"/>
      </w:pPr>
      <w:r>
        <w:t xml:space="preserve"/>
      </w:r>
    </w:p>
    <w:p>
      <w:pPr>
        <w:pBdr>
          <w:bottom w:val="single" w:color="2E74B5" w:sz="4" w:space="0"/>
        </w:pBdr>
        <w:spacing w:after="100" w:before="20"/>
      </w:pPr>
      <w:r>
        <w:t xml:space="preserve"/>
      </w:r>
    </w:p>
    <w:p>
      <w:pPr>
        <w:spacing w:after="80" w:before="0"/>
      </w:pPr>
      <w:r>
        <w:t>M.Sc. Bioinformatics graduate (Chaudhary Charan Singh University, Completed with 86.25%) with active research internship at the National Institute of Cancer Prevention and Research (ICMR-NICPR), Noida. Specializes in designing and executing reproducible analysis pipelines for diverse genomic data types (WGS, WEX, GWAS) and managing genetic data workflows in internal and trusted research environments (TREs).</w:t>
        <w:br/>
        <w:br/>
        <w:t>Distinguished by advanced proficiency in designing agentic AI workflows for automated genetic evidence generation and literature synthesis. Skilled in integrating reference databases (OpenTargets, ClinVar, GWAS Catalog) with bioinformatics pipelines (Nextflow, Snakemake) and leveraging containerized environments (Docker) to accelerate computational biology research.</w:t>
      </w:r>
    </w:p>
    <w:p>
      <w:pPr>
        <w:spacing w:after="0" w:before="200"/>
      </w:pPr>
      <w:r>
        <w:rPr>
          <w:rFonts w:ascii="Times New Roman" w:cs="Times New Roman" w:eastAsia="Times New Roman" w:hAnsi="Times New Roman"/>
          <w:b/>
          <w:bCs/>
          <w:color w:val="1F4E79"/>
          <w:sz w:val="26"/>
          <w:szCs w:val="26"/>
        </w:rPr>
        <w:t xml:space="preserve">Key Achievements</w:t>
      </w:r>
    </w:p>
    <w:p>
      <w:pPr>
        <w:pBdr>
          <w:bottom w:val="single" w:color="1F4E79" w:sz="12" w:space="0"/>
        </w:pBdr>
        <w:spacing w:after="0" w:before="0"/>
      </w:pPr>
      <w:r>
        <w:t xml:space="preserve"/>
      </w:r>
    </w:p>
    <w:p>
      <w:pPr>
        <w:pBdr>
          <w:bottom w:val="single" w:color="2E74B5" w:sz="4" w:space="0"/>
        </w:pBdr>
        <w:spacing w:after="100" w:before="20"/>
      </w:pPr>
      <w:r>
        <w:t xml:space="preserve"/>
      </w:r>
    </w:p>
    <w:p>
      <w:pPr>
        <w:pStyle w:val="ListParagraph"/>
        <w:numPr>
          <w:ilvl w:val="0"/>
          <w:numId w:val="2"/>
        </w:numPr>
        <w:spacing w:after="40" w:before="40"/>
      </w:pPr>
      <w:r>
        <w:rPr>
          <w:rFonts w:ascii="Arial" w:cs="Arial" w:eastAsia="Arial" w:hAnsi="Arial"/>
          <w:color w:val="404040"/>
          <w:sz w:val="20"/>
          <w:szCs w:val="20"/>
        </w:rPr>
        <w:t xml:space="preserve">Co-authored a systematic review and meta-analysis on oral microbiome biomarkers in OSCC — manuscript submitted to a peer-reviewed journal</w:t>
      </w:r>
    </w:p>
    <w:p>
      <w:pPr>
        <w:pStyle w:val="ListParagraph"/>
        <w:numPr>
          <w:ilvl w:val="0"/>
          <w:numId w:val="2"/>
        </w:numPr>
        <w:spacing w:after="40" w:before="40"/>
      </w:pPr>
      <w:r>
        <w:rPr>
          <w:rFonts w:ascii="Arial" w:cs="Arial" w:eastAsia="Arial" w:hAnsi="Arial"/>
          <w:color w:val="404040"/>
          <w:sz w:val="20"/>
          <w:szCs w:val="20"/>
        </w:rPr>
        <w:t xml:space="preserve">Built a complete end-to-end metatranscriptomics pipeline (SRA Toolkit → FastQC → Trimmomatic → Bowtie2 → Kraken2/Bracken → STAR/HISAT2 → DESeq2/edgeR → KEGG) from scratch during internship</w:t>
      </w:r>
    </w:p>
    <w:p>
      <w:pPr>
        <w:pStyle w:val="ListParagraph"/>
        <w:numPr>
          <w:ilvl w:val="0"/>
          <w:numId w:val="2"/>
        </w:numPr>
        <w:spacing w:after="40" w:before="40"/>
      </w:pPr>
      <w:r>
        <w:rPr>
          <w:rFonts w:ascii="Arial" w:cs="Arial" w:eastAsia="Arial" w:hAnsi="Arial"/>
          <w:color w:val="404040"/>
          <w:sz w:val="20"/>
          <w:szCs w:val="20"/>
        </w:rPr>
        <w:t xml:space="preserve">One of very few early-career bioinformaticians integrating frontier AI tools (Claude AI, Gemini CLI, OpenCode) into active cancer genomics research workflows</w:t>
      </w:r>
    </w:p>
    <w:p>
      <w:pPr>
        <w:pStyle w:val="ListParagraph"/>
        <w:numPr>
          <w:ilvl w:val="0"/>
          <w:numId w:val="2"/>
        </w:numPr>
        <w:spacing w:after="40" w:before="40"/>
      </w:pPr>
      <w:r>
        <w:rPr>
          <w:rFonts w:ascii="Arial" w:cs="Arial" w:eastAsia="Arial" w:hAnsi="Arial"/>
          <w:color w:val="404040"/>
          <w:sz w:val="20"/>
          <w:szCs w:val="20"/>
        </w:rPr>
        <w:t xml:space="preserve">Developed an automated Python pipeline for extraction of BioSample IDs from research literature PDFs to streamline data collection for meta-analysis studies</w:t>
      </w:r>
    </w:p>
    <w:p>
      <w:pPr>
        <w:pStyle w:val="ListParagraph"/>
        <w:numPr>
          <w:ilvl w:val="0"/>
          <w:numId w:val="2"/>
        </w:numPr>
        <w:spacing w:after="40" w:before="40"/>
      </w:pPr>
      <w:r>
        <w:rPr>
          <w:rFonts w:ascii="Arial" w:cs="Arial" w:eastAsia="Arial" w:hAnsi="Arial"/>
          <w:color w:val="404040"/>
          <w:sz w:val="20"/>
          <w:szCs w:val="20"/>
        </w:rPr>
        <w:t xml:space="preserve">Certified in Advanced Microsoft Excel (2025) for data analysis and reporting</w:t>
      </w:r>
    </w:p>
    <w:p>
      <w:pPr>
        <w:spacing w:after="0" w:before="200"/>
      </w:pPr>
      <w:r>
        <w:rPr>
          <w:rFonts w:ascii="Times New Roman" w:cs="Times New Roman" w:eastAsia="Times New Roman" w:hAnsi="Times New Roman"/>
          <w:b/>
          <w:bCs/>
          <w:color w:val="1F4E79"/>
          <w:sz w:val="26"/>
          <w:szCs w:val="26"/>
        </w:rPr>
        <w:t xml:space="preserve">Education</w:t>
      </w:r>
    </w:p>
    <w:p>
      <w:pPr>
        <w:pBdr>
          <w:bottom w:val="single" w:color="1F4E79" w:sz="12" w:space="0"/>
        </w:pBdr>
        <w:spacing w:after="0" w:before="0"/>
      </w:pPr>
      <w:r>
        <w:t xml:space="preserve"/>
      </w:r>
    </w:p>
    <w:p>
      <w:pPr>
        <w:pBdr>
          <w:bottom w:val="single" w:color="2E74B5" w:sz="4" w:space="0"/>
        </w:pBdr>
        <w:spacing w:after="100" w:before="20"/>
      </w:pPr>
      <w:r>
        <w:t xml:space="preserve"/>
      </w:r>
    </w:p>
    <w:p>
      <w:pPr>
        <w:tabs>
          <w:tab w:val="left" w:pos="2200"/>
          <w:tab w:val="left" w:pos="5800"/>
        </w:tabs>
        <w:spacing w:after="40" w:before="80"/>
      </w:pPr>
      <w:r>
        <w:rPr>
          <w:rFonts w:ascii="Arial" w:cs="Arial" w:eastAsia="Arial" w:hAnsi="Arial"/>
          <w:b/>
          <w:bCs/>
          <w:color w:val="000000"/>
          <w:sz w:val="20"/>
          <w:szCs w:val="20"/>
        </w:rPr>
        <w:t xml:space="preserve">2024 – 2026 (Expected)</w:t>
      </w:r>
      <w:r>
        <w:t xml:space="preserve">	</w:t>
      </w:r>
      <w:r>
        <w:rPr>
          <w:rFonts w:ascii="Arial" w:cs="Arial" w:eastAsia="Arial" w:hAnsi="Arial"/>
          <w:b/>
          <w:bCs/>
          <w:color w:val="000000"/>
          <w:sz w:val="20"/>
          <w:szCs w:val="20"/>
        </w:rPr>
        <w:t xml:space="preserve">M.Sc. Bioinformatics</w:t>
      </w:r>
      <w:r>
        <w:t xml:space="preserve">	</w:t>
      </w:r>
      <w:r>
        <w:rPr>
          <w:rFonts w:ascii="Arial" w:cs="Arial" w:eastAsia="Arial" w:hAnsi="Arial"/>
          <w:b/>
          <w:bCs/>
          <w:color w:val="000000"/>
          <w:sz w:val="20"/>
          <w:szCs w:val="20"/>
        </w:rPr>
        <w:t xml:space="preserve">CCSU, Meerut</w:t>
      </w:r>
    </w:p>
    <w:p>
      <w:pPr>
        <w:spacing w:after="60" w:before="0"/>
      </w:pPr>
      <w:r>
        <w:rPr>
          <w:rFonts w:ascii="Arial" w:cs="Arial" w:eastAsia="Arial" w:hAnsi="Arial"/>
          <w:b/>
          <w:bCs/>
          <w:color w:val="000000"/>
          <w:sz w:val="20"/>
          <w:szCs w:val="20"/>
        </w:rPr>
        <w:t xml:space="preserve">Relevant Coursework:</w:t>
      </w:r>
      <w:r>
        <w:rPr>
          <w:rFonts w:ascii="Arial" w:cs="Arial" w:eastAsia="Arial" w:hAnsi="Arial"/>
          <w:color w:val="404040"/>
          <w:sz w:val="20"/>
          <w:szCs w:val="20"/>
        </w:rPr>
        <w:t xml:space="preserve">  Genomics, Proteomics, Bioinformatics Algorithms, Molecular Biology, Computational Biology, Biostatistics</w:t>
      </w:r>
    </w:p>
    <w:p>
      <w:pPr>
        <w:spacing w:after="0" w:before="60"/>
      </w:pPr>
      <w:r>
        <w:t xml:space="preserve"/>
      </w:r>
    </w:p>
    <w:p>
      <w:pPr>
        <w:tabs>
          <w:tab w:val="left" w:pos="2200"/>
          <w:tab w:val="left" w:pos="5800"/>
        </w:tabs>
        <w:spacing w:after="40" w:before="80"/>
      </w:pPr>
      <w:r>
        <w:rPr>
          <w:rFonts w:ascii="Arial" w:cs="Arial" w:eastAsia="Arial" w:hAnsi="Arial"/>
          <w:b/>
          <w:bCs/>
          <w:color w:val="000000"/>
          <w:sz w:val="20"/>
          <w:szCs w:val="20"/>
        </w:rPr>
        <w:t xml:space="preserve">Completed</w:t>
      </w:r>
      <w:r>
        <w:t xml:space="preserve">	</w:t>
      </w:r>
      <w:r>
        <w:rPr>
          <w:rFonts w:ascii="Arial" w:cs="Arial" w:eastAsia="Arial" w:hAnsi="Arial"/>
          <w:b/>
          <w:bCs/>
          <w:color w:val="000000"/>
          <w:sz w:val="20"/>
          <w:szCs w:val="20"/>
        </w:rPr>
        <w:t xml:space="preserve">B.Sc. Biotechnology</w:t>
      </w:r>
      <w:r>
        <w:t xml:space="preserve">	</w:t>
      </w:r>
      <w:r>
        <w:rPr>
          <w:rFonts w:ascii="Arial" w:cs="Arial" w:eastAsia="Arial" w:hAnsi="Arial"/>
          <w:b/>
          <w:bCs/>
          <w:color w:val="000000"/>
          <w:sz w:val="20"/>
          <w:szCs w:val="20"/>
        </w:rPr>
        <w:t xml:space="preserve">CCSU, Meerut</w:t>
      </w:r>
    </w:p>
    <w:p>
      <w:pPr>
        <w:spacing w:after="0" w:before="200"/>
      </w:pPr>
      <w:r>
        <w:rPr>
          <w:rFonts w:ascii="Times New Roman" w:cs="Times New Roman" w:eastAsia="Times New Roman" w:hAnsi="Times New Roman"/>
          <w:b/>
          <w:bCs/>
          <w:color w:val="1F4E79"/>
          <w:sz w:val="26"/>
          <w:szCs w:val="26"/>
        </w:rPr>
        <w:t xml:space="preserve">Research &amp; Internship Experience</w:t>
      </w:r>
    </w:p>
    <w:p>
      <w:pPr>
        <w:pBdr>
          <w:bottom w:val="single" w:color="1F4E79" w:sz="12" w:space="0"/>
        </w:pBdr>
        <w:spacing w:after="0" w:before="0"/>
      </w:pPr>
      <w:r>
        <w:t xml:space="preserve"/>
      </w:r>
    </w:p>
    <w:p>
      <w:pPr>
        <w:pBdr>
          <w:bottom w:val="single" w:color="2E74B5" w:sz="4" w:space="0"/>
        </w:pBdr>
        <w:spacing w:after="100" w:before="20"/>
      </w:pPr>
      <w:r>
        <w:t xml:space="preserve"/>
      </w:r>
    </w:p>
    <w:p>
      <w:pPr>
        <w:tabs>
          <w:tab w:val="left" w:pos="2200"/>
          <w:tab w:val="left" w:pos="5800"/>
        </w:tabs>
        <w:spacing w:after="40" w:before="80"/>
      </w:pPr>
      <w:r>
        <w:rPr>
          <w:rFonts w:ascii="Arial" w:cs="Arial" w:eastAsia="Arial" w:hAnsi="Arial"/>
          <w:b/>
          <w:bCs/>
          <w:color w:val="000000"/>
          <w:sz w:val="20"/>
          <w:szCs w:val="20"/>
        </w:rPr>
        <w:t xml:space="preserve">2025 – Present</w:t>
      </w:r>
      <w:r>
        <w:t xml:space="preserve">	</w:t>
      </w:r>
      <w:r>
        <w:rPr>
          <w:rFonts w:ascii="Arial" w:cs="Arial" w:eastAsia="Arial" w:hAnsi="Arial"/>
          <w:b/>
          <w:bCs/>
          <w:color w:val="000000"/>
          <w:sz w:val="20"/>
          <w:szCs w:val="20"/>
        </w:rPr>
        <w:t xml:space="preserve">Bioinformatics Research Trainee</w:t>
      </w:r>
      <w:r>
        <w:t xml:space="preserve">	</w:t>
      </w:r>
      <w:r>
        <w:rPr>
          <w:rFonts w:ascii="Arial" w:cs="Arial" w:eastAsia="Arial" w:hAnsi="Arial"/>
          <w:b/>
          <w:bCs/>
          <w:color w:val="000000"/>
          <w:sz w:val="20"/>
          <w:szCs w:val="20"/>
        </w:rPr>
        <w:t xml:space="preserve">ICMR-NICPR, Noida</w:t>
      </w:r>
    </w:p>
    <w:p>
      <w:pPr>
        <w:spacing w:after="60" w:before="40"/>
      </w:pPr>
      <w:r>
        <w:rPr>
          <w:rFonts w:ascii="Arial" w:cs="Arial" w:eastAsia="Arial" w:hAnsi="Arial"/>
          <w:i/>
          <w:iCs/>
          <w:color w:val="666666"/>
          <w:sz w:val="19"/>
          <w:szCs w:val="19"/>
        </w:rPr>
        <w:t xml:space="preserve">Supervisor: Dr. Pramod Kumar (Scientist-D), Division of Molecular Biology</w:t>
      </w:r>
    </w:p>
    <w:p>
      <w:pPr>
        <w:spacing w:after="60" w:before="0"/>
      </w:pPr>
      <w:r>
        <w:rPr>
          <w:rFonts w:ascii="Arial" w:cs="Arial" w:eastAsia="Arial" w:hAnsi="Arial"/>
          <w:b/>
          <w:bCs/>
          <w:color w:val="000000"/>
          <w:sz w:val="20"/>
          <w:szCs w:val="20"/>
        </w:rPr>
        <w:t xml:space="preserve">Main responsibilities and contributions:</w:t>
      </w:r>
    </w:p>
    <w:p>
      <w:pPr>
        <w:pStyle w:val="ListParagraph"/>
        <w:numPr>
          <w:ilvl w:val="0"/>
          <w:numId w:val="2"/>
        </w:numPr>
        <w:spacing w:after="40" w:before="40"/>
      </w:pPr>
      <w:r>
        <w:rPr>
          <w:rFonts w:ascii="Arial" w:cs="Arial" w:eastAsia="Arial" w:hAnsi="Arial"/>
          <w:color w:val="404040"/>
          <w:sz w:val="20"/>
          <w:szCs w:val="20"/>
        </w:rPr>
        <w:t xml:space="preserve">Designed and executed a complete metatranscriptomics pipeline for microbial community profiling from NCBI BioProject sequencing data, covering SRA retrieval, QC, host removal, taxonomic classification, RNA-seq alignment, differential expression, and KEGG functional interpretation</w:t>
      </w:r>
    </w:p>
    <w:p>
      <w:pPr>
        <w:pStyle w:val="ListParagraph"/>
        <w:numPr>
          <w:ilvl w:val="0"/>
          <w:numId w:val="2"/>
        </w:numPr>
        <w:spacing w:after="40" w:before="40"/>
      </w:pPr>
      <w:r>
        <w:rPr>
          <w:rFonts w:ascii="Arial" w:cs="Arial" w:eastAsia="Arial" w:hAnsi="Arial"/>
          <w:color w:val="404040"/>
          <w:sz w:val="20"/>
          <w:szCs w:val="20"/>
        </w:rPr>
        <w:t xml:space="preserve">Conducted functional profiling of cancer-associated biomarkers using the KEGG database to map metabolic and signaling pathways implicated in OSCC progression</w:t>
      </w:r>
    </w:p>
    <w:p>
      <w:pPr>
        <w:pStyle w:val="ListParagraph"/>
        <w:numPr>
          <w:ilvl w:val="0"/>
          <w:numId w:val="2"/>
        </w:numPr>
        <w:spacing w:after="40" w:before="40"/>
      </w:pPr>
      <w:r>
        <w:rPr>
          <w:rFonts w:ascii="Arial" w:cs="Arial" w:eastAsia="Arial" w:hAnsi="Arial"/>
          <w:color w:val="404040"/>
          <w:sz w:val="20"/>
          <w:szCs w:val="20"/>
        </w:rPr>
        <w:t xml:space="preserve">Analyzed NGS-derived microbiome datasets from oral and other cancer cohorts using Linux-based bioinformatics workflows in R and Python</w:t>
      </w:r>
    </w:p>
    <w:p>
      <w:pPr>
        <w:pStyle w:val="ListParagraph"/>
        <w:numPr>
          <w:ilvl w:val="0"/>
          <w:numId w:val="2"/>
        </w:numPr>
        <w:spacing w:after="40" w:before="40"/>
      </w:pPr>
      <w:r>
        <w:rPr>
          <w:rFonts w:ascii="Arial" w:cs="Arial" w:eastAsia="Arial" w:hAnsi="Arial"/>
          <w:color w:val="404040"/>
          <w:sz w:val="20"/>
          <w:szCs w:val="20"/>
        </w:rPr>
        <w:t xml:space="preserve">Applied statistical methods including Mann-Whitney and Kruskal-Wallis tests for differential abundance testing and multi-group comparisons</w:t>
      </w:r>
    </w:p>
    <w:p>
      <w:pPr>
        <w:pStyle w:val="ListParagraph"/>
        <w:numPr>
          <w:ilvl w:val="0"/>
          <w:numId w:val="2"/>
        </w:numPr>
        <w:spacing w:after="40" w:before="40"/>
      </w:pPr>
      <w:r>
        <w:rPr>
          <w:rFonts w:ascii="Arial" w:cs="Arial" w:eastAsia="Arial" w:hAnsi="Arial"/>
          <w:color w:val="404040"/>
          <w:sz w:val="20"/>
          <w:szCs w:val="20"/>
        </w:rPr>
        <w:t xml:space="preserve">Leveraged Claude AI (Anthropic) for AI-assisted literature review, rapid hypothesis generation, research documentation, and manuscript preparation</w:t>
      </w:r>
    </w:p>
    <w:p>
      <w:pPr>
        <w:pStyle w:val="ListParagraph"/>
        <w:numPr>
          <w:ilvl w:val="0"/>
          <w:numId w:val="2"/>
        </w:numPr>
        <w:spacing w:after="40" w:before="40"/>
      </w:pPr>
      <w:r>
        <w:rPr>
          <w:rFonts w:ascii="Arial" w:cs="Arial" w:eastAsia="Arial" w:hAnsi="Arial"/>
          <w:color w:val="404040"/>
          <w:sz w:val="20"/>
          <w:szCs w:val="20"/>
        </w:rPr>
        <w:t xml:space="preserve">Utilized NeodiSC and AntiGravity AI tools for specialized bioinformatics analysis and biomarker discovery workflows</w:t>
      </w:r>
    </w:p>
    <w:p>
      <w:pPr>
        <w:pStyle w:val="ListParagraph"/>
        <w:numPr>
          <w:ilvl w:val="0"/>
          <w:numId w:val="2"/>
        </w:numPr>
        <w:spacing w:after="40" w:before="40"/>
      </w:pPr>
      <w:r>
        <w:rPr>
          <w:rFonts w:ascii="Arial" w:cs="Arial" w:eastAsia="Arial" w:hAnsi="Arial"/>
          <w:color w:val="404040"/>
          <w:sz w:val="20"/>
          <w:szCs w:val="20"/>
        </w:rPr>
        <w:t xml:space="preserve">Generated publication-quality data visualizations — violin plots, boxplots, heatmaps — using ggplot2 and ComplexHeatmap in R</w:t>
      </w:r>
    </w:p>
    <w:p>
      <w:pPr>
        <w:pStyle w:val="ListParagraph"/>
        <w:numPr>
          <w:ilvl w:val="0"/>
          <w:numId w:val="2"/>
        </w:numPr>
        <w:spacing w:after="40" w:before="40"/>
      </w:pPr>
      <w:r>
        <w:rPr>
          <w:rFonts w:ascii="Arial" w:cs="Arial" w:eastAsia="Arial" w:hAnsi="Arial"/>
          <w:color w:val="404040"/>
          <w:sz w:val="20"/>
          <w:szCs w:val="20"/>
        </w:rPr>
        <w:t xml:space="preserve">Developed Python automation tools: PDF classifier (smoking vs. non-smoking papers), BioSample ID extraction pipeline from literature PDFs, AI-powered PubMed screening app for systematic review triage</w:t>
      </w:r>
    </w:p>
    <w:p>
      <w:pPr>
        <w:spacing w:after="0" w:before="200"/>
      </w:pPr>
      <w:r>
        <w:rPr>
          <w:rFonts w:ascii="Times New Roman" w:cs="Times New Roman" w:eastAsia="Times New Roman" w:hAnsi="Times New Roman"/>
          <w:b/>
          <w:bCs/>
          <w:color w:val="1F4E79"/>
          <w:sz w:val="26"/>
          <w:szCs w:val="26"/>
        </w:rPr>
        <w:t xml:space="preserve">Research Projects</w:t>
      </w:r>
    </w:p>
    <w:p>
      <w:pPr>
        <w:pBdr>
          <w:bottom w:val="single" w:color="1F4E79" w:sz="12" w:space="0"/>
        </w:pBdr>
        <w:spacing w:after="0" w:before="0"/>
      </w:pPr>
      <w:r>
        <w:t xml:space="preserve"/>
      </w:r>
    </w:p>
    <w:p>
      <w:pPr>
        <w:pBdr>
          <w:bottom w:val="single" w:color="2E74B5" w:sz="4" w:space="0"/>
        </w:pBdr>
        <w:spacing w:after="100" w:before="20"/>
      </w:pPr>
      <w:r>
        <w:t xml:space="preserve"/>
      </w:r>
    </w:p>
    <w:p>
      <w:pPr>
        <w:spacing w:after="40" w:before="0"/>
      </w:pPr>
      <w:r>
        <w:rPr>
          <w:rFonts w:ascii="Arial" w:cs="Arial" w:eastAsia="Arial" w:hAnsi="Arial"/>
          <w:b/>
          <w:bCs/>
          <w:color w:val="000000"/>
          <w:sz w:val="20"/>
          <w:szCs w:val="20"/>
        </w:rPr>
        <w:t xml:space="preserve">Oral Microbiome Meta-Analysis in OSCC  —  Systematic Review (Manuscript Submitted)</w:t>
      </w:r>
    </w:p>
    <w:p>
      <w:pPr>
        <w:pStyle w:val="ListParagraph"/>
        <w:numPr>
          <w:ilvl w:val="0"/>
          <w:numId w:val="2"/>
        </w:numPr>
        <w:spacing w:after="40" w:before="40"/>
      </w:pPr>
      <w:r>
        <w:rPr>
          <w:rFonts w:ascii="Arial" w:cs="Arial" w:eastAsia="Arial" w:hAnsi="Arial"/>
          <w:color w:val="404040"/>
          <w:sz w:val="20"/>
          <w:szCs w:val="20"/>
        </w:rPr>
        <w:t xml:space="preserve">Co-authored systematic review analyzing oral microbiome composition across global OSCC patient cohorts; identified conserved biomarker taxa and assessed confounding impact of age and geographic variation</w:t>
      </w:r>
    </w:p>
    <w:p>
      <w:pPr>
        <w:pStyle w:val="ListParagraph"/>
        <w:numPr>
          <w:ilvl w:val="0"/>
          <w:numId w:val="2"/>
        </w:numPr>
        <w:spacing w:after="40" w:before="40"/>
      </w:pPr>
      <w:r>
        <w:rPr>
          <w:rFonts w:ascii="Arial" w:cs="Arial" w:eastAsia="Arial" w:hAnsi="Arial"/>
          <w:color w:val="404040"/>
          <w:sz w:val="20"/>
          <w:szCs w:val="20"/>
        </w:rPr>
        <w:t xml:space="preserve">AI-accelerated synthesis of 50+ peer-reviewed studies using Claude AI and OpenCode AI</w:t>
      </w:r>
    </w:p>
    <w:p>
      <w:pPr>
        <w:spacing w:after="0" w:before="60"/>
      </w:pPr>
      <w:r>
        <w:t xml:space="preserve"/>
      </w:r>
    </w:p>
    <w:p>
      <w:pPr>
        <w:spacing w:after="40" w:before="0"/>
      </w:pPr>
      <w:r>
        <w:rPr>
          <w:rFonts w:ascii="Arial" w:cs="Arial" w:eastAsia="Arial" w:hAnsi="Arial"/>
          <w:b/>
          <w:bCs/>
          <w:color w:val="000000"/>
          <w:sz w:val="20"/>
          <w:szCs w:val="20"/>
        </w:rPr>
        <w:t xml:space="preserve">Metagenomics Pipeline — 16S rRNA Amplicon Analysis (QIIME2 + DADA2)</w:t>
      </w:r>
    </w:p>
    <w:p>
      <w:pPr>
        <w:pStyle w:val="ListParagraph"/>
        <w:numPr>
          <w:ilvl w:val="0"/>
          <w:numId w:val="2"/>
        </w:numPr>
        <w:spacing w:after="40" w:before="40"/>
      </w:pPr>
      <w:r>
        <w:rPr>
          <w:rFonts w:ascii="Arial" w:cs="Arial" w:eastAsia="Arial" w:hAnsi="Arial"/>
          <w:color w:val="404040"/>
          <w:sz w:val="20"/>
          <w:szCs w:val="20"/>
        </w:rPr>
        <w:t xml:space="preserve">Processed raw 16S rRNA amplicon sequencing data through a complete QIIME2 pipeline: paired-end import → DADA2 denoising → ASV table generation → taxonomic classification using SILVA database</w:t>
      </w:r>
    </w:p>
    <w:p>
      <w:pPr>
        <w:pStyle w:val="ListParagraph"/>
        <w:numPr>
          <w:ilvl w:val="0"/>
          <w:numId w:val="2"/>
        </w:numPr>
        <w:spacing w:after="40" w:before="40"/>
      </w:pPr>
      <w:r>
        <w:rPr>
          <w:rFonts w:ascii="Arial" w:cs="Arial" w:eastAsia="Arial" w:hAnsi="Arial"/>
          <w:color w:val="404040"/>
          <w:sz w:val="20"/>
          <w:szCs w:val="20"/>
        </w:rPr>
        <w:t xml:space="preserve">Generated diversity analyses (alpha and beta diversity), taxonomic bar plots (phylum to species level), and differential abundance outputs to characterize oral microbial community shifts in OSCC vs. healthy controls</w:t>
      </w:r>
    </w:p>
    <w:p>
      <w:pPr>
        <w:pStyle w:val="ListParagraph"/>
        <w:numPr>
          <w:ilvl w:val="0"/>
          <w:numId w:val="2"/>
        </w:numPr>
        <w:spacing w:after="40" w:before="40"/>
      </w:pPr>
      <w:r>
        <w:rPr>
          <w:rFonts w:ascii="Arial" w:cs="Arial" w:eastAsia="Arial" w:hAnsi="Arial"/>
          <w:color w:val="404040"/>
          <w:sz w:val="20"/>
          <w:szCs w:val="20"/>
        </w:rPr>
        <w:t xml:space="preserve">Produced publication-quality taxonomic bar plots and PCoA plots to visualize community composition across patient cohorts</w:t>
      </w:r>
    </w:p>
    <w:p>
      <w:pPr>
        <w:spacing w:after="0" w:before="60"/>
      </w:pPr>
      <w:r>
        <w:t xml:space="preserve"/>
      </w:r>
    </w:p>
    <w:p>
      <w:pPr>
        <w:spacing w:after="40" w:before="0"/>
      </w:pPr>
      <w:r>
        <w:rPr>
          <w:rFonts w:ascii="Arial" w:cs="Arial" w:eastAsia="Arial" w:hAnsi="Arial"/>
          <w:b/>
          <w:bCs/>
          <w:color w:val="000000"/>
          <w:sz w:val="20"/>
          <w:szCs w:val="20"/>
        </w:rPr>
        <w:t xml:space="preserve">Functional Biomarker Profiling via KEGG Database</w:t>
      </w:r>
    </w:p>
    <w:p>
      <w:pPr>
        <w:pStyle w:val="ListParagraph"/>
        <w:numPr>
          <w:ilvl w:val="0"/>
          <w:numId w:val="2"/>
        </w:numPr>
        <w:spacing w:after="40" w:before="40"/>
      </w:pPr>
      <w:r>
        <w:rPr>
          <w:rFonts w:ascii="Arial" w:cs="Arial" w:eastAsia="Arial" w:hAnsi="Arial"/>
          <w:color w:val="404040"/>
          <w:sz w:val="20"/>
          <w:szCs w:val="20"/>
        </w:rPr>
        <w:t xml:space="preserve">Mapped cancer-associated microbial taxa to KEGG metabolic and signaling pathways using DADA2 ASV pipeline, 16S rRNA profiling, and QIIME2</w:t>
      </w:r>
    </w:p>
    <w:p>
      <w:pPr>
        <w:pStyle w:val="ListParagraph"/>
        <w:numPr>
          <w:ilvl w:val="0"/>
          <w:numId w:val="2"/>
        </w:numPr>
        <w:spacing w:after="40" w:before="40"/>
      </w:pPr>
      <w:r>
        <w:rPr>
          <w:rFonts w:ascii="Arial" w:cs="Arial" w:eastAsia="Arial" w:hAnsi="Arial"/>
          <w:color w:val="404040"/>
          <w:sz w:val="20"/>
          <w:szCs w:val="20"/>
        </w:rPr>
        <w:t xml:space="preserve">Integrated Claude AI-assisted annotation with statistical outputs for accelerated pathway-level biological interpretation</w:t>
      </w:r>
    </w:p>
    <w:p>
      <w:pPr>
        <w:spacing w:after="0" w:before="60"/>
      </w:pPr>
      <w:r>
        <w:t xml:space="preserve"/>
      </w:r>
    </w:p>
    <w:p>
      <w:pPr>
        <w:spacing w:after="40" w:before="0"/>
      </w:pPr>
      <w:r>
        <w:rPr>
          <w:rFonts w:ascii="Arial" w:cs="Arial" w:eastAsia="Arial" w:hAnsi="Arial"/>
          <w:b/>
          <w:bCs/>
          <w:color w:val="000000"/>
          <w:sz w:val="20"/>
          <w:szCs w:val="20"/>
        </w:rPr>
        <w:t xml:space="preserve">Molecular Docking &amp; Simulation — AutoDock / AutoDock Vina</w:t>
      </w:r>
    </w:p>
    <w:p>
      <w:pPr>
        <w:pStyle w:val="ListParagraph"/>
        <w:numPr>
          <w:ilvl w:val="0"/>
          <w:numId w:val="2"/>
        </w:numPr>
        <w:spacing w:after="40" w:before="40"/>
      </w:pPr>
      <w:r>
        <w:rPr>
          <w:rFonts w:ascii="Arial" w:cs="Arial" w:eastAsia="Arial" w:hAnsi="Arial"/>
          <w:color w:val="404040"/>
          <w:sz w:val="20"/>
          <w:szCs w:val="20"/>
        </w:rPr>
        <w:t xml:space="preserve">Performed protein-ligand molecular docking using AutoDock and AutoDock Vina to evaluate binding affinities and interaction modes of candidate bioactive compounds against cancer-relevant target proteins</w:t>
      </w:r>
    </w:p>
    <w:p>
      <w:pPr>
        <w:pStyle w:val="ListParagraph"/>
        <w:numPr>
          <w:ilvl w:val="0"/>
          <w:numId w:val="2"/>
        </w:numPr>
        <w:spacing w:after="40" w:before="40"/>
      </w:pPr>
      <w:r>
        <w:rPr>
          <w:rFonts w:ascii="Arial" w:cs="Arial" w:eastAsia="Arial" w:hAnsi="Arial"/>
          <w:color w:val="404040"/>
          <w:sz w:val="20"/>
          <w:szCs w:val="20"/>
        </w:rPr>
        <w:t xml:space="preserve">Prepared receptor and ligand structures (PDB processing, energy minimization), defined grid boxes, and analyzed docking poses using PyMOL and Discovery Studio Visualizer</w:t>
      </w:r>
    </w:p>
    <w:p>
      <w:pPr>
        <w:pStyle w:val="ListParagraph"/>
        <w:numPr>
          <w:ilvl w:val="0"/>
          <w:numId w:val="2"/>
        </w:numPr>
        <w:spacing w:after="40" w:before="40"/>
      </w:pPr>
      <w:r>
        <w:rPr>
          <w:rFonts w:ascii="Arial" w:cs="Arial" w:eastAsia="Arial" w:hAnsi="Arial"/>
          <w:color w:val="404040"/>
          <w:sz w:val="20"/>
          <w:szCs w:val="20"/>
        </w:rPr>
        <w:t xml:space="preserve">Applied GROMACS and NAMD for molecular dynamics simulations to assess stability of docked complexes over simulation trajectories</w:t>
      </w:r>
    </w:p>
    <w:p>
      <w:pPr>
        <w:spacing w:after="0" w:before="60"/>
      </w:pPr>
      <w:r>
        <w:t xml:space="preserve"/>
      </w:r>
    </w:p>
    <w:p>
      <w:pPr>
        <w:spacing w:after="40" w:before="0"/>
      </w:pPr>
      <w:r>
        <w:rPr>
          <w:rFonts w:ascii="Arial" w:cs="Arial" w:eastAsia="Arial" w:hAnsi="Arial"/>
          <w:b/>
          <w:bCs/>
          <w:color w:val="000000"/>
          <w:sz w:val="20"/>
          <w:szCs w:val="20"/>
        </w:rPr>
        <w:t xml:space="preserve">Metabolomics ML Classification Pipeline  —  Control vs. OSCC</w:t>
      </w:r>
    </w:p>
    <w:p>
      <w:pPr>
        <w:pStyle w:val="ListParagraph"/>
        <w:numPr>
          <w:ilvl w:val="0"/>
          <w:numId w:val="2"/>
        </w:numPr>
        <w:spacing w:after="40" w:before="40"/>
      </w:pPr>
      <w:r>
        <w:rPr>
          <w:rFonts w:ascii="Arial" w:cs="Arial" w:eastAsia="Arial" w:hAnsi="Arial"/>
          <w:color w:val="404040"/>
          <w:sz w:val="20"/>
          <w:szCs w:val="20"/>
        </w:rPr>
        <w:t xml:space="preserve">Developed ML classification pipeline using XGBoost, Random Forest, SVM, and Neural Networks (scikit-learn, TensorFlow) for metabolomics data analysis</w:t>
      </w:r>
    </w:p>
    <w:p>
      <w:pPr>
        <w:spacing w:after="0" w:before="60"/>
      </w:pPr>
      <w:r>
        <w:t xml:space="preserve"/>
      </w:r>
    </w:p>
    <w:p>
      <w:pPr>
        <w:spacing w:after="40" w:before="0"/>
      </w:pPr>
      <w:r>
        <w:rPr>
          <w:rFonts w:ascii="Arial" w:cs="Arial" w:eastAsia="Arial" w:hAnsi="Arial"/>
          <w:b/>
          <w:bCs/>
          <w:color w:val="000000"/>
          <w:sz w:val="20"/>
          <w:szCs w:val="20"/>
        </w:rPr>
        <w:t xml:space="preserve">Microbiome Statistical Analysis &amp; Visualization</w:t>
      </w:r>
    </w:p>
    <w:p>
      <w:pPr>
        <w:pStyle w:val="ListParagraph"/>
        <w:numPr>
          <w:ilvl w:val="0"/>
          <w:numId w:val="2"/>
        </w:numPr>
        <w:spacing w:after="40" w:before="40"/>
      </w:pPr>
      <w:r>
        <w:rPr>
          <w:rFonts w:ascii="Arial" w:cs="Arial" w:eastAsia="Arial" w:hAnsi="Arial"/>
          <w:color w:val="404040"/>
          <w:sz w:val="20"/>
          <w:szCs w:val="20"/>
        </w:rPr>
        <w:t xml:space="preserve">Performed differential abundance testing of microbial taxa in OSCC vs. healthy controls; reproduced diverging orange-blue heatmap of cellular biomarkers in R (ComplexHeatmap) and Python (seaborn/matplotlib)</w:t>
      </w:r>
    </w:p>
    <w:p>
      <w:pPr>
        <w:spacing w:after="0" w:before="200"/>
      </w:pPr>
      <w:r>
        <w:rPr>
          <w:rFonts w:ascii="Times New Roman" w:cs="Times New Roman" w:eastAsia="Times New Roman" w:hAnsi="Times New Roman"/>
          <w:b/>
          <w:bCs/>
          <w:color w:val="1F4E79"/>
          <w:sz w:val="26"/>
          <w:szCs w:val="26"/>
        </w:rPr>
        <w:t xml:space="preserve">Technical Skills</w:t>
      </w:r>
    </w:p>
    <w:p>
      <w:pPr>
        <w:pBdr>
          <w:bottom w:val="single" w:color="1F4E79" w:sz="12" w:space="0"/>
        </w:pBdr>
        <w:spacing w:after="0" w:before="0"/>
      </w:pPr>
      <w:r>
        <w:t xml:space="preserve"/>
      </w:r>
    </w:p>
    <w:p>
      <w:pPr>
        <w:pBdr>
          <w:bottom w:val="single" w:color="2E74B5" w:sz="4" w:space="0"/>
        </w:pBdr>
        <w:spacing w:after="10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OS &amp; Shell</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Linux (Ubuntu) — command line, shell scripting, pipeline execution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Languages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Python, R, Bash</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Metatranscriptomics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SRA Toolkit, FastQC, Trimmomatic, Bowtie2, Kraken2, Bracken, STAR, HISAT2, DESeq2, edgeR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Metagenomics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QIIME2, DADA2, 16S rRNA amplicon analysis, taxonomic bar plots, alpha/beta diversity, SILVA database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Molecular Docking</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AutoDock, AutoDock Vina, PyMOL, Discovery Studio Visualizer — protein-ligand docking &amp; binding affinity analysis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MD Simulations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GROMACS, NAMD — molecular dynamics simulation, trajectory analysis, complex stability assessment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Machine Learning</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XGBoost, Gradient Boosting, Random Forest, SVM, Neural Networks, Scikit-learn, TensorFlow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AI Research Tools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Claude AI (Anthropic), NeodiSC, AntiGravity AI, OpenCode AI, Gemini CLI</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t>Databases &amp; Analytics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t>OpenTargets, GWAS Catalog, ClinVar, dbSNP, OMIM, ChEMBL, DrugBank, KEGG, NCBI BioProject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Visualisation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ggplot2, ComplexHeatmap, seaborn, matplotlib, QIIME2 plots, PyMOL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Data &amp; Reporting</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Advanced Microsoft Excel (Certified), Jupyter Notebook, RStudio</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0000"/>
                <w:sz w:val="20"/>
                <w:szCs w:val="20"/>
              </w:rPr>
              <w:t xml:space="preserve">Statistics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04040"/>
                <w:sz w:val="20"/>
                <w:szCs w:val="20"/>
              </w:rPr>
              <w:t xml:space="preserve">Mann-Whitney, Kruskal-Wallis, differential expression analysis, meta-analysis</w:t>
            </w:r>
          </w:p>
        </w:tc>
      </w:tr>
      <w:tr>
        <w:tc>
          <w:tcPr>
            <w:tcW w:type="dxa" w:w="2400"/>
          </w:tcPr>
          <w:p>
            <w:r>
              <w:t>Proteogenomics</w:t>
            </w:r>
          </w:p>
        </w:tc>
        <w:tc>
          <w:tcPr>
            <w:tcW w:type="dxa" w:w="6960"/>
          </w:tcPr>
          <w:p>
            <w:r>
              <w:t>Proteogenomic pipeline</w:t>
            </w:r>
          </w:p>
        </w:tc>
      </w:tr>
    </w:tbl>
    <w:p>
      <w:pPr>
        <w:spacing w:after="0" w:before="200"/>
      </w:pPr>
      <w:r>
        <w:rPr>
          <w:rFonts w:ascii="Times New Roman" w:cs="Times New Roman" w:eastAsia="Times New Roman" w:hAnsi="Times New Roman"/>
          <w:b/>
          <w:bCs/>
          <w:color w:val="1F4E79"/>
          <w:sz w:val="26"/>
          <w:szCs w:val="26"/>
        </w:rPr>
        <w:t xml:space="preserve">Certifications &amp; Training</w:t>
      </w:r>
    </w:p>
    <w:p>
      <w:pPr>
        <w:pBdr>
          <w:bottom w:val="single" w:color="1F4E79" w:sz="12" w:space="0"/>
        </w:pBdr>
        <w:spacing w:after="0" w:before="0"/>
      </w:pPr>
      <w:r>
        <w:t xml:space="preserve"/>
      </w:r>
    </w:p>
    <w:p>
      <w:pPr>
        <w:pBdr>
          <w:bottom w:val="single" w:color="2E74B5" w:sz="4" w:space="0"/>
        </w:pBdr>
        <w:spacing w:after="100" w:before="20"/>
      </w:pPr>
      <w:r>
        <w:t xml:space="preserve"/>
      </w:r>
    </w:p>
    <w:p>
      <w:pPr>
        <w:tabs>
          <w:tab w:val="left" w:pos="2200"/>
          <w:tab w:val="left" w:pos="5800"/>
        </w:tabs>
        <w:spacing w:after="40" w:before="80"/>
      </w:pPr>
      <w:r>
        <w:rPr>
          <w:rFonts w:ascii="Arial" w:cs="Arial" w:eastAsia="Arial" w:hAnsi="Arial"/>
          <w:b/>
          <w:bCs/>
          <w:color w:val="000000"/>
          <w:sz w:val="20"/>
          <w:szCs w:val="20"/>
        </w:rPr>
        <w:t xml:space="preserve">2025</w:t>
      </w:r>
      <w:r>
        <w:t xml:space="preserve">	</w:t>
      </w:r>
      <w:r>
        <w:rPr>
          <w:rFonts w:ascii="Arial" w:cs="Arial" w:eastAsia="Arial" w:hAnsi="Arial"/>
          <w:b/>
          <w:bCs/>
          <w:color w:val="000000"/>
          <w:sz w:val="20"/>
          <w:szCs w:val="20"/>
        </w:rPr>
        <w:t xml:space="preserve">Advanced Microsoft Excel</w:t>
      </w:r>
      <w:r>
        <w:t xml:space="preserve">	</w:t>
      </w:r>
      <w:r>
        <w:rPr>
          <w:rFonts w:ascii="Arial" w:cs="Arial" w:eastAsia="Arial" w:hAnsi="Arial"/>
          <w:b/>
          <w:bCs/>
          <w:color w:val="000000"/>
          <w:sz w:val="20"/>
          <w:szCs w:val="20"/>
        </w:rPr>
        <w:t xml:space="preserve">E-Certificate</w:t>
      </w:r>
    </w:p>
    <w:p>
      <w:pPr>
        <w:tabs>
          <w:tab w:val="left" w:pos="2200"/>
          <w:tab w:val="left" w:pos="5800"/>
        </w:tabs>
        <w:spacing w:after="40" w:before="80"/>
      </w:pPr>
      <w:r>
        <w:rPr>
          <w:rFonts w:ascii="Arial" w:cs="Arial" w:eastAsia="Arial" w:hAnsi="Arial"/>
          <w:b/>
          <w:bCs/>
          <w:color w:val="000000"/>
          <w:sz w:val="20"/>
          <w:szCs w:val="20"/>
        </w:rPr>
        <w:t xml:space="preserve">2025–Present</w:t>
      </w:r>
      <w:r>
        <w:t xml:space="preserve">	</w:t>
      </w:r>
      <w:r>
        <w:rPr>
          <w:rFonts w:ascii="Arial" w:cs="Arial" w:eastAsia="Arial" w:hAnsi="Arial"/>
          <w:b/>
          <w:bCs/>
          <w:color w:val="000000"/>
          <w:sz w:val="20"/>
          <w:szCs w:val="20"/>
        </w:rPr>
        <w:t xml:space="preserve">Bioinformatics Research Internship</w:t>
      </w:r>
      <w:r>
        <w:t xml:space="preserve">	</w:t>
      </w:r>
      <w:r>
        <w:rPr>
          <w:rFonts w:ascii="Arial" w:cs="Arial" w:eastAsia="Arial" w:hAnsi="Arial"/>
          <w:b/>
          <w:bCs/>
          <w:color w:val="000000"/>
          <w:sz w:val="20"/>
          <w:szCs w:val="20"/>
        </w:rPr>
        <w:t xml:space="preserve">ICMR-NICPR, Noida</w:t>
      </w:r>
    </w:p>
    <w:p>
      <w:pPr>
        <w:spacing w:after="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2026-05-17T13:21:36.728Z</dcterms:created>
  <dcterms:modified xsi:type="dcterms:W3CDTF">2026-05-17T13:21:36.729Z</dcterms:modified>
</cp:coreProperties>
</file>

<file path=docProps/custom.xml><?xml version="1.0" encoding="utf-8"?>
<Properties xmlns="http://schemas.openxmlformats.org/officeDocument/2006/custom-properties" xmlns:vt="http://schemas.openxmlformats.org/officeDocument/2006/docPropsVTypes"/>
</file>