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240"/>
        <w:jc w:val="center"/>
        <w:rPr>
          <w:rFonts w:ascii="Verdana" w:hAnsi="Verdana" w:eastAsia="Verdana" w:cs="Verdana"/>
          <w:b/>
          <w:b/>
          <w:bCs/>
          <w:color w:val="FFFFFF"/>
          <w:sz w:val="28"/>
          <w:szCs w:val="28"/>
        </w:rPr>
      </w:pPr>
      <w:r>
        <w:rPr>
          <w:rFonts w:eastAsia="Verdana" w:cs="Verdana" w:ascii="Verdana" w:hAnsi="Verdana"/>
          <w:b/>
          <w:bCs/>
          <w:color w:val="FFFFFF"/>
          <w:sz w:val="28"/>
          <w:szCs w:val="28"/>
        </w:rPr>
        <mc:AlternateContent>
          <mc:Choice Requires="wps">
            <w:drawing>
              <wp:anchor behindDoc="0" distT="6350" distB="5080" distL="5715" distR="5715" simplePos="0" locked="0" layoutInCell="0" allowOverlap="1" relativeHeight="7" wp14:anchorId="4D4F20CF">
                <wp:simplePos x="0" y="0"/>
                <wp:positionH relativeFrom="margin">
                  <wp:posOffset>1358900</wp:posOffset>
                </wp:positionH>
                <wp:positionV relativeFrom="paragraph">
                  <wp:posOffset>422910</wp:posOffset>
                </wp:positionV>
                <wp:extent cx="9410700" cy="440055"/>
                <wp:effectExtent l="5715" t="6350" r="5715" b="5080"/>
                <wp:wrapNone/>
                <wp:docPr id="1" name="AutoShape 8"/>
                <a:graphic xmlns:a="http://schemas.openxmlformats.org/drawingml/2006/main">
                  <a:graphicData uri="http://schemas.microsoft.com/office/word/2010/wordprocessingShape">
                    <wps:wsp>
                      <wps:cNvSpPr/>
                      <wps:spPr>
                        <a:xfrm>
                          <a:off x="0" y="0"/>
                          <a:ext cx="9410760" cy="439920"/>
                        </a:xfrm>
                        <a:prstGeom prst="roundRect">
                          <a:avLst>
                            <a:gd name="adj" fmla="val 16667"/>
                          </a:avLst>
                        </a:prstGeom>
                        <a:noFill/>
                        <a:ln w="9525">
                          <a:solidFill>
                            <a:srgbClr val="2f5496"/>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14:anchorId="78BEEC7C">
                <wp:simplePos x="0" y="0"/>
                <wp:positionH relativeFrom="column">
                  <wp:posOffset>-49530</wp:posOffset>
                </wp:positionH>
                <wp:positionV relativeFrom="paragraph">
                  <wp:posOffset>-369570</wp:posOffset>
                </wp:positionV>
                <wp:extent cx="10734675" cy="369570"/>
                <wp:effectExtent l="0" t="0" r="0" b="0"/>
                <wp:wrapNone/>
                <wp:docPr id="2" name="Cuadro de texto 12"/>
                <a:graphic xmlns:a="http://schemas.openxmlformats.org/drawingml/2006/main">
                  <a:graphicData uri="http://schemas.microsoft.com/office/word/2010/wordprocessingShape">
                    <wps:wsp>
                      <wps:cNvSpPr/>
                      <wps:spPr>
                        <a:xfrm>
                          <a:off x="0" y="0"/>
                          <a:ext cx="10734840" cy="369720"/>
                        </a:xfrm>
                        <a:prstGeom prst="rect">
                          <a:avLst/>
                        </a:prstGeom>
                        <a:noFill/>
                        <a:ln w="6350">
                          <a:noFill/>
                        </a:ln>
                      </wps:spPr>
                      <wps:style>
                        <a:lnRef idx="0"/>
                        <a:fillRef idx="0"/>
                        <a:effectRef idx="0"/>
                        <a:fontRef idx="minor"/>
                      </wps:style>
                      <wps:txbx>
                        <w:txbxContent>
                          <w:p>
                            <w:pPr>
                              <w:pStyle w:val="Planeacion"/>
                              <w:spacing w:before="0" w:after="0"/>
                              <w:rPr/>
                            </w:pPr>
                            <w:r>
                              <w:rPr/>
                              <w:t>Planeación didáctica</w:t>
                            </w:r>
                          </w:p>
                        </w:txbxContent>
                      </wps:txbx>
                      <wps:bodyPr anchor="t">
                        <a:prstTxWarp prst="textNoShape"/>
                        <a:noAutofit/>
                      </wps:bodyPr>
                    </wps:wsp>
                  </a:graphicData>
                </a:graphic>
              </wp:anchor>
            </w:drawing>
          </mc:Choice>
          <mc:Fallback>
            <w:pict>
              <v:rect id="shape_0" ID="Cuadro de texto 12" path="m0,0l-2147483645,0l-2147483645,-2147483646l0,-2147483646xe" stroked="f" o:allowincell="f" style="position:absolute;margin-left:-3.9pt;margin-top:-29.1pt;width:845.2pt;height:29.05pt;mso-wrap-style:square;v-text-anchor:top" wp14:anchorId="78BEEC7C">
                <v:fill o:detectmouseclick="t" on="false"/>
                <v:stroke color="#3465a4" weight="6480" joinstyle="round" endcap="flat"/>
                <v:textbox>
                  <w:txbxContent>
                    <w:p>
                      <w:pPr>
                        <w:pStyle w:val="Planeacion"/>
                        <w:spacing w:before="0" w:after="0"/>
                        <w:rPr/>
                      </w:pPr>
                      <w:r>
                        <w:rPr/>
                        <w:t>Planeación didáctica</w:t>
                      </w:r>
                    </w:p>
                  </w:txbxContent>
                </v:textbox>
                <w10:wrap type="none"/>
              </v:rect>
            </w:pict>
          </mc:Fallback>
        </mc:AlternateContent>
      </w:r>
    </w:p>
    <w:tbl>
      <w:tblPr>
        <w:tblW w:w="168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84"/>
        <w:gridCol w:w="8692"/>
        <w:gridCol w:w="1415"/>
        <w:gridCol w:w="1266"/>
        <w:gridCol w:w="1413"/>
        <w:gridCol w:w="1968"/>
      </w:tblGrid>
      <w:tr>
        <w:trPr/>
        <w:tc>
          <w:tcPr>
            <w:tcW w:w="2084" w:type="dxa"/>
            <w:tcBorders>
              <w:bottom w:val="single" w:sz="4" w:space="0" w:color="29235C"/>
            </w:tcBorders>
            <w:shd w:color="auto" w:fill="C55A11" w:val="clear"/>
          </w:tcPr>
          <w:p>
            <w:pPr>
              <w:pStyle w:val="Datos"/>
              <w:widowControl w:val="false"/>
              <w:spacing w:before="60" w:after="180"/>
              <w:rPr>
                <w:color w:val="FFFFFF" w:themeColor="background1"/>
              </w:rPr>
            </w:pPr>
            <w:r>
              <w:rPr>
                <w:b/>
                <w:bCs/>
                <w:color w:val="FFFFFF" w:themeColor="background1"/>
              </w:rPr>
              <w:t>Nombre del módulo:</w:t>
            </w:r>
            <w:r>
              <w:rPr>
                <w:color w:val="FFFFFF" w:themeColor="background1"/>
              </w:rPr>
              <w:t xml:space="preserve"> </w:t>
            </w:r>
            <w:r>
              <w:rPr>
                <w:i/>
                <w:iCs/>
                <w:color w:val="FFFFFF" w:themeColor="background1"/>
              </w:rPr>
              <w:t>(1)</w:t>
            </w:r>
          </w:p>
        </w:tc>
        <w:tc>
          <w:tcPr>
            <w:tcW w:w="14754" w:type="dxa"/>
            <w:gridSpan w:val="5"/>
            <w:tcBorders/>
            <w:shd w:color="auto" w:fill="auto" w:val="clear"/>
          </w:tcPr>
          <w:p>
            <w:pPr>
              <w:pStyle w:val="Datorespuesta"/>
              <w:widowControl w:val="false"/>
              <w:spacing w:before="60" w:after="120"/>
              <w:rPr/>
            </w:pPr>
            <w:r>
              <w:rPr/>
              <w:t>Razonamiento Probabilístico</w:t>
            </w:r>
          </w:p>
        </w:tc>
      </w:tr>
      <w:tr>
        <w:trPr/>
        <w:tc>
          <w:tcPr>
            <w:tcW w:w="2084" w:type="dxa"/>
            <w:tcBorders>
              <w:top w:val="single" w:sz="4" w:space="0" w:color="29235C"/>
              <w:bottom w:val="single" w:sz="4" w:space="0" w:color="29235C"/>
            </w:tcBorders>
            <w:shd w:color="auto" w:fill="C55A11" w:val="clear"/>
          </w:tcPr>
          <w:p>
            <w:pPr>
              <w:pStyle w:val="Datos"/>
              <w:widowControl w:val="false"/>
              <w:spacing w:before="60" w:after="180"/>
              <w:rPr>
                <w:color w:val="FFFFFF" w:themeColor="background1"/>
              </w:rPr>
            </w:pPr>
            <w:r>
              <w:rPr>
                <w:b/>
                <w:bCs/>
                <w:color w:val="FFFFFF" w:themeColor="background1"/>
              </w:rPr>
              <w:t>Programa:</w:t>
            </w:r>
            <w:r>
              <w:rPr>
                <w:color w:val="FFFFFF" w:themeColor="background1"/>
              </w:rPr>
              <w:t xml:space="preserve"> </w:t>
            </w:r>
            <w:r>
              <w:rPr>
                <w:i/>
                <w:iCs/>
                <w:color w:val="FFFFFF" w:themeColor="background1"/>
              </w:rPr>
              <w:t>(2)</w:t>
            </w:r>
          </w:p>
        </w:tc>
        <w:tc>
          <w:tcPr>
            <w:tcW w:w="8692" w:type="dxa"/>
            <w:tcBorders/>
            <w:shd w:color="auto" w:fill="auto" w:val="clear"/>
          </w:tcPr>
          <w:p>
            <w:pPr>
              <w:pStyle w:val="Datorespuesta"/>
              <w:widowControl w:val="false"/>
              <w:spacing w:before="60" w:after="120"/>
              <w:rPr/>
            </w:pPr>
            <w:r>
              <mc:AlternateContent>
                <mc:Choice Requires="wps">
                  <w:drawing>
                    <wp:anchor behindDoc="0" distT="5715" distB="5715" distL="5715" distR="5715" simplePos="0" locked="0" layoutInCell="1" allowOverlap="1" relativeHeight="8" wp14:anchorId="7C43D0D2">
                      <wp:simplePos x="0" y="0"/>
                      <wp:positionH relativeFrom="margin">
                        <wp:posOffset>-27940</wp:posOffset>
                      </wp:positionH>
                      <wp:positionV relativeFrom="paragraph">
                        <wp:posOffset>9525</wp:posOffset>
                      </wp:positionV>
                      <wp:extent cx="5486400" cy="306070"/>
                      <wp:effectExtent l="5715" t="5715" r="5715" b="5715"/>
                      <wp:wrapNone/>
                      <wp:docPr id="4" name="AutoShape 9"/>
                      <a:graphic xmlns:a="http://schemas.openxmlformats.org/drawingml/2006/main">
                        <a:graphicData uri="http://schemas.microsoft.com/office/word/2010/wordprocessingShape">
                          <wps:wsp>
                            <wps:cNvSpPr/>
                            <wps:spPr>
                              <a:xfrm>
                                <a:off x="0" y="0"/>
                                <a:ext cx="5486400" cy="306000"/>
                              </a:xfrm>
                              <a:prstGeom prst="roundRect">
                                <a:avLst>
                                  <a:gd name="adj" fmla="val 16667"/>
                                </a:avLst>
                              </a:prstGeom>
                              <a:noFill/>
                              <a:ln w="9525">
                                <a:solidFill>
                                  <a:srgbClr val="2f5496"/>
                                </a:solidFill>
                                <a:round/>
                              </a:ln>
                            </wps:spPr>
                            <wps:style>
                              <a:lnRef idx="0"/>
                              <a:fillRef idx="0"/>
                              <a:effectRef idx="0"/>
                              <a:fontRef idx="minor"/>
                            </wps:style>
                            <wps:bodyPr/>
                          </wps:wsp>
                        </a:graphicData>
                      </a:graphic>
                    </wp:anchor>
                  </w:drawing>
                </mc:Choice>
                <mc:Fallback>
                  <w:pict/>
                </mc:Fallback>
              </mc:AlternateContent>
            </w:r>
            <w:r>
              <w:rPr/>
              <w:t>Diplomado en Inteligencia Artificial</w:t>
            </w:r>
          </w:p>
        </w:tc>
        <w:tc>
          <w:tcPr>
            <w:tcW w:w="1415" w:type="dxa"/>
            <w:tcBorders/>
            <w:shd w:color="auto" w:fill="C55A11" w:val="clear"/>
          </w:tcPr>
          <w:p>
            <w:pPr>
              <w:pStyle w:val="Datos"/>
              <w:widowControl w:val="false"/>
              <w:spacing w:before="60" w:after="180"/>
              <w:rPr>
                <w:b/>
                <w:b/>
                <w:bCs/>
                <w:sz w:val="21"/>
                <w:szCs w:val="21"/>
              </w:rPr>
            </w:pPr>
            <w:r>
              <w:rPr>
                <w:b/>
                <w:bCs/>
                <w:color w:val="FFFFFF" w:themeColor="background1"/>
                <w:sz w:val="21"/>
                <w:szCs w:val="21"/>
              </w:rPr>
              <w:t>Duración</w:t>
            </w:r>
          </w:p>
        </w:tc>
        <w:tc>
          <w:tcPr>
            <w:tcW w:w="1266" w:type="dxa"/>
            <w:tcBorders/>
            <w:shd w:color="auto" w:fill="auto" w:val="clear"/>
          </w:tcPr>
          <w:p>
            <w:pPr>
              <w:pStyle w:val="Datorespuesta"/>
              <w:widowControl w:val="false"/>
              <w:spacing w:before="60" w:after="120"/>
              <w:rPr/>
            </w:pPr>
            <w:r>
              <mc:AlternateContent>
                <mc:Choice Requires="wps">
                  <w:drawing>
                    <wp:anchor behindDoc="0" distT="5715" distB="5715" distL="5715" distR="5715" simplePos="0" locked="0" layoutInCell="0" allowOverlap="1" relativeHeight="10" wp14:anchorId="652AC400">
                      <wp:simplePos x="0" y="0"/>
                      <wp:positionH relativeFrom="column">
                        <wp:posOffset>-31750</wp:posOffset>
                      </wp:positionH>
                      <wp:positionV relativeFrom="paragraph">
                        <wp:posOffset>12065</wp:posOffset>
                      </wp:positionV>
                      <wp:extent cx="723900" cy="306070"/>
                      <wp:effectExtent l="5715" t="5715" r="5715" b="5715"/>
                      <wp:wrapNone/>
                      <wp:docPr id="5" name="AutoShape 11"/>
                      <a:graphic xmlns:a="http://schemas.openxmlformats.org/drawingml/2006/main">
                        <a:graphicData uri="http://schemas.microsoft.com/office/word/2010/wordprocessingShape">
                          <wps:wsp>
                            <wps:cNvSpPr/>
                            <wps:spPr>
                              <a:xfrm>
                                <a:off x="0" y="0"/>
                                <a:ext cx="723960" cy="306000"/>
                              </a:xfrm>
                              <a:prstGeom prst="roundRect">
                                <a:avLst>
                                  <a:gd name="adj" fmla="val 16667"/>
                                </a:avLst>
                              </a:prstGeom>
                              <a:noFill/>
                              <a:ln w="9525">
                                <a:solidFill>
                                  <a:srgbClr val="2f5496"/>
                                </a:solidFill>
                                <a:round/>
                              </a:ln>
                            </wps:spPr>
                            <wps:style>
                              <a:lnRef idx="0"/>
                              <a:fillRef idx="0"/>
                              <a:effectRef idx="0"/>
                              <a:fontRef idx="minor"/>
                            </wps:style>
                            <wps:bodyPr/>
                          </wps:wsp>
                        </a:graphicData>
                      </a:graphic>
                    </wp:anchor>
                  </w:drawing>
                </mc:Choice>
                <mc:Fallback>
                  <w:pict/>
                </mc:Fallback>
              </mc:AlternateContent>
            </w:r>
            <w:r>
              <w:rPr/>
              <w:t>10 horas</w:t>
            </w:r>
          </w:p>
        </w:tc>
        <w:tc>
          <w:tcPr>
            <w:tcW w:w="1413" w:type="dxa"/>
            <w:tcBorders/>
            <w:shd w:color="auto" w:fill="C55A11" w:val="clear"/>
          </w:tcPr>
          <w:p>
            <w:pPr>
              <w:pStyle w:val="Datos"/>
              <w:widowControl w:val="false"/>
              <w:spacing w:before="60" w:after="180"/>
              <w:rPr>
                <w:sz w:val="20"/>
              </w:rPr>
            </w:pPr>
            <w:r>
              <w:rPr>
                <w:b/>
                <w:bCs/>
                <w:color w:val="FFFFFF" w:themeColor="background1"/>
                <w:sz w:val="20"/>
              </w:rPr>
              <w:t>Modalidad</w:t>
            </w:r>
          </w:p>
        </w:tc>
        <w:tc>
          <w:tcPr>
            <w:tcW w:w="1968" w:type="dxa"/>
            <w:tcBorders/>
            <w:shd w:color="auto" w:fill="auto" w:val="clear"/>
          </w:tcPr>
          <w:p>
            <w:pPr>
              <w:pStyle w:val="Datorespuesta"/>
              <w:widowControl w:val="false"/>
              <w:spacing w:before="60" w:after="120"/>
              <w:rPr/>
            </w:pPr>
            <w:r>
              <mc:AlternateContent>
                <mc:Choice Requires="wps">
                  <w:drawing>
                    <wp:anchor behindDoc="0" distT="5715" distB="5715" distL="6350" distR="5080" simplePos="0" locked="0" layoutInCell="0" allowOverlap="1" relativeHeight="11" wp14:anchorId="16414CAA">
                      <wp:simplePos x="0" y="0"/>
                      <wp:positionH relativeFrom="column">
                        <wp:posOffset>-26670</wp:posOffset>
                      </wp:positionH>
                      <wp:positionV relativeFrom="paragraph">
                        <wp:posOffset>12065</wp:posOffset>
                      </wp:positionV>
                      <wp:extent cx="1282065" cy="306070"/>
                      <wp:effectExtent l="6350" t="5715" r="5080" b="5715"/>
                      <wp:wrapNone/>
                      <wp:docPr id="6" name="AutoShape 12"/>
                      <a:graphic xmlns:a="http://schemas.openxmlformats.org/drawingml/2006/main">
                        <a:graphicData uri="http://schemas.microsoft.com/office/word/2010/wordprocessingShape">
                          <wps:wsp>
                            <wps:cNvSpPr/>
                            <wps:spPr>
                              <a:xfrm>
                                <a:off x="0" y="0"/>
                                <a:ext cx="1281960" cy="306000"/>
                              </a:xfrm>
                              <a:prstGeom prst="roundRect">
                                <a:avLst>
                                  <a:gd name="adj" fmla="val 16667"/>
                                </a:avLst>
                              </a:prstGeom>
                              <a:noFill/>
                              <a:ln w="9525">
                                <a:solidFill>
                                  <a:srgbClr val="2f5496"/>
                                </a:solidFill>
                                <a:round/>
                              </a:ln>
                            </wps:spPr>
                            <wps:style>
                              <a:lnRef idx="0"/>
                              <a:fillRef idx="0"/>
                              <a:effectRef idx="0"/>
                              <a:fontRef idx="minor"/>
                            </wps:style>
                            <wps:bodyPr/>
                          </wps:wsp>
                        </a:graphicData>
                      </a:graphic>
                    </wp:anchor>
                  </w:drawing>
                </mc:Choice>
                <mc:Fallback>
                  <w:pict/>
                </mc:Fallback>
              </mc:AlternateContent>
            </w:r>
            <w:r>
              <w:rPr/>
              <w:t>Remoto</w:t>
            </w:r>
          </w:p>
        </w:tc>
      </w:tr>
      <w:tr>
        <w:trPr/>
        <w:tc>
          <w:tcPr>
            <w:tcW w:w="2084" w:type="dxa"/>
            <w:tcBorders>
              <w:top w:val="single" w:sz="4" w:space="0" w:color="29235C"/>
            </w:tcBorders>
            <w:shd w:color="auto" w:fill="C55A11" w:val="clear"/>
          </w:tcPr>
          <w:p>
            <w:pPr>
              <w:pStyle w:val="Datos"/>
              <w:widowControl w:val="false"/>
              <w:spacing w:before="60" w:after="180"/>
              <w:rPr>
                <w:color w:val="FFFFFF" w:themeColor="background1"/>
              </w:rPr>
            </w:pPr>
            <w:r>
              <w:rPr>
                <w:b/>
                <w:bCs/>
                <w:color w:val="FFFFFF" w:themeColor="background1"/>
              </w:rPr>
              <w:t xml:space="preserve">Objetivo de aprendizaje del módulo: </w:t>
            </w:r>
            <w:r>
              <w:rPr>
                <w:i/>
                <w:iCs/>
                <w:color w:val="FFFFFF" w:themeColor="background1"/>
              </w:rPr>
              <w:t>(3)</w:t>
            </w:r>
          </w:p>
        </w:tc>
        <w:tc>
          <w:tcPr>
            <w:tcW w:w="14754" w:type="dxa"/>
            <w:gridSpan w:val="5"/>
            <w:tcBorders/>
            <w:shd w:color="auto" w:fill="auto" w:val="clear"/>
          </w:tcPr>
          <w:p>
            <w:pPr>
              <w:pStyle w:val="Datorespuesta"/>
              <w:widowControl w:val="false"/>
              <w:spacing w:before="60" w:after="120"/>
              <w:rPr/>
            </w:pPr>
            <w:r>
              <mc:AlternateContent>
                <mc:Choice Requires="wps">
                  <w:drawing>
                    <wp:anchor behindDoc="0" distT="5715" distB="5715" distL="5715" distR="5715" simplePos="0" locked="0" layoutInCell="1" allowOverlap="1" relativeHeight="9" wp14:anchorId="08920B7A">
                      <wp:simplePos x="0" y="0"/>
                      <wp:positionH relativeFrom="margin">
                        <wp:posOffset>-33020</wp:posOffset>
                      </wp:positionH>
                      <wp:positionV relativeFrom="paragraph">
                        <wp:posOffset>55245</wp:posOffset>
                      </wp:positionV>
                      <wp:extent cx="9410700" cy="431800"/>
                      <wp:effectExtent l="5715" t="5715" r="5715" b="5715"/>
                      <wp:wrapNone/>
                      <wp:docPr id="7" name="AutoShape 10"/>
                      <a:graphic xmlns:a="http://schemas.openxmlformats.org/drawingml/2006/main">
                        <a:graphicData uri="http://schemas.microsoft.com/office/word/2010/wordprocessingShape">
                          <wps:wsp>
                            <wps:cNvSpPr/>
                            <wps:spPr>
                              <a:xfrm>
                                <a:off x="0" y="0"/>
                                <a:ext cx="9410760" cy="431640"/>
                              </a:xfrm>
                              <a:prstGeom prst="roundRect">
                                <a:avLst>
                                  <a:gd name="adj" fmla="val 16667"/>
                                </a:avLst>
                              </a:prstGeom>
                              <a:noFill/>
                              <a:ln w="9525">
                                <a:solidFill>
                                  <a:srgbClr val="2f5496"/>
                                </a:solidFill>
                                <a:round/>
                              </a:ln>
                            </wps:spPr>
                            <wps:style>
                              <a:lnRef idx="0"/>
                              <a:fillRef idx="0"/>
                              <a:effectRef idx="0"/>
                              <a:fontRef idx="minor"/>
                            </wps:style>
                            <wps:bodyPr/>
                          </wps:wsp>
                        </a:graphicData>
                      </a:graphic>
                    </wp:anchor>
                  </w:drawing>
                </mc:Choice>
                <mc:Fallback>
                  <w:pict/>
                </mc:Fallback>
              </mc:AlternateContent>
            </w:r>
            <w:r>
              <w:rPr/>
              <w:br/>
              <w:t xml:space="preserve">El participante identificará los fundamentos probabilísticos necesarios para comprender el funcionamiento de algoritmos de aprendizaje automático, mediante conceptos teóricos y ejercicios prácticos de probabilidad, redes bayesianas y modelos ocultos de Markov. </w:t>
            </w:r>
          </w:p>
          <w:p>
            <w:pPr>
              <w:pStyle w:val="Datorespuesta"/>
              <w:widowControl w:val="false"/>
              <w:spacing w:before="60" w:after="120"/>
              <w:rPr/>
            </w:pPr>
            <w:r>
              <w:rPr/>
            </w:r>
          </w:p>
        </w:tc>
      </w:tr>
    </w:tbl>
    <w:p>
      <w:pPr>
        <w:pStyle w:val="Normal"/>
        <w:rPr/>
      </w:pPr>
      <w:r>
        <w:rPr/>
      </w:r>
    </w:p>
    <w:tbl>
      <w:tblPr>
        <w:tblStyle w:val="Tablaconcuadrcula4-nfasis2"/>
        <w:tblW w:w="171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61"/>
        <w:gridCol w:w="2409"/>
        <w:gridCol w:w="2694"/>
        <w:gridCol w:w="2833"/>
        <w:gridCol w:w="2977"/>
        <w:gridCol w:w="1561"/>
        <w:gridCol w:w="1982"/>
      </w:tblGrid>
      <w:tr>
        <w:trPr>
          <w:trHeight w:val="697" w:hRule="atLeast"/>
          <w:cnfStyle w:val="100000000000" w:firstRow="1" w:lastRow="0" w:firstColumn="0" w:lastColumn="0" w:oddVBand="0" w:evenVBand="0" w:oddHBand="0" w:evenHBand="0" w:firstRowFirstColumn="0" w:firstRowLastColumn="0" w:lastRowFirstColumn="0" w:lastRowLastColumn="0"/>
        </w:trPr>
        <w:tc>
          <w:tcPr>
            <w:tcW w:w="266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Tabla2"/>
              <w:widowControl w:val="false"/>
              <w:suppressAutoHyphens w:val="true"/>
              <w:spacing w:before="60" w:after="120"/>
              <w:rPr>
                <w:b/>
                <w:b/>
                <w:bCs/>
              </w:rPr>
            </w:pPr>
            <w:r>
              <w:rPr>
                <w:kern w:val="0"/>
                <w:szCs w:val="20"/>
                <w:lang w:val="es-MX" w:eastAsia="es-MX" w:bidi="ar-SA"/>
              </w:rPr>
              <w:t xml:space="preserve">Tema </w:t>
            </w:r>
            <w:r>
              <w:rPr>
                <w:i/>
                <w:iCs/>
                <w:kern w:val="0"/>
                <w:szCs w:val="20"/>
                <w:lang w:val="es-MX" w:eastAsia="es-MX" w:bidi="ar-SA"/>
              </w:rPr>
              <w:t>(5)</w:t>
            </w:r>
          </w:p>
        </w:tc>
        <w:tc>
          <w:tcPr>
            <w:tcW w:w="240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Tabla2"/>
              <w:widowControl w:val="false"/>
              <w:suppressAutoHyphens w:val="true"/>
              <w:spacing w:before="60" w:after="120"/>
              <w:cnfStyle w:val="100000000000" w:firstRow="1" w:lastRow="0" w:firstColumn="0" w:lastColumn="0" w:oddVBand="0" w:evenVBand="0" w:oddHBand="0" w:evenHBand="0" w:firstRowFirstColumn="0" w:firstRowLastColumn="0" w:lastRowFirstColumn="0" w:lastRowLastColumn="0"/>
              <w:rPr>
                <w:b/>
                <w:b/>
                <w:bCs/>
              </w:rPr>
            </w:pPr>
            <w:r>
              <w:rPr>
                <w:kern w:val="0"/>
                <w:szCs w:val="20"/>
                <w:lang w:val="es-MX" w:eastAsia="es-MX" w:bidi="ar-SA"/>
              </w:rPr>
              <w:t xml:space="preserve">Objetivo específico de aprendizaje (particular) </w:t>
            </w:r>
            <w:r>
              <w:rPr>
                <w:i/>
                <w:iCs/>
                <w:kern w:val="0"/>
                <w:szCs w:val="20"/>
                <w:lang w:val="es-MX" w:eastAsia="es-MX" w:bidi="ar-SA"/>
              </w:rPr>
              <w:t>(6)</w:t>
            </w:r>
          </w:p>
        </w:tc>
        <w:tc>
          <w:tcPr>
            <w:tcW w:w="269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Tabla2"/>
              <w:widowControl w:val="false"/>
              <w:suppressAutoHyphens w:val="true"/>
              <w:spacing w:before="60" w:after="120"/>
              <w:cnfStyle w:val="100000000000" w:firstRow="1" w:lastRow="0" w:firstColumn="0" w:lastColumn="0" w:oddVBand="0" w:evenVBand="0" w:oddHBand="0" w:evenHBand="0" w:firstRowFirstColumn="0" w:firstRowLastColumn="0" w:lastRowFirstColumn="0" w:lastRowLastColumn="0"/>
              <w:rPr>
                <w:b/>
                <w:b/>
                <w:bCs/>
              </w:rPr>
            </w:pPr>
            <w:r>
              <w:rPr>
                <w:kern w:val="0"/>
                <w:szCs w:val="20"/>
                <w:lang w:val="es-MX" w:eastAsia="es-MX" w:bidi="ar-SA"/>
              </w:rPr>
              <w:t xml:space="preserve">Estrategia de enseñanza </w:t>
            </w:r>
            <w:r>
              <w:rPr>
                <w:i/>
                <w:iCs/>
                <w:kern w:val="0"/>
                <w:szCs w:val="20"/>
                <w:lang w:val="es-MX" w:eastAsia="es-MX" w:bidi="ar-SA"/>
              </w:rPr>
              <w:t>(7)</w:t>
            </w:r>
          </w:p>
        </w:tc>
        <w:tc>
          <w:tcPr>
            <w:tcW w:w="283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Tabla2"/>
              <w:widowControl w:val="false"/>
              <w:suppressAutoHyphens w:val="true"/>
              <w:spacing w:before="60" w:after="120"/>
              <w:cnfStyle w:val="100000000000" w:firstRow="1" w:lastRow="0" w:firstColumn="0" w:lastColumn="0" w:oddVBand="0" w:evenVBand="0" w:oddHBand="0" w:evenHBand="0" w:firstRowFirstColumn="0" w:firstRowLastColumn="0" w:lastRowFirstColumn="0" w:lastRowLastColumn="0"/>
              <w:rPr>
                <w:b/>
                <w:b/>
                <w:bCs/>
              </w:rPr>
            </w:pPr>
            <w:r>
              <w:rPr>
                <w:kern w:val="0"/>
                <w:szCs w:val="20"/>
                <w:lang w:val="es-MX" w:eastAsia="es-MX" w:bidi="ar-SA"/>
              </w:rPr>
              <w:t xml:space="preserve">Actividades de aprendizaje </w:t>
            </w:r>
            <w:r>
              <w:rPr>
                <w:i/>
                <w:iCs/>
                <w:kern w:val="0"/>
                <w:szCs w:val="20"/>
                <w:lang w:val="es-MX" w:eastAsia="es-MX" w:bidi="ar-SA"/>
              </w:rPr>
              <w:t>(8)</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Tabla2"/>
              <w:widowControl w:val="false"/>
              <w:suppressAutoHyphens w:val="true"/>
              <w:spacing w:before="60" w:after="120"/>
              <w:cnfStyle w:val="100000000000" w:firstRow="1" w:lastRow="0" w:firstColumn="0" w:lastColumn="0" w:oddVBand="0" w:evenVBand="0" w:oddHBand="0" w:evenHBand="0" w:firstRowFirstColumn="0" w:firstRowLastColumn="0" w:lastRowFirstColumn="0" w:lastRowLastColumn="0"/>
              <w:rPr>
                <w:b/>
                <w:b/>
                <w:bCs/>
              </w:rPr>
            </w:pPr>
            <w:r>
              <w:rPr>
                <w:kern w:val="0"/>
                <w:szCs w:val="20"/>
                <w:lang w:val="es-MX" w:eastAsia="es-MX" w:bidi="ar-SA"/>
              </w:rPr>
              <w:t xml:space="preserve">Medios/Recursos didácticos </w:t>
            </w:r>
            <w:r>
              <w:rPr>
                <w:i/>
                <w:iCs/>
                <w:kern w:val="0"/>
                <w:szCs w:val="20"/>
                <w:lang w:val="es-MX" w:eastAsia="es-MX" w:bidi="ar-SA"/>
              </w:rPr>
              <w:t>(9)</w:t>
            </w:r>
          </w:p>
        </w:tc>
        <w:tc>
          <w:tcPr>
            <w:tcW w:w="156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Tabla2"/>
              <w:widowControl w:val="false"/>
              <w:suppressAutoHyphens w:val="true"/>
              <w:spacing w:before="60" w:after="120"/>
              <w:cnfStyle w:val="100000000000" w:firstRow="1" w:lastRow="0" w:firstColumn="0" w:lastColumn="0" w:oddVBand="0" w:evenVBand="0" w:oddHBand="0" w:evenHBand="0" w:firstRowFirstColumn="0" w:firstRowLastColumn="0" w:lastRowFirstColumn="0" w:lastRowLastColumn="0"/>
              <w:rPr>
                <w:b/>
                <w:b/>
                <w:bCs/>
              </w:rPr>
            </w:pPr>
            <w:r>
              <w:rPr>
                <w:kern w:val="0"/>
                <w:szCs w:val="20"/>
                <w:lang w:val="es-MX" w:eastAsia="es-MX" w:bidi="ar-SA"/>
              </w:rPr>
              <w:t xml:space="preserve">Tiempo estimado </w:t>
            </w:r>
            <w:r>
              <w:rPr>
                <w:i/>
                <w:iCs/>
                <w:kern w:val="0"/>
                <w:szCs w:val="20"/>
                <w:lang w:val="es-MX" w:eastAsia="es-MX" w:bidi="ar-SA"/>
              </w:rPr>
              <w:t>(10)</w:t>
            </w:r>
          </w:p>
        </w:tc>
        <w:tc>
          <w:tcPr>
            <w:tcW w:w="198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Tabla2"/>
              <w:widowControl w:val="false"/>
              <w:suppressAutoHyphens w:val="true"/>
              <w:spacing w:before="60" w:after="120"/>
              <w:cnfStyle w:val="100000000000" w:firstRow="1" w:lastRow="0" w:firstColumn="0" w:lastColumn="0" w:oddVBand="0" w:evenVBand="0" w:oddHBand="0" w:evenHBand="0" w:firstRowFirstColumn="0" w:firstRowLastColumn="0" w:lastRowFirstColumn="0" w:lastRowLastColumn="0"/>
              <w:rPr>
                <w:b/>
                <w:b/>
                <w:bCs/>
              </w:rPr>
            </w:pPr>
            <w:r>
              <w:rPr>
                <w:kern w:val="0"/>
                <w:szCs w:val="20"/>
                <w:lang w:val="es-MX" w:eastAsia="es-MX" w:bidi="ar-SA"/>
              </w:rPr>
              <w:t xml:space="preserve">Productos para evaluación </w:t>
            </w:r>
            <w:r>
              <w:rPr>
                <w:i/>
                <w:iCs/>
                <w:kern w:val="0"/>
                <w:szCs w:val="20"/>
                <w:lang w:val="es-MX" w:eastAsia="es-MX" w:bidi="ar-SA"/>
              </w:rPr>
              <w:t>(11)</w:t>
            </w:r>
          </w:p>
        </w:tc>
      </w:tr>
      <w:tr>
        <w:trPr>
          <w:cnfStyle w:val="000000100000" w:firstRow="0" w:lastRow="0" w:firstColumn="0" w:lastColumn="0" w:oddVBand="0" w:evenVBand="0" w:oddHBand="1" w:evenHBand="0" w:firstRowFirstColumn="0" w:firstRowLastColumn="0" w:lastRowFirstColumn="0" w:lastRowLastColumn="0"/>
        </w:trPr>
        <w:tc>
          <w:tcPr>
            <w:tcW w:w="2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TextBody"/>
              <w:widowControl w:val="false"/>
              <w:suppressAutoHyphens w:val="true"/>
              <w:spacing w:before="60" w:after="120"/>
              <w:jc w:val="left"/>
              <w:rPr>
                <w:b w:val="false"/>
                <w:b w:val="false"/>
              </w:rPr>
            </w:pPr>
            <w:r>
              <w:rPr>
                <w:b w:val="false"/>
                <w:bCs/>
                <w:kern w:val="0"/>
                <w:sz w:val="20"/>
                <w:szCs w:val="20"/>
                <w:lang w:val="es-MX" w:eastAsia="es-MX" w:bidi="ar-SA"/>
              </w:rPr>
              <w:t xml:space="preserve">1. Conceptos básicos de probabilidad </w:t>
            </w:r>
          </w:p>
          <w:p>
            <w:pPr>
              <w:pStyle w:val="TextBody"/>
              <w:widowControl/>
              <w:suppressAutoHyphens w:val="true"/>
              <w:jc w:val="left"/>
              <w:rPr>
                <w:b w:val="false"/>
                <w:b w:val="false"/>
              </w:rPr>
            </w:pPr>
            <w:r>
              <w:rPr>
                <w:b w:val="false"/>
                <w:bCs/>
                <w:kern w:val="0"/>
                <w:sz w:val="20"/>
                <w:szCs w:val="20"/>
                <w:lang w:val="es-MX" w:eastAsia="es-MX" w:bidi="ar-SA"/>
              </w:rPr>
              <w:t xml:space="preserve">1.1. Probabilidad condicional </w:t>
            </w:r>
          </w:p>
          <w:p>
            <w:pPr>
              <w:pStyle w:val="TextBody"/>
              <w:widowControl/>
              <w:suppressAutoHyphens w:val="true"/>
              <w:jc w:val="left"/>
              <w:rPr>
                <w:b w:val="false"/>
                <w:b w:val="false"/>
              </w:rPr>
            </w:pPr>
            <w:r>
              <w:rPr>
                <w:b w:val="false"/>
                <w:bCs/>
                <w:kern w:val="0"/>
                <w:sz w:val="20"/>
                <w:szCs w:val="20"/>
                <w:lang w:val="es-MX" w:eastAsia="es-MX" w:bidi="ar-SA"/>
              </w:rPr>
              <w:t xml:space="preserve">1.2. Probabilidad total </w:t>
            </w:r>
          </w:p>
          <w:p>
            <w:pPr>
              <w:pStyle w:val="TextBody"/>
              <w:widowControl/>
              <w:suppressAutoHyphens w:val="true"/>
              <w:spacing w:before="0" w:after="140"/>
              <w:jc w:val="left"/>
              <w:rPr>
                <w:b w:val="false"/>
                <w:b w:val="false"/>
                <w:bCs w:val="false"/>
                <w:kern w:val="0"/>
                <w:sz w:val="20"/>
                <w:szCs w:val="20"/>
                <w:lang w:val="es-MX" w:eastAsia="es-MX" w:bidi="ar-SA"/>
              </w:rPr>
            </w:pPr>
            <w:r>
              <w:rPr>
                <w:b w:val="false"/>
                <w:bCs w:val="false"/>
                <w:kern w:val="0"/>
                <w:sz w:val="20"/>
                <w:szCs w:val="20"/>
                <w:lang w:val="es-MX" w:eastAsia="es-MX" w:bidi="ar-SA"/>
              </w:rPr>
              <w:t>1.</w:t>
            </w:r>
            <w:r>
              <w:rPr>
                <w:b w:val="false"/>
                <w:bCs w:val="false"/>
                <w:kern w:val="0"/>
                <w:sz w:val="20"/>
                <w:szCs w:val="20"/>
                <w:lang w:val="es-MX" w:eastAsia="es-MX" w:bidi="ar-SA"/>
              </w:rPr>
              <w:t>3</w:t>
            </w:r>
            <w:r>
              <w:rPr>
                <w:b w:val="false"/>
                <w:bCs w:val="false"/>
                <w:kern w:val="0"/>
                <w:sz w:val="20"/>
                <w:szCs w:val="20"/>
                <w:lang w:val="es-MX" w:eastAsia="es-MX" w:bidi="ar-SA"/>
              </w:rPr>
              <w:t xml:space="preserve">. Regla de Bayes </w:t>
            </w:r>
          </w:p>
        </w:tc>
        <w:tc>
          <w:tcPr>
            <w:tcW w:w="2409"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eastAsia="es-MX" w:bidi="ar-SA"/>
              </w:rPr>
            </w:pPr>
            <w:r>
              <w:rPr>
                <w:kern w:val="0"/>
                <w:sz w:val="20"/>
                <w:szCs w:val="20"/>
                <w:lang w:val="es-MX" w:eastAsia="es-MX" w:bidi="ar-SA"/>
              </w:rPr>
              <w:t xml:space="preserve">El participante comprenderá las reglas básicas de probabilidad </w:t>
            </w:r>
            <w:r>
              <w:rPr>
                <w:kern w:val="0"/>
                <w:sz w:val="20"/>
                <w:szCs w:val="20"/>
                <w:lang w:val="en-US" w:eastAsia="es-MX" w:bidi="ar-SA"/>
              </w:rPr>
              <w:t>para asimilar la regla de Bayes</w:t>
            </w:r>
            <w:r>
              <w:rPr>
                <w:kern w:val="0"/>
                <w:sz w:val="20"/>
                <w:szCs w:val="20"/>
                <w:lang w:val="es-MX" w:eastAsia="es-MX" w:bidi="ar-SA"/>
              </w:rPr>
              <w:t>.</w:t>
            </w:r>
            <w:bookmarkStart w:id="0" w:name="_GoBack"/>
            <w:bookmarkEnd w:id="0"/>
          </w:p>
        </w:tc>
        <w:tc>
          <w:tcPr>
            <w:tcW w:w="2694" w:type="dxa"/>
            <w:tcBorders/>
            <w:shd w:color="auto" w:fill="FBE4D5" w:themeFill="accent2" w:themeFillTint="33" w:val="clear"/>
          </w:tcPr>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color w:val="auto"/>
              </w:rPr>
            </w:pPr>
            <w:r>
              <w:rPr>
                <w:color w:val="auto"/>
                <w:kern w:val="0"/>
                <w:sz w:val="20"/>
                <w:szCs w:val="20"/>
                <w:lang w:val="es-MX" w:eastAsia="es-MX" w:bidi="ar-SA"/>
              </w:rPr>
              <w:t>Expositiva para el repaso grupal de conceptos clave de probabilidad.</w:t>
            </w:r>
          </w:p>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color w:val="auto"/>
                <w:kern w:val="0"/>
                <w:sz w:val="20"/>
                <w:szCs w:val="20"/>
                <w:lang w:val="es-MX" w:eastAsia="es-MX" w:bidi="ar-SA"/>
              </w:rPr>
              <w:t>Lluvia de ideas para deducir de la regla de Bayes</w:t>
            </w:r>
            <w:r>
              <w:rPr>
                <w:kern w:val="0"/>
                <w:sz w:val="20"/>
                <w:szCs w:val="20"/>
                <w:lang w:val="es-MX" w:eastAsia="es-MX" w:bidi="ar-SA"/>
              </w:rPr>
              <w:t xml:space="preserve">. </w:t>
            </w:r>
          </w:p>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r>
          </w:p>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 xml:space="preserve">Demostraciones con ejemplos numéricos. </w:t>
            </w:r>
          </w:p>
        </w:tc>
        <w:tc>
          <w:tcPr>
            <w:tcW w:w="2833"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Resolución de problemas de probabilidad condicional, total, marginal y de la regla de Bayes.</w:t>
            </w:r>
          </w:p>
        </w:tc>
        <w:tc>
          <w:tcPr>
            <w:tcW w:w="2977"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Diapositivas, notebooks de Python en Google Colab.</w:t>
            </w:r>
          </w:p>
        </w:tc>
        <w:tc>
          <w:tcPr>
            <w:tcW w:w="1561"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3</w:t>
            </w:r>
          </w:p>
        </w:tc>
        <w:tc>
          <w:tcPr>
            <w:tcW w:w="1982"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 xml:space="preserve">Práctica </w:t>
            </w:r>
          </w:p>
        </w:tc>
      </w:tr>
      <w:tr>
        <w:trPr/>
        <w:tc>
          <w:tcPr>
            <w:tcW w:w="2661" w:type="dxa"/>
            <w:cnfStyle w:val="001000000000" w:firstRow="0" w:lastRow="0" w:firstColumn="1" w:lastColumn="0" w:oddVBand="0" w:evenVBand="0" w:oddHBand="0" w:evenHBand="0" w:firstRowFirstColumn="0" w:firstRowLastColumn="0" w:lastRowFirstColumn="0" w:lastRowLastColumn="0"/>
            <w:tcBorders/>
          </w:tcPr>
          <w:p>
            <w:pPr>
              <w:pStyle w:val="TextBody"/>
              <w:widowControl/>
              <w:suppressAutoHyphens w:val="true"/>
              <w:jc w:val="left"/>
              <w:rPr>
                <w:b w:val="false"/>
                <w:b w:val="false"/>
              </w:rPr>
            </w:pPr>
            <w:r>
              <w:rPr>
                <w:b w:val="false"/>
                <w:bCs/>
                <w:kern w:val="0"/>
                <w:sz w:val="20"/>
                <w:szCs w:val="20"/>
                <w:lang w:val="es-MX" w:eastAsia="es-MX" w:bidi="ar-SA"/>
              </w:rPr>
              <w:t xml:space="preserve">2. Redes bayesianas </w:t>
            </w:r>
          </w:p>
          <w:p>
            <w:pPr>
              <w:pStyle w:val="TextBody"/>
              <w:widowControl/>
              <w:suppressAutoHyphens w:val="true"/>
              <w:jc w:val="left"/>
              <w:rPr>
                <w:b w:val="false"/>
                <w:b w:val="false"/>
              </w:rPr>
            </w:pPr>
            <w:r>
              <w:rPr>
                <w:b w:val="false"/>
                <w:bCs/>
                <w:kern w:val="0"/>
                <w:sz w:val="20"/>
                <w:szCs w:val="20"/>
                <w:lang w:val="es-MX" w:eastAsia="es-MX" w:bidi="ar-SA"/>
              </w:rPr>
              <w:t xml:space="preserve">2.1. Introducción </w:t>
            </w:r>
          </w:p>
          <w:p>
            <w:pPr>
              <w:pStyle w:val="TextBody"/>
              <w:widowControl/>
              <w:suppressAutoHyphens w:val="true"/>
              <w:jc w:val="left"/>
              <w:rPr>
                <w:b w:val="false"/>
                <w:b w:val="false"/>
              </w:rPr>
            </w:pPr>
            <w:r>
              <w:rPr>
                <w:b w:val="false"/>
                <w:bCs/>
                <w:kern w:val="0"/>
                <w:sz w:val="20"/>
                <w:szCs w:val="20"/>
                <w:lang w:val="es-MX" w:eastAsia="es-MX" w:bidi="ar-SA"/>
              </w:rPr>
              <w:t xml:space="preserve">2.2. Clasificadores bayesianos </w:t>
            </w:r>
          </w:p>
          <w:p>
            <w:pPr>
              <w:pStyle w:val="TextBody"/>
              <w:widowControl/>
              <w:suppressAutoHyphens w:val="true"/>
              <w:jc w:val="left"/>
              <w:rPr>
                <w:b w:val="false"/>
                <w:b w:val="false"/>
              </w:rPr>
            </w:pPr>
            <w:r>
              <w:rPr>
                <w:b w:val="false"/>
                <w:bCs/>
                <w:kern w:val="0"/>
                <w:sz w:val="20"/>
                <w:szCs w:val="20"/>
                <w:lang w:val="es-MX" w:eastAsia="es-MX" w:bidi="ar-SA"/>
              </w:rPr>
              <w:t xml:space="preserve">2.3. Aprendizaje de redes Bayesianas </w:t>
            </w:r>
          </w:p>
          <w:p>
            <w:pPr>
              <w:pStyle w:val="TextBody"/>
              <w:widowControl w:val="false"/>
              <w:suppressAutoHyphens w:val="true"/>
              <w:spacing w:before="60" w:after="120"/>
              <w:jc w:val="left"/>
              <w:rPr>
                <w:b w:val="false"/>
                <w:b w:val="false"/>
                <w:bCs w:val="false"/>
              </w:rPr>
            </w:pPr>
            <w:r>
              <w:rPr>
                <w:b w:val="false"/>
                <w:bCs w:val="false"/>
                <w:kern w:val="0"/>
                <w:sz w:val="20"/>
                <w:szCs w:val="20"/>
                <w:lang w:val="es-MX" w:eastAsia="es-MX" w:bidi="ar-SA"/>
              </w:rPr>
              <w:t xml:space="preserve">2.4. Redes Bayesianas dinámicas </w:t>
            </w:r>
          </w:p>
        </w:tc>
        <w:tc>
          <w:tcPr>
            <w:tcW w:w="2409" w:type="dxa"/>
            <w:tcBorders/>
          </w:tcPr>
          <w:p>
            <w:pPr>
              <w:pStyle w:val="Normal"/>
              <w:widowControl w:val="false"/>
              <w:suppressAutoHyphens w:val="true"/>
              <w:spacing w:before="60" w:after="12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 xml:space="preserve">El participante </w:t>
            </w:r>
            <w:r>
              <w:rPr>
                <w:color w:val="auto"/>
                <w:kern w:val="0"/>
                <w:sz w:val="20"/>
                <w:szCs w:val="20"/>
                <w:lang w:val="es-MX" w:eastAsia="es-MX" w:bidi="ar-SA"/>
              </w:rPr>
              <w:t xml:space="preserve">implementará </w:t>
            </w:r>
            <w:r>
              <w:rPr>
                <w:kern w:val="0"/>
                <w:sz w:val="20"/>
                <w:szCs w:val="20"/>
                <w:lang w:val="es-MX" w:eastAsia="es-MX" w:bidi="ar-SA"/>
              </w:rPr>
              <w:t>redes bayesianas en Phython.</w:t>
            </w:r>
          </w:p>
        </w:tc>
        <w:tc>
          <w:tcPr>
            <w:tcW w:w="2694" w:type="dxa"/>
            <w:tcBorders/>
          </w:tcPr>
          <w:p>
            <w:pPr>
              <w:pStyle w:val="Normal"/>
              <w:widowControl w:val="false"/>
              <w:suppressAutoHyphens w:val="true"/>
              <w:spacing w:before="60" w:after="12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Breve exposición teórica.</w:t>
            </w:r>
          </w:p>
          <w:p>
            <w:pPr>
              <w:pStyle w:val="Normal"/>
              <w:widowControl w:val="false"/>
              <w:suppressAutoHyphens w:val="true"/>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r>
          </w:p>
          <w:p>
            <w:pPr>
              <w:pStyle w:val="Normal"/>
              <w:widowControl w:val="false"/>
              <w:suppressAutoHyphens w:val="true"/>
              <w:spacing w:before="60" w:after="12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Demostración de la aplicación de las redes bayesianas con ejemplos en Python.</w:t>
            </w:r>
          </w:p>
        </w:tc>
        <w:tc>
          <w:tcPr>
            <w:tcW w:w="2833" w:type="dxa"/>
            <w:tcBorders/>
          </w:tcPr>
          <w:p>
            <w:pPr>
              <w:pStyle w:val="Normal"/>
              <w:widowControl w:val="false"/>
              <w:suppressAutoHyphens w:val="true"/>
              <w:spacing w:before="60" w:after="12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Implementación de aplicaciones de redes bayesianas en Python.</w:t>
            </w:r>
          </w:p>
        </w:tc>
        <w:tc>
          <w:tcPr>
            <w:tcW w:w="2977" w:type="dxa"/>
            <w:tcBorders/>
          </w:tcPr>
          <w:p>
            <w:pPr>
              <w:pStyle w:val="Normal"/>
              <w:widowControl w:val="false"/>
              <w:suppressAutoHyphens w:val="true"/>
              <w:spacing w:before="60" w:after="12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Notebooks de Python en Google Colab.</w:t>
            </w:r>
          </w:p>
        </w:tc>
        <w:tc>
          <w:tcPr>
            <w:tcW w:w="1561" w:type="dxa"/>
            <w:tcBorders/>
          </w:tcPr>
          <w:p>
            <w:pPr>
              <w:pStyle w:val="Normal"/>
              <w:widowControl w:val="false"/>
              <w:suppressAutoHyphens w:val="true"/>
              <w:spacing w:before="60" w:after="12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3</w:t>
            </w:r>
          </w:p>
        </w:tc>
        <w:tc>
          <w:tcPr>
            <w:tcW w:w="1982" w:type="dxa"/>
            <w:tcBorders/>
          </w:tcPr>
          <w:p>
            <w:pPr>
              <w:pStyle w:val="Normal"/>
              <w:widowControl w:val="false"/>
              <w:suppressAutoHyphens w:val="true"/>
              <w:spacing w:before="60" w:after="12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Práctica en Python</w:t>
            </w:r>
          </w:p>
        </w:tc>
      </w:tr>
      <w:tr>
        <w:trPr>
          <w:cnfStyle w:val="000000100000" w:firstRow="0" w:lastRow="0" w:firstColumn="0" w:lastColumn="0" w:oddVBand="0" w:evenVBand="0" w:oddHBand="1" w:evenHBand="0" w:firstRowFirstColumn="0" w:firstRowLastColumn="0" w:lastRowFirstColumn="0" w:lastRowLastColumn="0"/>
        </w:trPr>
        <w:tc>
          <w:tcPr>
            <w:tcW w:w="2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TextBody"/>
              <w:widowControl/>
              <w:suppressAutoHyphens w:val="true"/>
              <w:jc w:val="left"/>
              <w:rPr>
                <w:b w:val="false"/>
                <w:b w:val="false"/>
              </w:rPr>
            </w:pPr>
            <w:r>
              <w:rPr>
                <w:b w:val="false"/>
                <w:bCs/>
                <w:kern w:val="0"/>
                <w:sz w:val="20"/>
                <w:szCs w:val="20"/>
                <w:lang w:val="es-MX" w:eastAsia="es-MX" w:bidi="ar-SA"/>
              </w:rPr>
              <w:t xml:space="preserve">3. Modelos Ocultos de Markov </w:t>
            </w:r>
          </w:p>
          <w:p>
            <w:pPr>
              <w:pStyle w:val="TextBody"/>
              <w:widowControl/>
              <w:suppressAutoHyphens w:val="true"/>
              <w:jc w:val="left"/>
              <w:rPr>
                <w:b w:val="false"/>
                <w:b w:val="false"/>
              </w:rPr>
            </w:pPr>
            <w:r>
              <w:rPr>
                <w:b w:val="false"/>
                <w:bCs/>
                <w:kern w:val="0"/>
                <w:sz w:val="20"/>
                <w:szCs w:val="20"/>
                <w:lang w:val="es-MX" w:eastAsia="es-MX" w:bidi="ar-SA"/>
              </w:rPr>
              <w:t xml:space="preserve">3.1. Arquitectura y tipos de los Modelos Ocultos de Markov </w:t>
            </w:r>
          </w:p>
          <w:p>
            <w:pPr>
              <w:pStyle w:val="TextBody"/>
              <w:widowControl/>
              <w:suppressAutoHyphens w:val="true"/>
              <w:jc w:val="left"/>
              <w:rPr>
                <w:b w:val="false"/>
                <w:b w:val="false"/>
              </w:rPr>
            </w:pPr>
            <w:r>
              <w:rPr>
                <w:b w:val="false"/>
                <w:bCs/>
                <w:kern w:val="0"/>
                <w:sz w:val="20"/>
                <w:szCs w:val="20"/>
                <w:lang w:val="es-MX" w:eastAsia="es-MX" w:bidi="ar-SA"/>
              </w:rPr>
              <w:t xml:space="preserve">3.2. Problemas básicos </w:t>
            </w:r>
          </w:p>
          <w:p>
            <w:pPr>
              <w:pStyle w:val="TextBody"/>
              <w:widowControl/>
              <w:suppressAutoHyphens w:val="true"/>
              <w:jc w:val="left"/>
              <w:rPr>
                <w:b w:val="false"/>
                <w:b w:val="false"/>
              </w:rPr>
            </w:pPr>
            <w:r>
              <w:rPr>
                <w:b w:val="false"/>
                <w:bCs/>
                <w:kern w:val="0"/>
                <w:sz w:val="20"/>
                <w:szCs w:val="20"/>
                <w:lang w:val="es-MX" w:eastAsia="es-MX" w:bidi="ar-SA"/>
              </w:rPr>
              <w:t xml:space="preserve">3.3. Algoritmo de avance y retroceso </w:t>
            </w:r>
          </w:p>
          <w:p>
            <w:pPr>
              <w:pStyle w:val="TextBody"/>
              <w:widowControl w:val="false"/>
              <w:suppressAutoHyphens w:val="true"/>
              <w:spacing w:before="60" w:after="120"/>
              <w:jc w:val="left"/>
              <w:rPr>
                <w:b w:val="false"/>
                <w:b w:val="false"/>
                <w:bCs w:val="false"/>
              </w:rPr>
            </w:pPr>
            <w:r>
              <w:rPr>
                <w:b w:val="false"/>
                <w:bCs w:val="false"/>
                <w:kern w:val="0"/>
                <w:sz w:val="20"/>
                <w:szCs w:val="20"/>
                <w:lang w:val="es-MX" w:eastAsia="es-MX" w:bidi="ar-SA"/>
              </w:rPr>
              <w:t xml:space="preserve">3.4. Algoritmo esperanza-maximización. </w:t>
            </w:r>
          </w:p>
        </w:tc>
        <w:tc>
          <w:tcPr>
            <w:tcW w:w="2409"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 xml:space="preserve">El participante </w:t>
            </w:r>
            <w:r>
              <w:rPr>
                <w:color w:val="auto"/>
                <w:kern w:val="0"/>
                <w:sz w:val="20"/>
                <w:szCs w:val="20"/>
                <w:lang w:val="es-MX" w:eastAsia="es-MX" w:bidi="ar-SA"/>
              </w:rPr>
              <w:t xml:space="preserve">aplicará </w:t>
            </w:r>
            <w:r>
              <w:rPr>
                <w:kern w:val="0"/>
                <w:sz w:val="20"/>
                <w:szCs w:val="20"/>
                <w:lang w:val="es-MX" w:eastAsia="es-MX" w:bidi="ar-SA"/>
              </w:rPr>
              <w:t>modelos ocultos de Markov para procesos estocásticos.</w:t>
            </w:r>
          </w:p>
        </w:tc>
        <w:tc>
          <w:tcPr>
            <w:tcW w:w="2694"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 xml:space="preserve">Breve exposición teórica. </w:t>
            </w:r>
          </w:p>
          <w:p>
            <w:pPr>
              <w:pStyle w:val="Normal"/>
              <w:widowControl w:val="false"/>
              <w:suppressAutoHyphens w:val="true"/>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r>
          </w:p>
          <w:p>
            <w:pPr>
              <w:pStyle w:val="Normal"/>
              <w:widowControl w:val="false"/>
              <w:suppressAutoHyphens w:val="true"/>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 xml:space="preserve">Demostrar, mediante ejemplos en Python, el mecanismo de la modelación con modelos ocultos de Markov en Python. </w:t>
            </w:r>
          </w:p>
          <w:p>
            <w:pPr>
              <w:pStyle w:val="Normal"/>
              <w:widowControl w:val="false"/>
              <w:suppressAutoHyphens w:val="true"/>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r>
          </w:p>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r>
          </w:p>
        </w:tc>
        <w:tc>
          <w:tcPr>
            <w:tcW w:w="2833"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Implementación en Python y aplicación de los algoritmos</w:t>
            </w:r>
            <w:r>
              <w:rPr>
                <w:color w:val="FF0000"/>
                <w:kern w:val="0"/>
                <w:sz w:val="20"/>
                <w:szCs w:val="20"/>
                <w:lang w:val="es-MX" w:eastAsia="es-MX" w:bidi="ar-SA"/>
              </w:rPr>
              <w:t>:</w:t>
            </w:r>
            <w:r>
              <w:rPr>
                <w:kern w:val="0"/>
                <w:sz w:val="20"/>
                <w:szCs w:val="20"/>
                <w:lang w:val="es-MX" w:eastAsia="es-MX" w:bidi="ar-SA"/>
              </w:rPr>
              <w:t xml:space="preserve"> </w:t>
            </w:r>
          </w:p>
          <w:p>
            <w:pPr>
              <w:pStyle w:val="ListParagraph"/>
              <w:widowControl w:val="false"/>
              <w:numPr>
                <w:ilvl w:val="0"/>
                <w:numId w:val="1"/>
              </w:numPr>
              <w:suppressAutoHyphens w:val="true"/>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de avance y retroceso.</w:t>
            </w:r>
          </w:p>
          <w:p>
            <w:pPr>
              <w:pStyle w:val="ListParagraph"/>
              <w:widowControl w:val="false"/>
              <w:numPr>
                <w:ilvl w:val="0"/>
                <w:numId w:val="1"/>
              </w:numPr>
              <w:suppressAutoHyphens w:val="true"/>
              <w:spacing w:before="60" w:after="120"/>
              <w:contextualSpacing/>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de esperanza-maximización.</w:t>
            </w:r>
          </w:p>
        </w:tc>
        <w:tc>
          <w:tcPr>
            <w:tcW w:w="2977"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Notebooks de Python en Google Colab.</w:t>
            </w:r>
          </w:p>
        </w:tc>
        <w:tc>
          <w:tcPr>
            <w:tcW w:w="1561"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4</w:t>
            </w:r>
          </w:p>
        </w:tc>
        <w:tc>
          <w:tcPr>
            <w:tcW w:w="1982" w:type="dxa"/>
            <w:tcBorders/>
            <w:shd w:color="auto" w:fill="FBE4D5" w:themeFill="accent2" w:themeFillTint="33" w:val="clear"/>
          </w:tcPr>
          <w:p>
            <w:pPr>
              <w:pStyle w:val="Normal"/>
              <w:widowControl w:val="false"/>
              <w:suppressAutoHyphens w:val="true"/>
              <w:spacing w:before="60" w:after="12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Práctica en Python</w:t>
            </w:r>
          </w:p>
        </w:tc>
      </w:tr>
    </w:tbl>
    <w:p>
      <w:pPr>
        <w:pStyle w:val="Normal"/>
        <w:rPr/>
      </w:pPr>
      <w:r>
        <w:rPr/>
      </w:r>
    </w:p>
    <w:p>
      <w:pPr>
        <w:pStyle w:val="Normal"/>
        <w:rPr>
          <w:rFonts w:ascii="Segoe UI Emoji" w:hAnsi="Segoe UI Emoji" w:eastAsia="Segoe UI Emoji" w:cs="Segoe UI Emoji"/>
        </w:rPr>
      </w:pPr>
      <w:r>
        <w:rPr>
          <w:rFonts w:eastAsia="Segoe UI Emoji" w:cs="Segoe UI Emoji" w:ascii="Segoe UI Emoji" w:hAnsi="Segoe UI Emoji"/>
        </w:rPr>
      </w:r>
    </w:p>
    <w:p>
      <w:pPr>
        <w:pStyle w:val="Instrucciones"/>
        <w:rPr>
          <w:sz w:val="24"/>
          <w:szCs w:val="24"/>
        </w:rPr>
      </w:pPr>
      <w:r>
        <w:br w:type="column"/>
      </w:r>
      <w:r>
        <w:rPr>
          <w:sz w:val="24"/>
          <w:szCs w:val="24"/>
        </w:rPr>
        <w:t>INSTRUCTIVO:</w:t>
      </w:r>
    </w:p>
    <w:p>
      <w:pPr>
        <w:pStyle w:val="Instrucciontabla"/>
        <w:rPr/>
      </w:pPr>
      <w:r>
        <w:rPr/>
        <w:t>Para el llenado del formato anterior, auxíliese con las siguientes precisiones:</w:t>
      </w:r>
    </w:p>
    <w:tbl>
      <w:tblPr>
        <w:tblStyle w:val="Tablaconcuadrcula6concolores-nfasis2"/>
        <w:tblW w:w="16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8"/>
        <w:gridCol w:w="15736"/>
      </w:tblGrid>
      <w:tr>
        <w:trPr>
          <w:cnfStyle w:val="100000000000" w:firstRow="1" w:lastRow="0" w:firstColumn="0" w:lastColumn="0" w:oddVBand="0" w:evenVBand="0" w:oddHBand="0"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bottom w:val="single" w:sz="12" w:space="0" w:color="F4B083"/>
            </w:tcBorders>
          </w:tcPr>
          <w:p>
            <w:pPr>
              <w:pStyle w:val="Instrucciontabla"/>
              <w:widowControl w:val="false"/>
              <w:suppressAutoHyphens w:val="true"/>
              <w:spacing w:before="80" w:after="160"/>
              <w:jc w:val="center"/>
              <w:rPr>
                <w:b/>
                <w:b/>
                <w:bCs/>
                <w:kern w:val="0"/>
                <w:lang w:val="es-MX" w:eastAsia="es-MX" w:bidi="ar-SA"/>
              </w:rPr>
            </w:pPr>
            <w:r>
              <w:rPr>
                <w:rFonts w:eastAsia="Calibri"/>
                <w:b/>
                <w:bCs/>
                <w:i/>
                <w:iCs/>
                <w:kern w:val="0"/>
                <w:lang w:val="es-MX" w:eastAsia="es-MX" w:bidi="ar-SA"/>
              </w:rPr>
              <w:t>(1)</w:t>
            </w:r>
          </w:p>
        </w:tc>
        <w:tc>
          <w:tcPr>
            <w:tcW w:w="15736" w:type="dxa"/>
            <w:tcBorders>
              <w:bottom w:val="single" w:sz="12" w:space="0" w:color="F4B083"/>
            </w:tcBorders>
          </w:tcPr>
          <w:p>
            <w:pPr>
              <w:pStyle w:val="Normal"/>
              <w:widowControl w:val="false"/>
              <w:suppressAutoHyphens w:val="true"/>
              <w:spacing w:before="80" w:after="160"/>
              <w:jc w:val="left"/>
              <w:cnfStyle w:val="100000000000" w:firstRow="1" w:lastRow="0" w:firstColumn="0" w:lastColumn="0" w:oddVBand="0" w:evenVBand="0" w:oddHBand="0" w:evenHBand="0" w:firstRowFirstColumn="0" w:firstRowLastColumn="0" w:lastRowFirstColumn="0" w:lastRowLastColumn="0"/>
              <w:rPr>
                <w:b/>
                <w:b/>
                <w:bCs/>
                <w:kern w:val="0"/>
                <w:sz w:val="20"/>
                <w:szCs w:val="20"/>
                <w:lang w:val="es-MX" w:eastAsia="es-MX" w:bidi="ar-SA"/>
              </w:rPr>
            </w:pPr>
            <w:r>
              <w:rPr>
                <w:b/>
                <w:bCs/>
                <w:kern w:val="0"/>
                <w:sz w:val="20"/>
                <w:szCs w:val="20"/>
                <w:lang w:val="es-MX" w:eastAsia="es-MX" w:bidi="ar-SA"/>
              </w:rPr>
              <w:t>Indicar el nombre oficial del Módulo (ver temario).</w:t>
            </w:r>
          </w:p>
        </w:tc>
      </w:tr>
      <w:tr>
        <w:trPr>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Instrucciontabla"/>
              <w:widowControl w:val="false"/>
              <w:suppressAutoHyphens w:val="true"/>
              <w:spacing w:before="80" w:after="160"/>
              <w:jc w:val="center"/>
              <w:rPr>
                <w:b/>
                <w:b/>
                <w:bCs/>
                <w:kern w:val="0"/>
                <w:lang w:val="es-MX" w:eastAsia="es-MX" w:bidi="ar-SA"/>
              </w:rPr>
            </w:pPr>
            <w:r>
              <w:rPr>
                <w:rFonts w:eastAsia="Calibri"/>
                <w:b/>
                <w:bCs/>
                <w:i/>
                <w:iCs/>
                <w:kern w:val="0"/>
                <w:lang w:val="es-MX" w:eastAsia="es-MX" w:bidi="ar-SA"/>
              </w:rPr>
              <w:t>(2)</w:t>
            </w:r>
          </w:p>
        </w:tc>
        <w:tc>
          <w:tcPr>
            <w:tcW w:w="15736" w:type="dxa"/>
            <w:tcBorders/>
            <w:shd w:color="auto" w:fill="FBE4D5" w:themeFill="accent2" w:themeFillTint="33" w:val="clear"/>
          </w:tcPr>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Especificar el Nombre completo del Diplomado</w:t>
            </w:r>
          </w:p>
        </w:tc>
      </w:tr>
      <w:tr>
        <w:trPr/>
        <w:tc>
          <w:tcPr>
            <w:tcW w:w="708" w:type="dxa"/>
            <w:cnfStyle w:val="001000000000" w:firstRow="0" w:lastRow="0" w:firstColumn="1" w:lastColumn="0" w:oddVBand="0" w:evenVBand="0" w:oddHBand="0" w:evenHBand="0" w:firstRowFirstColumn="0" w:firstRowLastColumn="0" w:lastRowFirstColumn="0" w:lastRowLastColumn="0"/>
            <w:tcBorders/>
          </w:tcPr>
          <w:p>
            <w:pPr>
              <w:pStyle w:val="Instrucciontabla"/>
              <w:widowControl w:val="false"/>
              <w:suppressAutoHyphens w:val="true"/>
              <w:spacing w:before="80" w:after="160"/>
              <w:jc w:val="center"/>
              <w:rPr>
                <w:b/>
                <w:b/>
                <w:bCs/>
                <w:kern w:val="0"/>
                <w:lang w:val="es-MX" w:eastAsia="es-MX" w:bidi="ar-SA"/>
              </w:rPr>
            </w:pPr>
            <w:r>
              <w:rPr>
                <w:rFonts w:eastAsia="Calibri"/>
                <w:b/>
                <w:bCs/>
                <w:i/>
                <w:iCs/>
                <w:kern w:val="0"/>
                <w:lang w:val="es-MX" w:eastAsia="es-MX" w:bidi="ar-SA"/>
              </w:rPr>
              <w:t>(3)</w:t>
            </w:r>
          </w:p>
        </w:tc>
        <w:tc>
          <w:tcPr>
            <w:tcW w:w="15736" w:type="dxa"/>
            <w:tcBorders/>
          </w:tcPr>
          <w:p>
            <w:pPr>
              <w:pStyle w:val="Normal"/>
              <w:widowControl w:val="false"/>
              <w:suppressAutoHyphens w:val="true"/>
              <w:spacing w:before="80" w:after="16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Colocar el objetivo general del curso, tal cual se describe en el temario. El objetivo de aprendizaje debe indicar lo que el participante logrará al finalizar el acto académico.</w:t>
            </w:r>
          </w:p>
        </w:tc>
      </w:tr>
      <w:tr>
        <w:trPr>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Instrucciontabla"/>
              <w:widowControl w:val="false"/>
              <w:suppressAutoHyphens w:val="true"/>
              <w:spacing w:before="80" w:after="160"/>
              <w:jc w:val="center"/>
              <w:rPr>
                <w:b/>
                <w:b/>
                <w:bCs/>
                <w:kern w:val="0"/>
                <w:lang w:val="es-MX" w:eastAsia="es-MX" w:bidi="ar-SA"/>
              </w:rPr>
            </w:pPr>
            <w:r>
              <w:rPr>
                <w:rFonts w:eastAsia="Calibri"/>
                <w:b/>
                <w:bCs/>
                <w:i/>
                <w:iCs/>
                <w:kern w:val="0"/>
                <w:lang w:val="es-MX" w:eastAsia="es-MX" w:bidi="ar-SA"/>
              </w:rPr>
              <w:t>(4)</w:t>
            </w:r>
          </w:p>
        </w:tc>
        <w:tc>
          <w:tcPr>
            <w:tcW w:w="15736" w:type="dxa"/>
            <w:tcBorders/>
            <w:shd w:color="auto" w:fill="FBE4D5" w:themeFill="accent2" w:themeFillTint="33" w:val="clear"/>
          </w:tcPr>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Anotar la duración total en horas del módulo y la modalidad a impartir.</w:t>
            </w:r>
          </w:p>
        </w:tc>
      </w:tr>
      <w:tr>
        <w:trPr/>
        <w:tc>
          <w:tcPr>
            <w:tcW w:w="708" w:type="dxa"/>
            <w:cnfStyle w:val="001000000000" w:firstRow="0" w:lastRow="0" w:firstColumn="1" w:lastColumn="0" w:oddVBand="0" w:evenVBand="0" w:oddHBand="0" w:evenHBand="0" w:firstRowFirstColumn="0" w:firstRowLastColumn="0" w:lastRowFirstColumn="0" w:lastRowLastColumn="0"/>
            <w:tcBorders/>
          </w:tcPr>
          <w:p>
            <w:pPr>
              <w:pStyle w:val="Instrucciontabla"/>
              <w:widowControl w:val="false"/>
              <w:suppressAutoHyphens w:val="true"/>
              <w:spacing w:before="80" w:after="160"/>
              <w:jc w:val="center"/>
              <w:rPr>
                <w:b/>
                <w:b/>
                <w:bCs/>
                <w:kern w:val="0"/>
                <w:lang w:val="es-MX" w:eastAsia="es-MX" w:bidi="ar-SA"/>
              </w:rPr>
            </w:pPr>
            <w:r>
              <w:rPr>
                <w:rFonts w:eastAsia="Calibri"/>
                <w:b/>
                <w:bCs/>
                <w:i/>
                <w:iCs/>
                <w:kern w:val="0"/>
                <w:lang w:val="es-MX" w:eastAsia="es-MX" w:bidi="ar-SA"/>
              </w:rPr>
              <w:t>(5)</w:t>
            </w:r>
          </w:p>
        </w:tc>
        <w:tc>
          <w:tcPr>
            <w:tcW w:w="15736" w:type="dxa"/>
            <w:tcBorders/>
          </w:tcPr>
          <w:p>
            <w:pPr>
              <w:pStyle w:val="Normal"/>
              <w:widowControl w:val="false"/>
              <w:suppressAutoHyphens w:val="true"/>
              <w:spacing w:before="80" w:after="16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Insertar el contenido del módulo, incluyendo numeración especificada en el temario (tema y subtemas).</w:t>
            </w:r>
          </w:p>
        </w:tc>
      </w:tr>
      <w:tr>
        <w:trPr>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Instrucciontabla"/>
              <w:widowControl w:val="false"/>
              <w:suppressAutoHyphens w:val="true"/>
              <w:spacing w:before="80" w:after="160"/>
              <w:jc w:val="center"/>
              <w:rPr>
                <w:rFonts w:eastAsia="Calibri"/>
                <w:i/>
                <w:i/>
                <w:iCs/>
              </w:rPr>
            </w:pPr>
            <w:r>
              <w:rPr>
                <w:rFonts w:eastAsia="Calibri"/>
                <w:b/>
                <w:bCs/>
                <w:i/>
                <w:iCs/>
                <w:kern w:val="0"/>
                <w:lang w:val="es-MX" w:eastAsia="es-MX" w:bidi="ar-SA"/>
              </w:rPr>
              <w:t>(6)</w:t>
            </w:r>
          </w:p>
        </w:tc>
        <w:tc>
          <w:tcPr>
            <w:tcW w:w="15736" w:type="dxa"/>
            <w:tcBorders/>
            <w:shd w:color="auto" w:fill="FBE4D5" w:themeFill="accent2" w:themeFillTint="33" w:val="clear"/>
          </w:tcPr>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Especificar el objetivo de aprendizaje para cada tema.</w:t>
            </w:r>
          </w:p>
        </w:tc>
      </w:tr>
      <w:tr>
        <w:trPr/>
        <w:tc>
          <w:tcPr>
            <w:tcW w:w="708" w:type="dxa"/>
            <w:cnfStyle w:val="001000000000" w:firstRow="0" w:lastRow="0" w:firstColumn="1" w:lastColumn="0" w:oddVBand="0" w:evenVBand="0" w:oddHBand="0" w:evenHBand="0" w:firstRowFirstColumn="0" w:firstRowLastColumn="0" w:lastRowFirstColumn="0" w:lastRowLastColumn="0"/>
            <w:tcBorders/>
          </w:tcPr>
          <w:p>
            <w:pPr>
              <w:pStyle w:val="Instrucciontabla"/>
              <w:widowControl w:val="false"/>
              <w:suppressAutoHyphens w:val="true"/>
              <w:spacing w:before="80" w:after="160"/>
              <w:jc w:val="center"/>
              <w:rPr>
                <w:rFonts w:eastAsia="Calibri"/>
                <w:i/>
                <w:i/>
                <w:iCs/>
              </w:rPr>
            </w:pPr>
            <w:r>
              <w:rPr>
                <w:rFonts w:eastAsia="Calibri"/>
                <w:b/>
                <w:bCs/>
                <w:i/>
                <w:iCs/>
                <w:kern w:val="0"/>
                <w:lang w:val="es-MX" w:eastAsia="es-MX" w:bidi="ar-SA"/>
              </w:rPr>
              <w:t>(7)</w:t>
            </w:r>
          </w:p>
        </w:tc>
        <w:tc>
          <w:tcPr>
            <w:tcW w:w="15736" w:type="dxa"/>
            <w:tcBorders/>
          </w:tcPr>
          <w:p>
            <w:pPr>
              <w:pStyle w:val="Normal"/>
              <w:widowControl w:val="false"/>
              <w:suppressAutoHyphens w:val="true"/>
              <w:spacing w:before="80" w:after="16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Redactar brevemente la actividad a desarrollar de lo que enseñará en cada tema, así como la técnica didáctica que utilizará (expositiva, demostrativa, lluvia de ideas, estudio de casos, etc.) para el logro del objetivo específico que puntualizó antes.</w:t>
            </w:r>
          </w:p>
        </w:tc>
      </w:tr>
      <w:tr>
        <w:trPr>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Instrucciontabla"/>
              <w:widowControl w:val="false"/>
              <w:suppressAutoHyphens w:val="true"/>
              <w:spacing w:before="80" w:after="160"/>
              <w:jc w:val="center"/>
              <w:rPr>
                <w:rFonts w:eastAsia="Calibri"/>
                <w:i/>
                <w:i/>
                <w:iCs/>
              </w:rPr>
            </w:pPr>
            <w:r>
              <w:rPr>
                <w:rFonts w:eastAsia="Calibri"/>
                <w:b/>
                <w:bCs/>
                <w:i/>
                <w:iCs/>
                <w:kern w:val="0"/>
                <w:lang w:val="es-MX" w:eastAsia="es-MX" w:bidi="ar-SA"/>
              </w:rPr>
              <w:t>(8)</w:t>
            </w:r>
          </w:p>
        </w:tc>
        <w:tc>
          <w:tcPr>
            <w:tcW w:w="15736" w:type="dxa"/>
            <w:tcBorders/>
            <w:shd w:color="auto" w:fill="FBE4D5" w:themeFill="accent2" w:themeFillTint="33" w:val="clear"/>
          </w:tcPr>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Describir brevemente la actividad que llevará a cabo el participante para el logro del aprendizaje.</w:t>
            </w:r>
          </w:p>
        </w:tc>
      </w:tr>
      <w:tr>
        <w:trPr/>
        <w:tc>
          <w:tcPr>
            <w:tcW w:w="708" w:type="dxa"/>
            <w:cnfStyle w:val="001000000000" w:firstRow="0" w:lastRow="0" w:firstColumn="1" w:lastColumn="0" w:oddVBand="0" w:evenVBand="0" w:oddHBand="0" w:evenHBand="0" w:firstRowFirstColumn="0" w:firstRowLastColumn="0" w:lastRowFirstColumn="0" w:lastRowLastColumn="0"/>
            <w:tcBorders/>
          </w:tcPr>
          <w:p>
            <w:pPr>
              <w:pStyle w:val="Instrucciontabla"/>
              <w:widowControl w:val="false"/>
              <w:suppressAutoHyphens w:val="true"/>
              <w:spacing w:before="80" w:after="160"/>
              <w:jc w:val="center"/>
              <w:rPr>
                <w:rFonts w:eastAsia="Calibri"/>
                <w:i/>
                <w:i/>
                <w:iCs/>
              </w:rPr>
            </w:pPr>
            <w:r>
              <w:rPr>
                <w:rFonts w:eastAsia="Calibri"/>
                <w:b/>
                <w:bCs/>
                <w:i/>
                <w:iCs/>
                <w:kern w:val="0"/>
                <w:lang w:val="es-MX" w:eastAsia="es-MX" w:bidi="ar-SA"/>
              </w:rPr>
              <w:t>(9)</w:t>
            </w:r>
          </w:p>
        </w:tc>
        <w:tc>
          <w:tcPr>
            <w:tcW w:w="15736" w:type="dxa"/>
            <w:tcBorders/>
          </w:tcPr>
          <w:p>
            <w:pPr>
              <w:pStyle w:val="Normal"/>
              <w:widowControl w:val="false"/>
              <w:suppressAutoHyphens w:val="true"/>
              <w:spacing w:before="80" w:after="16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Mencionar qué recursos o medios didácticos utilizará en cada tema (pizarrón, cañón, archivos electrónicos, videos, sitios web, entre otros) para cursos presenciales o a distancia según sea el caso, se debe especificar.</w:t>
            </w:r>
          </w:p>
        </w:tc>
      </w:tr>
      <w:tr>
        <w:trPr>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Instrucciontabla"/>
              <w:widowControl w:val="false"/>
              <w:suppressAutoHyphens w:val="true"/>
              <w:spacing w:before="80" w:after="160"/>
              <w:jc w:val="center"/>
              <w:rPr>
                <w:rFonts w:eastAsia="Calibri"/>
                <w:i/>
                <w:i/>
                <w:iCs/>
              </w:rPr>
            </w:pPr>
            <w:r>
              <w:rPr>
                <w:rFonts w:eastAsia="Calibri"/>
                <w:b/>
                <w:bCs/>
                <w:i/>
                <w:iCs/>
                <w:kern w:val="0"/>
                <w:lang w:val="es-MX" w:eastAsia="es-MX" w:bidi="ar-SA"/>
              </w:rPr>
              <w:t>(10)</w:t>
            </w:r>
          </w:p>
        </w:tc>
        <w:tc>
          <w:tcPr>
            <w:tcW w:w="15736" w:type="dxa"/>
            <w:tcBorders/>
            <w:shd w:color="auto" w:fill="FBE4D5" w:themeFill="accent2" w:themeFillTint="33" w:val="clear"/>
          </w:tcPr>
          <w:p>
            <w:pPr>
              <w:pStyle w:val="Normal"/>
              <w:widowControl w:val="false"/>
              <w:suppressAutoHyphens w:val="true"/>
              <w:spacing w:before="80" w:after="160"/>
              <w:jc w:val="left"/>
              <w:cnfStyle w:val="000000100000" w:firstRow="0" w:lastRow="0" w:firstColumn="0" w:lastColumn="0" w:oddVBand="0" w:evenVBand="0" w:oddHBand="1" w:evenHBand="0" w:firstRowFirstColumn="0" w:firstRowLastColumn="0" w:lastRowFirstColumn="0" w:lastRowLastColumn="0"/>
              <w:rPr>
                <w:kern w:val="0"/>
                <w:sz w:val="20"/>
                <w:szCs w:val="20"/>
                <w:lang w:val="es-MX" w:eastAsia="es-MX" w:bidi="ar-SA"/>
              </w:rPr>
            </w:pPr>
            <w:r>
              <w:rPr>
                <w:kern w:val="0"/>
                <w:sz w:val="20"/>
                <w:szCs w:val="20"/>
                <w:lang w:val="es-MX" w:eastAsia="es-MX" w:bidi="ar-SA"/>
              </w:rPr>
              <w:t>Definir el tiempo que se invertirá para las actividades de enseñanza-aprendizaje correspondientes al tema.</w:t>
            </w:r>
          </w:p>
        </w:tc>
      </w:tr>
      <w:tr>
        <w:trPr/>
        <w:tc>
          <w:tcPr>
            <w:tcW w:w="708" w:type="dxa"/>
            <w:cnfStyle w:val="001000000000" w:firstRow="0" w:lastRow="0" w:firstColumn="1" w:lastColumn="0" w:oddVBand="0" w:evenVBand="0" w:oddHBand="0" w:evenHBand="0" w:firstRowFirstColumn="0" w:firstRowLastColumn="0" w:lastRowFirstColumn="0" w:lastRowLastColumn="0"/>
            <w:tcBorders/>
          </w:tcPr>
          <w:p>
            <w:pPr>
              <w:pStyle w:val="Instrucciontabla"/>
              <w:widowControl w:val="false"/>
              <w:suppressAutoHyphens w:val="true"/>
              <w:spacing w:before="80" w:after="160"/>
              <w:jc w:val="center"/>
              <w:rPr>
                <w:rFonts w:eastAsia="Calibri"/>
                <w:i/>
                <w:i/>
                <w:iCs/>
              </w:rPr>
            </w:pPr>
            <w:r>
              <w:rPr>
                <w:rFonts w:eastAsia="Calibri"/>
                <w:b/>
                <w:bCs/>
                <w:i/>
                <w:iCs/>
                <w:kern w:val="0"/>
                <w:lang w:val="es-MX" w:eastAsia="es-MX" w:bidi="ar-SA"/>
              </w:rPr>
              <w:t>(11)</w:t>
            </w:r>
          </w:p>
        </w:tc>
        <w:tc>
          <w:tcPr>
            <w:tcW w:w="15736" w:type="dxa"/>
            <w:tcBorders/>
          </w:tcPr>
          <w:p>
            <w:pPr>
              <w:pStyle w:val="Normal"/>
              <w:widowControl w:val="false"/>
              <w:suppressAutoHyphens w:val="true"/>
              <w:spacing w:before="80" w:after="160"/>
              <w:jc w:val="left"/>
              <w:cnfStyle w:val="000000000000" w:firstRow="0" w:lastRow="0" w:firstColumn="0" w:lastColumn="0" w:oddVBand="0" w:evenVBand="0" w:oddHBand="0" w:evenHBand="0" w:firstRowFirstColumn="0" w:firstRowLastColumn="0" w:lastRowFirstColumn="0" w:lastRowLastColumn="0"/>
              <w:rPr>
                <w:kern w:val="0"/>
                <w:sz w:val="20"/>
                <w:szCs w:val="20"/>
                <w:lang w:val="es-MX" w:eastAsia="es-MX" w:bidi="ar-SA"/>
              </w:rPr>
            </w:pPr>
            <w:r>
              <w:rPr>
                <w:kern w:val="0"/>
                <w:sz w:val="20"/>
                <w:szCs w:val="20"/>
                <w:lang w:val="es-MX" w:eastAsia="es-MX" w:bidi="ar-SA"/>
              </w:rPr>
              <w:t>Especificar el producto (práctica, ejercicio, archivo electrónico, programa, proyecto) y/o la habilidad (manejo de mouse, instalación de programas, ensambladura de dispositivos electrónicos, cable de red, por ejemplo) obtenidos en el cumplimiento de cada objetivo. Todo instrumento de evaluación deberá documentarlo en el formato proporcionado para tal efecto.</w:t>
            </w:r>
          </w:p>
        </w:tc>
      </w:tr>
    </w:tbl>
    <w:p>
      <w:pPr>
        <w:pStyle w:val="Normal"/>
        <w:tabs>
          <w:tab w:val="clear" w:pos="720"/>
          <w:tab w:val="left" w:pos="2835" w:leader="none"/>
        </w:tabs>
        <w:spacing w:before="240" w:after="120"/>
        <w:ind w:left="462" w:hanging="0"/>
        <w:rPr>
          <w:i/>
          <w:i/>
          <w:iCs/>
          <w:color w:val="2B4D89"/>
        </w:rPr>
      </w:pPr>
      <w:bookmarkStart w:id="1" w:name="_Hlk70690098"/>
      <w:r>
        <w:rPr>
          <w:i/>
          <w:iCs/>
          <w:color w:val="2B4D89"/>
        </w:rPr>
        <w:t>Nota: Se recomienda utilizar la fuente Calibri de 10 puntos para llenar el formato.</w:t>
      </w:r>
      <w:bookmarkEnd w:id="1"/>
    </w:p>
    <w:p>
      <w:pPr>
        <w:pStyle w:val="Normal"/>
        <w:widowControl/>
        <w:suppressAutoHyphens w:val="true"/>
        <w:bidi w:val="0"/>
        <w:spacing w:before="60" w:after="120"/>
        <w:jc w:val="left"/>
        <w:rPr/>
      </w:pPr>
      <w:r>
        <w:rPr/>
      </w:r>
    </w:p>
    <w:sectPr>
      <w:headerReference w:type="default" r:id="rId2"/>
      <w:headerReference w:type="first" r:id="rId3"/>
      <w:footerReference w:type="default" r:id="rId4"/>
      <w:footerReference w:type="first" r:id="rId5"/>
      <w:type w:val="nextPage"/>
      <w:pgSz w:w="18720" w:h="12200"/>
      <w:pgMar w:left="936" w:right="936" w:gutter="0" w:header="851" w:top="2410" w:footer="794" w:bottom="1021"/>
      <w:pgNumType w:fmt="decimal"/>
      <w:formProt w:val="false"/>
      <w:titlePg/>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1" w:color="32599E"/>
      </w:pBdr>
      <w:spacing w:before="60" w:after="120"/>
      <w:rPr>
        <w:sz w:val="18"/>
        <w:szCs w:val="18"/>
      </w:rPr>
    </w:pPr>
    <w:r>
      <w:rPr>
        <w:rFonts w:eastAsia="Calibri" w:cs="Calibri"/>
        <w:i/>
        <w:iCs/>
        <w:sz w:val="18"/>
        <w:szCs w:val="18"/>
      </w:rPr>
      <w:t>Elaborado por: Isidro Gómez Vargas</w:t>
    </w:r>
  </w:p>
  <w:p>
    <w:pPr>
      <w:pStyle w:val="Normal"/>
      <w:spacing w:before="60" w:after="120"/>
      <w:jc w:val="right"/>
      <w:rPr>
        <w:rFonts w:ascii="Verdana" w:hAnsi="Verdana" w:eastAsia="Verdana" w:cs="Verdana"/>
        <w:sz w:val="10"/>
        <w:szCs w:val="10"/>
      </w:rPr>
    </w:pPr>
    <w:r>
      <w:rPr>
        <w:rFonts w:ascii="Verdana" w:hAnsi="Verdana"/>
        <w:sz w:val="10"/>
        <w:szCs w:val="10"/>
      </w:rPr>
      <w:t>DDTIC_DDM_PD_2022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120"/>
      <w:rPr/>
    </w:pPr>
    <w:r>
      <w:rPr/>
      <w:drawing>
        <wp:anchor behindDoc="1" distT="0" distB="0" distL="0" distR="0" simplePos="0" locked="0" layoutInCell="0" allowOverlap="1" relativeHeight="3">
          <wp:simplePos x="0" y="0"/>
          <wp:positionH relativeFrom="column">
            <wp:posOffset>-588010</wp:posOffset>
          </wp:positionH>
          <wp:positionV relativeFrom="paragraph">
            <wp:posOffset>229870</wp:posOffset>
          </wp:positionV>
          <wp:extent cx="11897995" cy="534035"/>
          <wp:effectExtent l="0" t="0" r="0" b="0"/>
          <wp:wrapNone/>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
                  <a:stretch>
                    <a:fillRect/>
                  </a:stretch>
                </pic:blipFill>
                <pic:spPr bwMode="auto">
                  <a:xfrm>
                    <a:off x="0" y="0"/>
                    <a:ext cx="11897995" cy="5340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60" w:after="120"/>
      <w:rPr/>
    </w:pPr>
    <w:r>
      <w:rPr/>
      <w:drawing>
        <wp:anchor behindDoc="1" distT="0" distB="0" distL="0" distR="0" simplePos="0" locked="0" layoutInCell="0" allowOverlap="1" relativeHeight="6">
          <wp:simplePos x="0" y="0"/>
          <wp:positionH relativeFrom="column">
            <wp:posOffset>-591820</wp:posOffset>
          </wp:positionH>
          <wp:positionV relativeFrom="paragraph">
            <wp:posOffset>-522605</wp:posOffset>
          </wp:positionV>
          <wp:extent cx="11897995" cy="687705"/>
          <wp:effectExtent l="0" t="0" r="0" b="0"/>
          <wp:wrapNone/>
          <wp:docPr id="8"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descr=""/>
                  <pic:cNvPicPr>
                    <a:picLocks noChangeAspect="1" noChangeArrowheads="1"/>
                  </pic:cNvPicPr>
                </pic:nvPicPr>
                <pic:blipFill>
                  <a:blip r:embed="rId1"/>
                  <a:stretch>
                    <a:fillRect/>
                  </a:stretch>
                </pic:blipFill>
                <pic:spPr bwMode="auto">
                  <a:xfrm>
                    <a:off x="0" y="0"/>
                    <a:ext cx="11897995" cy="68770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120"/>
      <w:rPr/>
    </w:pPr>
    <w:r>
      <w:rPr/>
      <w:drawing>
        <wp:anchor behindDoc="1" distT="0" distB="0" distL="0" distR="0" simplePos="0" locked="0" layoutInCell="0" allowOverlap="1" relativeHeight="2">
          <wp:simplePos x="0" y="0"/>
          <wp:positionH relativeFrom="column">
            <wp:posOffset>-598805</wp:posOffset>
          </wp:positionH>
          <wp:positionV relativeFrom="paragraph">
            <wp:posOffset>-523240</wp:posOffset>
          </wp:positionV>
          <wp:extent cx="11897995" cy="1577975"/>
          <wp:effectExtent l="0" t="0" r="0" b="0"/>
          <wp:wrapNone/>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
                  <a:stretch>
                    <a:fillRect/>
                  </a:stretch>
                </pic:blipFill>
                <pic:spPr bwMode="auto">
                  <a:xfrm>
                    <a:off x="0" y="0"/>
                    <a:ext cx="11897995" cy="15779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40454a"/>
    <w:pPr>
      <w:widowControl/>
      <w:suppressAutoHyphens w:val="true"/>
      <w:bidi w:val="0"/>
      <w:spacing w:before="60" w:after="120"/>
      <w:jc w:val="left"/>
    </w:pPr>
    <w:rPr>
      <w:rFonts w:ascii="Calibri" w:hAnsi="Calibri" w:eastAsia="Arial" w:cs="Arial"/>
      <w:color w:val="000000"/>
      <w:kern w:val="0"/>
      <w:sz w:val="20"/>
      <w:szCs w:val="20"/>
      <w:lang w:val="es-MX" w:eastAsia="es-MX" w:bidi="ar-SA"/>
    </w:rPr>
  </w:style>
  <w:style w:type="paragraph" w:styleId="Heading1">
    <w:name w:val="Heading 1"/>
    <w:basedOn w:val="Normal"/>
    <w:next w:val="Normal"/>
    <w:qFormat/>
    <w:rsid w:val="00ef7b96"/>
    <w:pPr>
      <w:jc w:val="both"/>
      <w:outlineLvl w:val="0"/>
    </w:pPr>
    <w:rPr>
      <w:b/>
      <w:bCs/>
      <w:sz w:val="24"/>
      <w:szCs w:val="24"/>
    </w:rPr>
  </w:style>
  <w:style w:type="paragraph" w:styleId="Heading2">
    <w:name w:val="Heading 2"/>
    <w:basedOn w:val="Normal"/>
    <w:next w:val="Normal"/>
    <w:qFormat/>
    <w:rsid w:val="00ef7b96"/>
    <w:pPr>
      <w:jc w:val="center"/>
      <w:outlineLvl w:val="1"/>
    </w:pPr>
    <w:rPr>
      <w:b/>
      <w:bCs/>
    </w:rPr>
  </w:style>
  <w:style w:type="paragraph" w:styleId="Heading3">
    <w:name w:val="Heading 3"/>
    <w:basedOn w:val="Normal"/>
    <w:next w:val="Normal"/>
    <w:qFormat/>
    <w:rsid w:val="00ef7b96"/>
    <w:pPr>
      <w:spacing w:before="240" w:after="60"/>
      <w:outlineLvl w:val="2"/>
    </w:pPr>
    <w:rPr>
      <w:b/>
      <w:bCs/>
      <w:sz w:val="26"/>
      <w:szCs w:val="26"/>
    </w:rPr>
  </w:style>
  <w:style w:type="paragraph" w:styleId="Heading4">
    <w:name w:val="Heading 4"/>
    <w:basedOn w:val="Normal"/>
    <w:next w:val="Normal"/>
    <w:qFormat/>
    <w:rsid w:val="00ef7b96"/>
    <w:pPr>
      <w:jc w:val="center"/>
      <w:outlineLvl w:val="3"/>
    </w:pPr>
    <w:rPr>
      <w:rFonts w:ascii="Times New Roman" w:hAnsi="Times New Roman" w:eastAsia="Times New Roman" w:cs="Times New Roman"/>
      <w:sz w:val="24"/>
      <w:szCs w:val="24"/>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styleId="DefaultParagraphFont" w:default="1">
    <w:name w:val="Default Paragraph Font"/>
    <w:uiPriority w:val="1"/>
    <w:unhideWhenUsed/>
    <w:qFormat/>
    <w:rPr/>
  </w:style>
  <w:style w:type="character" w:styleId="EncabezadoCar" w:customStyle="1">
    <w:name w:val="Encabezado Car"/>
    <w:link w:val="Header"/>
    <w:qFormat/>
    <w:rsid w:val="00ab2354"/>
    <w:rPr>
      <w:rFonts w:ascii="Arial" w:hAnsi="Arial" w:eastAsia="Arial" w:cs="Arial"/>
      <w:color w:val="000000"/>
    </w:rPr>
  </w:style>
  <w:style w:type="character" w:styleId="PiedepginaCar" w:customStyle="1">
    <w:name w:val="Pie de página Car"/>
    <w:link w:val="Footer"/>
    <w:qFormat/>
    <w:rsid w:val="00ab2354"/>
    <w:rPr>
      <w:rFonts w:ascii="Arial" w:hAnsi="Arial" w:eastAsia="Arial" w:cs="Arial"/>
      <w:color w:val="000000"/>
    </w:rPr>
  </w:style>
  <w:style w:type="character" w:styleId="PlaneacinCar" w:customStyle="1">
    <w:name w:val="Planeación Car"/>
    <w:link w:val="Planeacin"/>
    <w:qFormat/>
    <w:rsid w:val="00c979f4"/>
    <w:rPr>
      <w:rFonts w:ascii="Calibri" w:hAnsi="Calibri" w:eastAsia="Arial" w:cs="Calibri"/>
      <w:b/>
      <w:bCs/>
      <w:color w:val="FFFFFF"/>
      <w:sz w:val="36"/>
      <w:szCs w:val="36"/>
      <w:lang w:val="es-ES"/>
    </w:rPr>
  </w:style>
  <w:style w:type="character" w:styleId="PlaneacionCar" w:customStyle="1">
    <w:name w:val="Planeacion Car"/>
    <w:link w:val="Planeacion"/>
    <w:qFormat/>
    <w:rsid w:val="00a37fd9"/>
    <w:rPr>
      <w:rFonts w:ascii="Calibri" w:hAnsi="Calibri" w:eastAsia="Arial" w:cs="Calibri"/>
      <w:b/>
      <w:bCs/>
      <w:color w:val="FFFFFF"/>
      <w:sz w:val="36"/>
      <w:szCs w:val="36"/>
      <w:lang w:val="es-ES"/>
    </w:rPr>
  </w:style>
  <w:style w:type="character" w:styleId="Espacio1Car" w:customStyle="1">
    <w:name w:val="Espacio1 Car"/>
    <w:link w:val="Espacio1"/>
    <w:qFormat/>
    <w:rsid w:val="00a37fd9"/>
    <w:rPr>
      <w:rFonts w:ascii="Calibri" w:hAnsi="Calibri" w:eastAsia="Arial" w:cs="Arial"/>
      <w:color w:val="000000"/>
      <w:sz w:val="24"/>
    </w:rPr>
  </w:style>
  <w:style w:type="character" w:styleId="DatosCar" w:customStyle="1">
    <w:name w:val="Datos Car"/>
    <w:link w:val="Datos"/>
    <w:qFormat/>
    <w:rsid w:val="00d52796"/>
    <w:rPr>
      <w:rFonts w:ascii="Calibri" w:hAnsi="Calibri" w:eastAsia="Arial" w:cs="Arial"/>
      <w:color w:val="000000"/>
      <w:sz w:val="22"/>
    </w:rPr>
  </w:style>
  <w:style w:type="character" w:styleId="Tabla2Car" w:customStyle="1">
    <w:name w:val="Tabla 2 Car"/>
    <w:link w:val="Tabla2"/>
    <w:qFormat/>
    <w:rsid w:val="00037654"/>
    <w:rPr>
      <w:rFonts w:ascii="Calibri" w:hAnsi="Calibri" w:eastAsia="Arial" w:cs="Arial"/>
      <w:b/>
      <w:bCs/>
      <w:color w:val="FFFFFF"/>
      <w:sz w:val="22"/>
    </w:rPr>
  </w:style>
  <w:style w:type="character" w:styleId="Annotationreference">
    <w:name w:val="annotation reference"/>
    <w:basedOn w:val="DefaultParagraphFont"/>
    <w:qFormat/>
    <w:rsid w:val="004a2e08"/>
    <w:rPr>
      <w:sz w:val="16"/>
      <w:szCs w:val="16"/>
    </w:rPr>
  </w:style>
  <w:style w:type="character" w:styleId="TextocomentarioCar" w:customStyle="1">
    <w:name w:val="Texto comentario Car"/>
    <w:basedOn w:val="DefaultParagraphFont"/>
    <w:link w:val="Annotationtext"/>
    <w:qFormat/>
    <w:rsid w:val="004a2e08"/>
    <w:rPr>
      <w:rFonts w:ascii="Calibri" w:hAnsi="Calibri" w:eastAsia="Arial" w:cs="Arial"/>
      <w:color w:val="000000"/>
    </w:rPr>
  </w:style>
  <w:style w:type="character" w:styleId="AsuntodelcomentarioCar" w:customStyle="1">
    <w:name w:val="Asunto del comentario Car"/>
    <w:basedOn w:val="TextocomentarioCar"/>
    <w:link w:val="Annotationsubject"/>
    <w:qFormat/>
    <w:rsid w:val="004a2e08"/>
    <w:rPr>
      <w:rFonts w:ascii="Calibri" w:hAnsi="Calibri" w:eastAsia="Arial" w:cs="Arial"/>
      <w:b/>
      <w:bCs/>
      <w:color w:val="000000"/>
    </w:rPr>
  </w:style>
  <w:style w:type="character" w:styleId="TextodegloboCar" w:customStyle="1">
    <w:name w:val="Texto de globo Car"/>
    <w:basedOn w:val="DefaultParagraphFont"/>
    <w:link w:val="BalloonText"/>
    <w:qFormat/>
    <w:rsid w:val="004a2e08"/>
    <w:rPr>
      <w:rFonts w:ascii="Segoe UI" w:hAnsi="Segoe UI" w:eastAsia="Arial" w:cs="Segoe UI"/>
      <w:color w:val="000000"/>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qFormat/>
    <w:rsid w:val="00ef7b96"/>
    <w:pPr>
      <w:spacing w:before="240" w:after="60"/>
      <w:jc w:val="center"/>
    </w:pPr>
    <w:rPr>
      <w:b/>
      <w:bCs/>
      <w:sz w:val="32"/>
      <w:szCs w:val="32"/>
    </w:rPr>
  </w:style>
  <w:style w:type="paragraph" w:styleId="Subtitle">
    <w:name w:val="Subtitle"/>
    <w:basedOn w:val="Normal"/>
    <w:qFormat/>
    <w:rsid w:val="00ef7b96"/>
    <w:pPr>
      <w:spacing w:before="60" w:after="60"/>
      <w:jc w:val="center"/>
    </w:pPr>
    <w:rPr/>
  </w:style>
  <w:style w:type="paragraph" w:styleId="HeaderandFooter" w:customStyle="1">
    <w:name w:val="Header and Footer"/>
    <w:basedOn w:val="Normal"/>
    <w:qFormat/>
    <w:pPr/>
    <w:rPr/>
  </w:style>
  <w:style w:type="paragraph" w:styleId="Header">
    <w:name w:val="Header"/>
    <w:basedOn w:val="Normal"/>
    <w:link w:val="EncabezadoCar"/>
    <w:rsid w:val="00ab2354"/>
    <w:pPr>
      <w:tabs>
        <w:tab w:val="clear" w:pos="720"/>
        <w:tab w:val="center" w:pos="4419" w:leader="none"/>
        <w:tab w:val="right" w:pos="8838" w:leader="none"/>
      </w:tabs>
    </w:pPr>
    <w:rPr/>
  </w:style>
  <w:style w:type="paragraph" w:styleId="Footer">
    <w:name w:val="Footer"/>
    <w:basedOn w:val="Normal"/>
    <w:link w:val="PiedepginaCar"/>
    <w:rsid w:val="00ab2354"/>
    <w:pPr>
      <w:tabs>
        <w:tab w:val="clear" w:pos="720"/>
        <w:tab w:val="center" w:pos="4419" w:leader="none"/>
        <w:tab w:val="right" w:pos="8838" w:leader="none"/>
      </w:tabs>
    </w:pPr>
    <w:rPr/>
  </w:style>
  <w:style w:type="paragraph" w:styleId="Planeacin" w:customStyle="1">
    <w:name w:val="Planeación"/>
    <w:basedOn w:val="Normal"/>
    <w:link w:val="PlaneacinCar"/>
    <w:qFormat/>
    <w:rsid w:val="00c979f4"/>
    <w:pPr/>
    <w:rPr>
      <w:rFonts w:cs="Calibri"/>
      <w:b/>
      <w:bCs/>
      <w:color w:val="FFFFFF"/>
      <w:sz w:val="36"/>
      <w:szCs w:val="36"/>
      <w:lang w:val="es-ES"/>
    </w:rPr>
  </w:style>
  <w:style w:type="paragraph" w:styleId="Instrucciones" w:customStyle="1">
    <w:name w:val="Instrucciones"/>
    <w:basedOn w:val="Normal"/>
    <w:qFormat/>
    <w:rsid w:val="00ab4514"/>
    <w:pPr>
      <w:spacing w:before="240" w:after="120"/>
    </w:pPr>
    <w:rPr>
      <w:b/>
      <w:bCs/>
      <w:sz w:val="22"/>
    </w:rPr>
  </w:style>
  <w:style w:type="paragraph" w:styleId="Planeacion" w:customStyle="1">
    <w:name w:val="Planeacion"/>
    <w:basedOn w:val="Planeacin"/>
    <w:link w:val="PlaneacionCar"/>
    <w:qFormat/>
    <w:rsid w:val="00a37fd9"/>
    <w:pPr/>
    <w:rPr/>
  </w:style>
  <w:style w:type="paragraph" w:styleId="Espacio1" w:customStyle="1">
    <w:name w:val="Espacio1"/>
    <w:basedOn w:val="Normal"/>
    <w:link w:val="Espacio1Car"/>
    <w:qFormat/>
    <w:rsid w:val="00a37fd9"/>
    <w:pPr>
      <w:spacing w:before="120" w:after="360"/>
      <w:jc w:val="center"/>
    </w:pPr>
    <w:rPr>
      <w:sz w:val="24"/>
    </w:rPr>
  </w:style>
  <w:style w:type="paragraph" w:styleId="Datos" w:customStyle="1">
    <w:name w:val="Datos"/>
    <w:basedOn w:val="Normal"/>
    <w:link w:val="DatosCar"/>
    <w:qFormat/>
    <w:rsid w:val="00d52796"/>
    <w:pPr>
      <w:spacing w:before="60" w:after="180"/>
      <w:jc w:val="right"/>
    </w:pPr>
    <w:rPr>
      <w:sz w:val="22"/>
    </w:rPr>
  </w:style>
  <w:style w:type="paragraph" w:styleId="Instrucciontabla" w:customStyle="1">
    <w:name w:val="Instruccion tabla"/>
    <w:basedOn w:val="Normal"/>
    <w:qFormat/>
    <w:rsid w:val="00e656e3"/>
    <w:pPr>
      <w:spacing w:before="60" w:after="140"/>
    </w:pPr>
    <w:rPr>
      <w:rFonts w:cs="Calibri"/>
      <w:sz w:val="22"/>
      <w:szCs w:val="22"/>
    </w:rPr>
  </w:style>
  <w:style w:type="paragraph" w:styleId="Datorespuesta" w:customStyle="1">
    <w:name w:val="Dato respuesta"/>
    <w:basedOn w:val="Normal"/>
    <w:qFormat/>
    <w:rsid w:val="00253ee7"/>
    <w:pPr>
      <w:ind w:left="57" w:hanging="0"/>
    </w:pPr>
    <w:rPr>
      <w:color w:val="auto"/>
    </w:rPr>
  </w:style>
  <w:style w:type="paragraph" w:styleId="Tabla2" w:customStyle="1">
    <w:name w:val="Tabla 2"/>
    <w:basedOn w:val="Datos"/>
    <w:link w:val="Tabla2Car"/>
    <w:qFormat/>
    <w:rsid w:val="00037654"/>
    <w:pPr>
      <w:spacing w:before="60" w:after="120"/>
      <w:jc w:val="left"/>
    </w:pPr>
    <w:rPr>
      <w:b/>
      <w:bCs/>
      <w:color w:val="FFFFFF"/>
    </w:rPr>
  </w:style>
  <w:style w:type="paragraph" w:styleId="EstiloInstrucciontablaIzquierda019cm" w:customStyle="1">
    <w:name w:val="Estilo Instruccion tabla + Izquierda:  0.19 cm"/>
    <w:basedOn w:val="Instrucciontabla"/>
    <w:qFormat/>
    <w:rsid w:val="00e656e3"/>
    <w:pPr>
      <w:ind w:left="680" w:hanging="340"/>
    </w:pPr>
    <w:rPr>
      <w:rFonts w:eastAsia="Times New Roman" w:cs="Times New Roman"/>
      <w:szCs w:val="20"/>
    </w:rPr>
  </w:style>
  <w:style w:type="paragraph" w:styleId="Annotationtext">
    <w:name w:val="annotation text"/>
    <w:basedOn w:val="Normal"/>
    <w:link w:val="TextocomentarioCar"/>
    <w:qFormat/>
    <w:rsid w:val="004a2e08"/>
    <w:pPr/>
    <w:rPr/>
  </w:style>
  <w:style w:type="paragraph" w:styleId="Annotationsubject">
    <w:name w:val="annotation subject"/>
    <w:basedOn w:val="Annotationtext"/>
    <w:next w:val="Annotationtext"/>
    <w:link w:val="AsuntodelcomentarioCar"/>
    <w:qFormat/>
    <w:rsid w:val="004a2e08"/>
    <w:pPr/>
    <w:rPr>
      <w:b/>
      <w:bCs/>
    </w:rPr>
  </w:style>
  <w:style w:type="paragraph" w:styleId="BalloonText">
    <w:name w:val="Balloon Text"/>
    <w:basedOn w:val="Normal"/>
    <w:link w:val="TextodegloboCar"/>
    <w:qFormat/>
    <w:rsid w:val="004a2e08"/>
    <w:pPr>
      <w:spacing w:before="0" w:after="0"/>
    </w:pPr>
    <w:rPr>
      <w:rFonts w:ascii="Segoe UI" w:hAnsi="Segoe UI" w:cs="Segoe UI"/>
      <w:sz w:val="18"/>
      <w:szCs w:val="18"/>
    </w:rPr>
  </w:style>
  <w:style w:type="paragraph" w:styleId="FrameContents" w:customStyle="1">
    <w:name w:val="Frame Contents"/>
    <w:basedOn w:val="Normal"/>
    <w:qFormat/>
    <w:pPr/>
    <w:rPr/>
  </w:style>
  <w:style w:type="paragraph" w:styleId="Revision">
    <w:name w:val="Revision"/>
    <w:uiPriority w:val="99"/>
    <w:semiHidden/>
    <w:qFormat/>
    <w:rsid w:val="007a7540"/>
    <w:pPr>
      <w:widowControl/>
      <w:suppressAutoHyphens w:val="false"/>
      <w:bidi w:val="0"/>
      <w:spacing w:before="0" w:after="0"/>
      <w:jc w:val="left"/>
    </w:pPr>
    <w:rPr>
      <w:rFonts w:ascii="Calibri" w:hAnsi="Calibri" w:eastAsia="Arial" w:cs="Arial"/>
      <w:color w:val="000000"/>
      <w:kern w:val="0"/>
      <w:sz w:val="20"/>
      <w:szCs w:val="20"/>
      <w:lang w:val="es-MX" w:eastAsia="es-MX" w:bidi="ar-SA"/>
    </w:rPr>
  </w:style>
  <w:style w:type="paragraph" w:styleId="ListParagraph">
    <w:name w:val="List Paragraph"/>
    <w:basedOn w:val="Normal"/>
    <w:uiPriority w:val="34"/>
    <w:qFormat/>
    <w:rsid w:val="001d2b65"/>
    <w:pPr>
      <w:spacing w:before="60" w:after="12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c46a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5">
    <w:name w:val="Grid Table 4 Accent 5"/>
    <w:basedOn w:val="Tablanormal"/>
    <w:uiPriority w:val="49"/>
    <w:rsid w:val="00460d8e"/>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Tablaconcuadrcula4-nfasis1">
    <w:name w:val="Grid Table 4 Accent 1"/>
    <w:basedOn w:val="Tablanormal"/>
    <w:uiPriority w:val="49"/>
    <w:rsid w:val="002c6fce"/>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customStyle="1" w:styleId="PlaneaMoviles">
    <w:name w:val="Planea Moviles"/>
    <w:basedOn w:val="Tablanormal"/>
    <w:uiPriority w:val="99"/>
    <w:rsid w:val="00f1112f"/>
    <w:tblPr>
      <w:tblStyleRowBandSize w:val="1"/>
    </w:tblPr>
    <w:tblStylePr w:type="firstRow">
      <w:rPr>
        <w:sz w:val="22"/>
      </w:rPr>
      <w:tblPr/>
      <w:tcPr>
        <w:tcBorders>
          <w:top w:val="single" w:color="1F3864" w:sz="4" w:space="0"/>
          <w:left w:val="single" w:color="1F3864" w:sz="4" w:space="0"/>
          <w:bottom w:val="single" w:color="1F3864" w:sz="4" w:space="0"/>
          <w:right w:val="single" w:color="1F3864" w:sz="4" w:space="0"/>
          <w:insideH w:val="single" w:color="1F3864" w:sz="4" w:space="0"/>
          <w:insideV w:val="single" w:color="1F3864" w:sz="4" w:space="0"/>
        </w:tcBorders>
        <w:shd w:val="clear" w:color="auto" w:fill="1A7ED8"/>
      </w:tcPr>
    </w:tblStylePr>
    <w:tblStylePr w:type="band1Horz">
      <w:rPr>
        <w:sz w:val="22"/>
      </w:rPr>
      <w:tblPr/>
      <w:tcPr>
        <w:tcBorders>
          <w:top w:val="single" w:color="1F3864" w:sz="4" w:space="0"/>
          <w:left w:val="single" w:color="1F3864" w:sz="4" w:space="0"/>
          <w:bottom w:val="single" w:color="1F3864" w:sz="4" w:space="0"/>
          <w:right w:val="single" w:color="1F3864" w:sz="4" w:space="0"/>
          <w:insideH w:val="single" w:color="1F3864" w:sz="4" w:space="0"/>
          <w:insideV w:val="single" w:color="1F3864" w:sz="4" w:space="0"/>
        </w:tcBorders>
      </w:tcPr>
    </w:tblStylePr>
    <w:tblStylePr w:type="band2Horz">
      <w:rPr>
        <w:sz w:val="22"/>
      </w:rPr>
      <w:tblPr/>
      <w:tcPr>
        <w:tcBorders>
          <w:top w:val="single" w:color="1F3864" w:sz="4" w:space="0"/>
          <w:left w:val="single" w:color="1F3864" w:sz="4" w:space="0"/>
          <w:bottom w:val="single" w:color="1F3864" w:sz="4" w:space="0"/>
          <w:right w:val="single" w:color="1F3864" w:sz="4" w:space="0"/>
          <w:insideH w:val="single" w:color="1F3864" w:sz="4" w:space="0"/>
          <w:insideV w:val="single" w:color="1F3864" w:sz="4" w:space="0"/>
        </w:tcBorders>
        <w:shd w:val="clear" w:color="auto" w:fill="D9E2F3"/>
      </w:tcPr>
    </w:tblStylePr>
  </w:style>
  <w:style w:type="table" w:customStyle="1" w:styleId="DispositivosM">
    <w:name w:val="DispositivosM"/>
    <w:basedOn w:val="Tablanormal"/>
    <w:uiPriority w:val="99"/>
    <w:rsid w:val="0000481f"/>
    <w:tblPr>
      <w:tblStyleRowBandSize w:val="1"/>
    </w:tblPr>
    <w:tblStylePr w:type="firstRow">
      <w:rPr>
        <w:color w:val="FFFFFF"/>
        <w:sz w:val="22"/>
      </w:rPr>
      <w:tblPr/>
      <w:tcPr>
        <w:tcBorders>
          <w:top w:val="single" w:color="0C3860" w:sz="4" w:space="0"/>
          <w:left w:val="single" w:color="0C3860" w:sz="4" w:space="0"/>
          <w:bottom w:val="single" w:color="0C3860" w:sz="4" w:space="0"/>
          <w:right w:val="single" w:color="0C3860" w:sz="4" w:space="0"/>
          <w:insideH w:val="single" w:color="0C3860" w:sz="4" w:space="0"/>
          <w:insideV w:val="single" w:color="0C3860" w:sz="4" w:space="0"/>
          <w:tl2br w:val="nil"/>
          <w:tr2bl w:val="nil"/>
        </w:tcBorders>
        <w:shd w:val="clear" w:color="auto" w:fill="1A7ED8"/>
      </w:tcPr>
    </w:tblStylePr>
    <w:tblStylePr w:type="band1Horz">
      <w:rPr>
        <w:sz w:val="20"/>
      </w:rPr>
      <w:tblPr/>
      <w:tcPr>
        <w:tcBorders>
          <w:top w:val="single" w:color="0C3860" w:sz="4" w:space="0"/>
          <w:left w:val="single" w:color="0C3860" w:sz="4" w:space="0"/>
          <w:bottom w:val="single" w:color="0C3860" w:sz="4" w:space="0"/>
          <w:right w:val="single" w:color="0C3860" w:sz="4" w:space="0"/>
          <w:insideH w:val="single" w:color="0C3860" w:sz="4" w:space="0"/>
          <w:insideV w:val="single" w:color="0C3860" w:sz="4" w:space="0"/>
        </w:tcBorders>
        <w:shd w:val="clear" w:color="auto" w:fill="D9E2F3"/>
      </w:tcPr>
    </w:tblStylePr>
    <w:tblStylePr w:type="band2Horz">
      <w:rPr>
        <w:sz w:val="20"/>
      </w:rPr>
      <w:tblPr/>
      <w:tcPr>
        <w:tcBorders>
          <w:top w:val="single" w:color="0C3860" w:sz="4" w:space="0"/>
          <w:left w:val="single" w:color="0C3860" w:sz="4" w:space="0"/>
          <w:bottom w:val="single" w:color="0C3860" w:sz="4" w:space="0"/>
          <w:right w:val="single" w:color="0C3860" w:sz="4" w:space="0"/>
          <w:insideH w:val="single" w:color="0C3860" w:sz="4" w:space="0"/>
          <w:insideV w:val="single" w:color="0C3860" w:sz="4" w:space="0"/>
        </w:tcBorders>
        <w:shd w:val="clear" w:color="auto" w:fill="FFFFFF"/>
      </w:tcPr>
    </w:tblStylePr>
  </w:style>
  <w:style w:type="table" w:styleId="Tablaconcuadrcula4-nfasis2">
    <w:name w:val="Grid Table 4 Accent 2"/>
    <w:basedOn w:val="Tablanormal"/>
    <w:uiPriority w:val="49"/>
    <w:rsid w:val="00a739e8"/>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a739e8"/>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FC78-FF37-47A9-BE74-ECD3A49E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4</Pages>
  <Words>565</Words>
  <Characters>3429</Characters>
  <CharactersWithSpaces>3931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2023-01-14T01:06:00Z</dcterms:created>
  <dc:creator>Semiramis</dc:creator>
  <dc:description>Planeación didáctica Diplomado Desarrollo de Aplicaciones para Dispositivos Móviles</dc:description>
  <cp:keywords>Control Escolar</cp:keywords>
  <dc:language>en-US</dc:language>
  <cp:lastModifiedBy/>
  <cp:lastPrinted>1900-01-01T06:36:00Z</cp:lastPrinted>
  <dcterms:modified xsi:type="dcterms:W3CDTF">2023-04-14T15:15:48Z</dcterms:modified>
  <cp:revision>5</cp:revision>
  <dc:subject/>
  <dc:title>Planeación didáctica Diplo Dispositivos Móviles</dc:title>
</cp:coreProperties>
</file>

<file path=docProps/custom.xml><?xml version="1.0" encoding="utf-8"?>
<Properties xmlns="http://schemas.openxmlformats.org/officeDocument/2006/custom-properties" xmlns:vt="http://schemas.openxmlformats.org/officeDocument/2006/docPropsVTypes"/>
</file>