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taking the Skills Bootcamp in Data Science (Fundamentals) where I will use what I have learnt learning how to code in Python to progress as a Technical Project Manager from an IT Project Manager.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am currently an online personality on TikTok where I speak about how I became a Project Manager without a degree and thousands of people all over the world have been intrigued with how I did this and now I give them the tools to do the same thing. My idea is to one day become a full time Tech Influencer who understands how projects work but with my skill and knowledge of being able to code, </w:t>
      </w:r>
      <w:r w:rsidDel="00000000" w:rsidR="00000000" w:rsidRPr="00000000">
        <w:rPr>
          <w:rtl w:val="0"/>
        </w:rPr>
        <w:t xml:space="preserve">analyse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visualise</w:t>
      </w:r>
      <w:r w:rsidDel="00000000" w:rsidR="00000000" w:rsidRPr="00000000">
        <w:rPr>
          <w:rtl w:val="0"/>
        </w:rPr>
        <w:t xml:space="preserve"> data I’ll be able to stand out from those who just know how to code and those who are just project managers.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will use the skills I have learnt in the bootcamp to enable me to manage projects where I am able to produce higher-efficiency at work by using AI to offset potential risks using data points and can use that data in real-time as a project progresses. With all of this I will be able to gain respect in the project manager circle and then one day become a full time tech influencer.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tech influencer I will create online courses to teach people how to learn Python as I did and create mentoring bootcamps and online community blogs to share with people how to monetize their tech skills besides working full time for an employer.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Task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1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2278" l="33608" r="171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