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120" w:before="0" w:line="335.99999999999994" w:lineRule="auto"/>
        <w:rPr>
          <w:color w:val="008abc"/>
          <w:sz w:val="24"/>
          <w:szCs w:val="24"/>
          <w:u w:val="single"/>
        </w:rPr>
      </w:pPr>
      <w:bookmarkStart w:colFirst="0" w:colLast="0" w:name="_6p6j1ip73c32" w:id="0"/>
      <w:bookmarkEnd w:id="0"/>
      <w:r w:rsidDel="00000000" w:rsidR="00000000" w:rsidRPr="00000000">
        <w:rPr>
          <w:b w:val="1"/>
          <w:color w:val="202214"/>
          <w:sz w:val="24"/>
          <w:szCs w:val="24"/>
          <w:rtl w:val="0"/>
        </w:rPr>
        <w:t xml:space="preserve">Data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rtl w:val="0"/>
        </w:rPr>
        <w:t xml:space="preserve">CustomerID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A unique ID that identifies each customer.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rtl w:val="0"/>
        </w:rPr>
        <w:t xml:space="preserve">Gender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The customer’s gender: Male, Female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rtl w:val="0"/>
        </w:rPr>
        <w:t xml:space="preserve">Age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The customer’s current age, in years, at the time the fiscal quarter ended.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rtl w:val="0"/>
        </w:rPr>
        <w:t xml:space="preserve">Senior Citizen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Indicates if the customer is 65 or older: Yes, No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rtl w:val="0"/>
        </w:rPr>
        <w:t xml:space="preserve">Married (Partner)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Indicates if the customer is married: Yes, No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rtl w:val="0"/>
        </w:rPr>
        <w:t xml:space="preserve">Dependents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Indicates if the customer lives with any dependents: Yes, No. Dependents could be children, parents, grandparents, etc.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rtl w:val="0"/>
        </w:rPr>
        <w:t xml:space="preserve">Number of Dependents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Indicates the number of dependents that live with the customer.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rtl w:val="0"/>
        </w:rPr>
        <w:t xml:space="preserve">Phone Service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Indicates if the customer subscribes to home phone service with the company: Yes, No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rtl w:val="0"/>
        </w:rPr>
        <w:t xml:space="preserve">Multiple Lines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Indicates if the customer subscribes to multiple telephone lines with the company: Yes, No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rtl w:val="0"/>
        </w:rPr>
        <w:t xml:space="preserve">Internet Service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Indicates if the customer subscribes to Internet service with the company: No, DSL, Fiber Optic, Cable.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rtl w:val="0"/>
        </w:rPr>
        <w:t xml:space="preserve">Online Security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Indicates if the customer subscribes to an additional online security service provided by the company: Yes, No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rtl w:val="0"/>
        </w:rPr>
        <w:t xml:space="preserve">Online Backup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Indicates if the customer subscribes to an additional online backup service provided by the company: Yes, No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rtl w:val="0"/>
        </w:rPr>
        <w:t xml:space="preserve">Device Protection Plan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Indicates if the customer subscribes to an additional device protection plan for their Internet equipment provided by the company: Yes, No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rtl w:val="0"/>
        </w:rPr>
        <w:t xml:space="preserve">Premium Tech Support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Indicates if the customer subscribes to an additional technical support plan from the company with reduced wait times: Yes, No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rtl w:val="0"/>
        </w:rPr>
        <w:t xml:space="preserve">Streaming TV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Indicates if the customer uses their Internet service to stream television programing from a third party provider: Yes, No. The company does not charge an additional fee for this service.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rtl w:val="0"/>
        </w:rPr>
        <w:t xml:space="preserve">Streaming Movies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Indicates if the customer uses their Internet service to stream movies from a third party provider: Yes, No. The company does not charge an additional fee for this service.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rtl w:val="0"/>
        </w:rPr>
        <w:t xml:space="preserve">Contract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Indicates the customer’s current contract type: Month-to-Month, One Year, Two Year.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rtl w:val="0"/>
        </w:rPr>
        <w:t xml:space="preserve">Paperless Billing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Indicates if the customer has chosen paperless billing: Yes, No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rtl w:val="0"/>
        </w:rPr>
        <w:t xml:space="preserve">Payment Method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Indicates how the customer pays their bill: Bank Withdrawal, Credit Card, Mailed Check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rtl w:val="0"/>
        </w:rPr>
        <w:t xml:space="preserve">Monthly Charge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Indicates the customer’s current total monthly charge for all their services from the company.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rtl w:val="0"/>
        </w:rPr>
        <w:t xml:space="preserve">Total Charges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Indicates the customer’s total charges, calculated to the end of the quarter specified above.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rtl w:val="0"/>
        </w:rPr>
        <w:t xml:space="preserve">Tenure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Indicates the total amount of months that the customer has been with the company.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30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rtl w:val="0"/>
        </w:rPr>
        <w:t xml:space="preserve">Churn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Yes = the customer left the company this quarter. No = the customer remained with the company. Directly related to Churn Value.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