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SAEforestLearner: differences from SAEforest and the learner interface</w:t>
      </w:r>
    </w:p>
    <w:p>
      <w:pPr>
        <w:pStyle w:val="Author"/>
      </w:pPr>
      <w:r>
        <w:t xml:space="preserve">Elia Vangi</w:t>
      </w:r>
    </w:p>
    <w:p>
      <w:pPr>
        <w:pStyle w:val="Date"/>
      </w:pPr>
      <w:r>
        <w:t xml:space="preserve">2026-10-20</w:t>
      </w:r>
    </w:p>
    <w:p>
      <w:pPr>
        <w:pStyle w:val="Heading2"/>
      </w:pPr>
      <w:bookmarkStart w:id="9" w:name="_a9b9a6adc654fc4ef3a87a65358953304adb25f"/>
      <w:r>
        <w:t xml:space="preserve">1. What is different from SAEforest</w:t>
      </w:r>
      <w:bookmarkEnd w:id="9"/>
    </w:p>
    <w:p>
      <w:pPr>
        <w:pStyle w:val="FirstParagraph"/>
      </w:pPr>
      <w:r>
        <w:rPr>
          <w:rStyle w:val="VerbatimChar"/>
        </w:rPr>
        <w:t xml:space="preserve">SAEforestLearner</w:t>
      </w:r>
      <w:r>
        <w:t xml:space="preserve"> </w:t>
      </w:r>
      <w:r>
        <w:t xml:space="preserve">is a fork of</w:t>
      </w:r>
      <w:r>
        <w:t xml:space="preserve"> </w:t>
      </w:r>
      <w:r>
        <w:rPr>
          <w:rStyle w:val="VerbatimChar"/>
        </w:rPr>
        <w:t xml:space="preserve">SAEforest</w:t>
      </w:r>
      <w:r>
        <w:t xml:space="preserve"> </w:t>
      </w:r>
      <w:r>
        <w:t xml:space="preserve">1.0.1 (Krennmair &amp; Frink). The estimator of domain means is the</w:t>
      </w:r>
      <w:r>
        <w:t xml:space="preserve"> </w:t>
      </w:r>
      <w:r>
        <w:t xml:space="preserve">mixed effects random forest (MERF) of Krennmair &amp; Schmid (2022), with the same nonparametric bootstrap for the</w:t>
      </w:r>
      <w:r>
        <w:t xml:space="preserve"> </w:t>
      </w:r>
      <w:r>
        <w:t xml:space="preserve">MSE; the original functions (</w:t>
      </w:r>
      <w:r>
        <w:rPr>
          <w:rStyle w:val="VerbatimChar"/>
        </w:rPr>
        <w:t xml:space="preserve">SAEforest_model()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MERFranger()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summarize_indicators()</w:t>
      </w:r>
      <w:r>
        <w:t xml:space="preserve">, the generics) keep</w:t>
      </w:r>
      <w:r>
        <w:t xml:space="preserve"> </w:t>
      </w:r>
      <w:r>
        <w:t xml:space="preserve">their names and arguments. The differences are in how the computation is organised and in what the fixed part</w:t>
      </w:r>
      <w:r>
        <w:t xml:space="preserve"> </w:t>
      </w:r>
      <w:r>
        <w:t xml:space="preserve">of the model can be.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SAEforest 1.0.1</w:t>
            </w:r>
          </w:p>
        </w:tc>
        <w:tc>
          <w:tcPr/>
          <w:p>
            <w:pPr>
              <w:pStyle w:val="Compact"/>
            </w:pPr>
            <w:r>
              <w:t xml:space="preserve">SAEforestLearner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data.frame</w:t>
            </w:r>
            <w:r>
              <w:t xml:space="preserve"> </w:t>
            </w:r>
            <w:r>
              <w:t xml:space="preserve">in memory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data.frame</w:t>
            </w:r>
            <w:r>
              <w:t xml:space="preserve">, or a raster streamed from an on-disk cache (</w:t>
            </w:r>
            <w:r>
              <w:rPr>
                <w:rStyle w:val="VerbatimChar"/>
              </w:rPr>
              <w:t xml:space="preserve">SAEpopulation()</w:t>
            </w:r>
            <w:r>
              <w:t xml:space="preserve">), tens of millions of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of the bootstrap</w:t>
            </w:r>
          </w:p>
        </w:tc>
        <w:tc>
          <w:tcPr/>
          <w:p>
            <w:pPr>
              <w:pStyle w:val="Compact"/>
            </w:pPr>
            <w:r>
              <w:t xml:space="preserve">grows with population ×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(dense matrices)</w:t>
            </w:r>
          </w:p>
        </w:tc>
        <w:tc>
          <w:tcPr/>
          <w:p>
            <w:pPr>
              <w:pStyle w:val="Compact"/>
            </w:pPr>
            <w:r>
              <w:t xml:space="preserve">only domain sums are kept; bootstrap errors are drawn in C++ per replicate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Forest prediction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ranger::predict</w:t>
            </w:r>
            <w:r>
              <w:t xml:space="preserve"> </w:t>
            </w:r>
            <w:r>
              <w:t xml:space="preserve">(sorts every covariate at each call)</w:t>
            </w:r>
          </w:p>
        </w:tc>
        <w:tc>
          <w:tcPr/>
          <w:p>
            <w:pPr>
              <w:pStyle w:val="Compact"/>
            </w:pPr>
            <w:r>
              <w:t xml:space="preserve">flattened forests predicted in C++ (</w:t>
            </w:r>
            <w:r>
              <w:rPr>
                <w:rStyle w:val="VerbatimChar"/>
              </w:rPr>
              <w:t xml:space="preserve">flatten_forest()</w:t>
            </w:r>
            <w:r>
              <w:t xml:space="preserve">), bit-identical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domain means</w:t>
            </w:r>
          </w:p>
        </w:tc>
        <w:tc>
          <w:tcPr/>
          <w:p>
            <w:pPr>
              <w:pStyle w:val="Compact"/>
            </w:pPr>
            <w:r>
              <w:t xml:space="preserve">means and totals (</w:t>
            </w:r>
            <w:r>
              <w:rPr>
                <w:rStyle w:val="VerbatimChar"/>
              </w:rPr>
              <w:t xml:space="preserve">total_factor</w:t>
            </w:r>
            <w:r>
              <w:t xml:space="preserve">), with exact bootstrap MSEs of any aggregation (</w:t>
            </w:r>
            <w:r>
              <w:rPr>
                <w:rStyle w:val="VerbatimChar"/>
              </w:rPr>
              <w:t xml:space="preserve">SAEaggregate()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optional Box-Cox MERF with empirical-best-type back-transformation (</w:t>
            </w:r>
            <w:r>
              <w:rPr>
                <w:rStyle w:val="VerbatimChar"/>
              </w:rPr>
              <w:t xml:space="preserve">transform = "boxcox"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part of the model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ranger</w:t>
            </w:r>
            <w:r>
              <w:t xml:space="preserve"> </w:t>
            </w:r>
            <w:r>
              <w:t xml:space="preserve">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supervised learner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learner =</w:t>
            </w:r>
            <w:r>
              <w:t xml:space="preserve">): ranger (default), xgboost, lightgbm, glmnet, mgcv, lm, or user-defined (</w:t>
            </w:r>
            <w:r>
              <w:rPr>
                <w:rStyle w:val="VerbatimChar"/>
              </w:rPr>
              <w:t xml:space="preserve">sae_learner()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Out-of-sample predictions of the sample units</w:t>
            </w:r>
          </w:p>
        </w:tc>
        <w:tc>
          <w:tcPr/>
          <w:p>
            <w:pPr>
              <w:pStyle w:val="Compact"/>
            </w:pPr>
            <w:r>
              <w:t xml:space="preserve">out-of-bag predictions of the forest</w:t>
            </w:r>
          </w:p>
        </w:tc>
        <w:tc>
          <w:tcPr/>
          <w:p>
            <w:pPr>
              <w:pStyle w:val="Compact"/>
            </w:pPr>
            <w:r>
              <w:t xml:space="preserve">out-of-bag when the learner has them, otherwise K-fold cross-fitting (</w:t>
            </w:r>
            <w:r>
              <w:rPr>
                <w:rStyle w:val="VerbatimChar"/>
              </w:rPr>
              <w:t xml:space="preserve">oof_folds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 of the MERF iterations</w:t>
            </w:r>
          </w:p>
        </w:tc>
        <w:tc>
          <w:tcPr/>
          <w:p>
            <w:pPr>
              <w:pStyle w:val="Compact"/>
            </w:pPr>
            <w:r>
              <w:t xml:space="preserve">relative change of the log-likelihood</w:t>
            </w:r>
          </w:p>
        </w:tc>
        <w:tc>
          <w:tcPr/>
          <w:p>
            <w:pPr>
              <w:pStyle w:val="Compact"/>
            </w:pPr>
            <w:r>
              <w:t xml:space="preserve">the same (</w:t>
            </w:r>
            <w:r>
              <w:rPr>
                <w:rStyle w:val="VerbatimChar"/>
              </w:rPr>
              <w:t xml:space="preserve">em_criterion = "original"</w:t>
            </w:r>
            <w:r>
              <w:t xml:space="preserve">, default with ranger) or a robust criterion for stochastic learners (</w:t>
            </w:r>
            <w:r>
              <w:rPr>
                <w:rStyle w:val="VerbatimChar"/>
              </w:rPr>
              <w:t xml:space="preserve">"robust"</w:t>
            </w:r>
            <w:r>
              <w:t xml:space="preserve">: windows, patience, best iteration kept)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tune_parameters()</w:t>
            </w:r>
            <w:r>
              <w:t xml:space="preserve"> </w:t>
            </w:r>
            <w:r>
              <w:t xml:space="preserve">(ranger, random CV)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tune_learner()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spatial_folds()</w:t>
            </w:r>
            <w:r>
              <w:t xml:space="preserve">: spatial-block CV of the mixed model for any learner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set.seed()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argument; identical results for any number of cores</w:t>
            </w:r>
          </w:p>
        </w:tc>
      </w:tr>
    </w:tbl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learner_ranger()</w:t>
      </w:r>
      <w:r>
        <w:t xml:space="preserve"> </w:t>
      </w:r>
      <w:r>
        <w:t xml:space="preserve">(the default) the point estimates are identical to those of the original package.</w:t>
      </w:r>
      <w:r>
        <w:t xml:space="preserve"> </w:t>
      </w:r>
      <w:r>
        <w:t xml:space="preserve">The bootstrap random streams differ from version 2.0.0 of this package by two draws (see</w:t>
      </w:r>
      <w:r>
        <w:t xml:space="preserve"> </w:t>
      </w:r>
      <w:r>
        <w:rPr>
          <w:rStyle w:val="VerbatimChar"/>
        </w:rPr>
        <w:t xml:space="preserve">NEWS</w:t>
      </w:r>
      <w:r>
        <w:t xml:space="preserve">), so MSE</w:t>
      </w:r>
      <w:r>
        <w:t xml:space="preserve"> </w:t>
      </w:r>
      <w:r>
        <w:t xml:space="preserve">estimates with a given seed are equal in distribution but not bit by bit.</w:t>
      </w:r>
    </w:p>
    <w:p>
      <w:pPr>
        <w:pStyle w:val="BodyText"/>
      </w:pPr>
      <w:r>
        <w:t xml:space="preserve">The scalable engine is used whenever domain means (or totals) are requested from unit-level population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meanOnly = TRUE</w:t>
      </w:r>
      <w:r>
        <w:t xml:space="preserve">, the default). Nonlinear indicators and aggregated covariate data still run the original</w:t>
      </w:r>
      <w:r>
        <w:t xml:space="preserve"> </w:t>
      </w:r>
      <w:r>
        <w:t xml:space="preserve">code (</w:t>
      </w:r>
      <w:r>
        <w:rPr>
          <w:rStyle w:val="VerbatimChar"/>
        </w:rPr>
        <w:t xml:space="preserve">engine = "legacy"</w:t>
      </w:r>
      <w:r>
        <w:t xml:space="preserve">), with the forest only.</w:t>
      </w:r>
    </w:p>
    <w:p>
      <w:pPr>
        <w:pStyle w:val="Heading2"/>
      </w:pPr>
      <w:bookmarkStart w:id="10" w:name="_84dc6610dcede85cddd58ba30f01dfe67006cff"/>
      <w:r>
        <w:t xml:space="preserve">2. The learner interface</w:t>
      </w:r>
      <w:bookmarkEnd w:id="10"/>
    </w:p>
    <w:p>
      <w:pPr>
        <w:pStyle w:val="FirstParagraph"/>
      </w:pPr>
      <w:r>
        <w:t xml:space="preserve">A learner is an object of class</w:t>
      </w:r>
      <w:r>
        <w:t xml:space="preserve"> </w:t>
      </w:r>
      <w:r>
        <w:rPr>
          <w:rStyle w:val="VerbatimChar"/>
        </w:rPr>
        <w:t xml:space="preserve">sae_learner</w:t>
      </w:r>
      <w:r>
        <w:t xml:space="preserve"> </w:t>
      </w:r>
      <w:r>
        <w:t xml:space="preserve">with two mandatory functions,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fit(x, y, args, threads)</w:t>
      </w:r>
      <w:r>
        <w:t xml:space="preserve">: fits the learner to the covariates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(a data.frame, one row per sample</w:t>
      </w:r>
      <w:r>
        <w:t xml:space="preserve"> </w:t>
      </w:r>
      <w:r>
        <w:t xml:space="preserve">unit) and the working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is the list of learner parameters,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 </w:t>
      </w:r>
      <w:r>
        <w:t xml:space="preserve">the number of threads;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predict(model, x, threads)</w:t>
      </w:r>
      <w:r>
        <w:t xml:space="preserve">: returns one prediction per row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(a data.frame, or a numeric matrix</w:t>
      </w:r>
      <w:r>
        <w:t xml:space="preserve"> </w:t>
      </w:r>
      <w:r>
        <w:t xml:space="preserve">for the population);</w:t>
      </w:r>
    </w:p>
    <w:p>
      <w:pPr>
        <w:pStyle w:val="FirstParagraph"/>
      </w:pPr>
      <w:r>
        <w:t xml:space="preserve">and optional ones:</w:t>
      </w:r>
      <w:r>
        <w:t xml:space="preserve"> </w:t>
      </w:r>
      <w:r>
        <w:rPr>
          <w:rStyle w:val="VerbatimChar"/>
        </w:rPr>
        <w:t xml:space="preserve">oof(model, x, y, args, threads)</w:t>
      </w:r>
      <w:r>
        <w:t xml:space="preserve"> </w:t>
      </w:r>
      <w:r>
        <w:t xml:space="preserve">(out-of-sample predictions of the training units that</w:t>
      </w:r>
      <w:r>
        <w:t xml:space="preserve"> </w:t>
      </w:r>
      <w:r>
        <w:t xml:space="preserve">the fit provides for free, e.g. out-of-bag predictions),</w:t>
      </w:r>
      <w:r>
        <w:t xml:space="preserve"> </w:t>
      </w:r>
      <w:r>
        <w:rPr>
          <w:rStyle w:val="VerbatimChar"/>
        </w:rPr>
        <w:t xml:space="preserve">pack(model)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unpack(packed)</w:t>
      </w:r>
      <w:r>
        <w:t xml:space="preserve"> </w:t>
      </w:r>
      <w:r>
        <w:t xml:space="preserve">(a compact,</w:t>
      </w:r>
      <w:r>
        <w:t xml:space="preserve"> </w:t>
      </w:r>
      <w:r>
        <w:t xml:space="preserve">serialisable form of the model for the bootstrap workers and the disk),</w:t>
      </w:r>
      <w:r>
        <w:t xml:space="preserve"> </w:t>
      </w:r>
      <w:r>
        <w:rPr>
          <w:rStyle w:val="VerbatimChar"/>
        </w:rPr>
        <w:t xml:space="preserve">info(model)</w:t>
      </w:r>
      <w:r>
        <w:t xml:space="preserve"> </w:t>
      </w:r>
      <w:r>
        <w:t xml:space="preserve">(what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shows), plus</w:t>
      </w:r>
      <w:r>
        <w:t xml:space="preserve"> </w:t>
      </w:r>
      <w:r>
        <w:rPr>
          <w:rStyle w:val="VerbatimChar"/>
        </w:rPr>
        <w:t xml:space="preserve">packages</w:t>
      </w:r>
      <w:r>
        <w:t xml:space="preserve"> </w:t>
      </w:r>
      <w:r>
        <w:t xml:space="preserve">(loaded in the workers),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(default parameters) and</w:t>
      </w:r>
      <w:r>
        <w:t xml:space="preserve"> </w:t>
      </w:r>
      <w:r>
        <w:rPr>
          <w:rStyle w:val="VerbatimChar"/>
        </w:rPr>
        <w:t xml:space="preserve">bounded</w:t>
      </w:r>
      <w:r>
        <w:t xml:space="preserve"> </w:t>
      </w:r>
      <w:r>
        <w:t xml:space="preserve">(whether the</w:t>
      </w:r>
      <w:r>
        <w:t xml:space="preserve"> </w:t>
      </w:r>
      <w:r>
        <w:t xml:space="preserve">predictions are bounded by the range of the training target, as for tree ensembles).</w:t>
      </w:r>
    </w:p>
    <w:p>
      <w:pPr>
        <w:pStyle w:val="BodyText"/>
      </w:pPr>
      <w:r>
        <w:t xml:space="preserve">Two rules make a learner work in the parallel bootstrap: the functions must be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 </w:t>
      </w:r>
      <w:r>
        <w:t xml:space="preserve">(they are</w:t>
      </w:r>
      <w:r>
        <w:t xml:space="preserve"> </w:t>
      </w:r>
      <w:r>
        <w:t xml:space="preserve">sent to the workers without their enclosing environment: call package functions as</w:t>
      </w:r>
      <w:r>
        <w:t xml:space="preserve"> </w:t>
      </w:r>
      <w:r>
        <w:rPr>
          <w:rStyle w:val="VerbatimChar"/>
        </w:rPr>
        <w:t xml:space="preserve">pkg::fun</w:t>
      </w:r>
      <w:r>
        <w:t xml:space="preserve"> </w:t>
      </w:r>
      <w:r>
        <w:t xml:space="preserve">and keep the</w:t>
      </w:r>
      <w:r>
        <w:t xml:space="preserve"> </w:t>
      </w:r>
      <w:r>
        <w:t xml:space="preserve">parameters in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SAEforest_model()</w:t>
      </w:r>
      <w:r>
        <w:t xml:space="preserve"> </w:t>
      </w:r>
      <w:r>
        <w:t xml:space="preserve">are passed to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 so ranger</w:t>
      </w:r>
      <w:r>
        <w:t xml:space="preserve"> </w:t>
      </w:r>
      <w:r>
        <w:t xml:space="preserve">parameters such as</w:t>
      </w:r>
      <w:r>
        <w:t xml:space="preserve"> </w:t>
      </w:r>
      <w:r>
        <w:rPr>
          <w:rStyle w:val="VerbatimChar"/>
        </w:rPr>
        <w:t xml:space="preserve">num.trees</w:t>
      </w:r>
      <w:r>
        <w:t xml:space="preserve"> </w:t>
      </w:r>
      <w:r>
        <w:t xml:space="preserve">must not be passed with other learners.</w:t>
      </w:r>
    </w:p>
    <w:p>
      <w:pPr>
        <w:pStyle w:val="BodyText"/>
      </w:pPr>
      <w:r>
        <w:t xml:space="preserve">The MERF algorithm itself does not change: it alternates the learner, fitted to the target minus the current</w:t>
      </w:r>
      <w:r>
        <w:t xml:space="preserve"> </w:t>
      </w:r>
      <w:r>
        <w:t xml:space="preserve">random effects, and a linear mixed model of the random intercepts with the learner’s out-of-sample predictions</w:t>
      </w:r>
      <w:r>
        <w:t xml:space="preserve"> </w:t>
      </w:r>
      <w:r>
        <w:t xml:space="preserve">as offset. When the learner has no out-of-sample predictions, they are obtained by K-fold cross-fitting at</w:t>
      </w:r>
      <w:r>
        <w:t xml:space="preserve"> </w:t>
      </w:r>
      <w:r>
        <w:t xml:space="preserve">every iteration (and in the bias correction of the error variance), so that the random effects and the</w:t>
      </w:r>
      <w:r>
        <w:t xml:space="preserve"> </w:t>
      </w:r>
      <w:r>
        <w:t xml:space="preserve">bootstrap residuals are never based on over-fitted in-sample predictions. With a linear learner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learner_lm()</w:t>
      </w:r>
      <w:r>
        <w:t xml:space="preserve">, exact leave-one-out predictions) the iterations converge to the nested-error linear mixed</w:t>
      </w:r>
      <w:r>
        <w:t xml:space="preserve"> </w:t>
      </w:r>
      <w:r>
        <w:t xml:space="preserve">model, i.e. the EBLUP of the domain means.</w:t>
      </w:r>
    </w:p>
    <w:p>
      <w:pPr>
        <w:pStyle w:val="Heading2"/>
      </w:pPr>
      <w:bookmarkStart w:id="11" w:name="_59f574e504ab582b7db0327dbfbb93c05ac4916"/>
      <w:r>
        <w:t xml:space="preserve">3. Use case: the eusilc example data with three learners</w:t>
      </w:r>
      <w:bookmarkEnd w:id="11"/>
    </w:p>
    <w:p>
      <w:pPr>
        <w:pStyle w:val="FirstParagraph"/>
      </w:pPr>
      <w:r>
        <w:t xml:space="preserve">The example data of</w:t>
      </w:r>
      <w:r>
        <w:t xml:space="preserve"> </w:t>
      </w:r>
      <w:r>
        <w:rPr>
          <w:rStyle w:val="VerbatimChar"/>
        </w:rPr>
        <w:t xml:space="preserve">SAEforest</w:t>
      </w:r>
      <w:r>
        <w:t xml:space="preserve"> </w:t>
      </w:r>
      <w:r>
        <w:t xml:space="preserve">(synthetic EU-SILC data for Austria: 1,945 sample and 25,000 population</w:t>
      </w:r>
      <w:r>
        <w:t xml:space="preserve"> </w:t>
      </w:r>
      <w:r>
        <w:t xml:space="preserve">units in 94 districts) are used with small settings (</w:t>
      </w:r>
      <w:r>
        <w:rPr>
          <w:rStyle w:val="VerbatimChar"/>
        </w:rPr>
        <w:t xml:space="preserve">B = 10</w:t>
      </w:r>
      <w:r>
        <w:t xml:space="preserve">, 100 trees, 2 cores) so that the vignette runs</w:t>
      </w:r>
      <w:r>
        <w:t xml:space="preserve"> </w:t>
      </w:r>
      <w:r>
        <w:t xml:space="preserve">in a few minutes. The target is equivalised income; the numeric covariates are used.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(SAEforestLearner)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"eusilcA_pop"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"eusilcA_smp"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eusilcA_smp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smp[,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)]   </w:t>
      </w:r>
      <w:r>
        <w:rPr>
          <w:rStyle w:val="CommentTok"/>
        </w:rPr>
        <w:t xml:space="preserve"># numeric covariates (gender dropped)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(X)</w:t>
      </w:r>
      <w:r>
        <w:br/>
      </w:r>
      <w:r>
        <w:rPr>
          <w:rStyle w:val="CommentTok"/>
        </w:rPr>
        <w:t xml:space="preserve">#&gt;  [1] "eqsize"      "cash"        "self_empl"   "unempl_ben"  "age_ben"    </w:t>
      </w:r>
      <w:r>
        <w:br/>
      </w:r>
      <w:r>
        <w:rPr>
          <w:rStyle w:val="CommentTok"/>
        </w:rPr>
        <w:t xml:space="preserve">#&gt;  [6] "surv_ben"    "sick_ben"    "dis_ben"     "rent"        "fam_allow"  </w:t>
      </w:r>
      <w:r>
        <w:br/>
      </w:r>
      <w:r>
        <w:rPr>
          <w:rStyle w:val="CommentTok"/>
        </w:rPr>
        <w:t xml:space="preserve">#&gt; [11] "house_allow" "cap_inv"     "tax_adj"</w:t>
      </w:r>
    </w:p>
    <w:p>
      <w:pPr>
        <w:pStyle w:val="Heading3"/>
      </w:pPr>
      <w:bookmarkStart w:id="12" w:name="_e3413e6fcd376581d3b15492251510194d6bab5"/>
      <w:r>
        <w:t xml:space="preserve">3.1 The default learner: ranger</w:t>
      </w:r>
      <w:bookmarkEnd w:id="12"/>
    </w:p>
    <w:p>
      <w:pPr>
        <w:pStyle w:val="SourceCode"/>
      </w:pP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SAEforest_model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smp_data =</w:t>
      </w:r>
      <w:r>
        <w:rPr>
          <w:rStyle w:val="NormalTok"/>
        </w:rPr>
        <w:t xml:space="preserve"> smp,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eusilcA_pop,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"nonparametric"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B_adj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num.trees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total_factor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learner</w:t>
      </w:r>
      <w:r>
        <w:br/>
      </w:r>
      <w:r>
        <w:rPr>
          <w:rStyle w:val="CommentTok"/>
        </w:rPr>
        <w:t xml:space="preserve">#&gt; [1] "ranger"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summarize_indicators</w:t>
      </w:r>
      <w:r>
        <w:rPr>
          <w:rStyle w:val="NormalTok"/>
        </w:rPr>
        <w:t xml:space="preserve">(m_rf,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district     Mean Mean_MSE    Mean_CV   Total   Total_MSE   Total_CV</w:t>
      </w:r>
      <w:r>
        <w:br/>
      </w:r>
      <w:r>
        <w:rPr>
          <w:rStyle w:val="CommentTok"/>
        </w:rPr>
        <w:t xml:space="preserve">#&gt; 1      Amstetten 14302.46 232827.2 0.03373698 4591089 23990752238 0.03373698</w:t>
      </w:r>
      <w:r>
        <w:br/>
      </w:r>
      <w:r>
        <w:rPr>
          <w:rStyle w:val="CommentTok"/>
        </w:rPr>
        <w:t xml:space="preserve">#&gt; 2          Baden 22823.55 207576.2 0.01996207 9083772 32880907510 0.01996207</w:t>
      </w:r>
      <w:r>
        <w:br/>
      </w:r>
      <w:r>
        <w:rPr>
          <w:rStyle w:val="CommentTok"/>
        </w:rPr>
        <w:t xml:space="preserve">#&gt; 3        Bludenz 12530.18 703648.0 0.06694535 2029889 18466538117 0.06694535</w:t>
      </w:r>
      <w:r>
        <w:br/>
      </w:r>
      <w:r>
        <w:rPr>
          <w:rStyle w:val="CommentTok"/>
        </w:rPr>
        <w:t xml:space="preserve">#&gt; 4 Braunau am Inn 12204.63 669073.7 0.06702123 3441706 53207413954 0.06702123</w:t>
      </w:r>
    </w:p>
    <w:p>
      <w:pPr>
        <w:pStyle w:val="Heading3"/>
      </w:pPr>
      <w:bookmarkStart w:id="13" w:name="_d0a0654e6564baeaafa48a0acfaa589e21ee78f"/>
      <w:r>
        <w:t xml:space="preserve">3.2 A predefined learner: gradient boosting (xgboost)</w:t>
      </w:r>
      <w:bookmarkEnd w:id="13"/>
    </w:p>
    <w:p>
      <w:pPr>
        <w:pStyle w:val="FirstParagraph"/>
      </w:pPr>
      <w:r>
        <w:t xml:space="preserve">The parameters of the learner are given to its constructor;</w:t>
      </w:r>
      <w:r>
        <w:t xml:space="preserve"> </w:t>
      </w:r>
      <w:r>
        <w:rPr>
          <w:rStyle w:val="VerbatimChar"/>
        </w:rPr>
        <w:t xml:space="preserve">oof_folds</w:t>
      </w:r>
      <w:r>
        <w:t xml:space="preserve"> </w:t>
      </w:r>
      <w:r>
        <w:t xml:space="preserve">sets the cross-fitting (5 by</w:t>
      </w:r>
      <w:r>
        <w:t xml:space="preserve"> </w:t>
      </w:r>
      <w:r>
        <w:t xml:space="preserve">default); the robust convergence criterion is used automatically.</w:t>
      </w:r>
    </w:p>
    <w:p>
      <w:pPr>
        <w:pStyle w:val="SourceCode"/>
      </w:pP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SAEforest_model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smp_data =</w:t>
      </w:r>
      <w:r>
        <w:rPr>
          <w:rStyle w:val="NormalTok"/>
        </w:rPr>
        <w:t xml:space="preserve"> smp,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eusilcA_pop,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"nonparametric"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B_adj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total_factor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learner_xgboost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oof_folds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t_xgb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PopInfo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learner</w:t>
      </w:r>
      <w:r>
        <w:br/>
      </w:r>
      <w:r>
        <w:rPr>
          <w:rStyle w:val="CommentTok"/>
        </w:rPr>
        <w:t xml:space="preserve">#&gt; [1] "xgboost"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iterations =</w:t>
      </w:r>
      <w:r>
        <w:rPr>
          <w:rStyle w:val="NormalTok"/>
        </w:rPr>
        <w:t xml:space="preserve"> 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IterationsUsed, </w:t>
      </w:r>
      <w:r>
        <w:rPr>
          <w:rStyle w:val="AttributeTok"/>
        </w:rPr>
        <w:t xml:space="preserve">best =</w:t>
      </w:r>
      <w:r>
        <w:rPr>
          <w:rStyle w:val="NormalTok"/>
        </w:rPr>
        <w:t xml:space="preserve"> 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BestIteration)</w:t>
      </w:r>
      <w:r>
        <w:br/>
      </w:r>
      <w:r>
        <w:rPr>
          <w:rStyle w:val="CommentTok"/>
        </w:rPr>
        <w:t xml:space="preserve">#&gt; iterations       best </w:t>
      </w:r>
      <w:r>
        <w:br/>
      </w:r>
      <w:r>
        <w:rPr>
          <w:rStyle w:val="CommentTok"/>
        </w:rPr>
        <w:t xml:space="preserve">#&gt;          7          2</w:t>
      </w:r>
    </w:p>
    <w:p>
      <w:pPr>
        <w:pStyle w:val="Heading3"/>
      </w:pPr>
      <w:bookmarkStart w:id="14" w:name="_546398136a8b3914f8d2f3b3e60e52d518f129e"/>
      <w:r>
        <w:t xml:space="preserve">3.3 A user-defined learner: support vector regression (e1071)</w:t>
      </w:r>
      <w:bookmarkEnd w:id="14"/>
    </w:p>
    <w:p>
      <w:pPr>
        <w:pStyle w:val="FirstParagraph"/>
      </w:pPr>
      <w:r>
        <w:t xml:space="preserve">A learner is defined with</w:t>
      </w:r>
      <w:r>
        <w:t xml:space="preserve"> </w:t>
      </w:r>
      <w:r>
        <w:rPr>
          <w:rStyle w:val="VerbatimChar"/>
        </w:rPr>
        <w:t xml:space="preserve">sae_learner()</w:t>
      </w:r>
      <w:r>
        <w:t xml:space="preserve">. The functions below are self-contained:</w:t>
      </w:r>
      <w:r>
        <w:t xml:space="preserve"> </w:t>
      </w:r>
      <w:r>
        <w:rPr>
          <w:rStyle w:val="VerbatimChar"/>
        </w:rPr>
        <w:t xml:space="preserve">e1071::svm</w:t>
      </w:r>
      <w:r>
        <w:t xml:space="preserve"> </w:t>
      </w:r>
      <w:r>
        <w:t xml:space="preserve">is called</w:t>
      </w:r>
      <w:r>
        <w:t xml:space="preserve"> </w:t>
      </w:r>
      <w:r>
        <w:t xml:space="preserve">with its namespace, the kernel parameters travel in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works both on the sample</w:t>
      </w:r>
      <w:r>
        <w:t xml:space="preserve"> </w:t>
      </w:r>
      <w:r>
        <w:t xml:space="preserve">data.frame and on the population matrices. A radial kernel with scaling is used;</w:t>
      </w:r>
      <w:r>
        <w:t xml:space="preserve"> </w:t>
      </w:r>
      <w:r>
        <w:rPr>
          <w:rStyle w:val="VerbatimChar"/>
        </w:rPr>
        <w:t xml:space="preserve">pack</w:t>
      </w:r>
      <w:r>
        <w:t xml:space="preserve"> </w:t>
      </w:r>
      <w:r>
        <w:t xml:space="preserve">keeps the model as</w:t>
      </w:r>
      <w:r>
        <w:t xml:space="preserve"> </w:t>
      </w:r>
      <w:r>
        <w:t xml:space="preserve">is (an</w:t>
      </w:r>
      <w:r>
        <w:t xml:space="preserve"> </w:t>
      </w:r>
      <w:r>
        <w:rPr>
          <w:rStyle w:val="VerbatimChar"/>
        </w:rPr>
        <w:t xml:space="preserve">svm</w:t>
      </w:r>
      <w:r>
        <w:t xml:space="preserve"> </w:t>
      </w:r>
      <w:r>
        <w:t xml:space="preserve">object is serialisable).</w:t>
      </w:r>
    </w:p>
    <w:p>
      <w:pPr>
        <w:pStyle w:val="SourceCode"/>
      </w:pPr>
      <w:r>
        <w:rPr>
          <w:rStyle w:val="NormalTok"/>
        </w:rPr>
        <w:t xml:space="preserve">learner_svm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sae_learner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packages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"e1071"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cost,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gamma,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epsilon),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args, threads) {</w:t>
      </w:r>
      <w:r>
        <w:br/>
      </w:r>
      <w:r>
        <w:rPr>
          <w:rStyle w:val="NormalTok"/>
        </w:rPr>
        <w:t xml:space="preserve">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(x))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data.matrix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importance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a ranger argument added by the engine: ignore it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gamma))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    e1071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svm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"eps-regression"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cost, </w:t>
      </w:r>
      <w:r>
        <w:rPr>
          <w:rStyle w:val="AttributeTok"/>
        </w:rPr>
        <w:t xml:space="preserve">gamma =</w:t>
      </w:r>
      <w:r>
        <w:rPr>
          <w:rStyle w:val="NormalTok"/>
        </w:rPr>
        <w:t xml:space="preserve">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gamma,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args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epsilon)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x, threads) {</w:t>
      </w:r>
      <w:r>
        <w:br/>
      </w:r>
      <w:r>
        <w:rPr>
          <w:rStyle w:val="NormalTok"/>
        </w:rPr>
        <w:t xml:space="preserve">  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is.matrix</w:t>
      </w:r>
      <w:r>
        <w:rPr>
          <w:rStyle w:val="NormalTok"/>
        </w:rPr>
        <w:t xml:space="preserve">(x))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data.matrix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m))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vector regression (radial)"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support_vectors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tot.nSV)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SAEforest_model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smp_data =</w:t>
      </w:r>
      <w:r>
        <w:rPr>
          <w:rStyle w:val="NormalTok"/>
        </w:rPr>
        <w:t xml:space="preserve"> smp,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eusilcA_pop,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"nonparametric"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B_adj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total_factor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learner_svm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oof_folds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t0,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(m_svm)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Mixed Effects Random Forest for Small Area Estimation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SAEforest_model(Y = smp$eqIncome, X = X, dName = "district", </w:t>
      </w:r>
      <w:r>
        <w:br/>
      </w:r>
      <w:r>
        <w:rPr>
          <w:rStyle w:val="CommentTok"/>
        </w:rPr>
        <w:t xml:space="preserve">#&gt;     smp_data = smp, pop_data = eusilcA_pop, MSE = "nonparametric", </w:t>
      </w:r>
      <w:r>
        <w:br/>
      </w:r>
      <w:r>
        <w:rPr>
          <w:rStyle w:val="CommentTok"/>
        </w:rPr>
        <w:t xml:space="preserve">#&gt;     B = 10, B_adj = 10, total_factor = 1, cores = 2, seed = 1, </w:t>
      </w:r>
      <w:r>
        <w:br/>
      </w:r>
      <w:r>
        <w:rPr>
          <w:rStyle w:val="CommentTok"/>
        </w:rPr>
        <w:t xml:space="preserve">#&gt;     verbose = FALSE, learner = learner_svm(cost = 2), oof_folds = 5)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Domains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 In-sample Out-of-sample Total</w:t>
      </w:r>
      <w:r>
        <w:br/>
      </w:r>
      <w:r>
        <w:rPr>
          <w:rStyle w:val="CommentTok"/>
        </w:rPr>
        <w:t xml:space="preserve">#&gt;         70            24    94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Totals:</w:t>
      </w:r>
      <w:r>
        <w:br/>
      </w:r>
      <w:r>
        <w:rPr>
          <w:rStyle w:val="CommentTok"/>
        </w:rPr>
        <w:t xml:space="preserve">#&gt; Units in sample: 1945 </w:t>
      </w:r>
      <w:r>
        <w:br/>
      </w:r>
      <w:r>
        <w:rPr>
          <w:rStyle w:val="CommentTok"/>
        </w:rPr>
        <w:t xml:space="preserve">#&gt; Units in population: 25000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Min. 1st Qu. Median      Mean 3rd Qu. Max.</w:t>
      </w:r>
      <w:r>
        <w:br/>
      </w:r>
      <w:r>
        <w:rPr>
          <w:rStyle w:val="CommentTok"/>
        </w:rPr>
        <w:t xml:space="preserve">#&gt; Sample_domains       14    17.0   22.5  27.78571   29.00  200</w:t>
      </w:r>
      <w:r>
        <w:br/>
      </w:r>
      <w:r>
        <w:rPr>
          <w:rStyle w:val="CommentTok"/>
        </w:rPr>
        <w:t xml:space="preserve">#&gt; Population_domains    5   126.5  181.5 265.95745  265.75 5857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Random forest component: 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                                                   </w:t>
      </w:r>
      <w:r>
        <w:br/>
      </w:r>
      <w:r>
        <w:rPr>
          <w:rStyle w:val="CommentTok"/>
        </w:rPr>
        <w:t xml:space="preserve">#&gt; learner:                                        svm</w:t>
      </w:r>
      <w:r>
        <w:br/>
      </w:r>
      <w:r>
        <w:rPr>
          <w:rStyle w:val="CommentTok"/>
        </w:rPr>
        <w:t xml:space="preserve">#&gt; type:            support vector regression (radial)</w:t>
      </w:r>
      <w:r>
        <w:br/>
      </w:r>
      <w:r>
        <w:rPr>
          <w:rStyle w:val="CommentTok"/>
        </w:rPr>
        <w:t xml:space="preserve">#&gt; support_vectors:                               1388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Structural component of random effects: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Linear mixed model fit by maximum likelihood  ['lmerMod']</w:t>
      </w:r>
      <w:r>
        <w:br/>
      </w:r>
      <w:r>
        <w:rPr>
          <w:rStyle w:val="CommentTok"/>
        </w:rPr>
        <w:t xml:space="preserve">#&gt; Formula: Target ~ -1 + (1 | district)</w:t>
      </w:r>
      <w:r>
        <w:br/>
      </w:r>
      <w:r>
        <w:rPr>
          <w:rStyle w:val="CommentTok"/>
        </w:rPr>
        <w:t xml:space="preserve">#&gt;    Data: data</w:t>
      </w:r>
      <w:r>
        <w:br/>
      </w:r>
      <w:r>
        <w:rPr>
          <w:rStyle w:val="CommentTok"/>
        </w:rPr>
        <w:t xml:space="preserve">#&gt;  Offset: forest_preds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AIC      BIC   logLik deviance df.resid </w:t>
      </w:r>
      <w:r>
        <w:br/>
      </w:r>
      <w:r>
        <w:rPr>
          <w:rStyle w:val="CommentTok"/>
        </w:rPr>
        <w:t xml:space="preserve">#&gt;  39195.5  39206.6 -19595.7  39191.5     1943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Scaled residuals: </w:t>
      </w:r>
      <w:r>
        <w:br/>
      </w:r>
      <w:r>
        <w:rPr>
          <w:rStyle w:val="CommentTok"/>
        </w:rPr>
        <w:t xml:space="preserve">#&gt;     Min      1Q  Median      3Q     Max </w:t>
      </w:r>
      <w:r>
        <w:br/>
      </w:r>
      <w:r>
        <w:rPr>
          <w:rStyle w:val="CommentTok"/>
        </w:rPr>
        <w:t xml:space="preserve">#&gt; -4.1564 -0.4385 -0.0123  0.3405 12.4857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Random effects:</w:t>
      </w:r>
      <w:r>
        <w:br/>
      </w:r>
      <w:r>
        <w:rPr>
          <w:rStyle w:val="CommentTok"/>
        </w:rPr>
        <w:t xml:space="preserve">#&gt;  Groups   Name        Variance Std.Dev.</w:t>
      </w:r>
      <w:r>
        <w:br/>
      </w:r>
      <w:r>
        <w:rPr>
          <w:rStyle w:val="CommentTok"/>
        </w:rPr>
        <w:t xml:space="preserve">#&gt;  district (Intercept)  6490328 2548    </w:t>
      </w:r>
      <w:r>
        <w:br/>
      </w:r>
      <w:r>
        <w:rPr>
          <w:rStyle w:val="CommentTok"/>
        </w:rPr>
        <w:t xml:space="preserve">#&gt;  Residual             30906746 5559    </w:t>
      </w:r>
      <w:r>
        <w:br/>
      </w:r>
      <w:r>
        <w:rPr>
          <w:rStyle w:val="CommentTok"/>
        </w:rPr>
        <w:t xml:space="preserve">#&gt; Number of obs: 1945, groups:  district, 70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ICC:  0.1735518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Convergence of MERF algorithm: </w:t>
      </w:r>
      <w:r>
        <w:br/>
      </w:r>
      <w:r>
        <w:rPr>
          <w:rStyle w:val="CommentTok"/>
        </w:rPr>
        <w:t xml:space="preserve">#&gt; ________________________________________________________________</w:t>
      </w:r>
      <w:r>
        <w:br/>
      </w:r>
      <w:r>
        <w:rPr>
          <w:rStyle w:val="CommentTok"/>
        </w:rPr>
        <w:t xml:space="preserve">#&gt; Convergence achieved after 7 iterations. The fit of iteration 2 (highest log-likelihood) is kept.</w:t>
      </w:r>
      <w:r>
        <w:br/>
      </w:r>
      <w:r>
        <w:rPr>
          <w:rStyle w:val="CommentTok"/>
        </w:rPr>
        <w:t xml:space="preserve">#&gt; A maximum of 25 iterations used and tolerance set to: 1e-04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Monitored Log-Likelihood:                                                                        </w:t>
      </w:r>
      <w:r>
        <w:br/>
      </w:r>
      <w:r>
        <w:rPr>
          <w:rStyle w:val="CommentTok"/>
        </w:rPr>
        <w:t xml:space="preserve">#&gt;  0 -19599.14 -19595.74 -19604.74 -19610.28 -19612.79 -19614.47 -19615.87</w:t>
      </w:r>
    </w:p>
    <w:p>
      <w:pPr>
        <w:pStyle w:val="Heading3"/>
      </w:pPr>
      <w:bookmarkStart w:id="15" w:name="_b9cda36fb0ed3140949ea1180b634d10bd30554"/>
      <w:r>
        <w:t xml:space="preserve">3.4 Comparing the three models</w:t>
      </w:r>
      <w:bookmarkEnd w:id="15"/>
    </w:p>
    <w:p>
      <w:pPr>
        <w:pStyle w:val="FirstParagraph"/>
      </w:pPr>
      <w:r>
        <w:t xml:space="preserve">The point estimates of the district means are close for the three learners, while the variance</w:t>
      </w:r>
      <w:r>
        <w:t xml:space="preserve"> </w:t>
      </w:r>
      <w:r>
        <w:t xml:space="preserve">components and the MSEs differ with the learner. The comparison is on the model side only: which learner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for a given application is a question for cross-validation on held-out units (</w:t>
      </w:r>
      <w:r>
        <w:rPr>
          <w:rStyle w:val="VerbatimChar"/>
        </w:rPr>
        <w:t xml:space="preserve">tune_learner()</w:t>
      </w:r>
      <w:r>
        <w:t xml:space="preserve">,</w:t>
      </w:r>
      <w:r>
        <w:t xml:space="preserve"> </w:t>
      </w:r>
      <w:r>
        <w:t xml:space="preserve">next section) and for simulation.</w:t>
      </w:r>
    </w:p>
    <w:p>
      <w:pPr>
        <w:pStyle w:val="SourceCode"/>
      </w:pPr>
      <w:r>
        <w:rPr>
          <w:rStyle w:val="NormalTok"/>
        </w:rPr>
        <w:t xml:space="preserve">cmp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district =</w:t>
      </w:r>
      <w:r>
        <w:rPr>
          <w:rStyle w:val="NormalTok"/>
        </w:rPr>
        <w:t xml:space="preserve"> m_rf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district, </w:t>
      </w:r>
      <w:r>
        <w:rPr>
          <w:rStyle w:val="AttributeTok"/>
        </w:rPr>
        <w:t xml:space="preserve">ranger =</w:t>
      </w:r>
      <w:r>
        <w:rPr>
          <w:rStyle w:val="NormalTok"/>
        </w:rPr>
        <w:t xml:space="preserve"> m_rf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xgboost =</w:t>
      </w:r>
      <w:r>
        <w:rPr>
          <w:rStyle w:val="NormalTok"/>
        </w:rPr>
        <w:t xml:space="preserve"> 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 </w:t>
      </w:r>
      <w:r>
        <w:rPr>
          <w:rStyle w:val="AttributeTok"/>
        </w:rPr>
        <w:t xml:space="preserve">svm =</w:t>
      </w:r>
      <w:r>
        <w:rPr>
          <w:rStyle w:val="NormalTok"/>
        </w:rPr>
        <w:t xml:space="preserve"> m_svm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(cmp[,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ranger xgboost   svm</w:t>
      </w:r>
      <w:r>
        <w:br/>
      </w:r>
      <w:r>
        <w:rPr>
          <w:rStyle w:val="CommentTok"/>
        </w:rPr>
        <w:t xml:space="preserve">#&gt; ranger   1.000   0.988 0.995</w:t>
      </w:r>
      <w:r>
        <w:br/>
      </w:r>
      <w:r>
        <w:rPr>
          <w:rStyle w:val="CommentTok"/>
        </w:rPr>
        <w:t xml:space="preserve">#&gt; xgboost  0.988   1.000 0.987</w:t>
      </w:r>
      <w:r>
        <w:br/>
      </w:r>
      <w:r>
        <w:rPr>
          <w:rStyle w:val="CommentTok"/>
        </w:rPr>
        <w:t xml:space="preserve">#&gt; svm      0.995   0.987 1.000</w:t>
      </w:r>
      <w:r>
        <w:br/>
      </w:r>
      <w:r>
        <w:rPr>
          <w:rStyle w:val="NormalTok"/>
        </w:rPr>
        <w:t xml:space="preserve">rmse_pct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MSE_Estimates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learner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"svm"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sigma_u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RanEffSD, 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RanEffSD, m_svm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RanEffSD)),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sigma_e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(m_rf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ErrorSD, m_xgb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ErrorSD, m_svm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MERFmodel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ErrorSD)),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median_RMSE_pct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rmse_pct</w:t>
      </w:r>
      <w:r>
        <w:rPr>
          <w:rStyle w:val="NormalTok"/>
        </w:rPr>
        <w:t xml:space="preserve">(m_rf)),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rmse_pct</w:t>
      </w:r>
      <w:r>
        <w:rPr>
          <w:rStyle w:val="NormalTok"/>
        </w:rPr>
        <w:t xml:space="preserve">(m_xgb)),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rmse_pct</w:t>
      </w:r>
      <w:r>
        <w:rPr>
          <w:rStyle w:val="NormalTok"/>
        </w:rPr>
        <w:t xml:space="preserve">(m_svm))),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seconds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(t_rf, t_xgb, t_svm))))</w:t>
      </w:r>
      <w:r>
        <w:br/>
      </w:r>
      <w:r>
        <w:rPr>
          <w:rStyle w:val="CommentTok"/>
        </w:rPr>
        <w:t xml:space="preserve">#&gt;   learner sigma_u sigma_e median_RMSE_pct seconds</w:t>
      </w:r>
      <w:r>
        <w:br/>
      </w:r>
      <w:r>
        <w:rPr>
          <w:rStyle w:val="CommentTok"/>
        </w:rPr>
        <w:t xml:space="preserve">#&gt; 1  ranger    3298    5534             5.3      15</w:t>
      </w:r>
      <w:r>
        <w:br/>
      </w:r>
      <w:r>
        <w:rPr>
          <w:rStyle w:val="CommentTok"/>
        </w:rPr>
        <w:t xml:space="preserve">#&gt; 2 xgboost    2469    5191             5.1      69</w:t>
      </w:r>
      <w:r>
        <w:br/>
      </w:r>
      <w:r>
        <w:rPr>
          <w:rStyle w:val="CommentTok"/>
        </w:rPr>
        <w:t xml:space="preserve">#&gt; 3     svm    2548    5559             5.4     124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(cmp[,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 means by learner"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108700" cy="392702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:\Italy_SAE\ml_learners\vignette_learners_files/9b653637ae6013472616f910d646a360fc78162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2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Totals and aggregates work the same way for every learner:</w:t>
      </w:r>
      <w:r>
        <w:t xml:space="preserve"> </w:t>
      </w:r>
      <w:r>
        <w:rPr>
          <w:rStyle w:val="VerbatimChar"/>
        </w:rPr>
        <w:t xml:space="preserve">SAEaggregate()</w:t>
      </w:r>
      <w:r>
        <w:t xml:space="preserve"> </w:t>
      </w:r>
      <w:r>
        <w:t xml:space="preserve">uses the stored bootstrap</w:t>
      </w:r>
      <w:r>
        <w:t xml:space="preserve"> </w:t>
      </w:r>
      <w:r>
        <w:t xml:space="preserve">replicates.</w:t>
      </w:r>
    </w:p>
    <w:p>
      <w:pPr>
        <w:pStyle w:val="SourceCode"/>
      </w:pPr>
      <w:r>
        <w:rPr>
          <w:rStyle w:val="FunctionTok"/>
        </w:rPr>
        <w:t xml:space="preserve">SAEaggregate</w:t>
      </w:r>
      <w:r>
        <w:rPr>
          <w:rStyle w:val="NormalTok"/>
        </w:rPr>
        <w:t xml:space="preserve">(m_svm,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(eusilcA_pop[,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)]),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)[,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#&gt;           state n_domains N_units     Mean  Mean_MSE Mean_RMSE</w:t>
      </w:r>
      <w:r>
        <w:br/>
      </w:r>
      <w:r>
        <w:rPr>
          <w:rStyle w:val="CommentTok"/>
        </w:rPr>
        <w:t xml:space="preserve">#&gt; 1    Burgenland         9     799 19974.10 908496.14  953.1506</w:t>
      </w:r>
      <w:r>
        <w:br/>
      </w:r>
      <w:r>
        <w:rPr>
          <w:rStyle w:val="CommentTok"/>
        </w:rPr>
        <w:t xml:space="preserve">#&gt; 2     Carinthia        10    1723 19988.82 500932.19  707.7656</w:t>
      </w:r>
      <w:r>
        <w:br/>
      </w:r>
      <w:r>
        <w:rPr>
          <w:rStyle w:val="CommentTok"/>
        </w:rPr>
        <w:t xml:space="preserve">#&gt; 3 Lower Austria        24    4619 19561.81  37763.36  194.3280</w:t>
      </w:r>
      <w:r>
        <w:br/>
      </w:r>
      <w:r>
        <w:rPr>
          <w:rStyle w:val="CommentTok"/>
        </w:rPr>
        <w:t xml:space="preserve">#&gt; 4      Salzburg         6    1671 20352.28 398580.77  631.3325</w:t>
      </w:r>
      <w:r>
        <w:br/>
      </w:r>
      <w:r>
        <w:rPr>
          <w:rStyle w:val="CommentTok"/>
        </w:rPr>
        <w:t xml:space="preserve">#&gt; 5        Styria        13    3386 19286.62  66772.33  258.4034</w:t>
      </w:r>
      <w:r>
        <w:br/>
      </w:r>
      <w:r>
        <w:rPr>
          <w:rStyle w:val="CommentTok"/>
        </w:rPr>
        <w:t xml:space="preserve">#&gt; 6         Tyrol         9    1889 18550.73  71613.20  267.6064</w:t>
      </w:r>
      <w:r>
        <w:br/>
      </w:r>
      <w:r>
        <w:rPr>
          <w:rStyle w:val="CommentTok"/>
        </w:rPr>
        <w:t xml:space="preserve">#&gt; 7 Upper Austria        18    4071 20160.46  51869.13  227.7480</w:t>
      </w:r>
      <w:r>
        <w:br/>
      </w:r>
      <w:r>
        <w:rPr>
          <w:rStyle w:val="CommentTok"/>
        </w:rPr>
        <w:t xml:space="preserve">#&gt; 8        Vienna         1    5857 19948.07 206457.63  454.3761</w:t>
      </w:r>
      <w:r>
        <w:br/>
      </w:r>
      <w:r>
        <w:rPr>
          <w:rStyle w:val="CommentTok"/>
        </w:rPr>
        <w:t xml:space="preserve">#&gt; 9    Vorarlberg         4     985 22190.49  91476.15  302.4502</w:t>
      </w:r>
    </w:p>
    <w:p>
      <w:pPr>
        <w:pStyle w:val="Heading2"/>
      </w:pPr>
      <w:bookmarkStart w:id="19" w:name="_a071c82a3e5769beb56737813c060a8a9e3f831"/>
      <w:r>
        <w:t xml:space="preserve">4. Choosing and tuning a learner with spatial cross-validation</w:t>
      </w:r>
      <w:bookmarkEnd w:id="19"/>
    </w:p>
    <w:p>
      <w:pPr>
        <w:pStyle w:val="FirstParagraph"/>
      </w:pPr>
      <w:r>
        <w:rPr>
          <w:rStyle w:val="VerbatimChar"/>
        </w:rPr>
        <w:t xml:space="preserve">tune_learner()</w:t>
      </w:r>
      <w:r>
        <w:t xml:space="preserve"> </w:t>
      </w:r>
      <w:r>
        <w:t xml:space="preserve">fits the mixed model with the learner for every row of a parameter grid and every fold, and</w:t>
      </w:r>
      <w:r>
        <w:t xml:space="preserve"> </w:t>
      </w:r>
      <w:r>
        <w:t xml:space="preserve">summarises the accuracy of the held-out units (on the original scale when a Box-Cox transformation is</w:t>
      </w:r>
      <w:r>
        <w:t xml:space="preserve"> </w:t>
      </w:r>
      <w:r>
        <w:t xml:space="preserve">used). Folds should respect the spatial structure of the sample:</w:t>
      </w:r>
      <w:r>
        <w:t xml:space="preserve"> </w:t>
      </w:r>
      <w:r>
        <w:rPr>
          <w:rStyle w:val="VerbatimChar"/>
        </w:rPr>
        <w:t xml:space="preserve">spatial_folds()</w:t>
      </w:r>
      <w:r>
        <w:t xml:space="preserve"> </w:t>
      </w:r>
      <w:r>
        <w:t xml:space="preserve">builds them from square</w:t>
      </w:r>
      <w:r>
        <w:t xml:space="preserve"> </w:t>
      </w:r>
      <w:r>
        <w:t xml:space="preserve">blocks. The example data have no coordinates, so random ones are drawn here only to show the mechanics.</w:t>
      </w:r>
    </w:p>
    <w:p>
      <w:pPr>
        <w:pStyle w:val="SourceCode"/>
      </w:pPr>
      <w:r>
        <w:rPr>
          <w:rStyle w:val="NormalTok"/>
        </w:rPr>
        <w:t xml:space="preserve">coords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(smp),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(smp),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spatial_folds</w:t>
      </w:r>
      <w:r>
        <w:rPr>
          <w:rStyle w:val="NormalTok"/>
        </w:rPr>
        <w:t xml:space="preserve">(coords[,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coords[,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block_size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(folds)</w:t>
      </w:r>
      <w:r>
        <w:br/>
      </w:r>
      <w:r>
        <w:rPr>
          <w:rStyle w:val="CommentTok"/>
        </w:rPr>
        <w:t xml:space="preserve">#&gt; folds</w:t>
      </w:r>
      <w:r>
        <w:br/>
      </w:r>
      <w:r>
        <w:rPr>
          <w:rStyle w:val="CommentTok"/>
        </w:rPr>
        <w:t xml:space="preserve">#&gt;   1   2   3   4 </w:t>
      </w:r>
      <w:r>
        <w:br/>
      </w:r>
      <w:r>
        <w:rPr>
          <w:rStyle w:val="CommentTok"/>
        </w:rPr>
        <w:t xml:space="preserve">#&gt; 486 487 486 486</w:t>
      </w:r>
      <w:r>
        <w:br/>
      </w:r>
      <w:r>
        <w:rPr>
          <w:rStyle w:val="NormalTok"/>
        </w:rPr>
        <w:t xml:space="preserve">tn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tune_learner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smp_data =</w:t>
      </w:r>
      <w:r>
        <w:rPr>
          <w:rStyle w:val="NormalTok"/>
        </w:rPr>
        <w:t xml:space="preserve"> smp, </w:t>
      </w:r>
      <w:r>
        <w:rPr>
          <w:rStyle w:val="AttributeTok"/>
        </w:rPr>
        <w:t xml:space="preserve">learner_fun =</w:t>
      </w:r>
      <w:r>
        <w:rPr>
          <w:rStyle w:val="NormalTok"/>
        </w:rPr>
        <w:t xml:space="preserve"> learner_xgboost,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grid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folds,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oof_folds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"nrounds"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"RMSE_se"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#&gt;   nrounds max_depth     RMSE  RMSE_se      bias     slope</w:t>
      </w:r>
      <w:r>
        <w:br/>
      </w:r>
      <w:r>
        <w:rPr>
          <w:rStyle w:val="CommentTok"/>
        </w:rPr>
        <w:t xml:space="preserve">#&gt; 1     100         3 5664.927 265.2620 127.00381 1.0041977</w:t>
      </w:r>
      <w:r>
        <w:br/>
      </w:r>
      <w:r>
        <w:rPr>
          <w:rStyle w:val="CommentTok"/>
        </w:rPr>
        <w:t xml:space="preserve">#&gt; 2     200         3 5411.828 264.4835 110.87704 1.0071454</w:t>
      </w:r>
      <w:r>
        <w:br/>
      </w:r>
      <w:r>
        <w:rPr>
          <w:rStyle w:val="CommentTok"/>
        </w:rPr>
        <w:t xml:space="preserve">#&gt; 3     100         5 5483.488 275.0904 131.26073 0.9828985</w:t>
      </w:r>
      <w:r>
        <w:br/>
      </w:r>
      <w:r>
        <w:rPr>
          <w:rStyle w:val="CommentTok"/>
        </w:rPr>
        <w:t xml:space="preserve">#&gt; 4     200         5 5331.766 281.0964  88.59415 0.9983267</w:t>
      </w:r>
      <w:r>
        <w:br/>
      </w:r>
      <w:r>
        <w:rPr>
          <w:rStyle w:val="NormalTok"/>
        </w:rPr>
        <w:t xml:space="preserve">tn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"nrounds"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"max_depth"</w:t>
      </w:r>
      <w:r>
        <w:rPr>
          <w:rStyle w:val="NormalTok"/>
        </w:rPr>
        <w:t xml:space="preserve">)]</w:t>
      </w:r>
      <w:r>
        <w:br/>
      </w:r>
      <w:r>
        <w:rPr>
          <w:rStyle w:val="CommentTok"/>
        </w:rPr>
        <w:t xml:space="preserve">#&gt;   nrounds max_depth</w:t>
      </w:r>
      <w:r>
        <w:br/>
      </w:r>
      <w:r>
        <w:rPr>
          <w:rStyle w:val="CommentTok"/>
        </w:rPr>
        <w:t xml:space="preserve">#&gt; 4     200         5</w:t>
      </w:r>
    </w:p>
    <w:p>
      <w:pPr>
        <w:pStyle w:val="FirstParagraph"/>
      </w:pPr>
      <w:r>
        <w:t xml:space="preserve">The same function with</w:t>
      </w:r>
      <w:r>
        <w:t xml:space="preserve"> </w:t>
      </w:r>
      <w:r>
        <w:rPr>
          <w:rStyle w:val="VerbatimChar"/>
        </w:rPr>
        <w:t xml:space="preserve">learner_fun = learner_ranger</w:t>
      </w:r>
      <w:r>
        <w:t xml:space="preserve"> </w:t>
      </w:r>
      <w:r>
        <w:t xml:space="preserve">and a grid over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min.node.size</w:t>
      </w:r>
      <w:r>
        <w:t xml:space="preserve"> </w:t>
      </w:r>
      <w:r>
        <w:t xml:space="preserve">tunes the</w:t>
      </w:r>
      <w:r>
        <w:t xml:space="preserve"> </w:t>
      </w:r>
      <w:r>
        <w:t xml:space="preserve">forest, and with</w:t>
      </w:r>
      <w:r>
        <w:t xml:space="preserve"> </w:t>
      </w:r>
      <w:r>
        <w:rPr>
          <w:rStyle w:val="VerbatimChar"/>
        </w:rPr>
        <w:t xml:space="preserve">transform = "boxcox"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bc_lambda</w:t>
      </w:r>
      <w:r>
        <w:t xml:space="preserve"> </w:t>
      </w:r>
      <w:r>
        <w:t xml:space="preserve">the comparison is made on the original scale of a</w:t>
      </w:r>
      <w:r>
        <w:t xml:space="preserve"> </w:t>
      </w:r>
      <w:r>
        <w:t xml:space="preserve">transformed model.</w:t>
      </w:r>
    </w:p>
    <w:p>
      <w:pPr>
        <w:pStyle w:val="Heading2"/>
      </w:pPr>
      <w:bookmarkStart w:id="20" w:name="_26910b4c7b56f5807b0872f737befcfc0db294f"/>
      <w:r>
        <w:t xml:space="preserve">5. Box-Cox transformation with any learner</w:t>
      </w:r>
      <w:bookmarkEnd w:id="20"/>
    </w:p>
    <w:p>
      <w:pPr>
        <w:pStyle w:val="FirstParagraph"/>
      </w:pPr>
      <w:r>
        <w:t xml:space="preserve">The transformation is independent of the learner: the model is fitted to</w:t>
      </w:r>
      <w:r>
        <w:t xml:space="preserve"> </w:t>
      </w:r>
      <w:r>
        <w:rPr>
          <w:rStyle w:val="VerbatimChar"/>
        </w:rPr>
        <w:t xml:space="preserve">((y + shift)^lambda - 1) / lambda</w:t>
      </w:r>
      <w:r>
        <w:t xml:space="preserve">,</w:t>
      </w:r>
      <w:r>
        <w:t xml:space="preserve"> </w:t>
      </w:r>
      <w:r>
        <w:t xml:space="preserve">and the domain means are the expected back-transformed values given the predicted random effects</w:t>
      </w:r>
      <w:r>
        <w:t xml:space="preserve"> </w:t>
      </w:r>
      <w:r>
        <w:t xml:space="preserve">(Gauss–Hermite quadrature on the transformed scale). Learners whose predictions are not bounded by the</w:t>
      </w:r>
      <w:r>
        <w:t xml:space="preserve"> </w:t>
      </w:r>
      <w:r>
        <w:t xml:space="preserve">training range (</w:t>
      </w:r>
      <w:r>
        <w:rPr>
          <w:rStyle w:val="VerbatimChar"/>
        </w:rPr>
        <w:t xml:space="preserve">bounded = FALSE</w:t>
      </w:r>
      <w:r>
        <w:t xml:space="preserve">, e.g. linear models) get wider back-transformation tables automatically.</w:t>
      </w:r>
    </w:p>
    <w:p>
      <w:pPr>
        <w:pStyle w:val="SourceCode"/>
      </w:pPr>
      <w:r>
        <w:rPr>
          <w:rStyle w:val="NormalTok"/>
        </w:rPr>
        <w:t xml:space="preserve">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eqIncome)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e5    </w:t>
      </w:r>
      <w:r>
        <w:rPr>
          <w:rStyle w:val="CommentTok"/>
        </w:rPr>
        <w:t xml:space="preserve"># a positive target for the example</w:t>
      </w:r>
      <w:r>
        <w:br/>
      </w:r>
      <w:r>
        <w:rPr>
          <w:rStyle w:val="NormalTok"/>
        </w:rPr>
        <w:t xml:space="preserve">m_bc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SAEforest_model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ypos,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smp_data =</w:t>
      </w:r>
      <w:r>
        <w:rPr>
          <w:rStyle w:val="NormalTok"/>
        </w:rPr>
        <w:t xml:space="preserve"> smp,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eusilcA_pop,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MSE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learner_lm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"boxcox"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bc_lambda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bc_shift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SAEforest_mean_scalable(Y = Y, X = X, dName = dName, smp_data =</w:t>
      </w:r>
      <w:r>
        <w:br/>
      </w:r>
      <w:r>
        <w:rPr>
          <w:rStyle w:val="CommentTok"/>
        </w:rPr>
        <w:t xml:space="preserve">#&gt; smp_data, : 1 population units outside the back-transformation grid (clamped).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(m_bc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Indicators,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district     Mean</w:t>
      </w:r>
      <w:r>
        <w:br/>
      </w:r>
      <w:r>
        <w:rPr>
          <w:rStyle w:val="CommentTok"/>
        </w:rPr>
        <w:t xml:space="preserve">#&gt; 1 Amstetten 114337.6</w:t>
      </w:r>
      <w:r>
        <w:br/>
      </w:r>
      <w:r>
        <w:rPr>
          <w:rStyle w:val="CommentTok"/>
        </w:rPr>
        <w:t xml:space="preserve">#&gt; 2     Baden 122077.0</w:t>
      </w:r>
      <w:r>
        <w:br/>
      </w:r>
      <w:r>
        <w:rPr>
          <w:rStyle w:val="CommentTok"/>
        </w:rPr>
        <w:t xml:space="preserve">#&gt; 3   Bludenz 112545.9</w:t>
      </w:r>
    </w:p>
    <w:p>
      <w:pPr>
        <w:pStyle w:val="Heading2"/>
      </w:pPr>
      <w:bookmarkStart w:id="21" w:name="_references"/>
      <w:r>
        <w:t xml:space="preserve">References</w:t>
      </w:r>
      <w:bookmarkEnd w:id="21"/>
    </w:p>
    <w:p>
      <w:pPr>
        <w:pStyle w:val="FirstParagraph"/>
      </w:pPr>
      <w:r>
        <w:t xml:space="preserve">Battese, G. E., Harter, R. M., &amp; Fuller, W. A. (1988). An error-components model for prediction of county</w:t>
      </w:r>
      <w:r>
        <w:t xml:space="preserve"> </w:t>
      </w:r>
      <w:r>
        <w:t xml:space="preserve">crop areas using survey and satellite data.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83, 28–36.</w:t>
      </w:r>
    </w:p>
    <w:p>
      <w:pPr>
        <w:pStyle w:val="BodyText"/>
      </w:pPr>
      <w:r>
        <w:t xml:space="preserve">Hajjem, A., Bellavance, F., &amp; Larocque, D. (2014). Mixed-effects random forest for clustered data.</w:t>
      </w:r>
      <w:r>
        <w:t xml:space="preserve"> </w:t>
      </w:r>
      <w:r>
        <w:rPr>
          <w:i/>
          <w:iCs/>
        </w:rPr>
        <w:t xml:space="preserve">Journal of Statistical Computation and Simulation</w:t>
      </w:r>
      <w:r>
        <w:t xml:space="preserve">, 84(6), 1313–1328.</w:t>
      </w:r>
    </w:p>
    <w:p>
      <w:pPr>
        <w:pStyle w:val="BodyText"/>
      </w:pPr>
      <w:r>
        <w:t xml:space="preserve">Krennmair, P., &amp; Schmid, T. (2022). Flexible domain prediction using mixed effects random forests.</w:t>
      </w:r>
      <w:r>
        <w:t xml:space="preserve"> </w:t>
      </w:r>
      <w:r>
        <w:rPr>
          <w:i/>
          <w:iCs/>
        </w:rPr>
        <w:t xml:space="preserve">Journal of the Royal Statistical Society: Series C</w:t>
      </w:r>
      <w:r>
        <w:t xml:space="preserve">, 71(5), 1865–1894.</w:t>
      </w:r>
    </w:p>
    <w:p>
      <w:pPr>
        <w:pStyle w:val="BodyText"/>
      </w:pPr>
      <w:r>
        <w:t xml:space="preserve">Mendez, G., &amp; Lohr, S. (2011). Estimating residual variance in random forest regression.</w:t>
      </w:r>
      <w:r>
        <w:t xml:space="preserve"> </w:t>
      </w:r>
      <w:r>
        <w:rPr>
          <w:i/>
          <w:iCs/>
        </w:rPr>
        <w:t xml:space="preserve">Computational Statistics &amp; Data Analysis</w:t>
      </w:r>
      <w:r>
        <w:t xml:space="preserve">, 55(11), 2937–2950.</w:t>
      </w:r>
    </w:p>
    <w:p>
      <w:pPr>
        <w:pStyle w:val="BodyText"/>
      </w:pPr>
      <w:r>
        <w:t xml:space="preserve">Molina, I., &amp; Rao, J. N. K. (2010). Small area estimation of poverty indicators.</w:t>
      </w:r>
      <w:r>
        <w:t xml:space="preserve"> </w:t>
      </w:r>
      <w:r>
        <w:rPr>
          <w:i/>
          <w:iCs/>
        </w:rPr>
        <w:t xml:space="preserve">Canadian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 38(3), 369–385.</w:t>
      </w:r>
    </w:p>
    <w:sectPr>
      <w:pgSz w:w="11906" w:h="16838"/>
      <w:pgMar w:left="1134" w:right="1134" w:top="1417" w:bottom="1134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styleId="BodyText">
    <w:name w:val="Body Text"/>
    <w:basedOn w:val="Normal"/>
    <w:link w:val="BodyTextChar"/>
    <w:pPr>
      <w:spacing w:before="180" w:after="180" w:line="360" w:lineRule="auto"/>
      <w:jc w:val="both"/>
    </w:pPr>
    <w:qFormat/>
    <w:rPr>
      <w:rFonts w:ascii="Times New Roman" w:hAnsi="Times New Roman" w:cs="Times New Roman" w:eastAsia="Times New Roman"/>
      <w:sz w:val="24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 w:eastAsia="Times New Roman"/>
      <w:sz w:val="20"/>
      <w:color w:val="00000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both"/>
    </w:pPr>
    <w:rPr>
      <w:rFonts w:ascii="Times New Roman" w:hAnsi="Times New Roman" w:cs="Times New Roman" w:eastAsia="Times New Roman"/>
      <w:b/>
      <w:bCs/>
      <w:sz w:val="28"/>
      <w:szCs w:val="36"/>
      <w:color w:val="00000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360" w:lineRule="auto"/>
      <w:jc w:val="both"/>
    </w:pPr>
    <w:rPr>
      <w:rFonts w:ascii="Times New Roman" w:hAnsi="Times New Roman" w:cs="Times New Roman" w:eastAsia="Times New Roman"/>
      <w:b/>
      <w:sz w:val="24"/>
      <w:szCs w:val="30"/>
      <w:color w:val="00000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styleId="Date">
    <w:name w:val="Date"/>
    <w:next w:val="BodyText"/>
    <w:qFormat/>
    <w:pPr>
      <w:keepNext/>
      <w:keepLines/>
      <w:spacing w:line="360" w:lineRule="auto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both"/>
      <w:spacing w:before="300" w:after="0" w:line="360" w:lineRule="auto"/>
    </w:pPr>
    <w:rPr>
      <w:rFonts w:ascii="Times New Roman" w:hAnsi="Times New Roman" w:cs="Times New Roman" w:eastAsia="Times New Roman"/>
      <w:sz w:val="24"/>
      <w:szCs w:val="20"/>
      <w:b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  <w:jc w:val="both"/>
    </w:pPr>
    <w:rPr>
      <w:rFonts w:ascii="Times New Roman" w:hAnsi="Times New Roman" w:cs="Times New Roman" w:eastAsia="Times New Roman"/>
      <w:sz w:val="24"/>
      <w:szCs w:val="20"/>
      <w:color w:val="000000"/>
    </w:rPr>
  </w:style>
  <w:style w:type="paragraph" w:styleId="Bibliography">
    <w:name w:val="Bibliography"/>
    <w:basedOn w:val="Normal"/>
    <w:next w:val="Bibliography"/>
    <w:qFormat/>
    <w:pPr>
      <w:spacing w:line="360" w:lineRule="auto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360" w:lineRule="auto"/>
      <w:jc w:val="both"/>
      <w:outlineLvl w:val="0"/>
    </w:pPr>
    <w:rPr>
      <w:rFonts w:ascii="Times New Roman" w:hAnsi="Times New Roman" w:cs="Times New Roman" w:eastAsia="Times New Roman"/>
      <w:b/>
      <w:bCs/>
      <w:i w:val="0"/>
      <w:sz w:val="28"/>
      <w:szCs w:val="32"/>
      <w:color w:val="00000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8"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3"/>
    </w:pPr>
    <w:rPr>
      <w:rFonts w:ascii="Times New Roman" w:hAnsi="Times New Roman" w:cs="Times New Roman" w:eastAsia="Times New Roman"/>
      <w:i/>
      <w:b w:val="0"/>
      <w:bCs/>
      <w:sz w:val="24"/>
      <w:szCs w:val="24"/>
      <w:color w:val="00000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4"/>
    </w:pPr>
    <w:rPr>
      <w:rFonts w:ascii="Times New Roman" w:hAnsi="Times New Roman" w:cs="Times New Roman" w:eastAsia="Times New Roman"/>
      <w:b w:val="0"/>
      <w:i/>
      <w:iCs/>
      <w:sz w:val="24"/>
      <w:szCs w:val="24"/>
      <w:color w:val="00000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360" w:lineRule="auto"/>
      <w:jc w:val="both"/>
      <w:outlineLvl w:val="5"/>
    </w:pPr>
    <w:rPr>
      <w:rFonts w:ascii="Times New Roman" w:hAnsi="Times New Roman" w:cs="Times New Roman" w:eastAsia="Times New Roman"/>
      <w:b w:val="0"/>
      <w:i/>
      <w:sz w:val="24"/>
      <w:szCs w:val="24"/>
      <w:color w:val="00000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both"/>
    </w:pPr>
    <w:rPr>
      <w:rFonts w:ascii="Times New Roman" w:hAnsi="Times New Roman" w:cs="Times New Roman" w:eastAsia="Times New Roman"/>
      <w:sz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jc w:val="both"/>
    </w:pPr>
    <w:rPr>
      <w:rFonts w:ascii="Times New Roman" w:hAnsi="Times New Roman" w:cs="Times New Roman" w:eastAsia="Times New Roman"/>
      <w:sz w:val="20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360" w:lineRule="auto"/>
      <w:jc w:val="both"/>
    </w:pPr>
    <w:rPr>
      <w:rFonts w:ascii="Times New Roman" w:hAnsi="Times New Roman" w:cs="Times New Roman" w:eastAsia="Times New Roman"/>
      <w:i/>
      <w:sz w:val="24"/>
      <w:color w:val="000000"/>
    </w:rPr>
  </w:style>
  <w:style w:type="paragraph" w:customStyle="1" w:styleId="TableCaption">
    <w:name w:val="Table Caption"/>
    <w:basedOn w:val="Caption"/>
    <w:pPr>
      <w:keepNext/>
      <w:spacing w:line="360" w:lineRule="auto"/>
      <w:jc w:val="both"/>
    </w:pPr>
    <w:rPr>
      <w:rFonts w:ascii="Times New Roman" w:hAnsi="Times New Roman" w:cs="Times New Roman" w:eastAsia="Times New Roman"/>
      <w:i/>
      <w:sz w:val="24"/>
      <w:color w:val="000000"/>
    </w:rPr>
  </w:style>
  <w:style w:type="paragraph" w:customStyle="1" w:styleId="ImageCaption">
    <w:name w:val="Image Caption"/>
    <w:basedOn w:val="Caption"/>
    <w:pPr>
      <w:spacing w:line="360" w:lineRule="auto"/>
      <w:jc w:val="both"/>
    </w:pPr>
    <w:rPr>
      <w:rFonts w:ascii="Times New Roman" w:hAnsi="Times New Roman" w:cs="Times New Roman" w:eastAsia="Times New Roman"/>
      <w:i/>
      <w:sz w:val="24"/>
      <w:color w:val="000000"/>
    </w:rPr>
  </w:style>
  <w:style w:type="paragraph" w:customStyle="1" w:styleId="Figure">
    <w:name w:val="Figure"/>
    <w:basedOn w:val="Normal"/>
    <w:pPr>
      <w:spacing w:line="360" w:lineRule="auto"/>
      <w:jc w:val="center"/>
    </w:pPr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  <w:spacing w:line="360" w:lineRule="auto"/>
      <w:jc w:val="center"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SAEforestLearner: differences from SAEforest and the learner interface</dc:title>
  <dc:creator>Elia Vangi</dc:creator>
  <cp:keywords/>
  <dcterms:created xsi:type="dcterms:W3CDTF">2026-10-20T07:33:35Z</dcterms:created>
  <dcterms:modified xsi:type="dcterms:W3CDTF">2026-10-20T07:33:35Z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output">
    <vt:lpwstr/>
  </property>
  <property fmtid="{D5CDD505-2E9C-101B-9397-08002B2CF9AE}" pid="4" name="vignette">
    <vt:lpwstr>% % %</vt:lpwstr>
  </property>
</Properties>
</file>