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7E20EB" w14:textId="51104B31" w:rsidR="00FE3B91" w:rsidRPr="00C415BC" w:rsidRDefault="009F085D" w:rsidP="00CD4A09">
      <w:pPr>
        <w:jc w:val="center"/>
        <w:rPr>
          <w:rFonts w:ascii="Arial" w:hAnsi="Arial"/>
        </w:rPr>
      </w:pPr>
      <w:r w:rsidRPr="001653C5">
        <w:rPr>
          <w:rFonts w:ascii="Arial" w:hAnsi="Arial"/>
          <w:sz w:val="28"/>
        </w:rPr>
        <w:t>Tradict enables compressive sampling and high fidelity reconstruction of the eukaryotic transciptome</w:t>
      </w:r>
    </w:p>
    <w:p w14:paraId="77C1C97C" w14:textId="77777777" w:rsidR="00CD4A09" w:rsidRPr="001D7889" w:rsidRDefault="00CD4A09" w:rsidP="00CD4A09">
      <w:pPr>
        <w:jc w:val="center"/>
        <w:rPr>
          <w:rFonts w:ascii="Arial" w:hAnsi="Arial"/>
          <w:sz w:val="22"/>
          <w:szCs w:val="22"/>
        </w:rPr>
      </w:pPr>
    </w:p>
    <w:p w14:paraId="605B8C76" w14:textId="77777777" w:rsidR="00CD4A09" w:rsidRPr="001D7889" w:rsidRDefault="00CD4A09" w:rsidP="00CD4A09">
      <w:pPr>
        <w:jc w:val="center"/>
        <w:rPr>
          <w:rFonts w:ascii="Arial" w:hAnsi="Arial" w:cs="Arial"/>
          <w:bCs/>
          <w:sz w:val="22"/>
          <w:szCs w:val="22"/>
          <w:vertAlign w:val="superscript"/>
        </w:rPr>
      </w:pPr>
      <w:r w:rsidRPr="001D7889">
        <w:rPr>
          <w:rFonts w:ascii="Arial" w:hAnsi="Arial"/>
          <w:sz w:val="22"/>
          <w:szCs w:val="22"/>
        </w:rPr>
        <w:t>Surojit Biswas</w:t>
      </w:r>
      <w:r w:rsidRPr="001D7889">
        <w:rPr>
          <w:rFonts w:ascii="Arial" w:hAnsi="Arial"/>
          <w:sz w:val="22"/>
          <w:szCs w:val="22"/>
          <w:vertAlign w:val="superscript"/>
        </w:rPr>
        <w:t>1</w:t>
      </w:r>
      <w:r w:rsidR="001D7889" w:rsidRPr="001D7889">
        <w:rPr>
          <w:rFonts w:ascii="Arial" w:hAnsi="Arial" w:cs="Arial"/>
          <w:sz w:val="22"/>
          <w:szCs w:val="22"/>
          <w:vertAlign w:val="superscript"/>
        </w:rPr>
        <w:t>†</w:t>
      </w:r>
      <w:r w:rsidRPr="001D7889">
        <w:rPr>
          <w:rFonts w:ascii="Arial" w:hAnsi="Arial"/>
          <w:sz w:val="22"/>
          <w:szCs w:val="22"/>
        </w:rPr>
        <w:t>, Konstantin Kerner</w:t>
      </w:r>
      <w:r w:rsidRPr="001D7889">
        <w:rPr>
          <w:rFonts w:ascii="Arial" w:hAnsi="Arial"/>
          <w:sz w:val="22"/>
          <w:szCs w:val="22"/>
          <w:vertAlign w:val="superscript"/>
        </w:rPr>
        <w:t>2</w:t>
      </w:r>
      <w:r w:rsidRPr="001D7889">
        <w:rPr>
          <w:rFonts w:ascii="Arial" w:hAnsi="Arial"/>
          <w:sz w:val="22"/>
          <w:szCs w:val="22"/>
        </w:rPr>
        <w:t xml:space="preserve">, </w:t>
      </w:r>
      <w:r w:rsidRPr="001D7889">
        <w:rPr>
          <w:rFonts w:ascii="Arial" w:hAnsi="Arial" w:cs="Arial"/>
          <w:bCs/>
          <w:sz w:val="22"/>
          <w:szCs w:val="22"/>
        </w:rPr>
        <w:t>Paulo José</w:t>
      </w:r>
      <w:r w:rsidRPr="001D7889">
        <w:rPr>
          <w:rFonts w:ascii="Arial" w:hAnsi="Arial" w:cs="Arial"/>
          <w:sz w:val="22"/>
          <w:szCs w:val="22"/>
        </w:rPr>
        <w:t xml:space="preserve"> Pereira Lima </w:t>
      </w:r>
      <w:r w:rsidRPr="001D7889">
        <w:rPr>
          <w:rFonts w:ascii="Arial" w:hAnsi="Arial" w:cs="Arial"/>
          <w:bCs/>
          <w:sz w:val="22"/>
          <w:szCs w:val="22"/>
        </w:rPr>
        <w:t>Teixeira</w:t>
      </w:r>
      <w:r w:rsidRPr="001D7889">
        <w:rPr>
          <w:rFonts w:ascii="Arial" w:hAnsi="Arial" w:cs="Arial"/>
          <w:bCs/>
          <w:sz w:val="22"/>
          <w:szCs w:val="22"/>
          <w:vertAlign w:val="superscript"/>
        </w:rPr>
        <w:t>3,4</w:t>
      </w:r>
      <w:r w:rsidR="001D7889" w:rsidRPr="001D7889">
        <w:rPr>
          <w:rFonts w:ascii="Arial" w:hAnsi="Arial" w:cs="Arial"/>
          <w:bCs/>
          <w:sz w:val="22"/>
          <w:szCs w:val="22"/>
        </w:rPr>
        <w:t>,</w:t>
      </w:r>
      <w:r w:rsidRPr="001D7889">
        <w:rPr>
          <w:rFonts w:ascii="Arial" w:hAnsi="Arial" w:cs="Arial"/>
          <w:bCs/>
          <w:sz w:val="22"/>
          <w:szCs w:val="22"/>
        </w:rPr>
        <w:t xml:space="preserve"> Jeffery L. Dangl</w:t>
      </w:r>
      <w:r w:rsidRPr="001D7889">
        <w:rPr>
          <w:rFonts w:ascii="Arial" w:hAnsi="Arial" w:cs="Arial"/>
          <w:bCs/>
          <w:sz w:val="22"/>
          <w:szCs w:val="22"/>
          <w:vertAlign w:val="superscript"/>
        </w:rPr>
        <w:t>3-7</w:t>
      </w:r>
      <w:r w:rsidR="00083021">
        <w:rPr>
          <w:rFonts w:ascii="Arial" w:hAnsi="Arial" w:cs="Arial"/>
          <w:bCs/>
          <w:sz w:val="22"/>
          <w:szCs w:val="22"/>
          <w:vertAlign w:val="superscript"/>
        </w:rPr>
        <w:t>,</w:t>
      </w:r>
      <w:r w:rsidR="00083021">
        <w:rPr>
          <w:rFonts w:ascii="Arial" w:hAnsi="Arial" w:cs="Arial"/>
          <w:bCs/>
          <w:sz w:val="22"/>
          <w:szCs w:val="22"/>
        </w:rPr>
        <w:t>*</w:t>
      </w:r>
      <w:r w:rsidRPr="001D7889">
        <w:rPr>
          <w:rFonts w:ascii="Arial" w:hAnsi="Arial" w:cs="Arial"/>
          <w:bCs/>
          <w:sz w:val="22"/>
          <w:szCs w:val="22"/>
        </w:rPr>
        <w:t>, Vladimir Jojic</w:t>
      </w:r>
      <w:r w:rsidRPr="001D7889">
        <w:rPr>
          <w:rFonts w:ascii="Arial" w:hAnsi="Arial" w:cs="Arial"/>
          <w:bCs/>
          <w:sz w:val="22"/>
          <w:szCs w:val="22"/>
          <w:vertAlign w:val="superscript"/>
        </w:rPr>
        <w:t>8</w:t>
      </w:r>
      <w:r w:rsidR="00083021">
        <w:rPr>
          <w:rFonts w:ascii="Arial" w:hAnsi="Arial" w:cs="Arial"/>
          <w:bCs/>
          <w:sz w:val="22"/>
          <w:szCs w:val="22"/>
          <w:vertAlign w:val="superscript"/>
        </w:rPr>
        <w:t>,</w:t>
      </w:r>
      <w:r w:rsidR="00083021">
        <w:rPr>
          <w:rFonts w:ascii="Arial" w:hAnsi="Arial" w:cs="Arial"/>
          <w:bCs/>
          <w:sz w:val="22"/>
          <w:szCs w:val="22"/>
        </w:rPr>
        <w:t>*</w:t>
      </w:r>
      <w:r w:rsidRPr="001D7889">
        <w:rPr>
          <w:rFonts w:ascii="Arial" w:hAnsi="Arial" w:cs="Arial"/>
          <w:bCs/>
          <w:sz w:val="22"/>
          <w:szCs w:val="22"/>
        </w:rPr>
        <w:t>, Philip A. Wigge</w:t>
      </w:r>
      <w:r w:rsidRPr="001D7889">
        <w:rPr>
          <w:rFonts w:ascii="Arial" w:hAnsi="Arial" w:cs="Arial"/>
          <w:bCs/>
          <w:sz w:val="22"/>
          <w:szCs w:val="22"/>
          <w:vertAlign w:val="superscript"/>
        </w:rPr>
        <w:t>9</w:t>
      </w:r>
      <w:r w:rsidR="00083021">
        <w:rPr>
          <w:rFonts w:ascii="Arial" w:hAnsi="Arial" w:cs="Arial"/>
          <w:bCs/>
          <w:sz w:val="22"/>
          <w:szCs w:val="22"/>
          <w:vertAlign w:val="superscript"/>
        </w:rPr>
        <w:t>,</w:t>
      </w:r>
      <w:r w:rsidR="00083021">
        <w:rPr>
          <w:rFonts w:ascii="Arial" w:hAnsi="Arial" w:cs="Arial"/>
          <w:bCs/>
          <w:sz w:val="22"/>
          <w:szCs w:val="22"/>
        </w:rPr>
        <w:t>*</w:t>
      </w:r>
      <w:r w:rsidR="00083021">
        <w:rPr>
          <w:rFonts w:ascii="Arial" w:hAnsi="Arial" w:cs="Arial"/>
          <w:bCs/>
          <w:sz w:val="22"/>
          <w:szCs w:val="22"/>
          <w:vertAlign w:val="superscript"/>
        </w:rPr>
        <w:t>,</w:t>
      </w:r>
      <w:r w:rsidR="001D7889" w:rsidRPr="001D7889">
        <w:rPr>
          <w:rFonts w:ascii="Arial" w:hAnsi="Arial" w:cs="Arial"/>
          <w:sz w:val="22"/>
          <w:szCs w:val="22"/>
          <w:vertAlign w:val="superscript"/>
        </w:rPr>
        <w:t>†</w:t>
      </w:r>
    </w:p>
    <w:p w14:paraId="332872CB" w14:textId="77777777" w:rsidR="00CD4A09" w:rsidRPr="001D7889" w:rsidRDefault="00CD4A09" w:rsidP="00CD4A09">
      <w:pPr>
        <w:jc w:val="center"/>
        <w:rPr>
          <w:rFonts w:ascii="Arial" w:hAnsi="Arial" w:cs="Arial"/>
          <w:bCs/>
          <w:sz w:val="22"/>
          <w:szCs w:val="22"/>
          <w:vertAlign w:val="superscript"/>
        </w:rPr>
      </w:pPr>
    </w:p>
    <w:p w14:paraId="31C8AD1D" w14:textId="77777777" w:rsidR="00CD4A09" w:rsidRPr="001D7889" w:rsidRDefault="00CD4A09" w:rsidP="00CD4A09">
      <w:pPr>
        <w:rPr>
          <w:rFonts w:ascii="Arial" w:hAnsi="Arial" w:cs="Arial"/>
          <w:bCs/>
          <w:sz w:val="22"/>
          <w:szCs w:val="22"/>
        </w:rPr>
      </w:pPr>
      <w:r w:rsidRPr="001D7889">
        <w:rPr>
          <w:rFonts w:ascii="Arial" w:hAnsi="Arial" w:cs="Arial"/>
          <w:bCs/>
          <w:sz w:val="22"/>
          <w:szCs w:val="22"/>
          <w:vertAlign w:val="superscript"/>
        </w:rPr>
        <w:t>1</w:t>
      </w:r>
      <w:r w:rsidRPr="001D7889">
        <w:rPr>
          <w:rFonts w:ascii="Arial" w:hAnsi="Arial" w:cs="Arial"/>
          <w:bCs/>
          <w:sz w:val="22"/>
          <w:szCs w:val="22"/>
        </w:rPr>
        <w:t xml:space="preserve"> Department of Biomedical Informatics, Harvard Medical School, Boston, MA 02115, USA</w:t>
      </w:r>
    </w:p>
    <w:p w14:paraId="7AA6036E" w14:textId="05D7043A" w:rsidR="00CD4A09" w:rsidRPr="001D7889" w:rsidRDefault="00CD4A09" w:rsidP="00CD4A09">
      <w:pPr>
        <w:rPr>
          <w:rFonts w:ascii="Arial" w:hAnsi="Arial" w:cs="Arial"/>
          <w:bCs/>
          <w:sz w:val="22"/>
          <w:szCs w:val="22"/>
        </w:rPr>
      </w:pPr>
      <w:r w:rsidRPr="001D7889">
        <w:rPr>
          <w:rFonts w:ascii="Arial" w:hAnsi="Arial" w:cs="Arial"/>
          <w:bCs/>
          <w:sz w:val="22"/>
          <w:szCs w:val="22"/>
          <w:vertAlign w:val="superscript"/>
        </w:rPr>
        <w:t>2</w:t>
      </w:r>
      <w:r w:rsidRPr="001D7889">
        <w:rPr>
          <w:rFonts w:ascii="Arial" w:hAnsi="Arial" w:cs="Arial"/>
          <w:bCs/>
          <w:sz w:val="22"/>
          <w:szCs w:val="22"/>
        </w:rPr>
        <w:t xml:space="preserve"> </w:t>
      </w:r>
      <w:r w:rsidR="00201F25">
        <w:rPr>
          <w:rFonts w:ascii="Arial" w:hAnsi="Arial" w:cs="Arial"/>
          <w:bCs/>
          <w:sz w:val="22"/>
          <w:szCs w:val="22"/>
        </w:rPr>
        <w:t>Botanical Institute, Biocenter, University of Cologne, Cologne, Germany</w:t>
      </w:r>
    </w:p>
    <w:p w14:paraId="4DDE8141" w14:textId="77777777" w:rsidR="00CD4A09" w:rsidRPr="001D7889" w:rsidRDefault="00CD4A09" w:rsidP="00CD4A09">
      <w:pPr>
        <w:rPr>
          <w:rFonts w:ascii="Arial" w:hAnsi="Arial" w:cs="Arial"/>
          <w:bCs/>
          <w:sz w:val="22"/>
          <w:szCs w:val="22"/>
        </w:rPr>
      </w:pPr>
      <w:r w:rsidRPr="001D7889">
        <w:rPr>
          <w:rFonts w:ascii="Arial" w:hAnsi="Arial" w:cs="Arial"/>
          <w:bCs/>
          <w:sz w:val="22"/>
          <w:szCs w:val="22"/>
          <w:vertAlign w:val="superscript"/>
        </w:rPr>
        <w:t>3</w:t>
      </w:r>
      <w:r w:rsidRPr="001D7889">
        <w:rPr>
          <w:rFonts w:ascii="Arial" w:hAnsi="Arial" w:cs="Arial"/>
          <w:bCs/>
          <w:sz w:val="22"/>
          <w:szCs w:val="22"/>
        </w:rPr>
        <w:t xml:space="preserve"> Howard Hughes Medical Institute and </w:t>
      </w:r>
      <w:r w:rsidRPr="001D7889">
        <w:rPr>
          <w:rFonts w:ascii="Arial" w:hAnsi="Arial" w:cs="Arial"/>
          <w:bCs/>
          <w:sz w:val="22"/>
          <w:szCs w:val="22"/>
          <w:vertAlign w:val="superscript"/>
        </w:rPr>
        <w:t xml:space="preserve">4 </w:t>
      </w:r>
      <w:r w:rsidRPr="001D7889">
        <w:rPr>
          <w:rFonts w:ascii="Arial" w:hAnsi="Arial" w:cs="Arial"/>
          <w:bCs/>
          <w:sz w:val="22"/>
          <w:szCs w:val="22"/>
        </w:rPr>
        <w:t>Department of Biology, University of North Carolina at Chapel Hill, Chapel Hill, NC 27599, USA.</w:t>
      </w:r>
    </w:p>
    <w:p w14:paraId="6C1182D6"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5</w:t>
      </w:r>
      <w:r w:rsidRPr="001D7889">
        <w:rPr>
          <w:rFonts w:ascii="Arial" w:hAnsi="Arial" w:cs="Arial"/>
          <w:bCs/>
          <w:sz w:val="22"/>
          <w:szCs w:val="22"/>
        </w:rPr>
        <w:t xml:space="preserve"> </w:t>
      </w:r>
      <w:r w:rsidRPr="001D7889">
        <w:rPr>
          <w:rFonts w:ascii="Arial" w:eastAsia="Times New Roman" w:hAnsi="Arial" w:cs="Arial"/>
          <w:sz w:val="22"/>
          <w:szCs w:val="22"/>
        </w:rPr>
        <w:t>Carolina Center for Genome Science, University of North Carolina at Chapel Hill, Chapel Hill, NC 27599, USA</w:t>
      </w:r>
    </w:p>
    <w:p w14:paraId="76D53EFB"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6</w:t>
      </w:r>
      <w:r w:rsidRPr="001D7889">
        <w:rPr>
          <w:rFonts w:ascii="Arial" w:hAnsi="Arial" w:cs="Arial"/>
          <w:bCs/>
          <w:sz w:val="22"/>
          <w:szCs w:val="22"/>
        </w:rPr>
        <w:t xml:space="preserve"> </w:t>
      </w:r>
      <w:r w:rsidRPr="001D7889">
        <w:rPr>
          <w:rFonts w:ascii="Arial" w:eastAsia="Times New Roman" w:hAnsi="Arial" w:cs="Arial"/>
          <w:sz w:val="22"/>
          <w:szCs w:val="22"/>
        </w:rPr>
        <w:t>Department of Microbiology and Immunology, University of North Carolina at Chapel Hill, Chapel Hill, NC 27599, USA</w:t>
      </w:r>
    </w:p>
    <w:p w14:paraId="6DDE0B1B"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7</w:t>
      </w:r>
      <w:r w:rsidRPr="001D7889">
        <w:rPr>
          <w:rFonts w:ascii="Arial" w:hAnsi="Arial" w:cs="Arial"/>
          <w:bCs/>
          <w:sz w:val="22"/>
          <w:szCs w:val="22"/>
        </w:rPr>
        <w:t xml:space="preserve"> </w:t>
      </w:r>
      <w:r w:rsidRPr="001D7889">
        <w:rPr>
          <w:rFonts w:ascii="Arial" w:eastAsia="Times New Roman" w:hAnsi="Arial" w:cs="Arial"/>
          <w:sz w:val="22"/>
          <w:szCs w:val="22"/>
        </w:rPr>
        <w:t>Curriculum in Genetics and Molecular Biology, University of North Carolina at Chapel Hill, Chapel Hill, NC 27599, USA</w:t>
      </w:r>
    </w:p>
    <w:p w14:paraId="7A5D089C" w14:textId="77777777" w:rsidR="001D7889" w:rsidRPr="001D7889" w:rsidRDefault="001D7889" w:rsidP="001D7889">
      <w:pPr>
        <w:rPr>
          <w:rFonts w:ascii="Times" w:eastAsia="Times New Roman" w:hAnsi="Times" w:cs="Times New Roman"/>
          <w:sz w:val="22"/>
          <w:szCs w:val="22"/>
        </w:rPr>
      </w:pPr>
      <w:r w:rsidRPr="001D7889">
        <w:rPr>
          <w:rFonts w:ascii="Arial" w:hAnsi="Arial" w:cs="Arial"/>
          <w:bCs/>
          <w:sz w:val="22"/>
          <w:szCs w:val="22"/>
          <w:vertAlign w:val="superscript"/>
        </w:rPr>
        <w:t>8</w:t>
      </w:r>
      <w:r w:rsidRPr="001D7889">
        <w:rPr>
          <w:rFonts w:ascii="Arial" w:hAnsi="Arial" w:cs="Arial"/>
          <w:bCs/>
          <w:sz w:val="22"/>
          <w:szCs w:val="22"/>
        </w:rPr>
        <w:t xml:space="preserve"> Department of Computer Science, </w:t>
      </w:r>
      <w:r w:rsidRPr="001D7889">
        <w:rPr>
          <w:rFonts w:ascii="Arial" w:eastAsia="Times New Roman" w:hAnsi="Arial" w:cs="Arial"/>
          <w:sz w:val="22"/>
          <w:szCs w:val="22"/>
        </w:rPr>
        <w:t>University of North Carolina at Chapel Hill, Chapel Hill, NC 27599, USA</w:t>
      </w:r>
    </w:p>
    <w:p w14:paraId="5E2047F9" w14:textId="77777777" w:rsidR="00CD4A09" w:rsidRPr="001D7889" w:rsidRDefault="001D7889" w:rsidP="00CD4A09">
      <w:pPr>
        <w:rPr>
          <w:rFonts w:ascii="Arial" w:hAnsi="Arial" w:cs="Arial"/>
          <w:bCs/>
          <w:sz w:val="22"/>
          <w:szCs w:val="22"/>
        </w:rPr>
      </w:pPr>
      <w:r w:rsidRPr="001D7889">
        <w:rPr>
          <w:rFonts w:ascii="Arial" w:hAnsi="Arial" w:cs="Arial"/>
          <w:bCs/>
          <w:sz w:val="22"/>
          <w:szCs w:val="22"/>
          <w:vertAlign w:val="superscript"/>
        </w:rPr>
        <w:t>9</w:t>
      </w:r>
      <w:r w:rsidRPr="001D7889">
        <w:rPr>
          <w:rFonts w:ascii="Arial" w:hAnsi="Arial" w:cs="Arial"/>
          <w:bCs/>
          <w:sz w:val="22"/>
          <w:szCs w:val="22"/>
        </w:rPr>
        <w:t xml:space="preserve"> Sainsbury Laboratory, University of Cambridge, Cambridge CB2 1LR, UK </w:t>
      </w:r>
    </w:p>
    <w:p w14:paraId="17760CAD" w14:textId="77777777" w:rsidR="00CD4A09" w:rsidRDefault="00CD4A09" w:rsidP="00CD4A09">
      <w:pPr>
        <w:rPr>
          <w:rFonts w:ascii="Arial" w:hAnsi="Arial" w:cs="Arial"/>
          <w:bCs/>
          <w:sz w:val="22"/>
          <w:szCs w:val="22"/>
        </w:rPr>
      </w:pPr>
    </w:p>
    <w:p w14:paraId="26D10DEF" w14:textId="77777777" w:rsidR="001D7889" w:rsidRPr="00083021" w:rsidRDefault="00083021" w:rsidP="00CD4A09">
      <w:pPr>
        <w:rPr>
          <w:rFonts w:ascii="Arial" w:hAnsi="Arial" w:cs="Arial"/>
          <w:bCs/>
          <w:sz w:val="22"/>
          <w:szCs w:val="22"/>
        </w:rPr>
      </w:pPr>
      <w:r>
        <w:rPr>
          <w:rFonts w:ascii="Arial" w:hAnsi="Arial" w:cs="Arial"/>
          <w:bCs/>
          <w:sz w:val="22"/>
          <w:szCs w:val="22"/>
        </w:rPr>
        <w:t>* Contributed equally</w:t>
      </w:r>
    </w:p>
    <w:p w14:paraId="3D104F6F" w14:textId="77777777" w:rsidR="001D7889" w:rsidRDefault="001D7889" w:rsidP="00CD4A09">
      <w:pPr>
        <w:rPr>
          <w:rFonts w:ascii="Arial" w:hAnsi="Arial" w:cs="Arial"/>
          <w:sz w:val="22"/>
          <w:szCs w:val="22"/>
        </w:rPr>
      </w:pPr>
      <w:r w:rsidRPr="001D7889">
        <w:rPr>
          <w:rFonts w:ascii="Arial" w:hAnsi="Arial" w:cs="Arial"/>
          <w:sz w:val="22"/>
          <w:szCs w:val="22"/>
          <w:vertAlign w:val="superscript"/>
        </w:rPr>
        <w:t>†</w:t>
      </w:r>
      <w:r w:rsidRPr="001D7889">
        <w:rPr>
          <w:rFonts w:ascii="Arial" w:hAnsi="Arial" w:cs="Arial"/>
          <w:sz w:val="22"/>
          <w:szCs w:val="22"/>
        </w:rPr>
        <w:t xml:space="preserve"> Correspondence: surojitbiswas@g.harvard.edu, Philip.Wigge@slcu.cam.ac.uk</w:t>
      </w:r>
    </w:p>
    <w:p w14:paraId="40D9A0DF" w14:textId="77777777" w:rsidR="00CD4A09" w:rsidRDefault="00CD4A09" w:rsidP="001D7889">
      <w:pPr>
        <w:rPr>
          <w:rFonts w:ascii="Arial" w:hAnsi="Arial" w:cs="Arial"/>
          <w:bCs/>
          <w:szCs w:val="26"/>
        </w:rPr>
      </w:pPr>
    </w:p>
    <w:p w14:paraId="77FD672C" w14:textId="77777777" w:rsidR="001D7889" w:rsidRPr="001D7889" w:rsidRDefault="001D7889" w:rsidP="001D7889">
      <w:pPr>
        <w:rPr>
          <w:rFonts w:ascii="Arial" w:hAnsi="Arial" w:cs="Arial"/>
          <w:b/>
          <w:bCs/>
          <w:sz w:val="22"/>
          <w:szCs w:val="22"/>
        </w:rPr>
      </w:pPr>
      <w:r w:rsidRPr="001D7889">
        <w:rPr>
          <w:rFonts w:ascii="Arial" w:hAnsi="Arial" w:cs="Arial"/>
          <w:b/>
          <w:bCs/>
          <w:sz w:val="22"/>
          <w:szCs w:val="22"/>
        </w:rPr>
        <w:t>Abstract</w:t>
      </w:r>
    </w:p>
    <w:p w14:paraId="4F6BECDC" w14:textId="77777777" w:rsidR="001D7889" w:rsidRDefault="001D7889" w:rsidP="001D7889">
      <w:pPr>
        <w:rPr>
          <w:rFonts w:ascii="Arial" w:hAnsi="Arial" w:cs="Arial"/>
          <w:b/>
          <w:bCs/>
          <w:szCs w:val="26"/>
        </w:rPr>
      </w:pPr>
    </w:p>
    <w:p w14:paraId="7A6A80B8" w14:textId="77777777" w:rsidR="001D7889" w:rsidRPr="001D7889" w:rsidRDefault="001D7889" w:rsidP="001D7889">
      <w:pPr>
        <w:jc w:val="both"/>
        <w:rPr>
          <w:rFonts w:ascii="Arial" w:hAnsi="Arial" w:cs="Arial"/>
          <w:b/>
          <w:bCs/>
          <w:sz w:val="22"/>
          <w:szCs w:val="22"/>
        </w:rPr>
      </w:pPr>
      <w:r w:rsidRPr="001D7889">
        <w:rPr>
          <w:rFonts w:ascii="Arial" w:hAnsi="Arial" w:cs="Arial"/>
          <w:b/>
          <w:bCs/>
          <w:sz w:val="22"/>
          <w:szCs w:val="22"/>
        </w:rPr>
        <w:t xml:space="preserve">Introduction </w:t>
      </w:r>
    </w:p>
    <w:p w14:paraId="62D91A03" w14:textId="2EFA7A37" w:rsidR="001D7889" w:rsidRDefault="001D7889" w:rsidP="001D7889">
      <w:pPr>
        <w:ind w:firstLine="720"/>
        <w:jc w:val="both"/>
        <w:rPr>
          <w:rFonts w:ascii="Arial" w:hAnsi="Arial" w:cs="Arial"/>
          <w:sz w:val="22"/>
          <w:szCs w:val="22"/>
        </w:rPr>
      </w:pPr>
      <w:r w:rsidRPr="001D7889">
        <w:rPr>
          <w:rFonts w:ascii="Arial" w:hAnsi="Arial" w:cs="Arial"/>
          <w:sz w:val="22"/>
          <w:szCs w:val="22"/>
        </w:rPr>
        <w:t>As the critical determinant of the proteome and therefore cellular status, the transcriptome represents a key node of regulation for all life</w:t>
      </w:r>
      <w:r w:rsidR="00847EF5">
        <w:rPr>
          <w:rFonts w:ascii="Arial" w:hAnsi="Arial" w:cs="Arial"/>
          <w:sz w:val="22"/>
          <w:szCs w:val="22"/>
        </w:rPr>
        <w:fldChar w:fldCharType="begin" w:fldLock="1"/>
      </w:r>
      <w:r w:rsidR="00847EF5">
        <w:rPr>
          <w:rFonts w:ascii="Arial" w:hAnsi="Arial" w:cs="Arial"/>
          <w:sz w:val="22"/>
          <w:szCs w:val="22"/>
        </w:rPr>
        <w:instrText>ADDIN CSL_CITATION { "citationItems" : [ { "id" : "ITEM-1", "itemData" : { "DOI" : "10.1016/S0022-2836(61)80072-7", "ISBN" : "0022-2836", "ISSN" : "00222836", "PMID" : "13718526", "abstract" : "The synthesis of enzymes in bacteria follows a double genetic control. The socalled structural genes determine the molecular organization of the proteins. Other, functionally specialized, genetic determinants, called regulator and operator genes, control the rate of protein synthesis through the intermediacy of cytoplasmic components or repressors. The repressors can be either inactivated (induction) or activated (repression) by certain specific metabolites. This system of regulation appears to operate directly at the level of the synthesis by the gene of a shortlived intermediate, or messenger, which becomes associated with the ribosomes where protein synthesis takes place.", "author" : [ { "dropping-particle" : "", "family" : "Jacob", "given" : "F", "non-dropping-particle" : "", "parse-names" : false, "suffix" : "" }, { "dropping-particle" : "", "family" : "Monod", "given" : "J", "non-dropping-particle" : "", "parse-names" : false, "suffix" : "" } ], "container-title" : "Journal of Molecular Biology", "id" : "ITEM-1", "issued" : { "date-parts" : [ [ "1961" ] ] }, "page" : "318-356", "title" : "Genetic regulatory mechanisms in the synthesis of proteins.", "type" : "article-journal", "volume" : "3" }, "uris" : [ "http://www.mendeley.com/documents/?uuid=43df35cf-22f8-4d60-8985-4860212895f5" ] } ], "mendeley" : { "formattedCitation" : "&lt;sup&gt;1&lt;/sup&gt;", "plainTextFormattedCitation" : "1", "previouslyFormattedCitation" : "&lt;sup&gt;1&lt;/sup&gt;" }, "properties" : { "noteIndex" : 0 }, "schema" : "https://github.com/citation-style-language/schema/raw/master/csl-citation.json" }</w:instrText>
      </w:r>
      <w:r w:rsidR="00847EF5">
        <w:rPr>
          <w:rFonts w:ascii="Arial" w:hAnsi="Arial" w:cs="Arial"/>
          <w:sz w:val="22"/>
          <w:szCs w:val="22"/>
        </w:rPr>
        <w:fldChar w:fldCharType="separate"/>
      </w:r>
      <w:r w:rsidR="00847EF5" w:rsidRPr="00847EF5">
        <w:rPr>
          <w:rFonts w:ascii="Arial" w:hAnsi="Arial" w:cs="Arial"/>
          <w:noProof/>
          <w:sz w:val="22"/>
          <w:szCs w:val="22"/>
          <w:vertAlign w:val="superscript"/>
        </w:rPr>
        <w:t>1</w:t>
      </w:r>
      <w:r w:rsidR="00847EF5">
        <w:rPr>
          <w:rFonts w:ascii="Arial" w:hAnsi="Arial" w:cs="Arial"/>
          <w:sz w:val="22"/>
          <w:szCs w:val="22"/>
        </w:rPr>
        <w:fldChar w:fldCharType="end"/>
      </w:r>
      <w:r w:rsidRPr="001D7889">
        <w:rPr>
          <w:rFonts w:ascii="Arial" w:hAnsi="Arial" w:cs="Arial"/>
          <w:sz w:val="22"/>
          <w:szCs w:val="22"/>
        </w:rPr>
        <w:t>. Transcriptional control is managed by a finely tuned network of transcription factors that integrate environmental and developmental cues in order to actuate the appropriate responses in gene expression</w:t>
      </w:r>
      <w:r w:rsidR="000E68EC">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"10.1038/nrg2885", "ISBN" : "1471-0056", "ISSN" : "1471-0056", "PMID" : "21063441", "abstract" : "Unlike animals, plants produce new organs throughout their life cycle using pools of stem cells that are organized in meristems. Although many key regulators of meristem and organ identities have been identified, it is still not well understood how they function at the molecular level and how they can switch an entire developmental programme in which thousands of genes are involved. Recent advances in the genome-wide identification of target genes controlled by key plant transcriptional regulators and their interactions with epigenetic factors provide new insights into general transcriptional regulatory mechanisms that control switches of developmental programmes and cell fates in complex organisms.", "author" : [ { "dropping-particle" : "", "family" : "Kaufmann", "given" : "Kerstin", "non-dropping-particle" : "", "parse-names" : false, "suffix" : "" }, { "dropping-particle" : "", "family" : "Pajoro", "given" : "Alice", "non-dropping-particle" : "", "parse-names" : false, "suffix" : "" }, { "dropping-particle" : "", "family" : "Angenent", "given" : "Gerco C", "non-dropping-particle" : "", "parse-names" : false, "suffix" : "" } ], "container-title" : "Nature Reviews. Genetics", "id" : "ITEM-1", "issue" : "12", "issued" : { "date-parts" : [ [ "2010" ] ] }, "page" : "830-842", "publisher" : "Nature Publishing Group", "title" : "Regulation of transcription in plants: mechanisms controlling developmental switches.", "type" : "article-journal", "volume" : "11" }, "uris" : [ "http://www.mendeley.com/documents/?uuid=7adcaf84-0479-4be8-ba6e-8fe0cf5384b3" ] }, { "id" : "ITEM-2", "itemData" : { "author" : [ { "dropping-particle" : "", "family" : "Mitchell", "given" : "Pamela J", "non-dropping-particle" : "", "parse-names" : false, "suffix" : "" }, { "dropping-particle" : "", "family" : "Tjian", "given" : "Robert", "non-dropping-particle" : "", "parse-names" : false, "suffix" : "" } ], "container-title" : "Science", "id" : "ITEM-2", "issue" : "4916", "issued" : { "date-parts" : [ [ "1989" ] ] }, "page" : "371-378", "title" : "Transcriptional Regulation in Mammalian Cells by DNA Binding Proteins", "type" : "article-journal", "volume" : "245" }, "uris" : [ "http://www.mendeley.com/documents/?uuid=61ae30c2-b957-4ebd-af6d-59f785e8fe5b" ] }, { "id" : "ITEM-3", "itemData" : { "author" : [ { "dropping-particle" : "", "family" : "Segal", "given" : "Eran", "non-dropping-particle" : "", "parse-names" : false, "suffix" : "" }, { "dropping-particle" : "", "family" : "Shapira", "given" : "Michael", "non-dropping-particle" : "", "parse-names" : false, "suffix" : "" }, { "dropping-particle" : "", "family" : "Regev", "given" : "Aviv", "non-dropping-particle" : "", "parse-names" : false, "suffix" : "" }, { "dropping-particle" : "", "family" : "Pe", "given" : "Dana", "non-dropping-particle" : "", "parse-names" : false, "suffix" : "" }, { "dropping-particle" : "", "family" : "Botstein", "given" : "David", "non-dropping-particle" : "", "parse-names" : false, "suffix" : "" }, { "dropping-particle" : "", "family" : "Koller", "given" : "Daphne", "non-dropping-particle" : "", "parse-names" : false, "suffix" : "" }, { "dropping-particle" : "", "family" : "Friedman", "given" : "Nir", "non-dropping-particle" : "", "parse-names" : false, "suffix" : "" } ], "container-title" : "Nature Genetics", "id" : "ITEM-3", "issue" : "2", "issued" : { "date-parts" : [ [ "2003" ] ] }, "title" : "Module networks: identifying regulatory modules and their condition-specific regulators from gene expression data", "type" : "article-journal", "volume" : "34" }, "uris" : [ "http://www.mendeley.com/documents/?uuid=5a7beea6-ff5b-4794-8104-307e5bbf110a" ] } ], "mendeley" : { "formattedCitation" : "&lt;sup&gt;2\u20134&lt;/sup&gt;", "plainTextFormattedCitation" : "2\u20134", "previouslyFormattedCitation" : "&lt;sup&gt;2\u20134&lt;/sup&gt;" }, "properties" : { "noteIndex" : 0 }, "schema" : "https://github.com/citation-style-language/schema/raw/master/csl-citation.json" }</w:instrText>
      </w:r>
      <w:r w:rsidR="000E68EC">
        <w:rPr>
          <w:rFonts w:ascii="Arial" w:hAnsi="Arial" w:cs="Arial"/>
          <w:sz w:val="22"/>
          <w:szCs w:val="22"/>
        </w:rPr>
        <w:fldChar w:fldCharType="separate"/>
      </w:r>
      <w:r w:rsidR="000E68EC" w:rsidRPr="000E68EC">
        <w:rPr>
          <w:rFonts w:ascii="Arial" w:hAnsi="Arial" w:cs="Arial"/>
          <w:noProof/>
          <w:sz w:val="22"/>
          <w:szCs w:val="22"/>
          <w:vertAlign w:val="superscript"/>
        </w:rPr>
        <w:t>2–4</w:t>
      </w:r>
      <w:r w:rsidR="000E68EC">
        <w:rPr>
          <w:rFonts w:ascii="Arial" w:hAnsi="Arial" w:cs="Arial"/>
          <w:sz w:val="22"/>
          <w:szCs w:val="22"/>
        </w:rPr>
        <w:fldChar w:fldCharType="end"/>
      </w:r>
      <w:r w:rsidRPr="001D7889">
        <w:rPr>
          <w:rFonts w:ascii="Arial" w:hAnsi="Arial" w:cs="Arial"/>
          <w:sz w:val="22"/>
          <w:szCs w:val="22"/>
        </w:rPr>
        <w:t>. Importantly, the transcriptomic state space is constrained. Pareto optimality suggests that no gene expression profile or phenotype can be optimal for all tasks, and consequently, that some expression profiles or phenotypes must come at the expense of others</w:t>
      </w:r>
      <w:r w:rsidR="00847EF5">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"10.1038/nmeth.3254", "ISSN" : "1548-7091", "author" : [ { "dropping-particle" : "", "family" : "Hart", "given" : "Yuval", "non-dropping-particle" : "", "parse-names" : false, "suffix" : "" }, { "dropping-particle" : "", "family" : "Sheftel", "given" : "Hila", "non-dropping-particle" : "", "parse-names" : false, "suffix" : "" }, { "dropping-particle" : "", "family" : "Hausser", "given" : "Jean", "non-dropping-particle" : "", "parse-names" : false, "suffix" : "" }, { "dropping-particle" : "", "family" : "Szekely", "given" : "Pablo", "non-dropping-particle" : "", "parse-names" : false, "suffix" : "" }, { "dropping-particle" : "", "family" : "Ben-Moshe", "given" : "Noa Bossel", "non-dropping-particle" : "", "parse-names" : false, "suffix" : "" }, { "dropping-particle" : "", "family" : "Korem", "given" : "Yael", "non-dropping-particle" : "", "parse-names" : false, "suffix" : "" }, { "dropping-particle" : "", "family" : "Tendler", "given" : "Avichai", "non-dropping-particle" : "", "parse-names" : false, "suffix" : "" }, { "dropping-particle" : "", "family" : "Mayo", "given" : "Avraham E", "non-dropping-particle" : "", "parse-names" : false, "suffix" : "" }, { "dropping-particle" : "", "family" : "Alon", "given" : "Uri", "non-dropping-particle" : "", "parse-names" : false, "suffix" : "" } ], "container-title" : "Nature Methods", "id" : "ITEM-1", "issue" : "3", "issued" : { "date-parts" : [ [ "2015" ] ] }, "title" : "Inferring biological tasks using Pareto analysis of high-dimensional data", "type" : "article-journal", "volume" : "12" }, "uris" : [ "http://www.mendeley.com/documents/?uuid=c9670e2e-2b06-41a1-a79c-afb9baf9eab0" ] }, { "id" : "ITEM-2", "itemData" : { "DOI" : "10.1126/science.1217405", "ISBN" : "1095-9203 (Electronic)\\r0036-8075 (Linking)", "ISSN" : "0036-8075", "PMID" : "22539553", "abstract" : "Biological systems that perform multiple tasks face a fundamental trade-off: A given phenotype cannot be optimal at all tasks. Here we ask how trade-offs affect the range of phenotypes found in nature. Using the Pareto front concept from economics and engineering, we find that best-trade-off phenotypes are weighted averages of archetypes--phenotypes specialized for single tasks. For two tasks, phenotypes fall on the line connecting the two archetypes, which could explain linear trait correlations, allometric relationships, as well as bacterial gene-expression patterns. For three tasks, phenotypes fall within a triangle in phenotype space, whose vertices are the archetypes, as evident in morphological studies, including on Darwin's finches. Tasks can be inferred from measured phenotypes based on the behavior of organisms nearest the archetypes.", "author" : [ { "dropping-particle" : "", "family" : "Shoval", "given" : "O.", "non-dropping-particle" : "", "parse-names" : false, "suffix" : "" }, { "dropping-particle" : "", "family" : "Sheftel", "given" : "H.", "non-dropping-particle" : "", "parse-names" : false, "suffix" : "" }, { "dropping-particle" : "", "family" : "Shinar", "given" : "G.", "non-dropping-particle" : "", "parse-names" : false, "suffix" : "" }, { "dropping-particle" : "", "family" : "Hart", "given" : "Y.", "non-dropping-particle" : "", "parse-names" : false, "suffix" : "" }, { "dropping-particle" : "", "family" : "Ramote", "given" : "O.", "non-dropping-particle" : "", "parse-names" : false, "suffix" : "" }, { "dropping-particle" : "", "family" : "Mayo", "given" : "a.", "non-dropping-particle" : "", "parse-names" : false, "suffix" : "" }, { "dropping-particle" : "", "family" : "Dekel", "given" : "E.", "non-dropping-particle" : "", "parse-names" : false, "suffix" : "" }, { "dropping-particle" : "", "family" : "Kavanagh", "given" : "K.", "non-dropping-particle" : "", "parse-names" : false, "suffix" : "" }, { "dropping-particle" : "", "family" : "Alon", "given" : "U.", "non-dropping-particle" : "", "parse-names" : false, "suffix" : "" } ], "container-title" : "Science", "id" : "ITEM-2", "issue" : "6085", "issued" : { "date-parts" : [ [ "2012" ] ] }, "page" : "1157-1160", "title" : "Evolutionary Trade-Offs, Pareto Optimality, and the Geometry of Phenotype Space", "type" : "article-journal", "volume" : "336" }, "uris" : [ "http://www.mendeley.com/documents/?uuid=5af929ce-c4f7-4895-b54d-1d1ea94cc936" ] } ], "mendeley" : { "formattedCitation" : "&lt;sup&gt;5,6&lt;/sup&gt;", "plainTextFormattedCitation" : "5,6", "previouslyFormattedCitation" : "&lt;sup&gt;5,6&lt;/sup&gt;" }, "properties" : { "noteIndex" : 0 }, "schema" : "https://github.com/citation-style-language/schema/raw/master/csl-citation.json" }</w:instrText>
      </w:r>
      <w:r w:rsidR="00847EF5">
        <w:rPr>
          <w:rFonts w:ascii="Arial" w:hAnsi="Arial" w:cs="Arial"/>
          <w:sz w:val="22"/>
          <w:szCs w:val="22"/>
        </w:rPr>
        <w:fldChar w:fldCharType="separate"/>
      </w:r>
      <w:r w:rsidR="000E68EC" w:rsidRPr="000E68EC">
        <w:rPr>
          <w:rFonts w:ascii="Arial" w:hAnsi="Arial" w:cs="Arial"/>
          <w:noProof/>
          <w:sz w:val="22"/>
          <w:szCs w:val="22"/>
          <w:vertAlign w:val="superscript"/>
        </w:rPr>
        <w:t>5,6</w:t>
      </w:r>
      <w:r w:rsidR="00847EF5">
        <w:rPr>
          <w:rFonts w:ascii="Arial" w:hAnsi="Arial" w:cs="Arial"/>
          <w:sz w:val="22"/>
          <w:szCs w:val="22"/>
        </w:rPr>
        <w:fldChar w:fldCharType="end"/>
      </w:r>
      <w:r w:rsidRPr="001D7889">
        <w:rPr>
          <w:rFonts w:ascii="Arial" w:hAnsi="Arial" w:cs="Arial"/>
          <w:sz w:val="22"/>
          <w:szCs w:val="22"/>
        </w:rPr>
        <w:t>. Furthermore, across all major studied kingdoms of life, metabolic networks demonstrate remarkably conserved scale-free properties that are topologically characterized by a small minority of highly connected regulatory nodes that link the remaining majority of sparsely connected nodes to the network</w:t>
      </w:r>
      <w:r w:rsidR="00847EF5">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"10.1038/35036627", "ISBN" : "0028-0836 (Print)\\r0028-0836 (Linking)", "ISSN" : "0028-0836", "PMID" : "11034217", "abstract" : "In a cell or microorganism, the processes that generate mass, energy, information transfer and cell-fate specification are seamlessly integrated through a complex network of cellular constituents and reactions. However, despite the key role of these networks in sustaining cellular functions, their large-scale structure is essentially unknown. Here we present a systematic comparative mathematical analysis of the metabolic networks of 43 organisms representing all three domains of life. We show that, despite significant variation in their individual constituents and pathways, these metabolic networks have the same topological scaling properties and show striking similarities to the inherent organization of complex non-biological systems. This may indicate that metabolic organization is not only identical for all living organisms, but also complies with the design principles of robust and error-tolerant scale-free networks, and may represent a common blueprint for the large-scale organization of interactions among all cellular constituents.", "author" : [ { "dropping-particle" : "", "family" : "Jeong", "given" : "H", "non-dropping-particle" : "", "parse-names" : false, "suffix" : "" }, { "dropping-particle" : "", "family" : "Tombor", "given" : "B", "non-dropping-particle" : "", "parse-names" : false, "suffix" : "" }, { "dropping-particle" : "", "family" : "Albert", "given" : "R", "non-dropping-particle" : "", "parse-names" : false, "suffix" : "" }, { "dropping-particle" : "", "family" : "Oltvai", "given" : "Z N", "non-dropping-particle" : "", "parse-names" : false, "suffix" : "" }, { "dropping-particle" : "", "family" : "Barab\u00e1si", "given" : "a L", "non-dropping-particle" : "", "parse-names" : false, "suffix" : "" } ], "container-title" : "Nature", "id" : "ITEM-1", "issue" : "6804", "issued" : { "date-parts" : [ [ "2000" ] ] }, "page" : "651-654", "title" : "The large-scale organization of metabolic networks.", "type" : "article-journal", "volume" : "407" }, "uris" : [ "http://www.mendeley.com/documents/?uuid=1f23e5ff-dff7-478b-aa1c-ad269eec5f56" ] }, { "id" : "ITEM-2", "itemData" : { "DOI" : "doi:10.1038/35019019", "ISBN" : "1476-4687 (Electronic)", "ISSN" : "03784371", "PMID" : "10935628", "abstract" : "Communication/transportation systems are often subjected to failures and attacks. Here we represent such systems as networks and we study their ability to resist failures (attacks) simulated as the breakdown of a group of nodes of the network chosen at random (chosen accordingly to degree or load). We consider and compare the results for two different network topologies: the Erd??s-R??nyi random graph and the Barab??si-Albert scale-free network. We also discuss briefly a dynamical model recently proposed to take into account the dynamical redistribution of loads after the initial damage of a single node of the network. ?? 2004 Elsevier B.V. All rights reserved.", "author" : [ { "dropping-particle" : "", "family" : "Albert", "given" : "R\u00e9ka", "non-dropping-particle" : "", "parse-names" : false, "suffix" : "" }, { "dropping-particle" : "", "family" : "Lee", "given" : "Jeong Hwan", "non-dropping-particle" : "", "parse-names" : false, "suffix" : "" }, { "dropping-particle" : "", "family" : "Barab\u00e1si", "given" : "Albert-L\u00e1szl\u00f3", "non-dropping-particle" : "", "parse-names" : false, "suffix" : "" } ], "container-title" : "Nature", "id" : "ITEM-2", "issued" : { "date-parts" : [ [ "2000" ] ] }, "page" : "378-382", "title" : "Error and attack tolerance of complex networks", "type" : "article-journal", "volume" : "406" }, "uris" : [ "http://www.mendeley.com/documents/?uuid=43e4cda2-29b9-487a-aba3-dcceaeee7f98" ] }, { "id" : "ITEM-3", "itemData" : { "DOI" : "10.1126/science.286.5439.509", "author" : [ { "dropping-particle" : "", "family" : "Barab\u00e1si", "given" : "Albert-L\u00e1szl\u00f3", "non-dropping-particle" : "", "parse-names" : false, "suffix" : "" }, { "dropping-particle" : "", "family" : "Albert", "given" : "R\u00e9ka", "non-dropping-particle" : "", "parse-names" : false, "suffix" : "" } ], "container-title" : "Science", "id" : "ITEM-3", "issue" : "October", "issued" : { "date-parts" : [ [ "1999" ] ] }, "page" : "509-513", "title" : "Emergence of Scaling in Random Networks", "type" : "article-journal", "volume" : "286" }, "uris" : [ "http://www.mendeley.com/documents/?uuid=389a3047-cabc-4a16-a7f3-b870855d9d78" ] } ], "mendeley" : { "formattedCitation" : "&lt;sup&gt;7\u20139&lt;/sup&gt;", "plainTextFormattedCitation" : "7\u20139", "previouslyFormattedCitation" : "&lt;sup&gt;7\u20139&lt;/sup&gt;" }, "properties" : { "noteIndex" : 0 }, "schema" : "https://github.com/citation-style-language/schema/raw/master/csl-citation.json" }</w:instrText>
      </w:r>
      <w:r w:rsidR="00847EF5">
        <w:rPr>
          <w:rFonts w:ascii="Arial" w:hAnsi="Arial" w:cs="Arial"/>
          <w:sz w:val="22"/>
          <w:szCs w:val="22"/>
        </w:rPr>
        <w:fldChar w:fldCharType="separate"/>
      </w:r>
      <w:r w:rsidR="000E68EC" w:rsidRPr="000E68EC">
        <w:rPr>
          <w:rFonts w:ascii="Arial" w:hAnsi="Arial" w:cs="Arial"/>
          <w:noProof/>
          <w:sz w:val="22"/>
          <w:szCs w:val="22"/>
          <w:vertAlign w:val="superscript"/>
        </w:rPr>
        <w:t>7–9</w:t>
      </w:r>
      <w:r w:rsidR="00847EF5">
        <w:rPr>
          <w:rFonts w:ascii="Arial" w:hAnsi="Arial" w:cs="Arial"/>
          <w:sz w:val="22"/>
          <w:szCs w:val="22"/>
        </w:rPr>
        <w:fldChar w:fldCharType="end"/>
      </w:r>
      <w:r w:rsidRPr="001D7889">
        <w:rPr>
          <w:rFonts w:ascii="Arial" w:hAnsi="Arial" w:cs="Arial"/>
          <w:sz w:val="22"/>
          <w:szCs w:val="22"/>
        </w:rPr>
        <w:t>. These theories suggest that the effective dimension of the transcriptome should be far less than the total number of genes it contains. If true to a large enough extent, it may be possible to faithfully compress and prospectively reconstru</w:t>
      </w:r>
      <w:r w:rsidR="00201F25">
        <w:rPr>
          <w:rFonts w:ascii="Arial" w:hAnsi="Arial" w:cs="Arial"/>
          <w:sz w:val="22"/>
          <w:szCs w:val="22"/>
        </w:rPr>
        <w:t xml:space="preserve">ct </w:t>
      </w:r>
      <w:r w:rsidR="004B49BA">
        <w:rPr>
          <w:rFonts w:ascii="Arial" w:hAnsi="Arial" w:cs="Arial"/>
          <w:sz w:val="22"/>
          <w:szCs w:val="22"/>
        </w:rPr>
        <w:t>the entire</w:t>
      </w:r>
      <w:r w:rsidR="00201F25">
        <w:rPr>
          <w:rFonts w:ascii="Arial" w:hAnsi="Arial" w:cs="Arial"/>
          <w:sz w:val="22"/>
          <w:szCs w:val="22"/>
        </w:rPr>
        <w:t xml:space="preserve"> transcriptomes </w:t>
      </w:r>
      <w:r w:rsidR="008F1BE2">
        <w:rPr>
          <w:rFonts w:ascii="Arial" w:hAnsi="Arial" w:cs="Arial"/>
          <w:sz w:val="22"/>
          <w:szCs w:val="22"/>
        </w:rPr>
        <w:t>using only a small</w:t>
      </w:r>
      <w:r w:rsidR="007F66EC">
        <w:rPr>
          <w:rFonts w:ascii="Arial" w:hAnsi="Arial" w:cs="Arial"/>
          <w:sz w:val="22"/>
          <w:szCs w:val="22"/>
        </w:rPr>
        <w:t>, carefully chosen</w:t>
      </w:r>
      <w:r w:rsidR="004B49BA">
        <w:rPr>
          <w:rFonts w:ascii="Arial" w:hAnsi="Arial" w:cs="Arial"/>
          <w:sz w:val="22"/>
          <w:szCs w:val="22"/>
        </w:rPr>
        <w:t xml:space="preserve"> subset of it.</w:t>
      </w:r>
      <w:r w:rsidR="00C836C8">
        <w:rPr>
          <w:rFonts w:ascii="Arial" w:hAnsi="Arial" w:cs="Arial"/>
          <w:sz w:val="22"/>
          <w:szCs w:val="22"/>
        </w:rPr>
        <w:t xml:space="preserve"> </w:t>
      </w:r>
    </w:p>
    <w:p w14:paraId="434DCF33" w14:textId="3EBF5A02" w:rsidR="00B72FDC" w:rsidRDefault="00FC2DCA" w:rsidP="007730A6">
      <w:pPr>
        <w:ind w:firstLine="720"/>
        <w:jc w:val="both"/>
        <w:rPr>
          <w:rFonts w:ascii="Arial" w:hAnsi="Arial" w:cs="Arial"/>
          <w:sz w:val="22"/>
          <w:szCs w:val="22"/>
        </w:rPr>
      </w:pPr>
      <w:r>
        <w:rPr>
          <w:rFonts w:ascii="Arial" w:hAnsi="Arial" w:cs="Arial"/>
          <w:sz w:val="22"/>
          <w:szCs w:val="22"/>
        </w:rPr>
        <w:t xml:space="preserve">Indeed, previous studies </w:t>
      </w:r>
      <w:r w:rsidR="004403E2">
        <w:rPr>
          <w:rFonts w:ascii="Arial" w:hAnsi="Arial" w:cs="Arial"/>
          <w:sz w:val="22"/>
          <w:szCs w:val="22"/>
        </w:rPr>
        <w:t>have</w:t>
      </w:r>
      <w:r>
        <w:rPr>
          <w:rFonts w:ascii="Arial" w:hAnsi="Arial" w:cs="Arial"/>
          <w:sz w:val="22"/>
          <w:szCs w:val="22"/>
        </w:rPr>
        <w:t xml:space="preserve"> </w:t>
      </w:r>
      <w:r w:rsidR="00E348A0">
        <w:rPr>
          <w:rFonts w:ascii="Arial" w:hAnsi="Arial" w:cs="Arial"/>
          <w:sz w:val="22"/>
          <w:szCs w:val="22"/>
        </w:rPr>
        <w:t>exploited this reduced dimensionality to perform</w:t>
      </w:r>
      <w:r w:rsidR="00241064">
        <w:rPr>
          <w:rFonts w:ascii="Arial" w:hAnsi="Arial" w:cs="Arial"/>
          <w:sz w:val="22"/>
          <w:szCs w:val="22"/>
        </w:rPr>
        <w:t xml:space="preserve"> </w:t>
      </w:r>
      <w:r>
        <w:rPr>
          <w:rFonts w:ascii="Arial" w:hAnsi="Arial" w:cs="Arial"/>
          <w:sz w:val="22"/>
          <w:szCs w:val="22"/>
        </w:rPr>
        <w:t>gene expression imputation</w:t>
      </w:r>
      <w:r w:rsidR="000E68EC">
        <w:rPr>
          <w:rFonts w:ascii="Arial" w:hAnsi="Arial" w:cs="Arial"/>
          <w:sz w:val="22"/>
          <w:szCs w:val="22"/>
        </w:rPr>
        <w:t xml:space="preserve"> for microarray</w:t>
      </w:r>
      <w:r w:rsidR="00565A75">
        <w:rPr>
          <w:rFonts w:ascii="Arial" w:hAnsi="Arial" w:cs="Arial"/>
          <w:sz w:val="22"/>
          <w:szCs w:val="22"/>
        </w:rPr>
        <w:t xml:space="preserve"> data</w:t>
      </w:r>
      <w:r w:rsidR="00776214">
        <w:rPr>
          <w:rFonts w:ascii="Arial" w:hAnsi="Arial" w:cs="Arial"/>
          <w:sz w:val="22"/>
          <w:szCs w:val="22"/>
        </w:rPr>
        <w:t xml:space="preserve"> </w:t>
      </w:r>
      <w:r w:rsidR="00C82BDD">
        <w:rPr>
          <w:rFonts w:ascii="Arial" w:hAnsi="Arial" w:cs="Arial"/>
          <w:sz w:val="22"/>
          <w:szCs w:val="22"/>
        </w:rPr>
        <w:t>for missing or corrupted values</w:t>
      </w:r>
      <w:r w:rsidR="00026562">
        <w:rPr>
          <w:rFonts w:ascii="Arial" w:hAnsi="Arial" w:cs="Arial"/>
          <w:sz w:val="22"/>
          <w:szCs w:val="22"/>
        </w:rPr>
        <w:fldChar w:fldCharType="begin" w:fldLock="1"/>
      </w:r>
      <w:r w:rsidR="000E68EC">
        <w:rPr>
          <w:rFonts w:ascii="Arial" w:hAnsi="Arial" w:cs="Arial"/>
          <w:sz w:val="22"/>
          <w:szCs w:val="22"/>
        </w:rPr>
        <w:instrText>ADDIN CSL_CITATION { "citationItems" : [ { "id" : "ITEM-1", "itemData" : { "author" : [ { "dropping-particle" : "", "family" : "Troyanskaya", "given" : "Olga", "non-dropping-particle" : "", "parse-names" : false, "suffix" : "" }, { "dropping-particle" : "", "family" : "Cantor", "given" : "Michael", "non-dropping-particle" : "", "parse-names" : false, "suffix" : "" }, { "dropping-particle" : "", "family" : "Sherlock", "given" : "Gavin", "non-dropping-particle" : "", "parse-names" : false, "suffix" : "" }, { "dropping-particle" : "", "family" : "Brown", "given" : "Pat", "non-dropping-particle" : "", "parse-names" : false, "suffix" : "" }, { "dropping-particle" : "", "family" : "Hastie", "given" : "Trevor", "non-dropping-particle" : "", "parse-names" : false, "suffix" : "" }, { "dropping-particle" : "", "family" : "Tibshirani", "given" : "Robert", "non-dropping-particle" : "", "parse-names" : false, "suffix" : "" }, { "dropping-particle" : "", "family" : "Botstein", "given" : "David", "non-dropping-particle" : "", "parse-names" : false, "suffix" : "" }, { "dropping-particle" : "", "family" : "Altman", "given" : "Russ B", "non-dropping-particle" : "", "parse-names" : false, "suffix" : "" } ], "id" : "ITEM-1", "issue" : "6", "issued" : { "date-parts" : [ [ "2001" ] ] }, "page" : "520-525", "title" : "Missing value estimation methods for DNA microarrays", "type" : "article-journal", "volume" : "17" }, "uris" : [ "http://www.mendeley.com/documents/?uuid=3a966ffa-6b75-4792-9b37-7b7ff2776165" ] }, { "id" : "ITEM-2", "itemData" : { "DOI" : "10.1093/bib/bbq080", "author" : [ { "dropping-particle" : "", "family" : "Liew", "given" : "Alan Wee-chung", "non-dropping-particle" : "", "parse-names" : false, "suffix" : "" }, { "dropping-particle" : "", "family" : "Law", "given" : "Ngai-fong", "non-dropping-particle" : "", "parse-names" : false, "suffix" : "" }, { "dropping-particle" : "", "family" : "Yan", "given" : "Hong", "non-dropping-particle" : "", "parse-names" : false, "suffix" : "" } ], "id" : "ITEM-2", "issue" : "5", "issued" : { "date-parts" : [ [ "2010" ] ] }, "page" : "498-513", "title" : "Missing value imputation for gene expression data : computational techniques to recover missing data from available information", "type" : "article-journal", "volume" : "12" }, "uris" : [ "http://www.mendeley.com/documents/?uuid=64cfce31-be5e-4d75-80f5-4db39a4fdf0d" ] }, { "id" : "ITEM-3", "itemData" : { "author" : [ { "dropping-particle" : "", "family" : "Celton", "given" : "Magalie", "non-dropping-particle" : "", "parse-names" : false, "suffix" : "" }, { "dropping-particle" : "", "family" : "Malpertuy", "given" : "Alain", "non-dropping-particle" : "", "parse-names" : false, "suffix" : "" }, { "dropping-particle" : "", "family" : "Lelandais", "given" : "Ga\u00eblle", "non-dropping-particle" : "", "parse-names" : false, "suffix" : "" }, { "dropping-particle" : "De", "family" : "Brevern", "given" : "Alexandre G", "non-dropping-particle" : "", "parse-names" : false, "suffix" : "" } ], "id" : "ITEM-3", "issued" : { "date-parts" : [ [ "2010" ] ] }, "title" : "Comparative analysis of missing value imputation methods to improve clustering and interpretation of microarray experiments", "type" : "article-journal" }, "uris" : [ "http://www.mendeley.com/documents/?uuid=eb87a370-2e77-43bd-82ed-553fabec2c3e" ] } ], "mendeley" : { "formattedCitation" : "&lt;sup&gt;10\u201312&lt;/sup&gt;", "plainTextFormattedCitation" : "10\u201312", "previouslyFormattedCitation" : "&lt;sup&gt;10\u201312&lt;/sup&gt;" }, "properties" : { "noteIndex" : 0 }, "schema" : "https://github.com/citation-style-language/schema/raw/master/csl-citation.json" }</w:instrText>
      </w:r>
      <w:r w:rsidR="00026562">
        <w:rPr>
          <w:rFonts w:ascii="Arial" w:hAnsi="Arial" w:cs="Arial"/>
          <w:sz w:val="22"/>
          <w:szCs w:val="22"/>
        </w:rPr>
        <w:fldChar w:fldCharType="separate"/>
      </w:r>
      <w:r w:rsidR="000E68EC" w:rsidRPr="000E68EC">
        <w:rPr>
          <w:rFonts w:ascii="Arial" w:hAnsi="Arial" w:cs="Arial"/>
          <w:noProof/>
          <w:sz w:val="22"/>
          <w:szCs w:val="22"/>
          <w:vertAlign w:val="superscript"/>
        </w:rPr>
        <w:t>10–12</w:t>
      </w:r>
      <w:r w:rsidR="00026562">
        <w:rPr>
          <w:rFonts w:ascii="Arial" w:hAnsi="Arial" w:cs="Arial"/>
          <w:sz w:val="22"/>
          <w:szCs w:val="22"/>
        </w:rPr>
        <w:fldChar w:fldCharType="end"/>
      </w:r>
      <w:r w:rsidR="00241064">
        <w:rPr>
          <w:rFonts w:ascii="Arial" w:hAnsi="Arial" w:cs="Arial"/>
          <w:sz w:val="22"/>
          <w:szCs w:val="22"/>
        </w:rPr>
        <w:t xml:space="preserve">. </w:t>
      </w:r>
      <w:r w:rsidR="00D20A84">
        <w:rPr>
          <w:rFonts w:ascii="Arial" w:hAnsi="Arial" w:cs="Arial"/>
          <w:sz w:val="22"/>
          <w:szCs w:val="22"/>
        </w:rPr>
        <w:t xml:space="preserve"> Others</w:t>
      </w:r>
      <w:r w:rsidR="004E1499">
        <w:rPr>
          <w:rFonts w:ascii="Arial" w:hAnsi="Arial" w:cs="Arial"/>
          <w:sz w:val="22"/>
          <w:szCs w:val="22"/>
        </w:rPr>
        <w:t xml:space="preserve"> </w:t>
      </w:r>
      <w:r w:rsidR="00A427FE">
        <w:rPr>
          <w:rFonts w:ascii="Arial" w:hAnsi="Arial" w:cs="Arial"/>
          <w:sz w:val="22"/>
          <w:szCs w:val="22"/>
        </w:rPr>
        <w:t xml:space="preserve">have </w:t>
      </w:r>
      <w:r w:rsidR="004E1499">
        <w:rPr>
          <w:rFonts w:ascii="Arial" w:hAnsi="Arial" w:cs="Arial"/>
          <w:sz w:val="22"/>
          <w:szCs w:val="22"/>
        </w:rPr>
        <w:t>extended these intuitions to predict expression from probe sets containing a few hundred genes</w:t>
      </w:r>
      <w:r w:rsidR="00CB3372">
        <w:rPr>
          <w:rFonts w:ascii="Arial" w:hAnsi="Arial" w:cs="Arial"/>
          <w:sz w:val="22"/>
          <w:szCs w:val="22"/>
        </w:rPr>
        <w:fldChar w:fldCharType="begin" w:fldLock="1"/>
      </w:r>
      <w:r w:rsidR="00CB3372">
        <w:rPr>
          <w:rFonts w:ascii="Arial" w:hAnsi="Arial" w:cs="Arial"/>
          <w:sz w:val="22"/>
          <w:szCs w:val="22"/>
        </w:rPr>
        <w:instrText>ADDIN CSL_CITATION { "citationItems" : [ { "id" : "ITEM-1", "itemData" : { "DOI" : "10.1186/1471-2105-15-140", "ISSN" : "1471-2105", "PMID" : "24884349", "abstract" : "BACKGROUND: A means to predict the effects of gene over-expression, knockouts, and environmental stimuli in silico is useful for system biologists to develop and test hypotheses. Several studies had predicted the expression of all Escherichia coli genes from sequences and reported a correlation of 0.301 between predicted and actual expression. However, these do not allow biologists to study the effects of gene perturbations on the native transcriptome.\\n\\nRESULTS: We developed a predictor to predict transcriptome-scale gene expression from a small number (n = 59) of known gene expressions using gene co-expression network, which can be used to predict the effects of over-expressions and knockdowns on E. coli transcriptome. In terms of transcriptome prediction, our results show that the correlation between predicted and actual expression value is 0.467, which is similar to the microarray intra-array variation (p-value = 0.348), suggesting that intra-array variation accounts for a substantial portion of the transcriptome prediction error. In terms of predicting the effects of gene perturbation(s), our results suggest that the expression of 83% of the genes affected by perturbation can be predicted within 40% of error and the correlation between predicted and actual expression values among the affected genes to be 0.698. With the ability to predict the effects of gene perturbations, we demonstrated that our predictor has the potential to estimate the effects of varying gene expression level on the native transcriptome.\\n\\nCONCLUSION: We present a potential means to predict an entire transcriptome and a tool to estimate the effects of gene perturbations for E. coli, which will aid biologists in hypothesis development. This study forms the baseline for future work in using gene co-expression network for gene expression prediction.", "author" : [ { "dropping-particle" : "", "family" : "Ling", "given" : "Maurice H T", "non-dropping-particle" : "", "parse-names" : false, "suffix" : "" }, { "dropping-particle" : "", "family" : "Poh", "given" : "Chueh Loo", "non-dropping-particle" : "", "parse-names" : false, "suffix" : "" } ], "container-title" : "BMC Bioinformatics", "id" : "ITEM-1", "issued" : { "date-parts" : [ [ "2014" ] ] }, "page" : "140", "title" : "A predictor for predicting Escherichia coli transcriptome and the effects of gene perturbations.", "type" : "article-journal", "volume" : "15" }, "uris" : [ "http://www.mendeley.com/documents/?uuid=f4f37d87-40f6-4eeb-b267-00b298f8f491" ] }, { "id" : "ITEM-2",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"ITEM-2", "issue" : "11", "issued" : { "date-parts" : [ [ "2012" ] ] }, "title" : "Imputing gene expression from selectively reduced probe sets", "type" : "article-journal", "volume" : "9" }, "uris" : [ "http://www.mendeley.com/documents/?uuid=e0f298e7-ee9c-4816-adf4-2f6d5782b828" ] } ], "mendeley" : { "formattedCitation" : "&lt;sup&gt;13,14&lt;/sup&gt;", "plainTextFormattedCitation" : "13,14", "previouslyFormattedCitation" : "&lt;sup&gt;13,14&lt;/sup&gt;" }, "properties" : { "noteIndex" : 0 }, "schema" : "https://github.com/citation-style-language/schema/raw/master/csl-citation.json" }</w:instrText>
      </w:r>
      <w:r w:rsidR="00CB3372">
        <w:rPr>
          <w:rFonts w:ascii="Arial" w:hAnsi="Arial" w:cs="Arial"/>
          <w:sz w:val="22"/>
          <w:szCs w:val="22"/>
        </w:rPr>
        <w:fldChar w:fldCharType="separate"/>
      </w:r>
      <w:r w:rsidR="00CB3372" w:rsidRPr="00CB3372">
        <w:rPr>
          <w:rFonts w:ascii="Arial" w:hAnsi="Arial" w:cs="Arial"/>
          <w:noProof/>
          <w:sz w:val="22"/>
          <w:szCs w:val="22"/>
          <w:vertAlign w:val="superscript"/>
        </w:rPr>
        <w:t>13,14</w:t>
      </w:r>
      <w:r w:rsidR="00CB3372">
        <w:rPr>
          <w:rFonts w:ascii="Arial" w:hAnsi="Arial" w:cs="Arial"/>
          <w:sz w:val="22"/>
          <w:szCs w:val="22"/>
        </w:rPr>
        <w:fldChar w:fldCharType="end"/>
      </w:r>
      <w:r w:rsidR="00644ED5">
        <w:rPr>
          <w:rFonts w:ascii="Arial" w:hAnsi="Arial" w:cs="Arial"/>
          <w:sz w:val="22"/>
          <w:szCs w:val="22"/>
        </w:rPr>
        <w:t>.  H</w:t>
      </w:r>
      <w:r w:rsidR="00B54EC9">
        <w:rPr>
          <w:rFonts w:ascii="Arial" w:hAnsi="Arial" w:cs="Arial"/>
          <w:sz w:val="22"/>
          <w:szCs w:val="22"/>
        </w:rPr>
        <w:t xml:space="preserve">owever, </w:t>
      </w:r>
      <w:r w:rsidR="004E1499">
        <w:rPr>
          <w:rFonts w:ascii="Arial" w:hAnsi="Arial" w:cs="Arial"/>
          <w:sz w:val="22"/>
          <w:szCs w:val="22"/>
        </w:rPr>
        <w:t xml:space="preserve">prediction accuracies </w:t>
      </w:r>
      <w:r w:rsidR="00D20A84">
        <w:rPr>
          <w:rFonts w:ascii="Arial" w:hAnsi="Arial" w:cs="Arial"/>
          <w:sz w:val="22"/>
          <w:szCs w:val="22"/>
        </w:rPr>
        <w:t>have been</w:t>
      </w:r>
      <w:r w:rsidR="004E1499">
        <w:rPr>
          <w:rFonts w:ascii="Arial" w:hAnsi="Arial" w:cs="Arial"/>
          <w:sz w:val="22"/>
          <w:szCs w:val="22"/>
        </w:rPr>
        <w:t xml:space="preserve"> modest</w:t>
      </w:r>
      <w:r w:rsidR="00A427FE">
        <w:rPr>
          <w:rFonts w:ascii="Arial" w:hAnsi="Arial" w:cs="Arial"/>
          <w:sz w:val="22"/>
          <w:szCs w:val="22"/>
        </w:rPr>
        <w:t xml:space="preserve"> and usually limited to 4,000 target probes/genes</w:t>
      </w:r>
      <w:r w:rsidR="00565A75">
        <w:rPr>
          <w:rFonts w:ascii="Arial" w:hAnsi="Arial" w:cs="Arial"/>
          <w:sz w:val="22"/>
          <w:szCs w:val="22"/>
        </w:rPr>
        <w:t>.</w:t>
      </w:r>
      <w:r w:rsidR="007730A6">
        <w:rPr>
          <w:rFonts w:ascii="Arial" w:hAnsi="Arial" w:cs="Arial"/>
          <w:sz w:val="22"/>
          <w:szCs w:val="22"/>
        </w:rPr>
        <w:t xml:space="preserve"> </w:t>
      </w:r>
      <w:r w:rsidR="0045621E">
        <w:rPr>
          <w:rFonts w:ascii="Arial" w:hAnsi="Arial" w:cs="Arial"/>
          <w:sz w:val="22"/>
          <w:szCs w:val="22"/>
        </w:rPr>
        <w:t>Recently,</w:t>
      </w:r>
      <w:r w:rsidR="00C85562">
        <w:rPr>
          <w:rFonts w:ascii="Arial" w:hAnsi="Arial" w:cs="Arial"/>
          <w:sz w:val="22"/>
          <w:szCs w:val="22"/>
        </w:rPr>
        <w:t xml:space="preserve"> </w:t>
      </w:r>
      <w:r w:rsidR="00BA7606">
        <w:rPr>
          <w:rFonts w:ascii="Arial" w:hAnsi="Arial" w:cs="Arial"/>
          <w:sz w:val="22"/>
          <w:szCs w:val="22"/>
        </w:rPr>
        <w:t>several studies examined the transcriptomic information re</w:t>
      </w:r>
      <w:r w:rsidR="00C85562">
        <w:rPr>
          <w:rFonts w:ascii="Arial" w:hAnsi="Arial" w:cs="Arial"/>
          <w:sz w:val="22"/>
          <w:szCs w:val="22"/>
        </w:rPr>
        <w:t>coverable by shallow sequencing</w:t>
      </w:r>
      <w:r w:rsidR="00BA7606">
        <w:rPr>
          <w:rFonts w:ascii="Arial" w:hAnsi="Arial" w:cs="Arial"/>
          <w:sz w:val="22"/>
          <w:szCs w:val="22"/>
        </w:rPr>
        <w:t xml:space="preserve"> especially as it applies to single-cell experiments</w:t>
      </w:r>
      <w:r w:rsidR="00BA7606">
        <w:rPr>
          <w:rFonts w:ascii="Arial" w:hAnsi="Arial" w:cs="Arial"/>
          <w:sz w:val="22"/>
          <w:szCs w:val="22"/>
        </w:rPr>
        <w:fldChar w:fldCharType="begin" w:fldLock="1"/>
      </w:r>
      <w:r w:rsidR="00490845">
        <w:rPr>
          <w:rFonts w:ascii="Arial" w:hAnsi="Arial" w:cs="Arial"/>
          <w:sz w:val="22"/>
          <w:szCs w:val="22"/>
        </w:rPr>
        <w:instrText>ADDIN CSL_CITATION { "citationItems" : [ { "id" : "ITEM-1", "itemData" : { "DOI" : "10.1016/j.cels.2016.04.001", "ISSN" : "2405-4712", "author"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"container-title" : "Cell Systems", "id" : "ITEM-1", "issue" : "4", "issued" : { "date-parts" : [ [ "2016" ] ] }, "page" : "239-250", "publisher" : "The Authors", "title" : "Low Dimensionality in Gene Expression Data Enables the Accurate Extraction of Transcriptional Programs from Shallow Sequencing Article Low Dimensionality in Gene Expression Data Enables the Accurate Extraction of Transcriptional Programs from Shallow Sequencing", "type" : "article-journal", "volume" : "2" }, "uris" : [ "http://www.mendeley.com/documents/?uuid=90d02627-b098-4755-abdd-f6a4e02c4d0b" ] }, { "id" : "ITEM-2", "itemData" : { "DOI" : "10.1038/nbt.2967", "ISSN" : "1087-0156", "author" : [ { "dropping-particle" : "", "family" : "Pollen", "given" : "Alex A", "non-dropping-particle" : "", "parse-names" : false, "suffix" : "" }, { "dropping-particle" : "", "family" : "Nowakowski", "given" : "Tomasz J", "non-dropping-particle" : "", "parse-names" : false, "suffix" : "" }, { "dropping-particle" : "", "family" : "Shuga", "given" : "Joe", "non-dropping-particle" : "", "parse-names" : false, "suffix" : "" }, { "dropping-particle" : "", "family" : "Wang", "given" : "Xiaohui", "non-dropping-particle" : "", "parse-names" : false, "suffix" : "" }, { "dropping-particle" : "", "family" : "Leyrat", "given" : "Anne A", "non-dropping-particle" : "", "parse-names" : false, "suffix" : "" }, { "dropping-particle" : "", "family" : "Lui", "given" : "Jan H", "non-dropping-particle" : "", "parse-names" : false, "suffix" : "" }, { "dropping-particle" : "", "family" : "Li", "given" : "Nianzhen", "non-dropping-particle" : "", "parse-names" : false, "suffix" : "" }, { "dropping-particle" : "", "family" : "Szpankowski", "given" : "Lukasz", "non-dropping-particle" : "", "parse-names" : false, "suffix" : "" }, { "dropping-particle" : "", "family" : "Fowler", "given" : "Brian", "non-dropping-particle" : "", "parse-names" : false, "suffix" : "" }, { "dropping-particle" : "", "family" : "Chen", "given" : "Peilin", "non-dropping-particle" : "", "parse-names" : false, "suffix" : "" }, { "dropping-particle" : "", "family" : "Ramalingam", "given" : "Naveen", "non-dropping-particle" : "", "parse-names" : false, "suffix" : "" }, { "dropping-particle" : "", "family" : "Sun", "given" : "Gang", "non-dropping-particle" : "", "parse-names" : false, "suffix" : "" }, { "dropping-particle" : "", "family" : "Thu", "given" : "Myo", "non-dropping-particle" : "", "parse-names" : false, "suffix" : "" }, { "dropping-particle" : "", "family" : "Norris", "given" : "Michael", "non-dropping-particle" : "", "parse-names" : false, "suffix" : "" }, { "dropping-particle" : "", "family" : "Lebofsky", "given" : "Ronald", "non-dropping-particle" : "", "parse-names" : false, "suffix" : "" }, { "dropping-particle" : "", "family" : "Toppani", "given" : "Dominique", "non-dropping-particle" : "", "parse-names" : false, "suffix" : "" }, { "dropping-particle" : "", "family" : "Ii", "given" : "Darnell W Kemp", "non-dropping-particle" : "", "parse-names" : false, "suffix" : "" }, { "dropping-particle" : "", "family" : "Wong", "given" : "Michael", "non-dropping-particle" : "", "parse-names" : false, "suffix" : "" }, { "dropping-particle" : "", "family" : "Clerkson", "given" : "Barry", "non-dropping-particle" : "", "parse-names" : false, "suffix" : "" }, { "dropping-particle" : "", "family" : "Jones", "given" : "Brittnee N", "non-dropping-particle" : "", "parse-names" : false, "suffix" : "" }, { "dropping-particle" : "", "family" : "Wu", "given" : "Shiquan", "non-dropping-particle" : "", "parse-names" : false, "suffix" : "" }, { "dropping-particle" : "", "family" : "Knutsson", "given" : "Lawrence", "non-dropping-particle" : "", "parse-names" : false, "suffix" : "" }, { "dropping-particle" : "", "family" : "Alvarado", "given" : "Beatriz", "non-dropping-particle" : "", "parse-names" : false, "suffix" : "" }, { "dropping-particle" : "", "family" : "Wang", "given" : "Jing", "non-dropping-particle" : "", "parse-names" : false, "suffix" : "" }, { "dropping-particle" : "", "family" : "Weaver", "given" : "Lesley S", "non-dropping-particle" : "", "parse-names" : false, "suffix" : "" }, { "dropping-particle" : "", "family" : "May", "given" : "Andrew P", "non-dropping-particle" : "", "parse-names" : false, "suffix" : "" }, { "dropping-particle" : "", "family" : "Jones", "given" : "Robert C", "non-dropping-particle" : "", "parse-names" : false, "suffix" : "" }, { "dropping-particle" : "", "family" : "Unger", "given" : "Marc A", "non-dropping-particle" : "", "parse-names" : false, "suffix" : "" }, { "dropping-particle" : "", "family" : "Kriegstein", "given" : "Arnold R", "non-dropping-particle" : "", "parse-names" : false, "suffix" : "" }, { "dropping-particle" : "", "family" : "West", "given" : "Jay A A", "non-dropping-particle" : "", "parse-names" : false, "suffix" : "" } ], "container-title" : "Nature Biotechnology", "id" : "ITEM-2", "issue" : "10", "issued" : { "date-parts" : [ [ "2014" ] ] }, "publisher" : "Nature Publishing Group", "title" : "Low-coverage single-cell mRNA sequencing reveals cellular heterogeneity and activated signaling pathways in developing cerebral cortex", "type" : "article-journal", "volume" : "32" }, "uris" : [ "http://www.mendeley.com/documents/?uuid=2ac2edde-3368-47a3-9f13-4028ae40bd8b" ] }, { "id" : "ITEM-3", "itemData" : { "DOI" : "10.3389/fpls.2012.00213", "author" : [ { "dropping-particle" : "", "family" : "Kliebenstein", "given" : "Daniel J", "non-dropping-particle" : "", "parse-names" : false, "suffix" : "" } ], "container-title" : "Frontiers in Plant Science", "id" : "ITEM-3", "issue" : "September", "issued" : { "date-parts" : [ [ "2012" ] ] }, "page" : "1-10", "title" : "Exploring the shallow end; estimating information content in transcriptomics studies", "type" : "article-journal", "volume" : "3" }, "uris" : [ "http://www.mendeley.com/documents/?uuid=cbdf57a7-8dd4-4063-8afe-f50830f586b8" ] }, { "id" : "ITEM-4", "itemData" : { "author" : [ { "dropping-particle" : "", "family" : "Jaitin", "given" : "Diego Adhemar", "non-dropping-particle" : "", "parse-names" : false, "suffix" : "" }, { "dropping-particle" : "", "family" : "Kenigsberg", "given" : "Ephraim", "non-dropping-particle" : "", "parse-names" : false, "suffix" : "" }, { "dropping-particle" : "", "family" : "Keren-Shaul", "given" : "Hadas", "non-dropping-particle" : "", "parse-names" : false, "suffix" : "" }, { "dropping-particle" : "", "family" : "Elefant", "given" : "Naama", "non-dropping-particle" : "", "parse-names" : false, "suffix" : "" }, { "dropping-particle" : "", "family" : "Paul", "given" : "Franziska", "non-dropping-particle" : "", "parse-names" : false, "suffix" : "" }, { "dropping-particle" : "", "family" : "Zaretsky", "given" : "Irina", "non-dropping-particle" : "", "parse-names" : false, "suffix" : "" }, { "dropping-particle" : "", "family" : "Mildner", "given" : "Alexander", "non-dropping-particle" : "", "parse-names" : false, "suffix" : "" }, { "dropping-particle" : "", "family" : "Cohen", "given" : "Nadav", "non-dropping-particle" : "", "parse-names" : false, "suffix" : "" }, { "dropping-particle" : "", "family" : "Jung", "given" : "Steffen", "non-dropping-particle" : "", "parse-names" : false, "suffix" : "" }, { "dropping-particle" : "", "family" : "Tanay", "given" : "Amos", "non-dropping-particle" : "", "parse-names" : false, "suffix" : "" }, { "dropping-particle" : "", "family" : "Amit", "given" : "Ido", "non-dropping-particle" : "", "parse-names" : false, "suffix" : "" } ], "container-title" : "Science", "id" : "ITEM-4", "issued" : { "date-parts" : [ [ "2014" ] ] }, "page" : "776-779", "title" : "Massively Parallel Single-Cell RNA-Seq for Marker-Free Decomposition of Tissues into Cell Types", "type" : "article-journal", "volume" : "343" }, "uris" : [ "http://www.mendeley.com/documents/?uuid=7a1f45af-30db-48eb-b4cb-7b0551a205b3" ] } ], "mendeley" : { "formattedCitation" : "&lt;sup&gt;15\u201318&lt;/sup&gt;", "plainTextFormattedCitation" : "15\u201318", "previouslyFormattedCitation" : "&lt;sup&gt;15\u201318&lt;/sup&gt;" }, "properties" : { "noteIndex" : 0 }, "schema" : "https://github.com/citation-style-language/schema/raw/master/csl-citation.json" }</w:instrText>
      </w:r>
      <w:r w:rsidR="00BA7606">
        <w:rPr>
          <w:rFonts w:ascii="Arial" w:hAnsi="Arial" w:cs="Arial"/>
          <w:sz w:val="22"/>
          <w:szCs w:val="22"/>
        </w:rPr>
        <w:fldChar w:fldCharType="separate"/>
      </w:r>
      <w:r w:rsidR="00BA7606" w:rsidRPr="00BA7606">
        <w:rPr>
          <w:rFonts w:ascii="Arial" w:hAnsi="Arial" w:cs="Arial"/>
          <w:noProof/>
          <w:sz w:val="22"/>
          <w:szCs w:val="22"/>
          <w:vertAlign w:val="superscript"/>
        </w:rPr>
        <w:t>15–18</w:t>
      </w:r>
      <w:r w:rsidR="00BA7606">
        <w:rPr>
          <w:rFonts w:ascii="Arial" w:hAnsi="Arial" w:cs="Arial"/>
          <w:sz w:val="22"/>
          <w:szCs w:val="22"/>
        </w:rPr>
        <w:fldChar w:fldCharType="end"/>
      </w:r>
      <w:r w:rsidR="00BA7606">
        <w:rPr>
          <w:rFonts w:ascii="Arial" w:hAnsi="Arial" w:cs="Arial"/>
          <w:sz w:val="22"/>
          <w:szCs w:val="22"/>
        </w:rPr>
        <w:t>.</w:t>
      </w:r>
      <w:r w:rsidR="00EC38F8">
        <w:rPr>
          <w:rFonts w:ascii="Arial" w:hAnsi="Arial" w:cs="Arial"/>
          <w:sz w:val="22"/>
          <w:szCs w:val="22"/>
        </w:rPr>
        <w:t xml:space="preserve"> Jaitin </w:t>
      </w:r>
      <w:r w:rsidR="00EC38F8">
        <w:rPr>
          <w:rFonts w:ascii="Arial" w:hAnsi="Arial" w:cs="Arial"/>
          <w:i/>
          <w:sz w:val="22"/>
          <w:szCs w:val="22"/>
        </w:rPr>
        <w:t xml:space="preserve">et al. </w:t>
      </w:r>
      <w:r w:rsidR="00EC38F8">
        <w:rPr>
          <w:rFonts w:ascii="Arial" w:hAnsi="Arial" w:cs="Arial"/>
          <w:sz w:val="22"/>
          <w:szCs w:val="22"/>
        </w:rPr>
        <w:t xml:space="preserve">(2014) and Pollen </w:t>
      </w:r>
      <w:r w:rsidR="00EC38F8">
        <w:rPr>
          <w:rFonts w:ascii="Arial" w:hAnsi="Arial" w:cs="Arial"/>
          <w:i/>
          <w:sz w:val="22"/>
          <w:szCs w:val="22"/>
        </w:rPr>
        <w:t xml:space="preserve">et al. </w:t>
      </w:r>
      <w:r w:rsidR="00EC38F8">
        <w:rPr>
          <w:rFonts w:ascii="Arial" w:hAnsi="Arial" w:cs="Arial"/>
          <w:sz w:val="22"/>
          <w:szCs w:val="22"/>
        </w:rPr>
        <w:t>(2014) demonstrate</w:t>
      </w:r>
      <w:r w:rsidR="00490845">
        <w:rPr>
          <w:rFonts w:ascii="Arial" w:hAnsi="Arial" w:cs="Arial"/>
          <w:sz w:val="22"/>
          <w:szCs w:val="22"/>
        </w:rPr>
        <w:t>d</w:t>
      </w:r>
      <w:r w:rsidR="00EC38F8">
        <w:rPr>
          <w:rFonts w:ascii="Arial" w:hAnsi="Arial" w:cs="Arial"/>
          <w:sz w:val="22"/>
          <w:szCs w:val="22"/>
        </w:rPr>
        <w:t xml:space="preserve"> only tens of thousands of reads are required</w:t>
      </w:r>
      <w:r w:rsidR="007730A6">
        <w:rPr>
          <w:rFonts w:ascii="Arial" w:hAnsi="Arial" w:cs="Arial"/>
          <w:sz w:val="22"/>
          <w:szCs w:val="22"/>
        </w:rPr>
        <w:t xml:space="preserve"> per cell</w:t>
      </w:r>
      <w:r w:rsidR="00EC38F8">
        <w:rPr>
          <w:rFonts w:ascii="Arial" w:hAnsi="Arial" w:cs="Arial"/>
          <w:sz w:val="22"/>
          <w:szCs w:val="22"/>
        </w:rPr>
        <w:t xml:space="preserve"> to </w:t>
      </w:r>
      <w:r w:rsidR="00C85562">
        <w:rPr>
          <w:rFonts w:ascii="Arial" w:hAnsi="Arial" w:cs="Arial"/>
          <w:sz w:val="22"/>
          <w:szCs w:val="22"/>
        </w:rPr>
        <w:t xml:space="preserve">learn and classify cell </w:t>
      </w:r>
      <w:r w:rsidR="00EC38F8">
        <w:rPr>
          <w:rFonts w:ascii="Arial" w:hAnsi="Arial" w:cs="Arial"/>
          <w:sz w:val="22"/>
          <w:szCs w:val="22"/>
        </w:rPr>
        <w:t xml:space="preserve">types </w:t>
      </w:r>
      <w:r w:rsidR="00EC38F8">
        <w:rPr>
          <w:rFonts w:ascii="Arial" w:hAnsi="Arial" w:cs="Arial"/>
          <w:i/>
          <w:sz w:val="22"/>
          <w:szCs w:val="22"/>
        </w:rPr>
        <w:t>ab initio</w:t>
      </w:r>
      <w:r w:rsidR="00490845">
        <w:rPr>
          <w:rFonts w:ascii="Arial" w:hAnsi="Arial" w:cs="Arial"/>
          <w:i/>
          <w:sz w:val="22"/>
          <w:szCs w:val="22"/>
        </w:rPr>
        <w:fldChar w:fldCharType="begin" w:fldLock="1"/>
      </w:r>
      <w:r w:rsidR="002078B1">
        <w:rPr>
          <w:rFonts w:ascii="Arial" w:hAnsi="Arial" w:cs="Arial"/>
          <w:i/>
          <w:sz w:val="22"/>
          <w:szCs w:val="22"/>
        </w:rPr>
        <w:instrText>ADDIN CSL_CITATION { "citationItems" : [ { "id" : "ITEM-1", "itemData" : { "author" : [ { "dropping-particle" : "", "family" : "Jaitin", "given" : "Diego Adhemar", "non-dropping-particle" : "", "parse-names" : false, "suffix" : "" }, { "dropping-particle" : "", "family" : "Kenigsberg", "given" : "Ephraim", "non-dropping-particle" : "", "parse-names" : false, "suffix" : "" }, { "dropping-particle" : "", "family" : "Keren-Shaul", "given" : "Hadas", "non-dropping-particle" : "", "parse-names" : false, "suffix" : "" }, { "dropping-particle" : "", "family" : "Elefant", "given" : "Naama", "non-dropping-particle" : "", "parse-names" : false, "suffix" : "" }, { "dropping-particle" : "", "family" : "Paul", "given" : "Franziska", "non-dropping-particle" : "", "parse-names" : false, "suffix" : "" }, { "dropping-particle" : "", "family" : "Zaretsky", "given" : "Irina", "non-dropping-particle" : "", "parse-names" : false, "suffix" : "" }, { "dropping-particle" : "", "family" : "Mildner", "given" : "Alexander", "non-dropping-particle" : "", "parse-names" : false, "suffix" : "" }, { "dropping-particle" : "", "family" : "Cohen", "given" : "Nadav", "non-dropping-particle" : "", "parse-names" : false, "suffix" : "" }, { "dropping-particle" : "", "family" : "Jung", "given" : "Steffen", "non-dropping-particle" : "", "parse-names" : false, "suffix" : "" }, { "dropping-particle" : "", "family" : "Tanay", "given" : "Amos", "non-dropping-particle" : "", "parse-names" : false, "suffix" : "" }, { "dropping-particle" : "", "family" : "Amit", "given" : "Ido", "non-dropping-particle" : "", "parse-names" : false, "suffix" : "" } ], "container-title" : "Science", "id" : "ITEM-1", "issued" : { "date-parts" : [ [ "2014" ] ] }, "page" : "776-779", "title" : "Massively Parallel Single-Cell RNA-Seq for Marker-Free Decomposition of Tissues into Cell Types", "type" : "article-journal", "volume" : "343" }, "uris" : [ "http://www.mendeley.com/documents/?uuid=7a1f45af-30db-48eb-b4cb-7b0551a205b3" ] }, { "id" : "ITEM-2", "itemData" : { "DOI" : "10.1038/nbt.2967", "ISSN" : "1087-0156", "author" : [ { "dropping-particle" : "", "family" : "Pollen", "given" : "Alex A", "non-dropping-particle" : "", "parse-names" : false, "suffix" : "" }, { "dropping-particle" : "", "family" : "Nowakowski", "given" : "Tomasz J", "non-dropping-particle" : "", "parse-names" : false, "suffix" : "" }, { "dropping-particle" : "", "family" : "Shuga", "given" : "Joe", "non-dropping-particle" : "", "parse-names" : false, "suffix" : "" }, { "dropping-particle" : "", "family" : "Wang", "given" : "Xiaohui", "non-dropping-particle" : "", "parse-names" : false, "suffix" : "" }, { "dropping-particle" : "", "family" : "Leyrat", "given" : "Anne A", "non-dropping-particle" : "", "parse-names" : false, "suffix" : "" }, { "dropping-particle" : "", "family" : "Lui", "given" : "Jan H", "non-dropping-particle" : "", "parse-names" : false, "suffix" : "" }, { "dropping-particle" : "", "family" : "Li", "given" : "Nianzhen", "non-dropping-particle" : "", "parse-names" : false, "suffix" : "" }, { "dropping-particle" : "", "family" : "Szpankowski", "given" : "Lukasz", "non-dropping-particle" : "", "parse-names" : false, "suffix" : "" }, { "dropping-particle" : "", "family" : "Fowler", "given" : "Brian", "non-dropping-particle" : "", "parse-names" : false, "suffix" : "" }, { "dropping-particle" : "", "family" : "Chen", "given" : "Peilin", "non-dropping-particle" : "", "parse-names" : false, "suffix" : "" }, { "dropping-particle" : "", "family" : "Ramalingam", "given" : "Naveen", "non-dropping-particle" : "", "parse-names" : false, "suffix" : "" }, { "dropping-particle" : "", "family" : "Sun", "given" : "Gang", "non-dropping-particle" : "", "parse-names" : false, "suffix" : "" }, { "dropping-particle" : "", "family" : "Thu", "given" : "Myo", "non-dropping-particle" : "", "parse-names" : false, "suffix" : "" }, { "dropping-particle" : "", "family" : "Norris", "given" : "Michael", "non-dropping-particle" : "", "parse-names" : false, "suffix" : "" }, { "dropping-particle" : "", "family" : "Lebofsky", "given" : "Ronald", "non-dropping-particle" : "", "parse-names" : false, "suffix" : "" }, { "dropping-particle" : "", "family" : "Toppani", "given" : "Dominique", "non-dropping-particle" : "", "parse-names" : false, "suffix" : "" }, { "dropping-particle" : "", "family" : "Ii", "given" : "Darnell W Kemp", "non-dropping-particle" : "", "parse-names" : false, "suffix" : "" }, { "dropping-particle" : "", "family" : "Wong", "given" : "Michael", "non-dropping-particle" : "", "parse-names" : false, "suffix" : "" }, { "dropping-particle" : "", "family" : "Clerkson", "given" : "Barry", "non-dropping-particle" : "", "parse-names" : false, "suffix" : "" }, { "dropping-particle" : "", "family" : "Jones", "given" : "Brittnee N", "non-dropping-particle" : "", "parse-names" : false, "suffix" : "" }, { "dropping-particle" : "", "family" : "Wu", "given" : "Shiquan", "non-dropping-particle" : "", "parse-names" : false, "suffix" : "" }, { "dropping-particle" : "", "family" : "Knutsson", "given" : "Lawrence", "non-dropping-particle" : "", "parse-names" : false, "suffix" : "" }, { "dropping-particle" : "", "family" : "Alvarado", "given" : "Beatriz", "non-dropping-particle" : "", "parse-names" : false, "suffix" : "" }, { "dropping-particle" : "", "family" : "Wang", "given" : "Jing", "non-dropping-particle" : "", "parse-names" : false, "suffix" : "" }, { "dropping-particle" : "", "family" : "Weaver", "given" : "Lesley S", "non-dropping-particle" : "", "parse-names" : false, "suffix" : "" }, { "dropping-particle" : "", "family" : "May", "given" : "Andrew P", "non-dropping-particle" : "", "parse-names" : false, "suffix" : "" }, { "dropping-particle" : "", "family" : "Jones", "given" : "Robert C", "non-dropping-particle" : "", "parse-names" : false, "suffix" : "" }, { "dropping-particle" : "", "family" : "Unger", "given" : "Marc A", "non-dropping-particle" : "", "parse-names" : false, "suffix" : "" }, { "dropping-particle" : "", "family" : "Kriegstein", "given" : "Arnold R", "non-dropping-particle" : "", "parse-names" : false, "suffix" : "" }, { "dropping-particle" : "", "family" : "West", "given" : "Jay A A", "non-dropping-particle" : "", "parse-names" : false, "suffix" : "" } ], "container-title" : "Nature Biotechnology", "id" : "ITEM-2", "issue" : "10", "issued" : { "date-parts" : [ [ "2014" ] ] }, "publisher" : "Nature Publishing Group", "title" : "Low-coverage single-cell mRNA sequencing reveals cellular heterogeneity and activated signaling pathways in developing cerebral cortex", "type" : "article-journal", "volume" : "32" }, "uris" : [ "http://www.mendeley.com/documents/?uuid=2ac2edde-3368-47a3-9f13-4028ae40bd8b" ] } ], "mendeley" : { "formattedCitation" : "&lt;sup&gt;16,18&lt;/sup&gt;", "plainTextFormattedCitation" : "16,18", "previouslyFormattedCitation" : "&lt;sup&gt;16,18&lt;/sup&gt;" }, "properties" : { "noteIndex" : 0 }, "schema" : "https://github.com/citation-style-language/schema/raw/master/csl-citation.json" }</w:instrText>
      </w:r>
      <w:r w:rsidR="00490845">
        <w:rPr>
          <w:rFonts w:ascii="Arial" w:hAnsi="Arial" w:cs="Arial"/>
          <w:i/>
          <w:sz w:val="22"/>
          <w:szCs w:val="22"/>
        </w:rPr>
        <w:fldChar w:fldCharType="separate"/>
      </w:r>
      <w:r w:rsidR="00490845" w:rsidRPr="00490845">
        <w:rPr>
          <w:rFonts w:ascii="Arial" w:hAnsi="Arial" w:cs="Arial"/>
          <w:noProof/>
          <w:sz w:val="22"/>
          <w:szCs w:val="22"/>
          <w:vertAlign w:val="superscript"/>
        </w:rPr>
        <w:t>16,18</w:t>
      </w:r>
      <w:r w:rsidR="00490845">
        <w:rPr>
          <w:rFonts w:ascii="Arial" w:hAnsi="Arial" w:cs="Arial"/>
          <w:i/>
          <w:sz w:val="22"/>
          <w:szCs w:val="22"/>
        </w:rPr>
        <w:fldChar w:fldCharType="end"/>
      </w:r>
      <w:r w:rsidR="00EC38F8">
        <w:rPr>
          <w:rFonts w:ascii="Arial" w:hAnsi="Arial" w:cs="Arial"/>
          <w:sz w:val="22"/>
          <w:szCs w:val="22"/>
        </w:rPr>
        <w:t>.</w:t>
      </w:r>
      <w:r w:rsidR="00C85562">
        <w:rPr>
          <w:rFonts w:ascii="Arial" w:hAnsi="Arial" w:cs="Arial"/>
          <w:sz w:val="22"/>
          <w:szCs w:val="22"/>
        </w:rPr>
        <w:t xml:space="preserve"> Heimberg </w:t>
      </w:r>
      <w:r w:rsidR="00490845">
        <w:rPr>
          <w:rFonts w:ascii="Arial" w:hAnsi="Arial" w:cs="Arial"/>
          <w:i/>
          <w:sz w:val="22"/>
          <w:szCs w:val="22"/>
        </w:rPr>
        <w:t xml:space="preserve">et al. </w:t>
      </w:r>
      <w:r w:rsidR="00490845">
        <w:rPr>
          <w:rFonts w:ascii="Arial" w:hAnsi="Arial" w:cs="Arial"/>
          <w:sz w:val="22"/>
          <w:szCs w:val="22"/>
        </w:rPr>
        <w:t>(2016) extended these intuitions and showed the major principal components of a typically sequenced</w:t>
      </w:r>
      <w:r w:rsidR="002C3E8B">
        <w:rPr>
          <w:rFonts w:ascii="Arial" w:hAnsi="Arial" w:cs="Arial"/>
          <w:sz w:val="22"/>
          <w:szCs w:val="22"/>
        </w:rPr>
        <w:t xml:space="preserve"> mouse bulk or single-cell</w:t>
      </w:r>
      <w:r w:rsidR="00490845">
        <w:rPr>
          <w:rFonts w:ascii="Arial" w:hAnsi="Arial" w:cs="Arial"/>
          <w:sz w:val="22"/>
          <w:szCs w:val="22"/>
        </w:rPr>
        <w:t xml:space="preserve"> expression dataset are estimatable with little error </w:t>
      </w:r>
      <w:r w:rsidR="00E150D7">
        <w:rPr>
          <w:rFonts w:ascii="Arial" w:hAnsi="Arial" w:cs="Arial"/>
          <w:sz w:val="22"/>
          <w:szCs w:val="22"/>
        </w:rPr>
        <w:t>at</w:t>
      </w:r>
      <w:r w:rsidR="00CB3372">
        <w:rPr>
          <w:rFonts w:ascii="Arial" w:hAnsi="Arial" w:cs="Arial"/>
          <w:sz w:val="22"/>
          <w:szCs w:val="22"/>
        </w:rPr>
        <w:t xml:space="preserve"> even</w:t>
      </w:r>
      <w:r w:rsidR="00E150D7">
        <w:rPr>
          <w:rFonts w:ascii="Arial" w:hAnsi="Arial" w:cs="Arial"/>
          <w:sz w:val="22"/>
          <w:szCs w:val="22"/>
        </w:rPr>
        <w:t xml:space="preserve"> 1% of the depth</w:t>
      </w:r>
      <w:r w:rsidR="002078B1">
        <w:rPr>
          <w:rFonts w:ascii="Arial" w:hAnsi="Arial" w:cs="Arial"/>
          <w:sz w:val="22"/>
          <w:szCs w:val="22"/>
        </w:rPr>
        <w:fldChar w:fldCharType="begin" w:fldLock="1"/>
      </w:r>
      <w:r w:rsidR="00CB3372">
        <w:rPr>
          <w:rFonts w:ascii="Arial" w:hAnsi="Arial" w:cs="Arial"/>
          <w:sz w:val="22"/>
          <w:szCs w:val="22"/>
        </w:rPr>
        <w:instrText>ADDIN CSL_CITATION { "citationItems" : [ { "id" : "ITEM-1", "itemData" : { "DOI" : "10.1016/j.cels.2016.04.001", "ISSN" : "2405-4712", "author"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"container-title" : "Cell Systems", "id" : "ITEM-1", "issue" : "4", "issued" : { "date-parts" : [ [ "2016" ] ] }, "page" : "239-250", "publisher" : "The Authors", "title" : "Low Dimensionality in Gene Expression Data Enables the Accurate Extraction of Transcriptional Programs from Shallow Sequencing Article Low Dimensionality in Gene Expression Data Enables the Accurate Extraction of Transcriptional Programs from Shallow Sequencing", "type" : "article-journal", "volume" : "2" }, "uris" : [ "http://www.mendeley.com/documents/?uuid=90d02627-b098-4755-abdd-f6a4e02c4d0b" ] } ], "mendeley" : { "formattedCitation" : "&lt;sup&gt;15&lt;/sup&gt;", "plainTextFormattedCitation" : "15", "previouslyFormattedCitation" : "&lt;sup&gt;15&lt;/sup&gt;" }, "properties" : { "noteIndex" : 0 }, "schema" : "https://github.com/citation-style-language/schema/raw/master/csl-citation.json" }</w:instrText>
      </w:r>
      <w:r w:rsidR="002078B1">
        <w:rPr>
          <w:rFonts w:ascii="Arial" w:hAnsi="Arial" w:cs="Arial"/>
          <w:sz w:val="22"/>
          <w:szCs w:val="22"/>
        </w:rPr>
        <w:fldChar w:fldCharType="separate"/>
      </w:r>
      <w:r w:rsidR="002078B1" w:rsidRPr="002078B1">
        <w:rPr>
          <w:rFonts w:ascii="Arial" w:hAnsi="Arial" w:cs="Arial"/>
          <w:noProof/>
          <w:sz w:val="22"/>
          <w:szCs w:val="22"/>
          <w:vertAlign w:val="superscript"/>
        </w:rPr>
        <w:t>15</w:t>
      </w:r>
      <w:r w:rsidR="002078B1">
        <w:rPr>
          <w:rFonts w:ascii="Arial" w:hAnsi="Arial" w:cs="Arial"/>
          <w:sz w:val="22"/>
          <w:szCs w:val="22"/>
        </w:rPr>
        <w:fldChar w:fldCharType="end"/>
      </w:r>
      <w:r w:rsidR="00E150D7">
        <w:rPr>
          <w:rFonts w:ascii="Arial" w:hAnsi="Arial" w:cs="Arial"/>
          <w:sz w:val="22"/>
          <w:szCs w:val="22"/>
        </w:rPr>
        <w:t>.</w:t>
      </w:r>
      <w:r w:rsidR="002C3E8B">
        <w:rPr>
          <w:rFonts w:ascii="Arial" w:hAnsi="Arial" w:cs="Arial"/>
          <w:sz w:val="22"/>
          <w:szCs w:val="22"/>
        </w:rPr>
        <w:t xml:space="preserve"> </w:t>
      </w:r>
      <w:r w:rsidR="00446BD8">
        <w:rPr>
          <w:rFonts w:ascii="Arial" w:hAnsi="Arial" w:cs="Arial"/>
          <w:sz w:val="22"/>
          <w:szCs w:val="22"/>
        </w:rPr>
        <w:lastRenderedPageBreak/>
        <w:t>However, though these approaches advance the notion of</w:t>
      </w:r>
      <w:r w:rsidR="004C155F">
        <w:rPr>
          <w:rFonts w:ascii="Arial" w:hAnsi="Arial" w:cs="Arial"/>
          <w:sz w:val="22"/>
          <w:szCs w:val="22"/>
        </w:rPr>
        <w:t xml:space="preserve"> strategic</w:t>
      </w:r>
      <w:r w:rsidR="00446BD8">
        <w:rPr>
          <w:rFonts w:ascii="Arial" w:hAnsi="Arial" w:cs="Arial"/>
          <w:sz w:val="22"/>
          <w:szCs w:val="22"/>
        </w:rPr>
        <w:t xml:space="preserve"> transcriptome undersampling, </w:t>
      </w:r>
      <w:r w:rsidR="00B72FDC">
        <w:rPr>
          <w:rFonts w:ascii="Arial" w:hAnsi="Arial" w:cs="Arial"/>
          <w:sz w:val="22"/>
          <w:szCs w:val="22"/>
        </w:rPr>
        <w:t xml:space="preserve">they only recover broad transcriptional states and are restricted to measuring only the most abundant genes. During sample preparation -- arguably the most expensive cost of a multiplexed sequencing experiment -- </w:t>
      </w:r>
      <w:r w:rsidR="00052B36">
        <w:rPr>
          <w:rFonts w:ascii="Arial" w:hAnsi="Arial" w:cs="Arial"/>
          <w:sz w:val="22"/>
          <w:szCs w:val="22"/>
        </w:rPr>
        <w:t>shallow sequencing based</w:t>
      </w:r>
      <w:r w:rsidR="00B72FDC">
        <w:rPr>
          <w:rFonts w:ascii="Arial" w:hAnsi="Arial" w:cs="Arial"/>
          <w:sz w:val="22"/>
          <w:szCs w:val="22"/>
        </w:rPr>
        <w:t xml:space="preserve"> approaches</w:t>
      </w:r>
      <w:r w:rsidR="00C410BD">
        <w:rPr>
          <w:rFonts w:ascii="Arial" w:hAnsi="Arial" w:cs="Arial"/>
          <w:sz w:val="22"/>
          <w:szCs w:val="22"/>
        </w:rPr>
        <w:t xml:space="preserve"> still utilize protocols meant for sampling the entire transcriptome and therein consume more resources than necessary. </w:t>
      </w:r>
      <w:r w:rsidR="000007C7">
        <w:rPr>
          <w:rFonts w:ascii="Arial" w:hAnsi="Arial" w:cs="Arial"/>
          <w:sz w:val="22"/>
          <w:szCs w:val="22"/>
        </w:rPr>
        <w:t>Furthermore, given expression of even the most abundant genes is highly skewed, sequencing effort is wastefully distributed compared to an approach that chooses which genes to measure more wisely.</w:t>
      </w:r>
      <w:r w:rsidR="00E217EC">
        <w:rPr>
          <w:rFonts w:ascii="Arial" w:hAnsi="Arial" w:cs="Arial"/>
          <w:sz w:val="22"/>
          <w:szCs w:val="22"/>
        </w:rPr>
        <w:t xml:space="preserve"> Finally,</w:t>
      </w:r>
      <w:r w:rsidR="00052B36">
        <w:rPr>
          <w:rFonts w:ascii="Arial" w:hAnsi="Arial" w:cs="Arial"/>
          <w:sz w:val="22"/>
          <w:szCs w:val="22"/>
        </w:rPr>
        <w:t xml:space="preserve"> </w:t>
      </w:r>
      <w:r w:rsidR="00E217EC">
        <w:rPr>
          <w:rFonts w:ascii="Arial" w:hAnsi="Arial" w:cs="Arial"/>
          <w:sz w:val="22"/>
          <w:szCs w:val="22"/>
        </w:rPr>
        <w:t xml:space="preserve">it is </w:t>
      </w:r>
      <w:r w:rsidR="00052B36">
        <w:rPr>
          <w:rFonts w:ascii="Arial" w:hAnsi="Arial" w:cs="Arial"/>
          <w:sz w:val="22"/>
          <w:szCs w:val="22"/>
        </w:rPr>
        <w:t xml:space="preserve">still </w:t>
      </w:r>
      <w:r w:rsidR="00E217EC">
        <w:rPr>
          <w:rFonts w:ascii="Arial" w:hAnsi="Arial" w:cs="Arial"/>
          <w:sz w:val="22"/>
          <w:szCs w:val="22"/>
        </w:rPr>
        <w:t xml:space="preserve">not clear </w:t>
      </w:r>
      <w:r w:rsidR="00127FEC">
        <w:rPr>
          <w:rFonts w:ascii="Arial" w:hAnsi="Arial" w:cs="Arial"/>
          <w:sz w:val="22"/>
          <w:szCs w:val="22"/>
        </w:rPr>
        <w:t xml:space="preserve">from </w:t>
      </w:r>
      <w:r w:rsidR="00E217EC">
        <w:rPr>
          <w:rFonts w:ascii="Arial" w:hAnsi="Arial" w:cs="Arial"/>
          <w:sz w:val="22"/>
          <w:szCs w:val="22"/>
        </w:rPr>
        <w:t>sample sizes and</w:t>
      </w:r>
      <w:r w:rsidR="00052B36">
        <w:rPr>
          <w:rFonts w:ascii="Arial" w:hAnsi="Arial" w:cs="Arial"/>
          <w:sz w:val="22"/>
          <w:szCs w:val="22"/>
        </w:rPr>
        <w:t xml:space="preserve"> biological contexts</w:t>
      </w:r>
      <w:r w:rsidR="00E217EC">
        <w:rPr>
          <w:rFonts w:ascii="Arial" w:hAnsi="Arial" w:cs="Arial"/>
          <w:sz w:val="22"/>
          <w:szCs w:val="22"/>
        </w:rPr>
        <w:t xml:space="preserve"> </w:t>
      </w:r>
      <w:r w:rsidR="00127FEC">
        <w:rPr>
          <w:rFonts w:ascii="Arial" w:hAnsi="Arial" w:cs="Arial"/>
          <w:sz w:val="22"/>
          <w:szCs w:val="22"/>
        </w:rPr>
        <w:t xml:space="preserve">previously studied </w:t>
      </w:r>
      <w:r w:rsidR="00E217EC">
        <w:rPr>
          <w:rFonts w:ascii="Arial" w:hAnsi="Arial" w:cs="Arial"/>
          <w:sz w:val="22"/>
          <w:szCs w:val="22"/>
        </w:rPr>
        <w:t>whether the low dimensionality of the transcriptome may be leveraged unconditionally</w:t>
      </w:r>
      <w:r w:rsidR="00052B36">
        <w:rPr>
          <w:rFonts w:ascii="Arial" w:hAnsi="Arial" w:cs="Arial"/>
          <w:sz w:val="22"/>
          <w:szCs w:val="22"/>
        </w:rPr>
        <w:t xml:space="preserve"> (or nearly so)</w:t>
      </w:r>
      <w:r w:rsidR="00E217EC">
        <w:rPr>
          <w:rFonts w:ascii="Arial" w:hAnsi="Arial" w:cs="Arial"/>
          <w:sz w:val="22"/>
          <w:szCs w:val="22"/>
        </w:rPr>
        <w:t xml:space="preserve"> across organism and application.</w:t>
      </w:r>
    </w:p>
    <w:p w14:paraId="1C430D6F" w14:textId="2F0E4E52" w:rsidR="0056167C" w:rsidRDefault="007C25D2" w:rsidP="00C67B14">
      <w:pPr>
        <w:pStyle w:val="NormalWeb"/>
        <w:spacing w:before="0" w:beforeAutospacing="0" w:after="0" w:afterAutospacing="0"/>
        <w:ind w:firstLine="720"/>
        <w:jc w:val="both"/>
        <w:rPr>
          <w:rFonts w:ascii="Arial" w:hAnsi="Arial" w:cs="Arial"/>
          <w:sz w:val="22"/>
        </w:rPr>
      </w:pPr>
      <w:r>
        <w:rPr>
          <w:rFonts w:ascii="Arial" w:hAnsi="Arial" w:cs="Arial"/>
          <w:sz w:val="22"/>
          <w:szCs w:val="22"/>
        </w:rPr>
        <w:t>In this work, we introduce Tradict (</w:t>
      </w:r>
      <w:r w:rsidRPr="007C25D2">
        <w:rPr>
          <w:rFonts w:ascii="Arial" w:hAnsi="Arial" w:cs="Arial"/>
          <w:sz w:val="22"/>
          <w:szCs w:val="22"/>
          <w:u w:val="single"/>
        </w:rPr>
        <w:t>tra</w:t>
      </w:r>
      <w:r>
        <w:rPr>
          <w:rFonts w:ascii="Arial" w:hAnsi="Arial" w:cs="Arial"/>
          <w:sz w:val="22"/>
          <w:szCs w:val="22"/>
        </w:rPr>
        <w:t>nscriptome pre</w:t>
      </w:r>
      <w:r w:rsidRPr="007C25D2">
        <w:rPr>
          <w:rFonts w:ascii="Arial" w:hAnsi="Arial" w:cs="Arial"/>
          <w:sz w:val="22"/>
          <w:szCs w:val="22"/>
          <w:u w:val="single"/>
        </w:rPr>
        <w:t>dict</w:t>
      </w:r>
      <w:r w:rsidR="00E20794">
        <w:rPr>
          <w:rFonts w:ascii="Arial" w:hAnsi="Arial" w:cs="Arial"/>
          <w:sz w:val="22"/>
          <w:szCs w:val="22"/>
        </w:rPr>
        <w:t>), a</w:t>
      </w:r>
      <w:r w:rsidR="001C0FE0">
        <w:rPr>
          <w:rFonts w:ascii="Arial" w:hAnsi="Arial" w:cs="Arial"/>
          <w:sz w:val="22"/>
          <w:szCs w:val="22"/>
        </w:rPr>
        <w:t xml:space="preserve"> novel, robust-to-noise</w:t>
      </w:r>
      <w:r w:rsidR="00A04CE3">
        <w:rPr>
          <w:rFonts w:ascii="Arial" w:hAnsi="Arial" w:cs="Arial"/>
          <w:sz w:val="22"/>
          <w:szCs w:val="22"/>
        </w:rPr>
        <w:t>, and probabilistically sound</w:t>
      </w:r>
      <w:r w:rsidR="001C0FE0">
        <w:rPr>
          <w:rFonts w:ascii="Arial" w:hAnsi="Arial" w:cs="Arial"/>
          <w:sz w:val="22"/>
          <w:szCs w:val="22"/>
        </w:rPr>
        <w:t xml:space="preserve"> </w:t>
      </w:r>
      <w:r w:rsidR="00E20794">
        <w:rPr>
          <w:rFonts w:ascii="Arial" w:hAnsi="Arial" w:cs="Arial"/>
          <w:sz w:val="22"/>
          <w:szCs w:val="22"/>
        </w:rPr>
        <w:t>a</w:t>
      </w:r>
      <w:r>
        <w:rPr>
          <w:rFonts w:ascii="Arial" w:hAnsi="Arial" w:cs="Arial"/>
          <w:sz w:val="22"/>
          <w:szCs w:val="22"/>
        </w:rPr>
        <w:t xml:space="preserve">lgorithm </w:t>
      </w:r>
      <w:r w:rsidR="00E20794">
        <w:rPr>
          <w:rFonts w:ascii="Arial" w:hAnsi="Arial" w:cs="Arial"/>
          <w:sz w:val="22"/>
          <w:szCs w:val="22"/>
        </w:rPr>
        <w:t>for inferring the expression of all transcriptional programs and genes in the transcriptome using</w:t>
      </w:r>
      <w:r w:rsidR="006C36A1">
        <w:rPr>
          <w:rFonts w:ascii="Arial" w:hAnsi="Arial" w:cs="Arial"/>
          <w:sz w:val="22"/>
          <w:szCs w:val="22"/>
        </w:rPr>
        <w:t xml:space="preserve"> only</w:t>
      </w:r>
      <w:r w:rsidR="00E20794">
        <w:rPr>
          <w:rFonts w:ascii="Arial" w:hAnsi="Arial" w:cs="Arial"/>
          <w:sz w:val="22"/>
          <w:szCs w:val="22"/>
        </w:rPr>
        <w:t xml:space="preserve"> the expression</w:t>
      </w:r>
      <w:r w:rsidR="006C36A1">
        <w:rPr>
          <w:rFonts w:ascii="Arial" w:hAnsi="Arial" w:cs="Arial"/>
          <w:sz w:val="22"/>
          <w:szCs w:val="22"/>
        </w:rPr>
        <w:t xml:space="preserve"> measurements</w:t>
      </w:r>
      <w:r w:rsidR="00E20794">
        <w:rPr>
          <w:rFonts w:ascii="Arial" w:hAnsi="Arial" w:cs="Arial"/>
          <w:sz w:val="22"/>
          <w:szCs w:val="22"/>
        </w:rPr>
        <w:t xml:space="preserve"> of a </w:t>
      </w:r>
      <w:r w:rsidR="002A041C">
        <w:rPr>
          <w:rFonts w:ascii="Arial" w:hAnsi="Arial" w:cs="Arial"/>
          <w:sz w:val="22"/>
          <w:szCs w:val="22"/>
        </w:rPr>
        <w:t>single,</w:t>
      </w:r>
      <w:r w:rsidR="00730733">
        <w:rPr>
          <w:rFonts w:ascii="Arial" w:hAnsi="Arial" w:cs="Arial"/>
          <w:sz w:val="22"/>
          <w:szCs w:val="22"/>
        </w:rPr>
        <w:t xml:space="preserve"> context-independent,</w:t>
      </w:r>
      <w:r w:rsidR="002A041C">
        <w:rPr>
          <w:rFonts w:ascii="Arial" w:hAnsi="Arial" w:cs="Arial"/>
          <w:sz w:val="22"/>
          <w:szCs w:val="22"/>
        </w:rPr>
        <w:t xml:space="preserve"> </w:t>
      </w:r>
      <w:r w:rsidR="00E634F3">
        <w:rPr>
          <w:rFonts w:ascii="Arial" w:hAnsi="Arial" w:cs="Arial"/>
          <w:sz w:val="22"/>
          <w:szCs w:val="22"/>
        </w:rPr>
        <w:t>machine-learned</w:t>
      </w:r>
      <w:r w:rsidR="00E20794">
        <w:rPr>
          <w:rFonts w:ascii="Arial" w:hAnsi="Arial" w:cs="Arial"/>
          <w:sz w:val="22"/>
          <w:szCs w:val="22"/>
        </w:rPr>
        <w:t xml:space="preserve"> subset of </w:t>
      </w:r>
      <w:r w:rsidR="00D266A5">
        <w:rPr>
          <w:rFonts w:ascii="Arial" w:hAnsi="Arial" w:cs="Arial"/>
          <w:sz w:val="22"/>
          <w:szCs w:val="22"/>
        </w:rPr>
        <w:t>100 marker genes</w:t>
      </w:r>
      <w:r w:rsidR="00E20794">
        <w:rPr>
          <w:rFonts w:ascii="Arial" w:hAnsi="Arial" w:cs="Arial"/>
          <w:sz w:val="22"/>
          <w:szCs w:val="22"/>
        </w:rPr>
        <w:t xml:space="preserve">. </w:t>
      </w:r>
      <w:r w:rsidR="006C36A1">
        <w:rPr>
          <w:rFonts w:ascii="Arial" w:hAnsi="Arial" w:cs="Arial"/>
          <w:sz w:val="22"/>
          <w:szCs w:val="22"/>
        </w:rPr>
        <w:t>Using a</w:t>
      </w:r>
      <w:r w:rsidR="00984C17">
        <w:rPr>
          <w:rFonts w:ascii="Arial" w:hAnsi="Arial" w:cs="Arial"/>
          <w:sz w:val="22"/>
          <w:szCs w:val="22"/>
        </w:rPr>
        <w:t xml:space="preserve"> </w:t>
      </w:r>
      <w:r w:rsidR="009960FB">
        <w:rPr>
          <w:rFonts w:ascii="Arial" w:hAnsi="Arial" w:cs="Arial"/>
          <w:sz w:val="22"/>
          <w:szCs w:val="22"/>
        </w:rPr>
        <w:t xml:space="preserve">transcriptionally </w:t>
      </w:r>
      <w:r w:rsidR="006C36A1">
        <w:rPr>
          <w:rFonts w:ascii="Arial" w:hAnsi="Arial" w:cs="Arial"/>
          <w:sz w:val="22"/>
          <w:szCs w:val="22"/>
        </w:rPr>
        <w:t xml:space="preserve">representative sampling of over 23,000 publicly available, transcriptome-wide RNA-Seq datasets for </w:t>
      </w:r>
      <w:r w:rsidR="006C36A1">
        <w:rPr>
          <w:rFonts w:ascii="Arial" w:hAnsi="Arial" w:cs="Arial"/>
          <w:i/>
          <w:sz w:val="22"/>
          <w:szCs w:val="22"/>
        </w:rPr>
        <w:t>Arabidopsis thaliana</w:t>
      </w:r>
      <w:r w:rsidR="006C36A1">
        <w:rPr>
          <w:rFonts w:ascii="Arial" w:hAnsi="Arial" w:cs="Arial"/>
          <w:sz w:val="22"/>
          <w:szCs w:val="22"/>
        </w:rPr>
        <w:t xml:space="preserve"> and </w:t>
      </w:r>
      <w:r w:rsidR="006C36A1">
        <w:rPr>
          <w:rFonts w:ascii="Arial" w:hAnsi="Arial" w:cs="Arial"/>
          <w:i/>
          <w:sz w:val="22"/>
          <w:szCs w:val="22"/>
        </w:rPr>
        <w:t>Mus musculus</w:t>
      </w:r>
      <w:r w:rsidR="006C36A1">
        <w:rPr>
          <w:rFonts w:ascii="Arial" w:hAnsi="Arial" w:cs="Arial"/>
          <w:sz w:val="22"/>
          <w:szCs w:val="22"/>
        </w:rPr>
        <w:t xml:space="preserve">, </w:t>
      </w:r>
      <w:r w:rsidR="009960FB">
        <w:rPr>
          <w:rFonts w:ascii="Arial" w:hAnsi="Arial" w:cs="Arial"/>
          <w:sz w:val="22"/>
          <w:szCs w:val="22"/>
        </w:rPr>
        <w:t xml:space="preserve">we train Tradict </w:t>
      </w:r>
      <w:r w:rsidR="00264942">
        <w:rPr>
          <w:rFonts w:ascii="Arial" w:hAnsi="Arial" w:cs="Arial"/>
          <w:sz w:val="22"/>
          <w:szCs w:val="22"/>
        </w:rPr>
        <w:t>to prospectively</w:t>
      </w:r>
      <w:r w:rsidR="001E0FBB">
        <w:rPr>
          <w:rFonts w:ascii="Arial" w:hAnsi="Arial" w:cs="Arial"/>
          <w:sz w:val="22"/>
          <w:szCs w:val="22"/>
        </w:rPr>
        <w:t xml:space="preserve"> </w:t>
      </w:r>
      <w:r w:rsidR="00264942">
        <w:rPr>
          <w:rFonts w:ascii="Arial" w:hAnsi="Arial" w:cs="Arial"/>
          <w:sz w:val="22"/>
          <w:szCs w:val="22"/>
        </w:rPr>
        <w:t>reconstruct gene expression</w:t>
      </w:r>
      <w:r w:rsidR="001E0FBB">
        <w:rPr>
          <w:rFonts w:ascii="Arial" w:hAnsi="Arial" w:cs="Arial"/>
          <w:sz w:val="22"/>
          <w:szCs w:val="22"/>
        </w:rPr>
        <w:t>, and to predict</w:t>
      </w:r>
      <w:r w:rsidR="00264942">
        <w:rPr>
          <w:rFonts w:ascii="Arial" w:hAnsi="Arial" w:cs="Arial"/>
          <w:sz w:val="22"/>
          <w:szCs w:val="22"/>
        </w:rPr>
        <w:t>, to near perfection,</w:t>
      </w:r>
      <w:r w:rsidR="001E0FBB">
        <w:rPr>
          <w:rFonts w:ascii="Arial" w:hAnsi="Arial" w:cs="Arial"/>
          <w:sz w:val="22"/>
          <w:szCs w:val="22"/>
        </w:rPr>
        <w:t xml:space="preserve"> the expression of</w:t>
      </w:r>
      <w:r w:rsidR="00264942">
        <w:rPr>
          <w:rFonts w:ascii="Arial" w:hAnsi="Arial" w:cs="Arial"/>
          <w:sz w:val="22"/>
          <w:szCs w:val="22"/>
        </w:rPr>
        <w:t xml:space="preserve"> a comprehensive, but </w:t>
      </w:r>
      <w:r w:rsidR="00125AF5">
        <w:rPr>
          <w:rFonts w:ascii="Arial" w:hAnsi="Arial" w:cs="Arial"/>
          <w:sz w:val="22"/>
          <w:szCs w:val="22"/>
        </w:rPr>
        <w:t xml:space="preserve">quickly </w:t>
      </w:r>
      <w:r w:rsidR="00264942">
        <w:rPr>
          <w:rFonts w:ascii="Arial" w:hAnsi="Arial" w:cs="Arial"/>
          <w:sz w:val="22"/>
          <w:szCs w:val="22"/>
        </w:rPr>
        <w:t xml:space="preserve">interpretable </w:t>
      </w:r>
      <w:r w:rsidR="00C85BC7">
        <w:rPr>
          <w:rFonts w:ascii="Arial" w:hAnsi="Arial" w:cs="Arial"/>
          <w:sz w:val="22"/>
          <w:szCs w:val="22"/>
        </w:rPr>
        <w:t>collection</w:t>
      </w:r>
      <w:r w:rsidR="005643B1">
        <w:rPr>
          <w:rFonts w:ascii="Arial" w:hAnsi="Arial" w:cs="Arial"/>
          <w:sz w:val="22"/>
          <w:szCs w:val="22"/>
        </w:rPr>
        <w:t xml:space="preserve"> of</w:t>
      </w:r>
      <w:r w:rsidR="004F46A9">
        <w:rPr>
          <w:rFonts w:ascii="Arial" w:hAnsi="Arial" w:cs="Arial"/>
          <w:sz w:val="22"/>
          <w:szCs w:val="22"/>
        </w:rPr>
        <w:t xml:space="preserve"> </w:t>
      </w:r>
      <w:r w:rsidR="001E0FBB">
        <w:rPr>
          <w:rFonts w:ascii="Arial" w:hAnsi="Arial" w:cs="Arial"/>
          <w:sz w:val="22"/>
          <w:szCs w:val="22"/>
        </w:rPr>
        <w:t>transcriptional programs</w:t>
      </w:r>
      <w:r w:rsidR="004F46A9">
        <w:rPr>
          <w:rFonts w:ascii="Arial" w:hAnsi="Arial" w:cs="Arial"/>
          <w:sz w:val="22"/>
          <w:szCs w:val="22"/>
        </w:rPr>
        <w:t>.</w:t>
      </w:r>
      <w:r w:rsidR="001E0FBB">
        <w:rPr>
          <w:rFonts w:ascii="Arial" w:hAnsi="Arial" w:cs="Arial"/>
          <w:sz w:val="22"/>
          <w:szCs w:val="22"/>
        </w:rPr>
        <w:t xml:space="preserve"> </w:t>
      </w:r>
      <w:r w:rsidR="00676A78">
        <w:rPr>
          <w:rFonts w:ascii="Arial" w:hAnsi="Arial" w:cs="Arial"/>
          <w:sz w:val="22"/>
          <w:szCs w:val="22"/>
        </w:rPr>
        <w:t>Our work demonstrates</w:t>
      </w:r>
      <w:r w:rsidR="0027713E">
        <w:rPr>
          <w:rFonts w:ascii="Arial" w:hAnsi="Arial" w:cs="Arial"/>
          <w:sz w:val="22"/>
          <w:szCs w:val="22"/>
        </w:rPr>
        <w:t>,</w:t>
      </w:r>
      <w:r w:rsidR="00676A78">
        <w:rPr>
          <w:rFonts w:ascii="Arial" w:hAnsi="Arial" w:cs="Arial"/>
          <w:sz w:val="22"/>
          <w:szCs w:val="22"/>
        </w:rPr>
        <w:t xml:space="preserve"> for the first time</w:t>
      </w:r>
      <w:r w:rsidR="0027713E">
        <w:rPr>
          <w:rFonts w:ascii="Arial" w:hAnsi="Arial" w:cs="Arial"/>
          <w:sz w:val="22"/>
          <w:szCs w:val="22"/>
        </w:rPr>
        <w:t xml:space="preserve">, the development and </w:t>
      </w:r>
      <w:r w:rsidR="00DB27C7">
        <w:rPr>
          <w:rFonts w:ascii="Arial" w:hAnsi="Arial" w:cs="Arial"/>
          <w:sz w:val="22"/>
          <w:szCs w:val="22"/>
        </w:rPr>
        <w:t>large-scale</w:t>
      </w:r>
      <w:r w:rsidR="0027713E">
        <w:rPr>
          <w:rFonts w:ascii="Arial" w:hAnsi="Arial" w:cs="Arial"/>
          <w:sz w:val="22"/>
          <w:szCs w:val="22"/>
        </w:rPr>
        <w:t xml:space="preserve"> application of a multivariate count/non-negative data model</w:t>
      </w:r>
      <w:r w:rsidR="000C627C">
        <w:rPr>
          <w:rFonts w:ascii="Arial" w:hAnsi="Arial" w:cs="Arial"/>
          <w:sz w:val="22"/>
          <w:szCs w:val="22"/>
        </w:rPr>
        <w:t>, and highlights the power of directly modeling the expression of transcriptional programs in a supervised manner</w:t>
      </w:r>
      <w:r w:rsidR="00676A78">
        <w:rPr>
          <w:rFonts w:ascii="Arial" w:hAnsi="Arial" w:cs="Arial"/>
          <w:sz w:val="22"/>
          <w:szCs w:val="22"/>
        </w:rPr>
        <w:t xml:space="preserve">. We believe </w:t>
      </w:r>
      <w:r w:rsidR="00676A78" w:rsidRPr="00CF2215">
        <w:rPr>
          <w:rFonts w:ascii="Arial" w:hAnsi="Arial" w:cs="Arial"/>
          <w:sz w:val="22"/>
        </w:rPr>
        <w:t xml:space="preserve">Tradict, coupled with targeted RNA sequencing, can improve the time and cost of </w:t>
      </w:r>
      <w:r w:rsidR="00CA49FE">
        <w:rPr>
          <w:rFonts w:ascii="Arial" w:hAnsi="Arial" w:cs="Arial"/>
          <w:sz w:val="22"/>
        </w:rPr>
        <w:t>performing</w:t>
      </w:r>
      <w:r w:rsidR="00676A78">
        <w:rPr>
          <w:rFonts w:ascii="Arial" w:hAnsi="Arial" w:cs="Arial"/>
          <w:sz w:val="22"/>
        </w:rPr>
        <w:t xml:space="preserve"> large</w:t>
      </w:r>
      <w:r w:rsidR="00676A78" w:rsidRPr="00CF2215">
        <w:rPr>
          <w:rFonts w:ascii="Arial" w:hAnsi="Arial" w:cs="Arial"/>
          <w:sz w:val="22"/>
        </w:rPr>
        <w:t xml:space="preserve"> forward genetic, breeding, or chemogenomic screens, accurately profiling single-cells, and performing gene expression based clinical diagnostics. </w:t>
      </w:r>
    </w:p>
    <w:p w14:paraId="3A94886F" w14:textId="77777777" w:rsidR="001B69F7" w:rsidRDefault="001B69F7" w:rsidP="00C67B14">
      <w:pPr>
        <w:pStyle w:val="NormalWeb"/>
        <w:spacing w:before="0" w:beforeAutospacing="0" w:after="0" w:afterAutospacing="0"/>
        <w:ind w:firstLine="720"/>
        <w:jc w:val="both"/>
        <w:rPr>
          <w:rFonts w:ascii="Arial" w:hAnsi="Arial" w:cs="Arial"/>
          <w:sz w:val="22"/>
        </w:rPr>
      </w:pPr>
    </w:p>
    <w:p w14:paraId="35DEA79D" w14:textId="77777777" w:rsidR="001B69F7" w:rsidRDefault="001B69F7" w:rsidP="00C67B14">
      <w:pPr>
        <w:pStyle w:val="NormalWeb"/>
        <w:spacing w:before="0" w:beforeAutospacing="0" w:after="0" w:afterAutospacing="0"/>
        <w:ind w:firstLine="720"/>
        <w:jc w:val="both"/>
        <w:rPr>
          <w:rFonts w:ascii="Arial" w:hAnsi="Arial" w:cs="Arial"/>
          <w:sz w:val="22"/>
        </w:rPr>
      </w:pPr>
    </w:p>
    <w:p w14:paraId="013F83D2" w14:textId="77777777" w:rsidR="001B69F7" w:rsidRDefault="001B69F7" w:rsidP="00C67B14">
      <w:pPr>
        <w:pStyle w:val="NormalWeb"/>
        <w:spacing w:before="0" w:beforeAutospacing="0" w:after="0" w:afterAutospacing="0"/>
        <w:ind w:firstLine="720"/>
        <w:jc w:val="both"/>
        <w:rPr>
          <w:rFonts w:ascii="Arial" w:hAnsi="Arial" w:cs="Arial"/>
          <w:sz w:val="22"/>
        </w:rPr>
      </w:pPr>
    </w:p>
    <w:p w14:paraId="6AE3BF32" w14:textId="77777777" w:rsidR="001B69F7" w:rsidRDefault="001B69F7" w:rsidP="00C67B14">
      <w:pPr>
        <w:pStyle w:val="NormalWeb"/>
        <w:spacing w:before="0" w:beforeAutospacing="0" w:after="0" w:afterAutospacing="0"/>
        <w:ind w:firstLine="720"/>
        <w:jc w:val="both"/>
        <w:rPr>
          <w:rFonts w:ascii="Arial" w:hAnsi="Arial" w:cs="Arial"/>
          <w:sz w:val="22"/>
        </w:rPr>
      </w:pPr>
    </w:p>
    <w:p w14:paraId="2D64751F" w14:textId="77777777" w:rsidR="001B69F7" w:rsidRDefault="001B69F7" w:rsidP="00C67B14">
      <w:pPr>
        <w:pStyle w:val="NormalWeb"/>
        <w:spacing w:before="0" w:beforeAutospacing="0" w:after="0" w:afterAutospacing="0"/>
        <w:ind w:firstLine="720"/>
        <w:jc w:val="both"/>
        <w:rPr>
          <w:rFonts w:ascii="Arial" w:hAnsi="Arial" w:cs="Arial"/>
          <w:sz w:val="22"/>
        </w:rPr>
      </w:pPr>
    </w:p>
    <w:p w14:paraId="6F4CA62B" w14:textId="77777777" w:rsidR="001B69F7" w:rsidRDefault="001B69F7" w:rsidP="00C67B14">
      <w:pPr>
        <w:pStyle w:val="NormalWeb"/>
        <w:spacing w:before="0" w:beforeAutospacing="0" w:after="0" w:afterAutospacing="0"/>
        <w:ind w:firstLine="720"/>
        <w:jc w:val="both"/>
        <w:rPr>
          <w:rFonts w:ascii="Arial" w:hAnsi="Arial" w:cs="Arial"/>
          <w:sz w:val="22"/>
        </w:rPr>
      </w:pPr>
    </w:p>
    <w:p w14:paraId="4D199AE1" w14:textId="77777777" w:rsidR="001B69F7" w:rsidRDefault="001B69F7" w:rsidP="00C67B14">
      <w:pPr>
        <w:pStyle w:val="NormalWeb"/>
        <w:spacing w:before="0" w:beforeAutospacing="0" w:after="0" w:afterAutospacing="0"/>
        <w:ind w:firstLine="720"/>
        <w:jc w:val="both"/>
        <w:rPr>
          <w:rFonts w:ascii="Arial" w:hAnsi="Arial" w:cs="Arial"/>
          <w:sz w:val="22"/>
        </w:rPr>
      </w:pPr>
    </w:p>
    <w:p w14:paraId="4366B955" w14:textId="77777777" w:rsidR="001B69F7" w:rsidRDefault="001B69F7" w:rsidP="00C67B14">
      <w:pPr>
        <w:pStyle w:val="NormalWeb"/>
        <w:spacing w:before="0" w:beforeAutospacing="0" w:after="0" w:afterAutospacing="0"/>
        <w:ind w:firstLine="720"/>
        <w:jc w:val="both"/>
        <w:rPr>
          <w:rFonts w:ascii="Arial" w:hAnsi="Arial" w:cs="Arial"/>
          <w:sz w:val="22"/>
        </w:rPr>
      </w:pPr>
    </w:p>
    <w:p w14:paraId="625D5DE8" w14:textId="77777777" w:rsidR="001B69F7" w:rsidRDefault="001B69F7" w:rsidP="00C67B14">
      <w:pPr>
        <w:pStyle w:val="NormalWeb"/>
        <w:spacing w:before="0" w:beforeAutospacing="0" w:after="0" w:afterAutospacing="0"/>
        <w:ind w:firstLine="720"/>
        <w:jc w:val="both"/>
        <w:rPr>
          <w:rFonts w:ascii="Arial" w:hAnsi="Arial" w:cs="Arial"/>
          <w:sz w:val="22"/>
        </w:rPr>
      </w:pPr>
    </w:p>
    <w:p w14:paraId="61CE9538" w14:textId="77777777" w:rsidR="001B69F7" w:rsidRDefault="001B69F7" w:rsidP="00C67B14">
      <w:pPr>
        <w:pStyle w:val="NormalWeb"/>
        <w:spacing w:before="0" w:beforeAutospacing="0" w:after="0" w:afterAutospacing="0"/>
        <w:ind w:firstLine="720"/>
        <w:jc w:val="both"/>
        <w:rPr>
          <w:rFonts w:ascii="Arial" w:hAnsi="Arial" w:cs="Arial"/>
          <w:sz w:val="22"/>
        </w:rPr>
      </w:pPr>
    </w:p>
    <w:p w14:paraId="517196F8" w14:textId="77777777" w:rsidR="001B69F7" w:rsidRDefault="001B69F7" w:rsidP="00C67B14">
      <w:pPr>
        <w:pStyle w:val="NormalWeb"/>
        <w:spacing w:before="0" w:beforeAutospacing="0" w:after="0" w:afterAutospacing="0"/>
        <w:ind w:firstLine="720"/>
        <w:jc w:val="both"/>
        <w:rPr>
          <w:rFonts w:ascii="Arial" w:hAnsi="Arial" w:cs="Arial"/>
          <w:sz w:val="22"/>
        </w:rPr>
      </w:pPr>
    </w:p>
    <w:p w14:paraId="7FCE98E8" w14:textId="77777777" w:rsidR="001B69F7" w:rsidRDefault="001B69F7" w:rsidP="00C67B14">
      <w:pPr>
        <w:pStyle w:val="NormalWeb"/>
        <w:spacing w:before="0" w:beforeAutospacing="0" w:after="0" w:afterAutospacing="0"/>
        <w:ind w:firstLine="720"/>
        <w:jc w:val="both"/>
        <w:rPr>
          <w:rFonts w:ascii="Arial" w:hAnsi="Arial" w:cs="Arial"/>
          <w:sz w:val="22"/>
        </w:rPr>
      </w:pPr>
    </w:p>
    <w:p w14:paraId="70E457FE" w14:textId="77777777" w:rsidR="001B69F7" w:rsidRDefault="001B69F7" w:rsidP="00C67B14">
      <w:pPr>
        <w:pStyle w:val="NormalWeb"/>
        <w:spacing w:before="0" w:beforeAutospacing="0" w:after="0" w:afterAutospacing="0"/>
        <w:ind w:firstLine="720"/>
        <w:jc w:val="both"/>
        <w:rPr>
          <w:rFonts w:ascii="Arial" w:hAnsi="Arial" w:cs="Arial"/>
          <w:sz w:val="22"/>
        </w:rPr>
      </w:pPr>
    </w:p>
    <w:p w14:paraId="2B4577D5" w14:textId="77777777" w:rsidR="001B69F7" w:rsidRDefault="001B69F7" w:rsidP="00C67B14">
      <w:pPr>
        <w:pStyle w:val="NormalWeb"/>
        <w:spacing w:before="0" w:beforeAutospacing="0" w:after="0" w:afterAutospacing="0"/>
        <w:ind w:firstLine="720"/>
        <w:jc w:val="both"/>
        <w:rPr>
          <w:rFonts w:ascii="Arial" w:hAnsi="Arial" w:cs="Arial"/>
          <w:sz w:val="22"/>
        </w:rPr>
      </w:pPr>
    </w:p>
    <w:p w14:paraId="0B36FE4C" w14:textId="77777777" w:rsidR="0056167C" w:rsidRDefault="0056167C" w:rsidP="0056167C">
      <w:pPr>
        <w:pStyle w:val="NormalWeb"/>
        <w:spacing w:before="0" w:beforeAutospacing="0" w:after="0" w:afterAutospacing="0"/>
        <w:ind w:firstLine="720"/>
        <w:jc w:val="both"/>
        <w:rPr>
          <w:rFonts w:ascii="Arial" w:hAnsi="Arial" w:cs="Arial"/>
          <w:sz w:val="22"/>
        </w:rPr>
      </w:pPr>
    </w:p>
    <w:p w14:paraId="61997798" w14:textId="77777777" w:rsidR="00CA5258" w:rsidRDefault="00CA5258" w:rsidP="00CA5258">
      <w:pPr>
        <w:keepNext/>
        <w:jc w:val="both"/>
      </w:pPr>
      <w:r>
        <w:rPr>
          <w:rFonts w:ascii="Arial" w:hAnsi="Arial" w:cs="Arial"/>
          <w:b/>
          <w:noProof/>
          <w:sz w:val="22"/>
          <w:szCs w:val="22"/>
        </w:rPr>
        <w:drawing>
          <wp:inline distT="0" distB="0" distL="0" distR="0" wp14:anchorId="795F702F" wp14:editId="7A15D71D">
            <wp:extent cx="5934508" cy="2092271"/>
            <wp:effectExtent l="0" t="0" r="9525" b="0"/>
            <wp:docPr id="3" name="Picture 3" descr="Macintosh HD:Users:sbiswas:GitHub:transcriptome_compression:pape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biswas:GitHub:transcriptome_compression:paper:fig2.jpg"/>
                    <pic:cNvPicPr>
                      <a:picLocks noChangeAspect="1" noChangeArrowheads="1"/>
                    </pic:cNvPicPr>
                  </pic:nvPicPr>
                  <pic:blipFill rotWithShape="1">
                    <a:blip r:embed="rId7">
                      <a:extLst>
                        <a:ext uri="{28A0092B-C50C-407E-A947-70E740481C1C}">
                          <a14:useLocalDpi xmlns:a14="http://schemas.microsoft.com/office/drawing/2010/main" val="0"/>
                        </a:ext>
                      </a:extLst>
                    </a:blip>
                    <a:srcRect b="72748"/>
                    <a:stretch/>
                  </pic:blipFill>
                  <pic:spPr bwMode="auto">
                    <a:xfrm>
                      <a:off x="0" y="0"/>
                      <a:ext cx="5934710" cy="2092342"/>
                    </a:xfrm>
                    <a:prstGeom prst="rect">
                      <a:avLst/>
                    </a:prstGeom>
                    <a:noFill/>
                    <a:ln>
                      <a:noFill/>
                    </a:ln>
                    <a:extLst>
                      <a:ext uri="{53640926-AAD7-44d8-BBD7-CCE9431645EC}">
                        <a14:shadowObscured xmlns:a14="http://schemas.microsoft.com/office/drawing/2010/main"/>
                      </a:ext>
                    </a:extLst>
                  </pic:spPr>
                </pic:pic>
              </a:graphicData>
            </a:graphic>
          </wp:inline>
        </w:drawing>
      </w:r>
    </w:p>
    <w:p w14:paraId="267E055A" w14:textId="4E48C8B9" w:rsidR="00AE3ABA" w:rsidRPr="000A5BDB" w:rsidRDefault="00CA5258" w:rsidP="00D9024C">
      <w:pPr>
        <w:pStyle w:val="Caption"/>
        <w:jc w:val="both"/>
        <w:rPr>
          <w:rFonts w:ascii="Arial" w:hAnsi="Arial" w:cs="Arial"/>
          <w:b w:val="0"/>
          <w:color w:val="auto"/>
        </w:rPr>
      </w:pPr>
      <w:r w:rsidRPr="00F0700E">
        <w:rPr>
          <w:rFonts w:ascii="Arial" w:hAnsi="Arial" w:cs="Arial"/>
          <w:color w:val="auto"/>
        </w:rPr>
        <w:t xml:space="preserve">Figure </w:t>
      </w:r>
      <w:r w:rsidRPr="00F0700E">
        <w:rPr>
          <w:rFonts w:ascii="Arial" w:hAnsi="Arial" w:cs="Arial"/>
          <w:color w:val="auto"/>
        </w:rPr>
        <w:fldChar w:fldCharType="begin"/>
      </w:r>
      <w:r w:rsidRPr="00F0700E">
        <w:rPr>
          <w:rFonts w:ascii="Arial" w:hAnsi="Arial" w:cs="Arial"/>
          <w:color w:val="auto"/>
        </w:rPr>
        <w:instrText xml:space="preserve"> SEQ Figure \* ARABIC </w:instrText>
      </w:r>
      <w:r w:rsidRPr="00F0700E">
        <w:rPr>
          <w:rFonts w:ascii="Arial" w:hAnsi="Arial" w:cs="Arial"/>
          <w:color w:val="auto"/>
        </w:rPr>
        <w:fldChar w:fldCharType="separate"/>
      </w:r>
      <w:r>
        <w:rPr>
          <w:rFonts w:ascii="Arial" w:hAnsi="Arial" w:cs="Arial"/>
          <w:noProof/>
          <w:color w:val="auto"/>
        </w:rPr>
        <w:t>1</w:t>
      </w:r>
      <w:r w:rsidRPr="00F0700E">
        <w:rPr>
          <w:rFonts w:ascii="Arial" w:hAnsi="Arial" w:cs="Arial"/>
          <w:color w:val="auto"/>
        </w:rPr>
        <w:fldChar w:fldCharType="end"/>
      </w:r>
      <w:r>
        <w:rPr>
          <w:rFonts w:ascii="Arial" w:hAnsi="Arial" w:cs="Arial"/>
          <w:color w:val="auto"/>
        </w:rPr>
        <w:t xml:space="preserve">. </w:t>
      </w:r>
      <w:r w:rsidR="00D9024C">
        <w:rPr>
          <w:rFonts w:ascii="Arial" w:hAnsi="Arial" w:cs="Arial"/>
          <w:color w:val="auto"/>
        </w:rPr>
        <w:t>The primary drivers of variation in our training</w:t>
      </w:r>
      <w:r w:rsidR="00B81529">
        <w:rPr>
          <w:rFonts w:ascii="Arial" w:hAnsi="Arial" w:cs="Arial"/>
          <w:color w:val="auto"/>
        </w:rPr>
        <w:t xml:space="preserve"> transcriptome</w:t>
      </w:r>
      <w:r w:rsidR="00D9024C">
        <w:rPr>
          <w:rFonts w:ascii="Arial" w:hAnsi="Arial" w:cs="Arial"/>
          <w:color w:val="auto"/>
        </w:rPr>
        <w:t xml:space="preserve"> collection are developmental stage and tissue.</w:t>
      </w:r>
      <w:r>
        <w:rPr>
          <w:rFonts w:ascii="Arial" w:hAnsi="Arial" w:cs="Arial"/>
          <w:color w:val="auto"/>
        </w:rPr>
        <w:t xml:space="preserve"> </w:t>
      </w:r>
      <w:r>
        <w:rPr>
          <w:rFonts w:ascii="Arial" w:hAnsi="Arial" w:cs="Arial"/>
          <w:b w:val="0"/>
          <w:color w:val="auto"/>
        </w:rPr>
        <w:t>a</w:t>
      </w:r>
      <w:r w:rsidR="000A5BDB">
        <w:rPr>
          <w:rFonts w:ascii="Arial" w:hAnsi="Arial" w:cs="Arial"/>
          <w:b w:val="0"/>
          <w:color w:val="auto"/>
        </w:rPr>
        <w:t xml:space="preserve">) </w:t>
      </w:r>
      <w:r w:rsidR="000A5BDB">
        <w:rPr>
          <w:rFonts w:ascii="Arial" w:hAnsi="Arial" w:cs="Arial"/>
          <w:b w:val="0"/>
          <w:i/>
          <w:color w:val="auto"/>
        </w:rPr>
        <w:t>A. thaliana</w:t>
      </w:r>
      <w:r w:rsidR="000A5BDB">
        <w:rPr>
          <w:rFonts w:ascii="Arial" w:hAnsi="Arial" w:cs="Arial"/>
          <w:b w:val="0"/>
          <w:color w:val="auto"/>
        </w:rPr>
        <w:t xml:space="preserve">, b) </w:t>
      </w:r>
      <w:r w:rsidR="000A5BDB">
        <w:rPr>
          <w:rFonts w:ascii="Arial" w:hAnsi="Arial" w:cs="Arial"/>
          <w:b w:val="0"/>
          <w:i/>
          <w:color w:val="auto"/>
        </w:rPr>
        <w:t>M. musculus</w:t>
      </w:r>
      <w:r w:rsidR="000A5BDB">
        <w:rPr>
          <w:rFonts w:ascii="Arial" w:hAnsi="Arial" w:cs="Arial"/>
          <w:b w:val="0"/>
          <w:color w:val="auto"/>
        </w:rPr>
        <w:t>.</w:t>
      </w:r>
    </w:p>
    <w:p w14:paraId="69AB7765" w14:textId="77777777" w:rsidR="002271FF" w:rsidRDefault="00D057F8" w:rsidP="002271FF">
      <w:pPr>
        <w:jc w:val="both"/>
        <w:rPr>
          <w:rFonts w:ascii="Arial" w:hAnsi="Arial" w:cs="Arial"/>
          <w:b/>
          <w:sz w:val="22"/>
          <w:szCs w:val="22"/>
        </w:rPr>
      </w:pPr>
      <w:r>
        <w:rPr>
          <w:rFonts w:ascii="Arial" w:hAnsi="Arial" w:cs="Arial"/>
          <w:b/>
          <w:sz w:val="22"/>
          <w:szCs w:val="22"/>
        </w:rPr>
        <w:t>Results</w:t>
      </w:r>
    </w:p>
    <w:p w14:paraId="26004147" w14:textId="77777777" w:rsidR="00523214" w:rsidRDefault="00523214" w:rsidP="002271FF">
      <w:pPr>
        <w:jc w:val="both"/>
        <w:rPr>
          <w:rFonts w:ascii="Arial" w:hAnsi="Arial" w:cs="Arial"/>
          <w:b/>
          <w:sz w:val="22"/>
          <w:szCs w:val="22"/>
        </w:rPr>
      </w:pPr>
    </w:p>
    <w:p w14:paraId="229F4C1C" w14:textId="77777777" w:rsidR="000C042C" w:rsidRDefault="00DC30C0" w:rsidP="000C042C">
      <w:pPr>
        <w:jc w:val="both"/>
        <w:rPr>
          <w:rFonts w:ascii="Arial" w:hAnsi="Arial" w:cs="Arial"/>
          <w:sz w:val="22"/>
          <w:szCs w:val="22"/>
        </w:rPr>
      </w:pPr>
      <w:r>
        <w:rPr>
          <w:rFonts w:ascii="Arial" w:hAnsi="Arial" w:cs="Arial"/>
          <w:b/>
          <w:sz w:val="22"/>
          <w:szCs w:val="22"/>
        </w:rPr>
        <w:t xml:space="preserve">Assembly of a comprehensive training collection of transcriptomes </w:t>
      </w:r>
    </w:p>
    <w:p w14:paraId="0E6C9057" w14:textId="77777777" w:rsidR="007F1B91" w:rsidRDefault="002271FF" w:rsidP="007F1B91">
      <w:pPr>
        <w:ind w:firstLine="720"/>
        <w:jc w:val="both"/>
        <w:rPr>
          <w:rFonts w:ascii="Arial" w:hAnsi="Arial" w:cs="Arial"/>
          <w:sz w:val="22"/>
          <w:szCs w:val="22"/>
        </w:rPr>
      </w:pPr>
      <w:r>
        <w:rPr>
          <w:rFonts w:ascii="Arial" w:hAnsi="Arial"/>
          <w:sz w:val="22"/>
          <w:szCs w:val="22"/>
        </w:rPr>
        <w:t xml:space="preserve">We attempted to download all available Illumina sequenced publicly deposited </w:t>
      </w:r>
      <w:r w:rsidRPr="00D057F8">
        <w:rPr>
          <w:rFonts w:ascii="Arial" w:hAnsi="Arial"/>
          <w:sz w:val="22"/>
          <w:szCs w:val="22"/>
        </w:rPr>
        <w:t xml:space="preserve">RNA-Seq samples (transcriptomes) </w:t>
      </w:r>
      <w:r>
        <w:rPr>
          <w:rFonts w:ascii="Arial" w:hAnsi="Arial"/>
          <w:sz w:val="22"/>
          <w:szCs w:val="22"/>
        </w:rPr>
        <w:t xml:space="preserve">on NCBI’s Sequence Read Archive (SRA). </w:t>
      </w:r>
      <w:r w:rsidR="008D2FFD">
        <w:rPr>
          <w:rFonts w:ascii="Arial" w:hAnsi="Arial"/>
          <w:sz w:val="22"/>
          <w:szCs w:val="22"/>
        </w:rPr>
        <w:t>Among samples with at least 4 million reads, w</w:t>
      </w:r>
      <w:r w:rsidR="00D057F8" w:rsidRPr="00D057F8">
        <w:rPr>
          <w:rFonts w:ascii="Arial" w:hAnsi="Arial"/>
          <w:sz w:val="22"/>
          <w:szCs w:val="22"/>
        </w:rPr>
        <w:t>e successfu</w:t>
      </w:r>
      <w:r>
        <w:rPr>
          <w:rFonts w:ascii="Arial" w:hAnsi="Arial"/>
          <w:sz w:val="22"/>
          <w:szCs w:val="22"/>
        </w:rPr>
        <w:t>lly downloaded and quantified</w:t>
      </w:r>
      <w:r w:rsidR="00200965">
        <w:rPr>
          <w:rFonts w:ascii="Arial" w:hAnsi="Arial"/>
          <w:sz w:val="22"/>
          <w:szCs w:val="22"/>
        </w:rPr>
        <w:t xml:space="preserve"> the raw sequence data of</w:t>
      </w:r>
      <w:r>
        <w:rPr>
          <w:rFonts w:ascii="Arial" w:hAnsi="Arial"/>
          <w:sz w:val="22"/>
          <w:szCs w:val="22"/>
        </w:rPr>
        <w:t xml:space="preserve"> </w:t>
      </w:r>
      <w:r w:rsidRPr="002271FF">
        <w:rPr>
          <w:rFonts w:ascii="Arial" w:hAnsi="Arial"/>
          <w:sz w:val="22"/>
          <w:szCs w:val="22"/>
        </w:rPr>
        <w:t>3</w:t>
      </w:r>
      <w:r>
        <w:rPr>
          <w:rFonts w:ascii="Arial" w:hAnsi="Arial"/>
          <w:sz w:val="22"/>
          <w:szCs w:val="22"/>
        </w:rPr>
        <w:t>,</w:t>
      </w:r>
      <w:r w:rsidR="008D2FFD">
        <w:rPr>
          <w:rFonts w:ascii="Arial" w:hAnsi="Arial"/>
          <w:sz w:val="22"/>
          <w:szCs w:val="22"/>
        </w:rPr>
        <w:t>621</w:t>
      </w:r>
      <w:r>
        <w:rPr>
          <w:rFonts w:ascii="Arial" w:hAnsi="Arial"/>
          <w:sz w:val="22"/>
          <w:szCs w:val="22"/>
        </w:rPr>
        <w:t xml:space="preserve"> and </w:t>
      </w:r>
      <w:r w:rsidR="008D2FFD" w:rsidRPr="008D2FFD">
        <w:rPr>
          <w:rFonts w:ascii="Arial" w:hAnsi="Arial"/>
          <w:sz w:val="22"/>
          <w:szCs w:val="22"/>
        </w:rPr>
        <w:t>27</w:t>
      </w:r>
      <w:r w:rsidR="008D2FFD">
        <w:rPr>
          <w:rFonts w:ascii="Arial" w:hAnsi="Arial"/>
          <w:sz w:val="22"/>
          <w:szCs w:val="22"/>
        </w:rPr>
        <w:t>,</w:t>
      </w:r>
      <w:r w:rsidR="008D2FFD" w:rsidRPr="008D2FFD">
        <w:rPr>
          <w:rFonts w:ascii="Arial" w:hAnsi="Arial"/>
          <w:sz w:val="22"/>
          <w:szCs w:val="22"/>
        </w:rPr>
        <w:t>450</w:t>
      </w:r>
      <w:r w:rsidR="008D2FFD">
        <w:rPr>
          <w:rFonts w:ascii="Arial" w:hAnsi="Arial"/>
          <w:sz w:val="22"/>
          <w:szCs w:val="22"/>
        </w:rPr>
        <w:t xml:space="preserve"> </w:t>
      </w:r>
      <w:r>
        <w:rPr>
          <w:rFonts w:ascii="Arial" w:hAnsi="Arial"/>
          <w:sz w:val="22"/>
          <w:szCs w:val="22"/>
        </w:rPr>
        <w:t xml:space="preserve">transcriptomes </w:t>
      </w:r>
      <w:r w:rsidR="00D057F8" w:rsidRPr="00D057F8">
        <w:rPr>
          <w:rFonts w:ascii="Arial" w:hAnsi="Arial"/>
          <w:sz w:val="22"/>
          <w:szCs w:val="22"/>
        </w:rPr>
        <w:t xml:space="preserve">for </w:t>
      </w:r>
      <w:r w:rsidR="00D057F8">
        <w:rPr>
          <w:rFonts w:ascii="Arial" w:hAnsi="Arial"/>
          <w:i/>
          <w:sz w:val="22"/>
          <w:szCs w:val="22"/>
        </w:rPr>
        <w:t>A. thaliana</w:t>
      </w:r>
      <w:r w:rsidR="00D057F8" w:rsidRPr="00D057F8">
        <w:rPr>
          <w:rFonts w:ascii="Arial" w:hAnsi="Arial"/>
          <w:sz w:val="22"/>
          <w:szCs w:val="22"/>
        </w:rPr>
        <w:t xml:space="preserve"> and </w:t>
      </w:r>
      <w:r w:rsidR="00D057F8">
        <w:rPr>
          <w:rFonts w:ascii="Arial" w:hAnsi="Arial"/>
          <w:i/>
          <w:sz w:val="22"/>
          <w:szCs w:val="22"/>
        </w:rPr>
        <w:t>M. musculus,</w:t>
      </w:r>
      <w:r w:rsidR="00D057F8" w:rsidRPr="00D057F8">
        <w:rPr>
          <w:rFonts w:ascii="Arial" w:hAnsi="Arial"/>
          <w:sz w:val="22"/>
          <w:szCs w:val="22"/>
        </w:rPr>
        <w:t xml:space="preserve"> respectively. After stringent quality filtering, we reta</w:t>
      </w:r>
      <w:r w:rsidR="00D057F8">
        <w:rPr>
          <w:rFonts w:ascii="Arial" w:hAnsi="Arial"/>
          <w:sz w:val="22"/>
          <w:szCs w:val="22"/>
        </w:rPr>
        <w:t>ined 2,</w:t>
      </w:r>
      <w:r>
        <w:rPr>
          <w:rFonts w:ascii="Arial" w:hAnsi="Arial"/>
          <w:sz w:val="22"/>
          <w:szCs w:val="22"/>
        </w:rPr>
        <w:t>597</w:t>
      </w:r>
      <w:r w:rsidR="008D2FFD">
        <w:rPr>
          <w:rFonts w:ascii="Arial" w:hAnsi="Arial"/>
          <w:sz w:val="22"/>
          <w:szCs w:val="22"/>
        </w:rPr>
        <w:t xml:space="preserve"> (71.7%) and 20,847 (76.0</w:t>
      </w:r>
      <w:r w:rsidR="00D057F8" w:rsidRPr="00D057F8">
        <w:rPr>
          <w:rFonts w:ascii="Arial" w:hAnsi="Arial"/>
          <w:sz w:val="22"/>
          <w:szCs w:val="22"/>
        </w:rPr>
        <w:t xml:space="preserve">%) transcriptomes comprising </w:t>
      </w:r>
      <w:r w:rsidR="008D2FFD">
        <w:rPr>
          <w:rFonts w:ascii="Arial" w:hAnsi="Arial"/>
          <w:sz w:val="22"/>
          <w:szCs w:val="22"/>
        </w:rPr>
        <w:t>225</w:t>
      </w:r>
      <w:r w:rsidR="00D057F8" w:rsidRPr="00D057F8">
        <w:rPr>
          <w:rFonts w:ascii="Arial" w:hAnsi="Arial"/>
          <w:sz w:val="22"/>
          <w:szCs w:val="22"/>
        </w:rPr>
        <w:t xml:space="preserve"> and 732 unique SRA submissions for </w:t>
      </w:r>
      <w:r w:rsidR="00D057F8">
        <w:rPr>
          <w:rFonts w:ascii="Arial" w:hAnsi="Arial"/>
          <w:i/>
          <w:sz w:val="22"/>
          <w:szCs w:val="22"/>
        </w:rPr>
        <w:t>A. thaliana</w:t>
      </w:r>
      <w:r w:rsidR="00D057F8" w:rsidRPr="00D057F8">
        <w:rPr>
          <w:rFonts w:ascii="Arial" w:hAnsi="Arial"/>
          <w:sz w:val="22"/>
          <w:szCs w:val="22"/>
        </w:rPr>
        <w:t xml:space="preserve"> and </w:t>
      </w:r>
      <w:r w:rsidR="00D057F8">
        <w:rPr>
          <w:rFonts w:ascii="Arial" w:hAnsi="Arial"/>
          <w:i/>
          <w:sz w:val="22"/>
          <w:szCs w:val="22"/>
        </w:rPr>
        <w:t>M. musculus</w:t>
      </w:r>
      <w:r w:rsidR="00D057F8">
        <w:rPr>
          <w:rFonts w:ascii="Arial" w:hAnsi="Arial"/>
          <w:sz w:val="22"/>
          <w:szCs w:val="22"/>
        </w:rPr>
        <w:t xml:space="preserve">, respectively. An SRA </w:t>
      </w:r>
      <w:r w:rsidR="000C39E4">
        <w:rPr>
          <w:rFonts w:ascii="Arial" w:hAnsi="Arial"/>
          <w:sz w:val="22"/>
          <w:szCs w:val="22"/>
        </w:rPr>
        <w:t xml:space="preserve"> </w:t>
      </w:r>
      <w:r w:rsidR="00D057F8">
        <w:rPr>
          <w:rFonts w:ascii="Arial" w:hAnsi="Arial"/>
          <w:sz w:val="22"/>
          <w:szCs w:val="22"/>
        </w:rPr>
        <w:t>‘submission’</w:t>
      </w:r>
      <w:r w:rsidR="00D057F8" w:rsidRPr="00D057F8">
        <w:rPr>
          <w:rFonts w:ascii="Arial" w:hAnsi="Arial"/>
          <w:sz w:val="22"/>
          <w:szCs w:val="22"/>
        </w:rPr>
        <w:t xml:space="preserve"> consists of multiple, experimentally linked samples submitted concurrently by an individual or lab. We defined 21,</w:t>
      </w:r>
      <w:r w:rsidR="00200965">
        <w:rPr>
          <w:rFonts w:ascii="Arial" w:hAnsi="Arial"/>
          <w:sz w:val="22"/>
          <w:szCs w:val="22"/>
        </w:rPr>
        <w:t>277</w:t>
      </w:r>
      <w:r w:rsidR="00D057F8" w:rsidRPr="00D057F8">
        <w:rPr>
          <w:rFonts w:ascii="Arial" w:hAnsi="Arial"/>
          <w:sz w:val="22"/>
          <w:szCs w:val="22"/>
        </w:rPr>
        <w:t xml:space="preserve"> </w:t>
      </w:r>
      <w:r w:rsidR="00D057F8">
        <w:rPr>
          <w:rFonts w:ascii="Arial" w:hAnsi="Arial"/>
          <w:sz w:val="22"/>
          <w:szCs w:val="22"/>
        </w:rPr>
        <w:t>(</w:t>
      </w:r>
      <w:r w:rsidR="00D057F8" w:rsidRPr="00D057F8">
        <w:rPr>
          <w:rFonts w:ascii="Arial" w:hAnsi="Arial"/>
          <w:i/>
          <w:sz w:val="22"/>
          <w:szCs w:val="22"/>
        </w:rPr>
        <w:t>A. thaliana</w:t>
      </w:r>
      <w:r w:rsidR="00D057F8">
        <w:rPr>
          <w:rFonts w:ascii="Arial" w:hAnsi="Arial"/>
          <w:sz w:val="22"/>
          <w:szCs w:val="22"/>
        </w:rPr>
        <w:t xml:space="preserve">) </w:t>
      </w:r>
      <w:r w:rsidR="00D057F8" w:rsidRPr="00D057F8">
        <w:rPr>
          <w:rFonts w:ascii="Arial" w:hAnsi="Arial"/>
          <w:sz w:val="22"/>
          <w:szCs w:val="22"/>
        </w:rPr>
        <w:t xml:space="preserve">and 21,176 </w:t>
      </w:r>
      <w:r w:rsidR="00D057F8">
        <w:rPr>
          <w:rFonts w:ascii="Arial" w:hAnsi="Arial"/>
          <w:sz w:val="22"/>
          <w:szCs w:val="22"/>
        </w:rPr>
        <w:t>(</w:t>
      </w:r>
      <w:r w:rsidR="00D057F8">
        <w:rPr>
          <w:rFonts w:ascii="Arial" w:hAnsi="Arial"/>
          <w:i/>
          <w:sz w:val="22"/>
          <w:szCs w:val="22"/>
        </w:rPr>
        <w:t>M. musculus)</w:t>
      </w:r>
      <w:r w:rsidR="00F0268D">
        <w:rPr>
          <w:rFonts w:ascii="Arial" w:hAnsi="Arial"/>
          <w:sz w:val="22"/>
          <w:szCs w:val="22"/>
        </w:rPr>
        <w:t xml:space="preserve"> measurable genes</w:t>
      </w:r>
      <w:r w:rsidR="00D057F8" w:rsidRPr="00D057F8">
        <w:rPr>
          <w:rFonts w:ascii="Arial" w:hAnsi="Arial"/>
          <w:sz w:val="22"/>
          <w:szCs w:val="22"/>
        </w:rPr>
        <w:t xml:space="preserve"> with reproducibly detectable </w:t>
      </w:r>
      <w:r w:rsidR="00200965">
        <w:rPr>
          <w:rFonts w:ascii="Arial" w:hAnsi="Arial"/>
          <w:sz w:val="22"/>
          <w:szCs w:val="22"/>
        </w:rPr>
        <w:t xml:space="preserve">expression </w:t>
      </w:r>
      <w:r w:rsidR="00D057F8" w:rsidRPr="00D057F8">
        <w:rPr>
          <w:rFonts w:ascii="Arial" w:hAnsi="Arial"/>
          <w:sz w:val="22"/>
          <w:szCs w:val="22"/>
        </w:rPr>
        <w:t>given our tolerated minimum sequencing depth and mapping rates. See</w:t>
      </w:r>
      <w:r w:rsidR="00DB27C7">
        <w:rPr>
          <w:rFonts w:ascii="Arial" w:hAnsi="Arial"/>
          <w:sz w:val="22"/>
          <w:szCs w:val="22"/>
        </w:rPr>
        <w:t xml:space="preserve"> Supplemental Information</w:t>
      </w:r>
      <w:r w:rsidR="00D057F8" w:rsidRPr="00D057F8">
        <w:rPr>
          <w:rFonts w:ascii="Arial" w:hAnsi="Arial"/>
          <w:sz w:val="22"/>
          <w:szCs w:val="22"/>
        </w:rPr>
        <w:t xml:space="preserve"> </w:t>
      </w:r>
      <w:r w:rsidR="00DB27C7">
        <w:rPr>
          <w:rFonts w:ascii="Arial" w:hAnsi="Arial"/>
          <w:sz w:val="22"/>
          <w:szCs w:val="22"/>
        </w:rPr>
        <w:t>“</w:t>
      </w:r>
      <w:r w:rsidR="00D057F8" w:rsidRPr="00D057F8">
        <w:rPr>
          <w:rFonts w:ascii="Arial" w:hAnsi="Arial"/>
          <w:sz w:val="22"/>
          <w:szCs w:val="22"/>
        </w:rPr>
        <w:t>Materials and Methods</w:t>
      </w:r>
      <w:r w:rsidR="00DB27C7">
        <w:rPr>
          <w:rFonts w:ascii="Arial" w:hAnsi="Arial"/>
          <w:sz w:val="22"/>
          <w:szCs w:val="22"/>
        </w:rPr>
        <w:t>”</w:t>
      </w:r>
      <w:r w:rsidR="00D057F8" w:rsidRPr="00D057F8">
        <w:rPr>
          <w:rFonts w:ascii="Arial" w:hAnsi="Arial"/>
          <w:sz w:val="22"/>
          <w:szCs w:val="22"/>
        </w:rPr>
        <w:t xml:space="preserve"> for further information regarding data acquisition, transcript quantification, quality filtering, and expression filtering. We hereafter refer to the collection of quality and express</w:t>
      </w:r>
      <w:r w:rsidR="00D057F8">
        <w:rPr>
          <w:rFonts w:ascii="Arial" w:hAnsi="Arial"/>
          <w:sz w:val="22"/>
          <w:szCs w:val="22"/>
        </w:rPr>
        <w:t xml:space="preserve">ion </w:t>
      </w:r>
      <w:r w:rsidR="00DB27C7">
        <w:rPr>
          <w:rFonts w:ascii="Arial" w:hAnsi="Arial"/>
          <w:sz w:val="22"/>
          <w:szCs w:val="22"/>
        </w:rPr>
        <w:t xml:space="preserve">filtered transcriptomes as our </w:t>
      </w:r>
      <w:r w:rsidR="00DB27C7">
        <w:rPr>
          <w:rFonts w:ascii="Arial" w:hAnsi="Arial"/>
          <w:i/>
          <w:sz w:val="22"/>
          <w:szCs w:val="22"/>
        </w:rPr>
        <w:t xml:space="preserve">training </w:t>
      </w:r>
      <w:r w:rsidR="0056167C" w:rsidRPr="0056167C">
        <w:rPr>
          <w:rFonts w:ascii="Arial" w:hAnsi="Arial"/>
          <w:i/>
          <w:sz w:val="22"/>
          <w:szCs w:val="22"/>
        </w:rPr>
        <w:t xml:space="preserve">transcriptome </w:t>
      </w:r>
      <w:r w:rsidR="00D057F8" w:rsidRPr="0056167C">
        <w:rPr>
          <w:rFonts w:ascii="Arial" w:hAnsi="Arial"/>
          <w:i/>
          <w:sz w:val="22"/>
          <w:szCs w:val="22"/>
        </w:rPr>
        <w:t>collection</w:t>
      </w:r>
      <w:r w:rsidR="00D057F8">
        <w:rPr>
          <w:rFonts w:ascii="Arial" w:hAnsi="Arial"/>
          <w:sz w:val="22"/>
          <w:szCs w:val="22"/>
        </w:rPr>
        <w:t>.</w:t>
      </w:r>
      <w:r w:rsidR="00D04CB8">
        <w:rPr>
          <w:rFonts w:ascii="Arial" w:hAnsi="Arial"/>
          <w:sz w:val="22"/>
          <w:szCs w:val="22"/>
        </w:rPr>
        <w:t xml:space="preserve"> </w:t>
      </w:r>
    </w:p>
    <w:p w14:paraId="7AFE815A" w14:textId="53F95F3F" w:rsidR="001B69F7" w:rsidRPr="00894F26" w:rsidRDefault="00BB105F" w:rsidP="00894F26">
      <w:pPr>
        <w:ind w:firstLine="720"/>
        <w:jc w:val="both"/>
        <w:rPr>
          <w:rFonts w:ascii="Arial" w:hAnsi="Arial" w:cs="Arial"/>
          <w:sz w:val="22"/>
          <w:szCs w:val="22"/>
        </w:rPr>
      </w:pPr>
      <w:r>
        <w:rPr>
          <w:rFonts w:ascii="Arial" w:hAnsi="Arial"/>
          <w:sz w:val="22"/>
          <w:szCs w:val="22"/>
        </w:rPr>
        <w:t>In order to assess the quality and comprehensiveness of our training collection, w</w:t>
      </w:r>
      <w:r w:rsidR="00B11ADD">
        <w:rPr>
          <w:rFonts w:ascii="Arial" w:hAnsi="Arial"/>
          <w:sz w:val="22"/>
          <w:szCs w:val="22"/>
        </w:rPr>
        <w:t>e performed a deep characterization of the expression spaced spanned by these transcriptomes</w:t>
      </w:r>
      <w:r w:rsidR="003145AB">
        <w:rPr>
          <w:rFonts w:ascii="Arial" w:hAnsi="Arial"/>
          <w:sz w:val="22"/>
          <w:szCs w:val="22"/>
        </w:rPr>
        <w:t>.</w:t>
      </w:r>
      <w:r w:rsidR="00420B6E">
        <w:rPr>
          <w:rFonts w:ascii="Arial" w:hAnsi="Arial"/>
          <w:sz w:val="22"/>
          <w:szCs w:val="22"/>
        </w:rPr>
        <w:t xml:space="preserve"> We found that the transcr</w:t>
      </w:r>
      <w:r w:rsidR="00922114">
        <w:rPr>
          <w:rFonts w:ascii="Arial" w:hAnsi="Arial"/>
          <w:sz w:val="22"/>
          <w:szCs w:val="22"/>
        </w:rPr>
        <w:t>iptome</w:t>
      </w:r>
      <w:r w:rsidR="00090B31">
        <w:rPr>
          <w:rFonts w:ascii="Arial" w:hAnsi="Arial"/>
          <w:sz w:val="22"/>
          <w:szCs w:val="22"/>
        </w:rPr>
        <w:t xml:space="preserve"> of both organisms</w:t>
      </w:r>
      <w:r w:rsidR="00922114">
        <w:rPr>
          <w:rFonts w:ascii="Arial" w:hAnsi="Arial"/>
          <w:sz w:val="22"/>
          <w:szCs w:val="22"/>
        </w:rPr>
        <w:t xml:space="preserve"> was highly compressible and that </w:t>
      </w:r>
      <w:r w:rsidR="00A063F6">
        <w:rPr>
          <w:rFonts w:ascii="Arial" w:hAnsi="Arial"/>
          <w:sz w:val="22"/>
          <w:szCs w:val="22"/>
        </w:rPr>
        <w:t xml:space="preserve">the primary drivers of variation were </w:t>
      </w:r>
      <w:r w:rsidR="00A063F6" w:rsidRPr="00C415BC">
        <w:rPr>
          <w:rFonts w:ascii="Arial" w:hAnsi="Arial" w:cs="Arial"/>
          <w:sz w:val="22"/>
          <w:szCs w:val="22"/>
        </w:rPr>
        <w:t xml:space="preserve">tissue and developmental stage (Figure </w:t>
      </w:r>
      <w:r w:rsidR="00A063F6">
        <w:rPr>
          <w:rFonts w:ascii="Arial" w:hAnsi="Arial" w:cs="Arial"/>
          <w:sz w:val="22"/>
          <w:szCs w:val="22"/>
        </w:rPr>
        <w:t>1a-b</w:t>
      </w:r>
      <w:r w:rsidR="00F54777">
        <w:rPr>
          <w:rFonts w:ascii="Arial" w:hAnsi="Arial" w:cs="Arial"/>
          <w:sz w:val="22"/>
          <w:szCs w:val="22"/>
        </w:rPr>
        <w:t>, Figure S1</w:t>
      </w:r>
      <w:r w:rsidR="00DE59BA">
        <w:rPr>
          <w:rFonts w:ascii="Arial" w:hAnsi="Arial" w:cs="Arial"/>
          <w:sz w:val="22"/>
          <w:szCs w:val="22"/>
        </w:rPr>
        <w:t>), with many significant, biologically reali</w:t>
      </w:r>
      <w:r w:rsidR="000C480B">
        <w:rPr>
          <w:rFonts w:ascii="Arial" w:hAnsi="Arial" w:cs="Arial"/>
          <w:sz w:val="22"/>
          <w:szCs w:val="22"/>
        </w:rPr>
        <w:t>stic trends withi</w:t>
      </w:r>
      <w:r w:rsidR="008A2F92">
        <w:rPr>
          <w:rFonts w:ascii="Arial" w:hAnsi="Arial" w:cs="Arial"/>
          <w:sz w:val="22"/>
          <w:szCs w:val="22"/>
        </w:rPr>
        <w:t>n each cluster</w:t>
      </w:r>
      <w:r w:rsidR="003572BF">
        <w:rPr>
          <w:rFonts w:ascii="Arial" w:hAnsi="Arial" w:cs="Arial"/>
          <w:sz w:val="22"/>
          <w:szCs w:val="22"/>
        </w:rPr>
        <w:t xml:space="preserve"> (Supplemental</w:t>
      </w:r>
      <w:r w:rsidR="00920F44">
        <w:rPr>
          <w:rFonts w:ascii="Arial" w:hAnsi="Arial" w:cs="Arial"/>
          <w:sz w:val="22"/>
          <w:szCs w:val="22"/>
        </w:rPr>
        <w:t xml:space="preserve"> Note 1). </w:t>
      </w:r>
      <w:r w:rsidR="00D04CB8">
        <w:rPr>
          <w:rFonts w:ascii="Arial" w:hAnsi="Arial" w:cs="Arial"/>
          <w:sz w:val="22"/>
          <w:szCs w:val="22"/>
        </w:rPr>
        <w:t xml:space="preserve">We </w:t>
      </w:r>
      <w:r w:rsidR="00AE3ABA">
        <w:rPr>
          <w:rFonts w:ascii="Arial" w:hAnsi="Arial" w:cs="Arial"/>
          <w:sz w:val="22"/>
          <w:szCs w:val="22"/>
        </w:rPr>
        <w:t xml:space="preserve">additionally </w:t>
      </w:r>
      <w:r w:rsidR="003A4737">
        <w:rPr>
          <w:rFonts w:ascii="Arial" w:hAnsi="Arial" w:cs="Arial"/>
          <w:sz w:val="22"/>
          <w:szCs w:val="22"/>
        </w:rPr>
        <w:t>examined</w:t>
      </w:r>
      <w:r w:rsidR="00AE3ABA">
        <w:rPr>
          <w:rFonts w:ascii="Arial" w:hAnsi="Arial" w:cs="Arial"/>
          <w:sz w:val="22"/>
          <w:szCs w:val="22"/>
        </w:rPr>
        <w:t xml:space="preserve"> </w:t>
      </w:r>
      <w:r w:rsidR="003A4737">
        <w:rPr>
          <w:rFonts w:ascii="Arial" w:hAnsi="Arial" w:cs="Arial"/>
          <w:sz w:val="22"/>
          <w:szCs w:val="22"/>
        </w:rPr>
        <w:t xml:space="preserve">the distribution of submissions across the expression space, </w:t>
      </w:r>
      <w:r w:rsidR="003A4737" w:rsidRPr="00533BCF">
        <w:rPr>
          <w:rFonts w:ascii="Arial" w:hAnsi="Arial" w:cs="Arial"/>
          <w:sz w:val="22"/>
          <w:szCs w:val="22"/>
        </w:rPr>
        <w:t>compared inter-submission variabil</w:t>
      </w:r>
      <w:r w:rsidR="003A4737">
        <w:rPr>
          <w:rFonts w:ascii="Arial" w:hAnsi="Arial" w:cs="Arial"/>
          <w:sz w:val="22"/>
          <w:szCs w:val="22"/>
        </w:rPr>
        <w:t>ity within and between tissues,</w:t>
      </w:r>
      <w:r w:rsidR="003A4737" w:rsidRPr="00533BCF">
        <w:rPr>
          <w:rFonts w:ascii="Arial" w:hAnsi="Arial" w:cs="Arial"/>
          <w:sz w:val="22"/>
          <w:szCs w:val="22"/>
        </w:rPr>
        <w:t xml:space="preserve"> inspected expression cor</w:t>
      </w:r>
      <w:r w:rsidR="003A4737">
        <w:rPr>
          <w:rFonts w:ascii="Arial" w:hAnsi="Arial" w:cs="Arial"/>
          <w:sz w:val="22"/>
          <w:szCs w:val="22"/>
        </w:rPr>
        <w:t>relations among genes with well-</w:t>
      </w:r>
      <w:r w:rsidR="003A4737" w:rsidRPr="00533BCF">
        <w:rPr>
          <w:rFonts w:ascii="Arial" w:hAnsi="Arial" w:cs="Arial"/>
          <w:sz w:val="22"/>
          <w:szCs w:val="22"/>
        </w:rPr>
        <w:t>established regulatory relationships</w:t>
      </w:r>
      <w:r w:rsidR="003A4737">
        <w:rPr>
          <w:rFonts w:ascii="Arial" w:hAnsi="Arial" w:cs="Arial"/>
          <w:sz w:val="22"/>
          <w:szCs w:val="22"/>
        </w:rPr>
        <w:t xml:space="preserve">, and </w:t>
      </w:r>
      <w:r w:rsidR="003A4737" w:rsidRPr="00533BCF">
        <w:rPr>
          <w:rFonts w:ascii="Arial" w:hAnsi="Arial" w:cs="Arial"/>
          <w:sz w:val="22"/>
          <w:szCs w:val="22"/>
        </w:rPr>
        <w:t>assessed the evolution of the expression space across time.</w:t>
      </w:r>
      <w:r w:rsidR="003A4737">
        <w:rPr>
          <w:rFonts w:ascii="Arial" w:hAnsi="Arial" w:cs="Arial"/>
          <w:sz w:val="22"/>
          <w:szCs w:val="22"/>
        </w:rPr>
        <w:t xml:space="preserve"> These investigations revealed our training collection is of high and reproducible technical quality, reflective of known biology, and stable</w:t>
      </w:r>
      <w:r w:rsidR="003572BF">
        <w:rPr>
          <w:rFonts w:ascii="Arial" w:hAnsi="Arial" w:cs="Arial"/>
          <w:sz w:val="22"/>
          <w:szCs w:val="22"/>
        </w:rPr>
        <w:t xml:space="preserve"> (Supplemental</w:t>
      </w:r>
      <w:r w:rsidR="00920F44">
        <w:rPr>
          <w:rFonts w:ascii="Arial" w:hAnsi="Arial" w:cs="Arial"/>
          <w:sz w:val="22"/>
          <w:szCs w:val="22"/>
        </w:rPr>
        <w:t xml:space="preserve"> Note 1</w:t>
      </w:r>
      <w:r w:rsidR="001E6547">
        <w:rPr>
          <w:rFonts w:ascii="Arial" w:hAnsi="Arial" w:cs="Arial"/>
          <w:sz w:val="22"/>
          <w:szCs w:val="22"/>
        </w:rPr>
        <w:t>, Figure</w:t>
      </w:r>
      <w:r w:rsidR="006E0352">
        <w:rPr>
          <w:rFonts w:ascii="Arial" w:hAnsi="Arial" w:cs="Arial"/>
          <w:sz w:val="22"/>
          <w:szCs w:val="22"/>
        </w:rPr>
        <w:t xml:space="preserve">s </w:t>
      </w:r>
      <w:r w:rsidR="001E6547">
        <w:rPr>
          <w:rFonts w:ascii="Arial" w:hAnsi="Arial" w:cs="Arial"/>
          <w:sz w:val="22"/>
          <w:szCs w:val="22"/>
        </w:rPr>
        <w:t>S2-S4</w:t>
      </w:r>
      <w:r w:rsidR="00920F44">
        <w:rPr>
          <w:rFonts w:ascii="Arial" w:hAnsi="Arial" w:cs="Arial"/>
          <w:sz w:val="22"/>
          <w:szCs w:val="22"/>
        </w:rPr>
        <w:t>)</w:t>
      </w:r>
      <w:r w:rsidR="003A4737">
        <w:rPr>
          <w:rFonts w:ascii="Arial" w:hAnsi="Arial" w:cs="Arial"/>
          <w:sz w:val="22"/>
          <w:szCs w:val="22"/>
        </w:rPr>
        <w:t>.</w:t>
      </w:r>
      <w:r w:rsidR="00A74237">
        <w:rPr>
          <w:rFonts w:ascii="Arial" w:hAnsi="Arial" w:cs="Arial"/>
          <w:sz w:val="22"/>
          <w:szCs w:val="22"/>
        </w:rPr>
        <w:t xml:space="preserve"> </w:t>
      </w:r>
      <w:r w:rsidR="00A74237" w:rsidRPr="00533BCF">
        <w:rPr>
          <w:rFonts w:ascii="Arial" w:hAnsi="Arial" w:cs="Arial"/>
          <w:sz w:val="22"/>
          <w:szCs w:val="22"/>
        </w:rPr>
        <w:t>Given additionally the diversity of tissues, genetic perturbations, and environmental stimuli represented in the SRA, these results</w:t>
      </w:r>
      <w:r w:rsidR="00A74237">
        <w:rPr>
          <w:rFonts w:ascii="Arial" w:hAnsi="Arial" w:cs="Arial"/>
          <w:sz w:val="22"/>
          <w:szCs w:val="22"/>
        </w:rPr>
        <w:t>, taken together,</w:t>
      </w:r>
      <w:r w:rsidR="00A74237" w:rsidRPr="00533BCF">
        <w:rPr>
          <w:rFonts w:ascii="Arial" w:hAnsi="Arial" w:cs="Arial"/>
          <w:sz w:val="22"/>
          <w:szCs w:val="22"/>
        </w:rPr>
        <w:t xml:space="preserve"> suggest that our </w:t>
      </w:r>
      <w:r w:rsidR="00A74237">
        <w:rPr>
          <w:rFonts w:ascii="Arial" w:hAnsi="Arial" w:cs="Arial"/>
          <w:sz w:val="22"/>
          <w:szCs w:val="22"/>
        </w:rPr>
        <w:t>training collection</w:t>
      </w:r>
      <w:r w:rsidR="00A74237" w:rsidRPr="00533BCF">
        <w:rPr>
          <w:rFonts w:ascii="Arial" w:hAnsi="Arial" w:cs="Arial"/>
          <w:sz w:val="22"/>
          <w:szCs w:val="22"/>
        </w:rPr>
        <w:t xml:space="preserve"> </w:t>
      </w:r>
      <w:r w:rsidR="00A74237">
        <w:rPr>
          <w:rFonts w:ascii="Arial" w:hAnsi="Arial" w:cs="Arial"/>
          <w:sz w:val="22"/>
          <w:szCs w:val="22"/>
        </w:rPr>
        <w:t>is</w:t>
      </w:r>
      <w:r w:rsidR="00A74237" w:rsidRPr="00533BCF">
        <w:rPr>
          <w:rFonts w:ascii="Arial" w:hAnsi="Arial" w:cs="Arial"/>
          <w:sz w:val="22"/>
          <w:szCs w:val="22"/>
        </w:rPr>
        <w:t xml:space="preserve"> an accurate and </w:t>
      </w:r>
      <w:r w:rsidR="00A74237">
        <w:rPr>
          <w:rFonts w:ascii="Arial" w:hAnsi="Arial" w:cs="Arial"/>
          <w:sz w:val="22"/>
          <w:szCs w:val="22"/>
        </w:rPr>
        <w:t>representative</w:t>
      </w:r>
      <w:r w:rsidR="00A74237" w:rsidRPr="00533BCF">
        <w:rPr>
          <w:rFonts w:ascii="Arial" w:hAnsi="Arial" w:cs="Arial"/>
          <w:sz w:val="22"/>
          <w:szCs w:val="22"/>
        </w:rPr>
        <w:t xml:space="preserve"> sampling of the transcriptomic state space that is of experimental interest for both organisms.</w:t>
      </w:r>
    </w:p>
    <w:p w14:paraId="21DA6C8F" w14:textId="77777777" w:rsidR="0094237A" w:rsidRDefault="0094237A" w:rsidP="0094237A">
      <w:pPr>
        <w:keepNext/>
        <w:jc w:val="both"/>
      </w:pPr>
      <w:r>
        <w:rPr>
          <w:noProof/>
        </w:rPr>
        <w:drawing>
          <wp:inline distT="0" distB="0" distL="0" distR="0" wp14:anchorId="71703298" wp14:editId="7851EE6C">
            <wp:extent cx="5935432" cy="3510366"/>
            <wp:effectExtent l="0" t="0" r="8255" b="0"/>
            <wp:docPr id="2" name="Picture 2" descr="Macintosh HD:Users:sbiswas:GitHub:transcriptome_compression:pape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fig1.jpg"/>
                    <pic:cNvPicPr>
                      <a:picLocks noChangeAspect="1" noChangeArrowheads="1"/>
                    </pic:cNvPicPr>
                  </pic:nvPicPr>
                  <pic:blipFill rotWithShape="1">
                    <a:blip r:embed="rId8">
                      <a:extLst>
                        <a:ext uri="{28A0092B-C50C-407E-A947-70E740481C1C}">
                          <a14:useLocalDpi xmlns:a14="http://schemas.microsoft.com/office/drawing/2010/main" val="0"/>
                        </a:ext>
                      </a:extLst>
                    </a:blip>
                    <a:srcRect b="54286"/>
                    <a:stretch/>
                  </pic:blipFill>
                  <pic:spPr bwMode="auto">
                    <a:xfrm>
                      <a:off x="0" y="0"/>
                      <a:ext cx="5935980" cy="3510690"/>
                    </a:xfrm>
                    <a:prstGeom prst="rect">
                      <a:avLst/>
                    </a:prstGeom>
                    <a:noFill/>
                    <a:ln>
                      <a:noFill/>
                    </a:ln>
                    <a:extLst>
                      <a:ext uri="{53640926-AAD7-44d8-BBD7-CCE9431645EC}">
                        <a14:shadowObscured xmlns:a14="http://schemas.microsoft.com/office/drawing/2010/main"/>
                      </a:ext>
                    </a:extLst>
                  </pic:spPr>
                </pic:pic>
              </a:graphicData>
            </a:graphic>
          </wp:inline>
        </w:drawing>
      </w:r>
    </w:p>
    <w:p w14:paraId="79A4E202" w14:textId="558BFAF8" w:rsidR="008906AD" w:rsidRPr="0094237A" w:rsidRDefault="0094237A" w:rsidP="0094237A">
      <w:pPr>
        <w:pStyle w:val="Caption"/>
        <w:jc w:val="both"/>
        <w:rPr>
          <w:rFonts w:ascii="Arial" w:hAnsi="Arial" w:cs="Arial"/>
          <w:b w:val="0"/>
          <w:color w:val="auto"/>
          <w:sz w:val="22"/>
          <w:szCs w:val="22"/>
        </w:rPr>
      </w:pPr>
      <w:r w:rsidRPr="00267556">
        <w:rPr>
          <w:rFonts w:ascii="Arial" w:hAnsi="Arial" w:cs="Arial"/>
          <w:color w:val="auto"/>
        </w:rPr>
        <w:t xml:space="preserve">Figure </w:t>
      </w:r>
      <w:r w:rsidR="001948CC">
        <w:rPr>
          <w:rFonts w:ascii="Arial" w:hAnsi="Arial" w:cs="Arial"/>
          <w:color w:val="auto"/>
        </w:rPr>
        <w:t>2</w:t>
      </w:r>
      <w:r>
        <w:rPr>
          <w:rFonts w:ascii="Arial" w:hAnsi="Arial" w:cs="Arial"/>
          <w:color w:val="auto"/>
        </w:rPr>
        <w:t>. Tradict’s algorithmic workflow.</w:t>
      </w:r>
      <w:r>
        <w:rPr>
          <w:rFonts w:ascii="Arial" w:hAnsi="Arial" w:cs="Arial"/>
          <w:b w:val="0"/>
          <w:color w:val="auto"/>
        </w:rPr>
        <w:t xml:space="preserve"> a) During encoding the transcriptome is first quantitatively summarized in terms of a collection of a few hundred, biologically comprehensive transcriptional programs. These are then decomposed into a subset of marker genes using an adaptation of the Simultaneous Orthogonal Matching Pursuit algorithm, and a Multivariate Normal Continuous-Poisson hierarchical model is used as a predictive model to capture covariance relationships between markers, transcriptional programs, and non-markers. b) During decoding, Tradict predicts the expression of transcriptional programs and all genes in the transcriptome using only expression measurements of the marker genes. c) The Multivariate Normal Continuous-Poisson hierarchy enables Tradict to efficiently model statistical coupling between the non-negative expression measurements typical of sequencing. This is done by assuming that associated with each observed, noisy TPM measurement, there is an unmeasured, denoised latent abundance the logarithm of which comes from a Multivariate Normal distribution over all genes and transcriptional programs.</w:t>
      </w:r>
    </w:p>
    <w:p w14:paraId="2E22DBEC" w14:textId="63B0153F" w:rsidR="00D94320" w:rsidRPr="00BF6911" w:rsidRDefault="00D23A47" w:rsidP="00BF6911">
      <w:pPr>
        <w:jc w:val="both"/>
        <w:rPr>
          <w:rFonts w:ascii="Arial" w:hAnsi="Arial" w:cs="Arial"/>
          <w:b/>
          <w:sz w:val="22"/>
          <w:szCs w:val="22"/>
        </w:rPr>
      </w:pPr>
      <w:r>
        <w:rPr>
          <w:rFonts w:ascii="Arial" w:hAnsi="Arial" w:cs="Arial"/>
          <w:b/>
          <w:sz w:val="22"/>
          <w:szCs w:val="22"/>
        </w:rPr>
        <w:t xml:space="preserve">Tradict </w:t>
      </w:r>
      <w:r w:rsidR="00036AD8">
        <w:rPr>
          <w:rFonts w:ascii="Arial" w:hAnsi="Arial" w:cs="Arial"/>
          <w:b/>
          <w:sz w:val="22"/>
          <w:szCs w:val="22"/>
        </w:rPr>
        <w:t xml:space="preserve">- algorithm </w:t>
      </w:r>
      <w:r>
        <w:rPr>
          <w:rFonts w:ascii="Arial" w:hAnsi="Arial" w:cs="Arial"/>
          <w:b/>
          <w:sz w:val="22"/>
          <w:szCs w:val="22"/>
        </w:rPr>
        <w:t>overview</w:t>
      </w:r>
    </w:p>
    <w:p w14:paraId="60206AB7" w14:textId="423A2903" w:rsidR="008906AD" w:rsidRDefault="008906AD" w:rsidP="008906AD">
      <w:pPr>
        <w:jc w:val="both"/>
        <w:rPr>
          <w:rFonts w:ascii="Arial" w:hAnsi="Arial" w:cs="Arial"/>
          <w:sz w:val="22"/>
          <w:szCs w:val="22"/>
        </w:rPr>
      </w:pPr>
      <w:r>
        <w:rPr>
          <w:rFonts w:ascii="Arial" w:hAnsi="Arial" w:cs="Arial"/>
          <w:sz w:val="22"/>
          <w:szCs w:val="22"/>
        </w:rPr>
        <w:tab/>
        <w:t xml:space="preserve">Given a training sample of transcriptomes, Tradict encodes the transcriptome into a single subset of globally representative </w:t>
      </w:r>
      <w:r>
        <w:rPr>
          <w:rFonts w:ascii="Arial" w:hAnsi="Arial" w:cs="Arial"/>
          <w:i/>
          <w:sz w:val="22"/>
          <w:szCs w:val="22"/>
        </w:rPr>
        <w:t>marker</w:t>
      </w:r>
      <w:r>
        <w:rPr>
          <w:rFonts w:ascii="Arial" w:hAnsi="Arial" w:cs="Arial"/>
          <w:sz w:val="22"/>
          <w:szCs w:val="22"/>
        </w:rPr>
        <w:t xml:space="preserve"> genes and learns their predictive relationship to the expression of a comprehensive collection of transcriptional programs (e.g. pathways, biological processes) and to the rest of the transcriptome. Tradict’s key innovation lies in using a Multivariate Normal Continuous-Poisson </w:t>
      </w:r>
      <w:r w:rsidR="00A5652E">
        <w:rPr>
          <w:rFonts w:ascii="Arial" w:hAnsi="Arial" w:cs="Arial"/>
          <w:sz w:val="22"/>
          <w:szCs w:val="22"/>
        </w:rPr>
        <w:t xml:space="preserve">(MVN-CP) </w:t>
      </w:r>
      <w:r>
        <w:rPr>
          <w:rFonts w:ascii="Arial" w:hAnsi="Arial" w:cs="Arial"/>
          <w:sz w:val="22"/>
          <w:szCs w:val="22"/>
        </w:rPr>
        <w:t xml:space="preserve">hierarchical model to model marker latent </w:t>
      </w:r>
      <w:r w:rsidR="00D04A4E">
        <w:rPr>
          <w:rFonts w:ascii="Arial" w:hAnsi="Arial" w:cs="Arial"/>
          <w:sz w:val="22"/>
          <w:szCs w:val="22"/>
        </w:rPr>
        <w:t>abundances</w:t>
      </w:r>
      <w:r>
        <w:rPr>
          <w:rFonts w:ascii="Arial" w:hAnsi="Arial" w:cs="Arial"/>
          <w:sz w:val="22"/>
          <w:szCs w:val="22"/>
        </w:rPr>
        <w:t xml:space="preserve"> -- rather than their measured, noisy abundances -- jointly with </w:t>
      </w:r>
      <w:r w:rsidR="00D04A4E">
        <w:rPr>
          <w:rFonts w:ascii="Arial" w:hAnsi="Arial" w:cs="Arial"/>
          <w:sz w:val="22"/>
          <w:szCs w:val="22"/>
        </w:rPr>
        <w:t>the expression of transcriptional programs</w:t>
      </w:r>
      <w:r>
        <w:rPr>
          <w:rFonts w:ascii="Arial" w:hAnsi="Arial" w:cs="Arial"/>
          <w:sz w:val="22"/>
          <w:szCs w:val="22"/>
        </w:rPr>
        <w:t xml:space="preserve">, and ultimately, the latent abundances of the remaining non-marker genes in the transcriptome. In so doing, Tradict is able to 1) efficiently capture covariance structure within the non-negative, right-skewed output typical of sequencing experiments, and 2) perform robust inference of gene set and non-marker expression even in the face of extreme noise.  </w:t>
      </w:r>
    </w:p>
    <w:p w14:paraId="56AAC911" w14:textId="0BF1871F" w:rsidR="008906AD" w:rsidRDefault="002658C2" w:rsidP="008906AD">
      <w:pPr>
        <w:jc w:val="both"/>
        <w:rPr>
          <w:rFonts w:ascii="Arial" w:hAnsi="Arial" w:cs="Arial"/>
          <w:sz w:val="22"/>
          <w:szCs w:val="22"/>
        </w:rPr>
      </w:pPr>
      <w:r>
        <w:rPr>
          <w:rFonts w:ascii="Arial" w:hAnsi="Arial" w:cs="Arial"/>
          <w:sz w:val="22"/>
          <w:szCs w:val="22"/>
        </w:rPr>
        <w:tab/>
        <w:t>Figure 2</w:t>
      </w:r>
      <w:r w:rsidR="008906AD">
        <w:rPr>
          <w:rFonts w:ascii="Arial" w:hAnsi="Arial" w:cs="Arial"/>
          <w:sz w:val="22"/>
          <w:szCs w:val="22"/>
        </w:rPr>
        <w:t xml:space="preserve"> illustrates Tradict’s general workflow. Estimates of expression are noisy, especially for low to moderately expressed genes. Given samples are often explored unevenly and that the </w:t>
      </w:r>
      <w:r w:rsidR="008906AD">
        <w:rPr>
          <w:rFonts w:ascii="Arial" w:hAnsi="Arial" w:cs="Arial"/>
          <w:i/>
          <w:sz w:val="22"/>
          <w:szCs w:val="22"/>
        </w:rPr>
        <w:t xml:space="preserve">a </w:t>
      </w:r>
      <w:r w:rsidR="008906AD" w:rsidRPr="00B85E14">
        <w:rPr>
          <w:rFonts w:ascii="Arial" w:hAnsi="Arial" w:cs="Arial"/>
          <w:i/>
          <w:sz w:val="22"/>
          <w:szCs w:val="22"/>
        </w:rPr>
        <w:t>priori</w:t>
      </w:r>
      <w:r w:rsidR="008906AD">
        <w:rPr>
          <w:rFonts w:ascii="Arial" w:hAnsi="Arial" w:cs="Arial"/>
          <w:sz w:val="22"/>
          <w:szCs w:val="22"/>
        </w:rPr>
        <w:t xml:space="preserve"> abundance of each gene differs, the level of noise in a gene’s measured expression for a given sample varies, but it is estimatable. </w:t>
      </w:r>
      <w:r w:rsidR="00917D9B">
        <w:rPr>
          <w:rFonts w:ascii="Arial" w:hAnsi="Arial" w:cs="Arial"/>
          <w:sz w:val="22"/>
          <w:szCs w:val="22"/>
        </w:rPr>
        <w:t>Therefore</w:t>
      </w:r>
      <w:r w:rsidR="008906AD">
        <w:rPr>
          <w:rFonts w:ascii="Arial" w:hAnsi="Arial" w:cs="Arial"/>
          <w:sz w:val="22"/>
          <w:szCs w:val="22"/>
        </w:rPr>
        <w:t>, d</w:t>
      </w:r>
      <w:r w:rsidR="008906AD" w:rsidRPr="00B85E14">
        <w:rPr>
          <w:rFonts w:ascii="Arial" w:hAnsi="Arial" w:cs="Arial"/>
          <w:sz w:val="22"/>
          <w:szCs w:val="22"/>
        </w:rPr>
        <w:t>uring</w:t>
      </w:r>
      <w:r w:rsidR="008906AD">
        <w:rPr>
          <w:rFonts w:ascii="Arial" w:hAnsi="Arial" w:cs="Arial"/>
          <w:sz w:val="22"/>
          <w:szCs w:val="22"/>
        </w:rPr>
        <w:t xml:space="preserve"> training, Tradict first learns the </w:t>
      </w:r>
      <w:r w:rsidR="00A5652E">
        <w:rPr>
          <w:rFonts w:ascii="Arial" w:hAnsi="Arial" w:cs="Arial"/>
          <w:sz w:val="22"/>
          <w:szCs w:val="22"/>
        </w:rPr>
        <w:t>log</w:t>
      </w:r>
      <w:r w:rsidR="00872CE1">
        <w:rPr>
          <w:rFonts w:ascii="Arial" w:hAnsi="Arial" w:cs="Arial"/>
          <w:sz w:val="22"/>
          <w:szCs w:val="22"/>
        </w:rPr>
        <w:t>-</w:t>
      </w:r>
      <w:r w:rsidR="008906AD">
        <w:rPr>
          <w:rFonts w:ascii="Arial" w:hAnsi="Arial" w:cs="Arial"/>
          <w:sz w:val="22"/>
          <w:szCs w:val="22"/>
        </w:rPr>
        <w:t>latent, denoised abundances for each gene in every sample in the training collection</w:t>
      </w:r>
      <w:r w:rsidR="00D11BDC">
        <w:rPr>
          <w:rFonts w:ascii="Arial" w:hAnsi="Arial" w:cs="Arial"/>
          <w:sz w:val="22"/>
          <w:szCs w:val="22"/>
        </w:rPr>
        <w:t xml:space="preserve"> using the lag transformation</w:t>
      </w:r>
      <w:r w:rsidR="00D11BDC">
        <w:rPr>
          <w:rFonts w:ascii="Arial" w:hAnsi="Arial" w:cs="Arial"/>
          <w:sz w:val="22"/>
          <w:szCs w:val="22"/>
        </w:rPr>
        <w:fldChar w:fldCharType="begin" w:fldLock="1"/>
      </w:r>
      <w:r w:rsidR="000554DC">
        <w:rPr>
          <w:rFonts w:ascii="Arial" w:hAnsi="Arial" w:cs="Arial"/>
          <w:sz w:val="22"/>
          <w:szCs w:val="22"/>
        </w:rPr>
        <w:instrText>ADDIN CSL_CITATION { "citationItems" : [ { "id" : "ITEM-1", "itemData" : { "author" : [ { "dropping-particle" : "", "family" : "Biswas", "given" : "Surojit", "non-dropping-particle" : "", "parse-names" : false, "suffix" : "" } ], "container-title" : "arXiv", "id" : "ITEM-1", "issued" : { "date-parts" : [ [ "2016" ] ] }, "page" : "1-11", "title" : "The latent logarithm", "type" : "article-journal" }, "uris" : [ "http://www.mendeley.com/documents/?uuid=1cbe4e94-820f-407b-bd99-e552e260c2b3" ] } ], "mendeley" : { "formattedCitation" : "&lt;sup&gt;19&lt;/sup&gt;", "plainTextFormattedCitation" : "19", "previouslyFormattedCitation" : "&lt;sup&gt;19&lt;/sup&gt;" }, "properties" : { "noteIndex" : 0 }, "schema" : "https://github.com/citation-style-language/schema/raw/master/csl-citation.json" }</w:instrText>
      </w:r>
      <w:r w:rsidR="00D11BDC">
        <w:rPr>
          <w:rFonts w:ascii="Arial" w:hAnsi="Arial" w:cs="Arial"/>
          <w:sz w:val="22"/>
          <w:szCs w:val="22"/>
        </w:rPr>
        <w:fldChar w:fldCharType="separate"/>
      </w:r>
      <w:r w:rsidR="006D28FA" w:rsidRPr="006D28FA">
        <w:rPr>
          <w:rFonts w:ascii="Arial" w:hAnsi="Arial" w:cs="Arial"/>
          <w:noProof/>
          <w:sz w:val="22"/>
          <w:szCs w:val="22"/>
          <w:vertAlign w:val="superscript"/>
        </w:rPr>
        <w:t>19</w:t>
      </w:r>
      <w:r w:rsidR="00D11BDC">
        <w:rPr>
          <w:rFonts w:ascii="Arial" w:hAnsi="Arial" w:cs="Arial"/>
          <w:sz w:val="22"/>
          <w:szCs w:val="22"/>
        </w:rPr>
        <w:fldChar w:fldCharType="end"/>
      </w:r>
      <w:r w:rsidR="008906AD">
        <w:rPr>
          <w:rFonts w:ascii="Arial" w:hAnsi="Arial" w:cs="Arial"/>
          <w:sz w:val="22"/>
          <w:szCs w:val="22"/>
        </w:rPr>
        <w:t xml:space="preserve">. It then collapses this latent transcriptome into a collection of predefined, globally </w:t>
      </w:r>
      <w:r w:rsidR="00D11BDC">
        <w:rPr>
          <w:rFonts w:ascii="Arial" w:hAnsi="Arial" w:cs="Arial"/>
          <w:sz w:val="22"/>
          <w:szCs w:val="22"/>
        </w:rPr>
        <w:t xml:space="preserve">comprehensive collection of </w:t>
      </w:r>
      <w:r w:rsidR="00D11BDC" w:rsidRPr="00234872">
        <w:rPr>
          <w:rFonts w:ascii="Arial" w:hAnsi="Arial" w:cs="Arial"/>
          <w:i/>
          <w:sz w:val="22"/>
          <w:szCs w:val="22"/>
        </w:rPr>
        <w:t>transcriptional programs</w:t>
      </w:r>
      <w:r w:rsidR="008906AD">
        <w:rPr>
          <w:rFonts w:ascii="Arial" w:hAnsi="Arial" w:cs="Arial"/>
          <w:sz w:val="22"/>
          <w:szCs w:val="22"/>
        </w:rPr>
        <w:t xml:space="preserve"> that represent the major </w:t>
      </w:r>
      <w:r w:rsidR="00234872">
        <w:rPr>
          <w:rFonts w:ascii="Arial" w:hAnsi="Arial" w:cs="Arial"/>
          <w:sz w:val="22"/>
          <w:szCs w:val="22"/>
        </w:rPr>
        <w:t>processes and pathways of the cell related growth, development, and response to the environment</w:t>
      </w:r>
      <w:r w:rsidR="008906AD">
        <w:rPr>
          <w:rFonts w:ascii="Arial" w:hAnsi="Arial" w:cs="Arial"/>
          <w:sz w:val="22"/>
          <w:szCs w:val="22"/>
        </w:rPr>
        <w:t xml:space="preserve">. </w:t>
      </w:r>
      <w:r w:rsidR="007811DC">
        <w:rPr>
          <w:rFonts w:ascii="Arial" w:hAnsi="Arial" w:cs="Arial"/>
          <w:sz w:val="22"/>
          <w:szCs w:val="22"/>
        </w:rPr>
        <w:t>In this work, we focus on creating a Gene Ontology derived panel of transcriptional programs</w:t>
      </w:r>
      <w:r w:rsidR="00961C29">
        <w:rPr>
          <w:rFonts w:ascii="Arial" w:hAnsi="Arial" w:cs="Arial"/>
          <w:sz w:val="22"/>
          <w:szCs w:val="22"/>
        </w:rPr>
        <w:t xml:space="preserve">, in which the first principal component of all genes contained within an appropriately sized and representative GO term is used to define an accordingly named transcriptional </w:t>
      </w:r>
      <w:r w:rsidR="004761D8">
        <w:rPr>
          <w:rFonts w:ascii="Arial" w:hAnsi="Arial" w:cs="Arial"/>
          <w:sz w:val="22"/>
          <w:szCs w:val="22"/>
        </w:rPr>
        <w:t>program</w:t>
      </w:r>
      <w:r w:rsidR="000554DC">
        <w:rPr>
          <w:rFonts w:ascii="Arial" w:hAnsi="Arial" w:cs="Arial"/>
          <w:sz w:val="22"/>
          <w:szCs w:val="22"/>
        </w:rPr>
        <w:fldChar w:fldCharType="begin" w:fldLock="1"/>
      </w:r>
      <w:r w:rsidR="000554DC">
        <w:rPr>
          <w:rFonts w:ascii="Arial" w:hAnsi="Arial" w:cs="Arial"/>
          <w:sz w:val="22"/>
          <w:szCs w:val="22"/>
        </w:rPr>
        <w:instrText>ADDIN CSL_CITATION { "citationItems" : [ { "id" : "ITEM-1", "itemData" : { "DOI" : "10.1093/bioinformatics/btp085", "author" : [ { "dropping-particle" : "", "family" : "Ma", "given" : "Shuangge", "non-dropping-particle" : "", "parse-names" : false, "suffix" : "" }, { "dropping-particle" : "", "family" : "Kosorok", "given" : "Michael R", "non-dropping-particle" : "", "parse-names" : false, "suffix" : "" } ], "container-title" : "Bioinformatics", "id" : "ITEM-1", "issue" : "7", "issued" : { "date-parts" : [ [ "2009" ] ] }, "page" : "882-889", "title" : "Identification of differential gene pathways with principal component analysis", "type" : "article-journal", "volume" : "25" }, "uris" : [ "http://www.mendeley.com/documents/?uuid=6a20c435-7f82-4d0b-84bd-9a688e7f7ec2" ] }, { "id" : "ITEM-2", "itemData" : { "author" : [ { "dropping-particle" : "", "family" : "Fan", "given" : "Jean", "non-dropping-particle" : "", "parse-names" : false, "suffix" : "" }, { "dropping-particle" : "", "family" : "Salathia", "given" : "Neeraj", "non-dropping-particle" : "", "parse-names" : false, "suffix" : "" }, { "dropping-particle" : "", "family" : "Liu", "given" : "Rui", "non-dropping-particle" : "", "parse-names" : false, "suffix" : "" }, { "dropping-particle" : "", "family" : "Kaeser", "given" : "Gwen", "non-dropping-particle" : "", "parse-names" : false, "suffix" : "" }, { "dropping-particle" : "", "family" : "Yung", "given" : "Yun", "non-dropping-particle" : "", "parse-names" : false, "suffix" : "" }, { "dropping-particle" : "", "family" : "Herman", "given" : "Joseph", "non-dropping-particle" : "", "parse-names" : false, "suffix" : "" }, { "dropping-particle" : "", "family" : "Kaper", "given" : "Fiona", "non-dropping-particle" : "", "parse-names" : false, "suffix" : "" }, { "dropping-particle" : "", "family" : "Zhang", "given" : "Kun", "non-dropping-particle" : "", "parse-names" : false, "suffix" : "" }, { "dropping-particle" : "", "family" : "Chun", "given" : "Jerold", "non-dropping-particle" : "", "parse-names" : false, "suffix" : "" }, { "dropping-particle" : "V", "family" : "Kharchenko", "given" : "Peter", "non-dropping-particle" : "", "parse-names" : false, "suffix" : "" } ], "container-title" : "Nature Methods", "id" : "ITEM-2", "issued" : { "date-parts" : [ [ "2016" ] ] }, "page" : "241\u2013244", "title" : "Characterizing transcriptional heterogeneity through pathway and gene set overdispersion analysis", "type" : "article-journal", "volume" : "13" }, "uris" : [ "http://www.mendeley.com/documents/?uuid=e67866ca-5ab3-4128-a35e-3e7d186c6932" ] } ], "mendeley" : { "formattedCitation" : "&lt;sup&gt;20,21&lt;/sup&gt;", "plainTextFormattedCitation" : "20,21" }, "properties" : { "noteIndex" : 0 }, "schema" : "https://github.com/citation-style-language/schema/raw/master/csl-citation.json" }</w:instrText>
      </w:r>
      <w:r w:rsidR="000554DC">
        <w:rPr>
          <w:rFonts w:ascii="Arial" w:hAnsi="Arial" w:cs="Arial"/>
          <w:sz w:val="22"/>
          <w:szCs w:val="22"/>
        </w:rPr>
        <w:fldChar w:fldCharType="separate"/>
      </w:r>
      <w:r w:rsidR="000554DC" w:rsidRPr="000554DC">
        <w:rPr>
          <w:rFonts w:ascii="Arial" w:hAnsi="Arial" w:cs="Arial"/>
          <w:noProof/>
          <w:sz w:val="22"/>
          <w:szCs w:val="22"/>
          <w:vertAlign w:val="superscript"/>
        </w:rPr>
        <w:t>20,21</w:t>
      </w:r>
      <w:r w:rsidR="000554DC">
        <w:rPr>
          <w:rFonts w:ascii="Arial" w:hAnsi="Arial" w:cs="Arial"/>
          <w:sz w:val="22"/>
          <w:szCs w:val="22"/>
        </w:rPr>
        <w:fldChar w:fldCharType="end"/>
      </w:r>
      <w:r w:rsidR="00961C29">
        <w:rPr>
          <w:rFonts w:ascii="Arial" w:hAnsi="Arial" w:cs="Arial"/>
          <w:sz w:val="22"/>
          <w:szCs w:val="22"/>
        </w:rPr>
        <w:t>.</w:t>
      </w:r>
      <w:r w:rsidR="007811DC">
        <w:rPr>
          <w:rFonts w:ascii="Arial" w:hAnsi="Arial" w:cs="Arial"/>
          <w:sz w:val="22"/>
          <w:szCs w:val="22"/>
        </w:rPr>
        <w:t xml:space="preserve"> </w:t>
      </w:r>
      <w:r w:rsidR="008906AD">
        <w:rPr>
          <w:rFonts w:ascii="Arial" w:hAnsi="Arial" w:cs="Arial"/>
          <w:sz w:val="22"/>
          <w:szCs w:val="22"/>
        </w:rPr>
        <w:t xml:space="preserve">The expression values of these programs are then encoded using </w:t>
      </w:r>
      <w:r w:rsidR="00C41395">
        <w:rPr>
          <w:rFonts w:ascii="Arial" w:hAnsi="Arial" w:cs="Arial"/>
          <w:sz w:val="22"/>
          <w:szCs w:val="22"/>
        </w:rPr>
        <w:t>an adapted version of the S</w:t>
      </w:r>
      <w:r w:rsidR="008906AD">
        <w:rPr>
          <w:rFonts w:ascii="Arial" w:hAnsi="Arial" w:cs="Arial"/>
          <w:sz w:val="22"/>
          <w:szCs w:val="22"/>
        </w:rPr>
        <w:t>imulta</w:t>
      </w:r>
      <w:r w:rsidR="00C41395">
        <w:rPr>
          <w:rFonts w:ascii="Arial" w:hAnsi="Arial" w:cs="Arial"/>
          <w:sz w:val="22"/>
          <w:szCs w:val="22"/>
        </w:rPr>
        <w:t>neous Orthogonal Matching P</w:t>
      </w:r>
      <w:r w:rsidR="008906AD">
        <w:rPr>
          <w:rFonts w:ascii="Arial" w:hAnsi="Arial" w:cs="Arial"/>
          <w:sz w:val="22"/>
          <w:szCs w:val="22"/>
        </w:rPr>
        <w:t>ursuit into a small subset of marker genes selected from the transcriptome</w:t>
      </w:r>
      <w:r w:rsidR="00C41395">
        <w:rPr>
          <w:rFonts w:ascii="Arial" w:hAnsi="Arial" w:cs="Arial"/>
          <w:sz w:val="22"/>
          <w:szCs w:val="22"/>
        </w:rPr>
        <w:fldChar w:fldCharType="begin" w:fldLock="1"/>
      </w:r>
      <w:r w:rsidR="000554DC">
        <w:rPr>
          <w:rFonts w:ascii="Arial" w:hAnsi="Arial" w:cs="Arial"/>
          <w:sz w:val="22"/>
          <w:szCs w:val="22"/>
        </w:rPr>
        <w:instrText>ADDIN CSL_CITATION { "citationItems" : [ { "id" : "ITEM-1", "itemData" : { "author" : [ { "dropping-particle" : "", "family" : "Tropp", "given" : "Joel a", "non-dropping-particle" : "", "parse-names" : false, "suffix" : "" }, { "dropping-particle" : "", "family" : "Gilbert", "given" : "Anna C", "non-dropping-particle" : "", "parse-names" : false, "suffix" : "" } ], "container-title" : "IEEE Transactions on Information Theory", "id" : "ITEM-1", "issue" : "12", "issued" : { "date-parts" : [ [ "2007" ] ] }, "page" : "4655-4666", "title" : "Signal Recovery From Random Measurements Via Orthogonal Matching Pursuit", "type" : "article-journal", "volume" : "53" }, "uris" : [ "http://www.mendeley.com/documents/?uuid=2423d894-3f8f-4104-a502-bc8685c23e9f" ] }, { "id" : "ITEM-2", "itemData" : { "DOI" : "10.1016/j.sigpro.2005.05.030", "ISBN" : "0780388747", "ISSN" : "01651684", "abstract" : "A simultaneous sparse approximation problem requests a good approximation of several input signals at once using different linear combinations of the same elementary signals. At the same time, the problem balances the error in approximation against the total number of elementary signals that participate. These elementary signals typically model coherent structures in the input signals, and they are chosen from a large, linearly dependent collection. The first part of this paper proposes a greedy pursuit algorithm, called simultaneous orthogonal matching pursuit (S-OMP), for simultaneous sparse approximation. Then it presents some numerical experiments that demonstrate how a sparse model for the input signals can be identified more reliably given several input signals. Afterward, the paper proves that the S-OMP algorithm can compute provably good solutions to several simultaneous sparse approximation problems. The second part of the paper develops another algorithmic approach called convex relaxation, and it provides theoretical results on the performance of convex relaxation for simultaneous sparse approximation. \u00a9 2005 Elsevier B.V. All rights reserved.", "author" : [ { "dropping-particle" : "", "family" : "Tropp", "given" : "Joel a.", "non-dropping-particle" : "", "parse-names" : false, "suffix" : "" }, { "dropping-particle" : "", "family" : "Gilbert", "given" : "Anna C.", "non-dropping-particle" : "", "parse-names" : false, "suffix" : "" }, { "dropping-particle" : "", "family" : "Strauss", "given" : "Martin J.", "non-dropping-particle" : "", "parse-names" : false, "suffix" : "" } ], "container-title" : "Signal Processing", "id" : "ITEM-2", "issue" : "3", "issued" : { "date-parts" : [ [ "2006" ] ] }, "page" : "572-588", "title" : "Algorithms for simultaneous sparse approximation. Part I: Greedy pursuit", "type" : "article-journal", "volume" : "86" }, "uris" : [ "http://www.mendeley.com/documents/?uuid=439108e8-84f1-4eaa-9feb-e2475eec73b1" ] } ], "mendeley" : { "formattedCitation" : "&lt;sup&gt;22,23&lt;/sup&gt;", "plainTextFormattedCitation" : "22,23", "previouslyFormattedCitation" : "&lt;sup&gt;22,23&lt;/sup&gt;" }, "properties" : { "noteIndex" : 0 }, "schema" : "https://github.com/citation-style-language/schema/raw/master/csl-citation.json" }</w:instrText>
      </w:r>
      <w:r w:rsidR="00C41395">
        <w:rPr>
          <w:rFonts w:ascii="Arial" w:hAnsi="Arial" w:cs="Arial"/>
          <w:sz w:val="22"/>
          <w:szCs w:val="22"/>
        </w:rPr>
        <w:fldChar w:fldCharType="separate"/>
      </w:r>
      <w:r w:rsidR="006D28FA" w:rsidRPr="006D28FA">
        <w:rPr>
          <w:rFonts w:ascii="Arial" w:hAnsi="Arial" w:cs="Arial"/>
          <w:noProof/>
          <w:sz w:val="22"/>
          <w:szCs w:val="22"/>
          <w:vertAlign w:val="superscript"/>
        </w:rPr>
        <w:t>22,23</w:t>
      </w:r>
      <w:r w:rsidR="00C41395">
        <w:rPr>
          <w:rFonts w:ascii="Arial" w:hAnsi="Arial" w:cs="Arial"/>
          <w:sz w:val="22"/>
          <w:szCs w:val="22"/>
        </w:rPr>
        <w:fldChar w:fldCharType="end"/>
      </w:r>
      <w:r w:rsidR="008906AD">
        <w:rPr>
          <w:rFonts w:ascii="Arial" w:hAnsi="Arial" w:cs="Arial"/>
          <w:sz w:val="22"/>
          <w:szCs w:val="22"/>
        </w:rPr>
        <w:t xml:space="preserve">. Tradict </w:t>
      </w:r>
      <w:r w:rsidR="00C41395">
        <w:rPr>
          <w:rFonts w:ascii="Arial" w:hAnsi="Arial" w:cs="Arial"/>
          <w:sz w:val="22"/>
          <w:szCs w:val="22"/>
        </w:rPr>
        <w:t xml:space="preserve">finally </w:t>
      </w:r>
      <w:r w:rsidR="00FD54BC">
        <w:rPr>
          <w:rFonts w:ascii="Arial" w:hAnsi="Arial" w:cs="Arial"/>
          <w:sz w:val="22"/>
          <w:szCs w:val="22"/>
        </w:rPr>
        <w:t>stores</w:t>
      </w:r>
      <w:r w:rsidR="008906AD">
        <w:rPr>
          <w:rFonts w:ascii="Arial" w:hAnsi="Arial" w:cs="Arial"/>
          <w:sz w:val="22"/>
          <w:szCs w:val="22"/>
        </w:rPr>
        <w:t xml:space="preserve"> the </w:t>
      </w:r>
      <w:r w:rsidR="003A0F07">
        <w:rPr>
          <w:rFonts w:ascii="Arial" w:hAnsi="Arial" w:cs="Arial"/>
          <w:sz w:val="22"/>
          <w:szCs w:val="22"/>
        </w:rPr>
        <w:t xml:space="preserve">mean </w:t>
      </w:r>
      <w:r w:rsidR="00D51379">
        <w:rPr>
          <w:rFonts w:ascii="Arial" w:hAnsi="Arial" w:cs="Arial"/>
          <w:sz w:val="22"/>
          <w:szCs w:val="22"/>
        </w:rPr>
        <w:t xml:space="preserve">and </w:t>
      </w:r>
      <w:r w:rsidR="008906AD">
        <w:rPr>
          <w:rFonts w:ascii="Arial" w:hAnsi="Arial" w:cs="Arial"/>
          <w:sz w:val="22"/>
          <w:szCs w:val="22"/>
        </w:rPr>
        <w:t>covariance relationships betw</w:t>
      </w:r>
      <w:r w:rsidR="003F3213">
        <w:rPr>
          <w:rFonts w:ascii="Arial" w:hAnsi="Arial" w:cs="Arial"/>
          <w:sz w:val="22"/>
          <w:szCs w:val="22"/>
        </w:rPr>
        <w:t xml:space="preserve">een the </w:t>
      </w:r>
      <w:r w:rsidR="00EC133D">
        <w:rPr>
          <w:rFonts w:ascii="Arial" w:hAnsi="Arial" w:cs="Arial"/>
          <w:sz w:val="22"/>
          <w:szCs w:val="22"/>
        </w:rPr>
        <w:t>log-</w:t>
      </w:r>
      <w:r w:rsidR="003F3213">
        <w:rPr>
          <w:rFonts w:ascii="Arial" w:hAnsi="Arial" w:cs="Arial"/>
          <w:sz w:val="22"/>
          <w:szCs w:val="22"/>
        </w:rPr>
        <w:t>latent expression of the selected markers, the transcriptional programs</w:t>
      </w:r>
      <w:r w:rsidR="008906AD">
        <w:rPr>
          <w:rFonts w:ascii="Arial" w:hAnsi="Arial" w:cs="Arial"/>
          <w:sz w:val="22"/>
          <w:szCs w:val="22"/>
        </w:rPr>
        <w:t xml:space="preserve">, and the </w:t>
      </w:r>
      <w:r w:rsidR="00E977B2">
        <w:rPr>
          <w:rFonts w:ascii="Arial" w:hAnsi="Arial" w:cs="Arial"/>
          <w:sz w:val="22"/>
          <w:szCs w:val="22"/>
        </w:rPr>
        <w:t>log-</w:t>
      </w:r>
      <w:r w:rsidR="008906AD">
        <w:rPr>
          <w:rFonts w:ascii="Arial" w:hAnsi="Arial" w:cs="Arial"/>
          <w:sz w:val="22"/>
          <w:szCs w:val="22"/>
        </w:rPr>
        <w:t xml:space="preserve">latent </w:t>
      </w:r>
      <w:r w:rsidR="00F528D1">
        <w:rPr>
          <w:rFonts w:ascii="Arial" w:hAnsi="Arial" w:cs="Arial"/>
          <w:sz w:val="22"/>
          <w:szCs w:val="22"/>
        </w:rPr>
        <w:t>expression of the</w:t>
      </w:r>
      <w:r w:rsidR="008906AD">
        <w:rPr>
          <w:rFonts w:ascii="Arial" w:hAnsi="Arial" w:cs="Arial"/>
          <w:sz w:val="22"/>
          <w:szCs w:val="22"/>
        </w:rPr>
        <w:t xml:space="preserve"> remaining non-marker genes at the Multivariate Normal layer of the underlying</w:t>
      </w:r>
      <w:r w:rsidR="00A5652E">
        <w:rPr>
          <w:rFonts w:ascii="Arial" w:hAnsi="Arial" w:cs="Arial"/>
          <w:sz w:val="22"/>
          <w:szCs w:val="22"/>
        </w:rPr>
        <w:t xml:space="preserve"> MVN-CP</w:t>
      </w:r>
      <w:r w:rsidR="008906AD">
        <w:rPr>
          <w:rFonts w:ascii="Arial" w:hAnsi="Arial" w:cs="Arial"/>
          <w:sz w:val="22"/>
          <w:szCs w:val="22"/>
        </w:rPr>
        <w:t xml:space="preserve"> hierarchical model</w:t>
      </w:r>
      <w:r w:rsidR="00E13FE6">
        <w:rPr>
          <w:rFonts w:ascii="Arial" w:hAnsi="Arial" w:cs="Arial"/>
          <w:sz w:val="22"/>
          <w:szCs w:val="22"/>
        </w:rPr>
        <w:t xml:space="preserve"> for use in future decoding</w:t>
      </w:r>
      <w:r w:rsidR="008906AD">
        <w:rPr>
          <w:rFonts w:ascii="Arial" w:hAnsi="Arial" w:cs="Arial"/>
          <w:sz w:val="22"/>
          <w:szCs w:val="22"/>
        </w:rPr>
        <w:t xml:space="preserve"> (Figur</w:t>
      </w:r>
      <w:r w:rsidR="0091316A">
        <w:rPr>
          <w:rFonts w:ascii="Arial" w:hAnsi="Arial" w:cs="Arial"/>
          <w:sz w:val="22"/>
          <w:szCs w:val="22"/>
        </w:rPr>
        <w:t>e 2</w:t>
      </w:r>
      <w:r w:rsidR="008906AD">
        <w:rPr>
          <w:rFonts w:ascii="Arial" w:hAnsi="Arial" w:cs="Arial"/>
          <w:sz w:val="22"/>
          <w:szCs w:val="22"/>
        </w:rPr>
        <w:t xml:space="preserve">a). </w:t>
      </w:r>
    </w:p>
    <w:p w14:paraId="70F0822A" w14:textId="2AA8BD17" w:rsidR="008906AD" w:rsidRDefault="008906AD" w:rsidP="008906AD">
      <w:pPr>
        <w:jc w:val="both"/>
        <w:rPr>
          <w:rFonts w:ascii="Arial" w:hAnsi="Arial" w:cs="Arial"/>
          <w:sz w:val="22"/>
          <w:szCs w:val="22"/>
        </w:rPr>
      </w:pPr>
      <w:r>
        <w:rPr>
          <w:rFonts w:ascii="Arial" w:hAnsi="Arial" w:cs="Arial"/>
          <w:sz w:val="22"/>
          <w:szCs w:val="22"/>
        </w:rPr>
        <w:tab/>
        <w:t xml:space="preserve">Prospectively, only the expression of these marker genes needs to be measured and the expression of transcriptional programs and/or the rest of the transcriptome can be inferred as needed. During this process of decoding, Tradict first utilizes an iterative Bayesian updating algorithm to learn the </w:t>
      </w:r>
      <w:r w:rsidR="00262D47">
        <w:rPr>
          <w:rFonts w:ascii="Arial" w:hAnsi="Arial" w:cs="Arial"/>
          <w:sz w:val="22"/>
          <w:szCs w:val="22"/>
        </w:rPr>
        <w:t>log-</w:t>
      </w:r>
      <w:r>
        <w:rPr>
          <w:rFonts w:ascii="Arial" w:hAnsi="Arial" w:cs="Arial"/>
          <w:sz w:val="22"/>
          <w:szCs w:val="22"/>
        </w:rPr>
        <w:t xml:space="preserve">latent abundances associated with each measured maker for every sample. Though a simply a consequence of proper inference of our model, this denoising step adds considerable robustness to Tradict’s predictions. Tradict then uses the covariance relationships learned during training to formulate a prediction for the </w:t>
      </w:r>
      <w:r w:rsidR="009159DD">
        <w:rPr>
          <w:rFonts w:ascii="Arial" w:hAnsi="Arial" w:cs="Arial"/>
          <w:sz w:val="22"/>
          <w:szCs w:val="22"/>
        </w:rPr>
        <w:t>expression of transcriptional programs</w:t>
      </w:r>
      <w:r>
        <w:rPr>
          <w:rFonts w:ascii="Arial" w:hAnsi="Arial" w:cs="Arial"/>
          <w:sz w:val="22"/>
          <w:szCs w:val="22"/>
        </w:rPr>
        <w:t xml:space="preserve"> and the </w:t>
      </w:r>
      <w:r w:rsidR="000E2EDF">
        <w:rPr>
          <w:rFonts w:ascii="Arial" w:hAnsi="Arial" w:cs="Arial"/>
          <w:sz w:val="22"/>
          <w:szCs w:val="22"/>
        </w:rPr>
        <w:t>most likely expression values</w:t>
      </w:r>
      <w:r>
        <w:rPr>
          <w:rFonts w:ascii="Arial" w:hAnsi="Arial" w:cs="Arial"/>
          <w:sz w:val="22"/>
          <w:szCs w:val="22"/>
        </w:rPr>
        <w:t xml:space="preserve"> for all remaining non-marker genes</w:t>
      </w:r>
      <w:r w:rsidR="001B6D33">
        <w:rPr>
          <w:rFonts w:ascii="Arial" w:hAnsi="Arial" w:cs="Arial"/>
          <w:sz w:val="22"/>
          <w:szCs w:val="22"/>
        </w:rPr>
        <w:t xml:space="preserve"> (Figure 2b)</w:t>
      </w:r>
      <w:r>
        <w:rPr>
          <w:rFonts w:ascii="Arial" w:hAnsi="Arial" w:cs="Arial"/>
          <w:sz w:val="22"/>
          <w:szCs w:val="22"/>
        </w:rPr>
        <w:t xml:space="preserve">. </w:t>
      </w:r>
    </w:p>
    <w:p w14:paraId="747CF9D2" w14:textId="77777777" w:rsidR="00C12C05" w:rsidRDefault="00C12C05" w:rsidP="008906AD">
      <w:pPr>
        <w:jc w:val="both"/>
        <w:rPr>
          <w:rFonts w:ascii="Arial" w:hAnsi="Arial" w:cs="Arial"/>
          <w:sz w:val="22"/>
          <w:szCs w:val="22"/>
        </w:rPr>
      </w:pPr>
    </w:p>
    <w:p w14:paraId="4850ABFE" w14:textId="77777777" w:rsidR="00C12C05" w:rsidRDefault="00C12C05" w:rsidP="00C12C05">
      <w:pPr>
        <w:pStyle w:val="NormalWeb"/>
        <w:spacing w:before="0" w:beforeAutospacing="0" w:after="0" w:afterAutospacing="0"/>
        <w:rPr>
          <w:rFonts w:ascii="Arial" w:hAnsi="Arial" w:cs="Arial"/>
          <w:b/>
          <w:sz w:val="22"/>
          <w:szCs w:val="22"/>
        </w:rPr>
      </w:pPr>
      <w:r w:rsidRPr="008906AD">
        <w:rPr>
          <w:rFonts w:ascii="Arial" w:hAnsi="Arial" w:cs="Arial"/>
          <w:b/>
          <w:sz w:val="22"/>
          <w:szCs w:val="22"/>
        </w:rPr>
        <w:t xml:space="preserve">Tradict prospectively predicts unseen transcriptomes and transcriptional programs with </w:t>
      </w:r>
      <w:r>
        <w:rPr>
          <w:rFonts w:ascii="Arial" w:hAnsi="Arial" w:cs="Arial"/>
          <w:b/>
          <w:sz w:val="22"/>
          <w:szCs w:val="22"/>
        </w:rPr>
        <w:t xml:space="preserve">robust </w:t>
      </w:r>
      <w:r w:rsidRPr="008906AD">
        <w:rPr>
          <w:rFonts w:ascii="Arial" w:hAnsi="Arial" w:cs="Arial"/>
          <w:b/>
          <w:sz w:val="22"/>
          <w:szCs w:val="22"/>
        </w:rPr>
        <w:t>accuracy</w:t>
      </w:r>
    </w:p>
    <w:p w14:paraId="59E300DE" w14:textId="77777777" w:rsidR="00C12C05" w:rsidRDefault="00C12C05" w:rsidP="00C12C05">
      <w:pPr>
        <w:pStyle w:val="NormalWeb"/>
        <w:spacing w:before="0" w:beforeAutospacing="0" w:after="0" w:afterAutospacing="0"/>
        <w:rPr>
          <w:rFonts w:ascii="Arial" w:hAnsi="Arial" w:cs="Arial"/>
          <w:sz w:val="22"/>
          <w:szCs w:val="22"/>
        </w:rPr>
      </w:pPr>
      <w:r w:rsidRPr="004C493C">
        <w:rPr>
          <w:rFonts w:ascii="Arial" w:hAnsi="Arial" w:cs="Arial"/>
          <w:sz w:val="22"/>
          <w:szCs w:val="22"/>
        </w:rPr>
        <w:t>[Error increases in decreasing mean expression]</w:t>
      </w:r>
    </w:p>
    <w:p w14:paraId="74A53D6E" w14:textId="7149C181" w:rsidR="00C12C05" w:rsidRDefault="00C12C05" w:rsidP="002358A6">
      <w:pPr>
        <w:pStyle w:val="NormalWeb"/>
        <w:spacing w:before="0" w:beforeAutospacing="0" w:after="0" w:afterAutospacing="0"/>
        <w:ind w:firstLine="720"/>
        <w:jc w:val="both"/>
        <w:rPr>
          <w:rFonts w:ascii="Arial" w:hAnsi="Arial" w:cs="Arial"/>
          <w:sz w:val="22"/>
          <w:szCs w:val="22"/>
        </w:rPr>
      </w:pPr>
      <w:r w:rsidRPr="008D6B70">
        <w:rPr>
          <w:rFonts w:ascii="Arial" w:hAnsi="Arial" w:cs="Arial"/>
          <w:sz w:val="22"/>
          <w:szCs w:val="22"/>
        </w:rPr>
        <w:t xml:space="preserve">An SRA submission consists of multiple, experimentally linked samples submitted concurrently by an individual or lab. Consequently, high </w:t>
      </w:r>
      <w:r w:rsidRPr="008D6B70">
        <w:rPr>
          <w:rFonts w:ascii="Arial" w:hAnsi="Arial" w:cs="Arial"/>
          <w:i/>
          <w:sz w:val="22"/>
          <w:szCs w:val="22"/>
        </w:rPr>
        <w:t>intra</w:t>
      </w:r>
      <w:r w:rsidRPr="008D6B70">
        <w:rPr>
          <w:rFonts w:ascii="Arial" w:hAnsi="Arial" w:cs="Arial"/>
          <w:sz w:val="22"/>
          <w:szCs w:val="22"/>
        </w:rPr>
        <w:t xml:space="preserve">-submission prospective prediction accuracy is most indicative </w:t>
      </w:r>
      <w:r>
        <w:rPr>
          <w:rFonts w:ascii="Arial" w:hAnsi="Arial" w:cs="Arial"/>
          <w:sz w:val="22"/>
          <w:szCs w:val="22"/>
        </w:rPr>
        <w:t>a</w:t>
      </w:r>
      <w:r w:rsidRPr="008D6B70">
        <w:rPr>
          <w:rFonts w:ascii="Arial" w:hAnsi="Arial" w:cs="Arial"/>
          <w:sz w:val="22"/>
          <w:szCs w:val="22"/>
        </w:rPr>
        <w:t xml:space="preserve"> method’s </w:t>
      </w:r>
      <w:r>
        <w:rPr>
          <w:rFonts w:ascii="Arial" w:hAnsi="Arial" w:cs="Arial"/>
          <w:sz w:val="22"/>
          <w:szCs w:val="22"/>
        </w:rPr>
        <w:t>performance</w:t>
      </w:r>
      <w:r w:rsidRPr="008D6B70">
        <w:rPr>
          <w:rFonts w:ascii="Arial" w:hAnsi="Arial" w:cs="Arial"/>
          <w:sz w:val="22"/>
          <w:szCs w:val="22"/>
        </w:rPr>
        <w:t>.</w:t>
      </w:r>
      <w:r>
        <w:rPr>
          <w:rFonts w:ascii="Arial" w:hAnsi="Arial" w:cs="Arial"/>
          <w:sz w:val="22"/>
          <w:szCs w:val="22"/>
        </w:rPr>
        <w:t xml:space="preserve"> </w:t>
      </w:r>
    </w:p>
    <w:p w14:paraId="3116F5CD" w14:textId="0B648609" w:rsidR="003D594F" w:rsidRDefault="00C12C05"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To more completely understand Tradict’s prospective predictive performance, we performed 20-fold cross validation on the training transcriptome collections for both </w:t>
      </w:r>
      <w:r>
        <w:rPr>
          <w:rFonts w:ascii="Arial" w:hAnsi="Arial" w:cs="Arial"/>
          <w:i/>
          <w:sz w:val="22"/>
          <w:szCs w:val="22"/>
        </w:rPr>
        <w:t>A. thaliana</w:t>
      </w:r>
      <w:r>
        <w:rPr>
          <w:rFonts w:ascii="Arial" w:hAnsi="Arial" w:cs="Arial"/>
          <w:sz w:val="22"/>
          <w:szCs w:val="22"/>
        </w:rPr>
        <w:t xml:space="preserve"> and </w:t>
      </w:r>
      <w:r>
        <w:rPr>
          <w:rFonts w:ascii="Arial" w:hAnsi="Arial" w:cs="Arial"/>
          <w:i/>
          <w:sz w:val="22"/>
          <w:szCs w:val="22"/>
        </w:rPr>
        <w:t>M. musculus</w:t>
      </w:r>
      <w:r w:rsidR="009C3D82">
        <w:rPr>
          <w:rFonts w:ascii="Arial" w:hAnsi="Arial" w:cs="Arial"/>
          <w:sz w:val="22"/>
          <w:szCs w:val="22"/>
        </w:rPr>
        <w:t xml:space="preserve"> and evaluated</w:t>
      </w:r>
      <w:r>
        <w:rPr>
          <w:rFonts w:ascii="Arial" w:hAnsi="Arial" w:cs="Arial"/>
          <w:sz w:val="22"/>
          <w:szCs w:val="22"/>
        </w:rPr>
        <w:t xml:space="preserve"> </w:t>
      </w:r>
      <w:r w:rsidR="002358A6">
        <w:rPr>
          <w:rFonts w:ascii="Arial" w:hAnsi="Arial" w:cs="Arial"/>
          <w:sz w:val="22"/>
          <w:szCs w:val="22"/>
        </w:rPr>
        <w:t>Pearson correlation coefficients (PCC)</w:t>
      </w:r>
      <w:r w:rsidR="009C3D82">
        <w:rPr>
          <w:rFonts w:ascii="Arial" w:hAnsi="Arial" w:cs="Arial"/>
          <w:sz w:val="22"/>
          <w:szCs w:val="22"/>
        </w:rPr>
        <w:t xml:space="preserve"> between predicted and actual expression</w:t>
      </w:r>
      <w:r>
        <w:rPr>
          <w:rFonts w:ascii="Arial" w:hAnsi="Arial" w:cs="Arial"/>
          <w:sz w:val="22"/>
          <w:szCs w:val="22"/>
        </w:rPr>
        <w:t xml:space="preserve"> for each fold when the remaining 95% of folds were used for training.</w:t>
      </w:r>
      <w:r w:rsidR="001A4E7B">
        <w:rPr>
          <w:rFonts w:ascii="Arial" w:hAnsi="Arial" w:cs="Arial"/>
          <w:sz w:val="22"/>
          <w:szCs w:val="22"/>
        </w:rPr>
        <w:t xml:space="preserve"> </w:t>
      </w:r>
      <w:r>
        <w:rPr>
          <w:rFonts w:ascii="Arial" w:hAnsi="Arial" w:cs="Arial"/>
          <w:sz w:val="22"/>
          <w:szCs w:val="22"/>
        </w:rPr>
        <w:t>To make this experiment as reflective of reality as possible, folds were divided by submission</w:t>
      </w:r>
      <w:r w:rsidR="001A4E7B">
        <w:rPr>
          <w:rFonts w:ascii="Arial" w:hAnsi="Arial" w:cs="Arial"/>
          <w:sz w:val="22"/>
          <w:szCs w:val="22"/>
        </w:rPr>
        <w:t xml:space="preserve"> </w:t>
      </w:r>
      <w:r>
        <w:rPr>
          <w:rFonts w:ascii="Arial" w:hAnsi="Arial" w:cs="Arial"/>
          <w:sz w:val="22"/>
          <w:szCs w:val="22"/>
        </w:rPr>
        <w:t xml:space="preserve">so that samples from the same set of experiments would not appear both in training and test sets. </w:t>
      </w:r>
      <w:r w:rsidR="003D594F">
        <w:rPr>
          <w:rFonts w:ascii="Arial" w:hAnsi="Arial" w:cs="Arial"/>
          <w:sz w:val="22"/>
          <w:szCs w:val="22"/>
        </w:rPr>
        <w:t xml:space="preserve">Because submissions to the SRA span a broad array of biological contexts, the total biological signal contained in the test set exceeds that of what would be expected for typical application, which in turn would lead to overly optimistic estimates of prediction accuracy. To therefore evaluate </w:t>
      </w:r>
      <w:r w:rsidR="003D594F" w:rsidRPr="00BF6911">
        <w:rPr>
          <w:rFonts w:ascii="Arial" w:hAnsi="Arial" w:cs="Arial"/>
          <w:i/>
          <w:sz w:val="22"/>
          <w:szCs w:val="22"/>
        </w:rPr>
        <w:t>intra-submission</w:t>
      </w:r>
      <w:r w:rsidR="003D594F">
        <w:rPr>
          <w:rFonts w:ascii="Arial" w:hAnsi="Arial" w:cs="Arial"/>
          <w:sz w:val="22"/>
          <w:szCs w:val="22"/>
        </w:rPr>
        <w:t xml:space="preserve"> accuracy, PCC calculations were performed on ‘submission-adjusted’ expression values in which each submission’s mean expression was subtracted from the expression values of all associated samples. </w:t>
      </w:r>
    </w:p>
    <w:p w14:paraId="02329DAD" w14:textId="5083E784" w:rsidR="00C12C05" w:rsidRDefault="00C12C05" w:rsidP="00C12C05">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Figures 3c and 3e illustrate that the reconstruction performance for transcriptional programs in both organisms is strikingly accurate across all collected submissions. Quantitatively speaking, the average intra-submission PCCs for transcriptional programs are 0.94 and 0.93 for </w:t>
      </w:r>
      <w:r>
        <w:rPr>
          <w:rFonts w:ascii="Arial" w:hAnsi="Arial" w:cs="Arial"/>
          <w:i/>
          <w:sz w:val="22"/>
          <w:szCs w:val="22"/>
        </w:rPr>
        <w:t>A. thaliana</w:t>
      </w:r>
      <w:r>
        <w:rPr>
          <w:rFonts w:ascii="Arial" w:hAnsi="Arial" w:cs="Arial"/>
          <w:sz w:val="22"/>
          <w:szCs w:val="22"/>
        </w:rPr>
        <w:t xml:space="preserve"> and </w:t>
      </w:r>
      <w:r>
        <w:rPr>
          <w:rFonts w:ascii="Arial" w:hAnsi="Arial" w:cs="Arial"/>
          <w:i/>
          <w:sz w:val="22"/>
          <w:szCs w:val="22"/>
        </w:rPr>
        <w:t>M. musculus</w:t>
      </w:r>
      <w:r>
        <w:rPr>
          <w:rFonts w:ascii="Arial" w:hAnsi="Arial" w:cs="Arial"/>
          <w:sz w:val="22"/>
          <w:szCs w:val="22"/>
        </w:rPr>
        <w:t xml:space="preserve">, respectively. This is despite lower, but still accurate prediction performance on gene expression (Figures 3d and 3f). Intuitively, this </w:t>
      </w:r>
      <w:r w:rsidR="00F543E4">
        <w:rPr>
          <w:rFonts w:ascii="Arial" w:hAnsi="Arial" w:cs="Arial"/>
          <w:sz w:val="22"/>
          <w:szCs w:val="22"/>
        </w:rPr>
        <w:t>because</w:t>
      </w:r>
      <w:r>
        <w:rPr>
          <w:rFonts w:ascii="Arial" w:hAnsi="Arial" w:cs="Arial"/>
          <w:sz w:val="22"/>
          <w:szCs w:val="22"/>
        </w:rPr>
        <w:t xml:space="preserve"> transcriptional programs are measured as as linear combinations of the log-latent TPMs of the genes that comprise them, effectively smoothing over</w:t>
      </w:r>
      <w:r w:rsidR="00867E03">
        <w:rPr>
          <w:rFonts w:ascii="Arial" w:hAnsi="Arial" w:cs="Arial"/>
          <w:sz w:val="22"/>
          <w:szCs w:val="22"/>
        </w:rPr>
        <w:t xml:space="preserve"> </w:t>
      </w:r>
      <w:r w:rsidR="00F14608">
        <w:rPr>
          <w:rFonts w:ascii="Arial" w:hAnsi="Arial" w:cs="Arial"/>
          <w:sz w:val="22"/>
          <w:szCs w:val="22"/>
        </w:rPr>
        <w:t xml:space="preserve">the </w:t>
      </w:r>
      <w:r w:rsidR="00867E03">
        <w:rPr>
          <w:rFonts w:ascii="Arial" w:hAnsi="Arial" w:cs="Arial"/>
          <w:sz w:val="22"/>
          <w:szCs w:val="22"/>
        </w:rPr>
        <w:t>orthogonal</w:t>
      </w:r>
      <w:r>
        <w:rPr>
          <w:rFonts w:ascii="Arial" w:hAnsi="Arial" w:cs="Arial"/>
          <w:sz w:val="22"/>
          <w:szCs w:val="22"/>
        </w:rPr>
        <w:t xml:space="preserve"> noise </w:t>
      </w:r>
      <w:r w:rsidR="002F0527">
        <w:rPr>
          <w:rFonts w:ascii="Arial" w:hAnsi="Arial" w:cs="Arial"/>
          <w:sz w:val="22"/>
          <w:szCs w:val="22"/>
        </w:rPr>
        <w:t>present in</w:t>
      </w:r>
      <w:r>
        <w:rPr>
          <w:rFonts w:ascii="Arial" w:hAnsi="Arial" w:cs="Arial"/>
          <w:sz w:val="22"/>
          <w:szCs w:val="22"/>
        </w:rPr>
        <w:t xml:space="preserve"> each gene’s expression prediction.</w:t>
      </w:r>
      <w:r w:rsidR="00C12843">
        <w:rPr>
          <w:rFonts w:ascii="Arial" w:hAnsi="Arial" w:cs="Arial"/>
          <w:sz w:val="22"/>
          <w:szCs w:val="22"/>
        </w:rPr>
        <w:t xml:space="preserve"> Prediction accuracy was negatively correlated with mean expression both of genes and transcriptional programs</w:t>
      </w:r>
      <w:r w:rsidR="00687DFB">
        <w:rPr>
          <w:rFonts w:ascii="Arial" w:hAnsi="Arial" w:cs="Arial"/>
          <w:sz w:val="22"/>
          <w:szCs w:val="22"/>
        </w:rPr>
        <w:t>, consistent with the findings of Donner</w:t>
      </w:r>
      <w:r w:rsidR="00687DFB">
        <w:rPr>
          <w:rFonts w:ascii="Arial" w:hAnsi="Arial" w:cs="Arial"/>
          <w:i/>
          <w:sz w:val="22"/>
          <w:szCs w:val="22"/>
        </w:rPr>
        <w:t xml:space="preserve"> et al. </w:t>
      </w:r>
      <w:r w:rsidR="00687DFB">
        <w:rPr>
          <w:rFonts w:ascii="Arial" w:hAnsi="Arial" w:cs="Arial"/>
          <w:sz w:val="22"/>
          <w:szCs w:val="22"/>
        </w:rPr>
        <w:t>2012</w:t>
      </w:r>
      <w:bookmarkStart w:id="0" w:name="_GoBack"/>
      <w:bookmarkEnd w:id="0"/>
      <w:r w:rsidR="00C12843">
        <w:rPr>
          <w:rFonts w:ascii="Arial" w:hAnsi="Arial" w:cs="Arial"/>
          <w:sz w:val="22"/>
          <w:szCs w:val="22"/>
        </w:rPr>
        <w:t xml:space="preserve">. </w:t>
      </w:r>
    </w:p>
    <w:p w14:paraId="13CB6AEE" w14:textId="77777777" w:rsidR="00C12C05" w:rsidRDefault="00C12C05" w:rsidP="008906AD">
      <w:pPr>
        <w:jc w:val="both"/>
        <w:rPr>
          <w:rFonts w:ascii="Arial" w:hAnsi="Arial" w:cs="Arial"/>
          <w:sz w:val="22"/>
          <w:szCs w:val="22"/>
        </w:rPr>
      </w:pPr>
    </w:p>
    <w:p w14:paraId="63AF386D" w14:textId="77777777" w:rsidR="00C12C05" w:rsidRDefault="00C12C05" w:rsidP="008906AD">
      <w:pPr>
        <w:jc w:val="both"/>
        <w:rPr>
          <w:rFonts w:ascii="Arial" w:hAnsi="Arial" w:cs="Arial"/>
          <w:sz w:val="22"/>
          <w:szCs w:val="22"/>
        </w:rPr>
      </w:pPr>
    </w:p>
    <w:p w14:paraId="5A526AC6" w14:textId="77777777" w:rsidR="00C12C05" w:rsidRDefault="00C12C05" w:rsidP="008906AD">
      <w:pPr>
        <w:jc w:val="both"/>
        <w:rPr>
          <w:rFonts w:ascii="Arial" w:hAnsi="Arial" w:cs="Arial"/>
          <w:sz w:val="22"/>
          <w:szCs w:val="22"/>
        </w:rPr>
      </w:pPr>
    </w:p>
    <w:p w14:paraId="6931F675" w14:textId="77777777" w:rsidR="00C12C05" w:rsidRDefault="00C12C05" w:rsidP="008906AD">
      <w:pPr>
        <w:jc w:val="both"/>
        <w:rPr>
          <w:rFonts w:ascii="Arial" w:hAnsi="Arial" w:cs="Arial"/>
          <w:sz w:val="22"/>
          <w:szCs w:val="22"/>
        </w:rPr>
      </w:pPr>
    </w:p>
    <w:p w14:paraId="7538FF73" w14:textId="77777777" w:rsidR="00C12C05" w:rsidRDefault="00C12C05" w:rsidP="008906AD">
      <w:pPr>
        <w:jc w:val="both"/>
        <w:rPr>
          <w:rFonts w:ascii="Arial" w:hAnsi="Arial" w:cs="Arial"/>
          <w:sz w:val="22"/>
          <w:szCs w:val="22"/>
        </w:rPr>
      </w:pPr>
    </w:p>
    <w:p w14:paraId="0894574F" w14:textId="1ADB8022" w:rsidR="008906AD" w:rsidRDefault="008906AD" w:rsidP="00CE39FB">
      <w:pPr>
        <w:jc w:val="both"/>
        <w:rPr>
          <w:rFonts w:ascii="Arial" w:eastAsia="ＭＳ ゴシック" w:hAnsi="Arial" w:cs="Arial"/>
          <w:color w:val="000000"/>
          <w:sz w:val="22"/>
        </w:rPr>
      </w:pPr>
      <w:r>
        <w:rPr>
          <w:rFonts w:ascii="Arial" w:hAnsi="Arial" w:cs="Arial"/>
          <w:sz w:val="22"/>
          <w:szCs w:val="22"/>
        </w:rPr>
        <w:tab/>
      </w:r>
      <w:r>
        <w:rPr>
          <w:rFonts w:ascii="Arial" w:eastAsia="ＭＳ ゴシック" w:hAnsi="Arial" w:cs="Arial"/>
          <w:color w:val="000000"/>
          <w:sz w:val="22"/>
        </w:rPr>
        <w:t xml:space="preserve"> </w:t>
      </w:r>
    </w:p>
    <w:p w14:paraId="131F89AF" w14:textId="4FA9E794" w:rsidR="00412898" w:rsidRPr="00C12C05" w:rsidRDefault="00C12C05" w:rsidP="00C12C05">
      <w:pPr>
        <w:jc w:val="both"/>
        <w:rPr>
          <w:rFonts w:ascii="Arial" w:hAnsi="Arial" w:cs="Arial"/>
          <w:sz w:val="22"/>
          <w:szCs w:val="22"/>
        </w:rPr>
      </w:pPr>
      <w:r>
        <w:rPr>
          <w:rFonts w:ascii="Arial" w:hAnsi="Arial" w:cs="Arial"/>
          <w:noProof/>
          <w:sz w:val="22"/>
          <w:szCs w:val="22"/>
        </w:rPr>
        <w:drawing>
          <wp:inline distT="0" distB="0" distL="0" distR="0" wp14:anchorId="3E9D7588" wp14:editId="17754D6D">
            <wp:extent cx="5936615" cy="3179298"/>
            <wp:effectExtent l="0" t="0" r="6985" b="0"/>
            <wp:docPr id="1" name="Picture 1" descr="Macintosh HD:Users:sbiswas:GitHub:transcriptome_compression:pape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3.jpg"/>
                    <pic:cNvPicPr>
                      <a:picLocks noChangeAspect="1" noChangeArrowheads="1"/>
                    </pic:cNvPicPr>
                  </pic:nvPicPr>
                  <pic:blipFill rotWithShape="1">
                    <a:blip r:embed="rId9">
                      <a:extLst>
                        <a:ext uri="{28A0092B-C50C-407E-A947-70E740481C1C}">
                          <a14:useLocalDpi xmlns:a14="http://schemas.microsoft.com/office/drawing/2010/main" val="0"/>
                        </a:ext>
                      </a:extLst>
                    </a:blip>
                    <a:srcRect b="58608"/>
                    <a:stretch/>
                  </pic:blipFill>
                  <pic:spPr bwMode="auto">
                    <a:xfrm>
                      <a:off x="0" y="0"/>
                      <a:ext cx="5936615" cy="3179298"/>
                    </a:xfrm>
                    <a:prstGeom prst="rect">
                      <a:avLst/>
                    </a:prstGeom>
                    <a:noFill/>
                    <a:ln>
                      <a:noFill/>
                    </a:ln>
                    <a:extLst>
                      <a:ext uri="{53640926-AAD7-44d8-BBD7-CCE9431645EC}">
                        <a14:shadowObscured xmlns:a14="http://schemas.microsoft.com/office/drawing/2010/main"/>
                      </a:ext>
                    </a:extLst>
                  </pic:spPr>
                </pic:pic>
              </a:graphicData>
            </a:graphic>
          </wp:inline>
        </w:drawing>
      </w:r>
    </w:p>
    <w:p w14:paraId="664F4637" w14:textId="5C1656DB" w:rsidR="008906AD" w:rsidRPr="00412898" w:rsidRDefault="00412898" w:rsidP="00412898">
      <w:pPr>
        <w:pStyle w:val="Caption"/>
        <w:jc w:val="both"/>
        <w:rPr>
          <w:rFonts w:ascii="Arial" w:hAnsi="Arial" w:cs="Arial"/>
          <w:b w:val="0"/>
          <w:color w:val="auto"/>
        </w:rPr>
      </w:pPr>
      <w:r w:rsidRPr="00723A67">
        <w:rPr>
          <w:rFonts w:ascii="Arial" w:hAnsi="Arial" w:cs="Arial"/>
          <w:color w:val="auto"/>
        </w:rPr>
        <w:t xml:space="preserve">Figure </w:t>
      </w:r>
      <w:r w:rsidR="00470D48">
        <w:rPr>
          <w:rFonts w:ascii="Arial" w:hAnsi="Arial" w:cs="Arial"/>
          <w:color w:val="auto"/>
        </w:rPr>
        <w:t>3</w:t>
      </w:r>
      <w:r w:rsidRPr="00723A67">
        <w:rPr>
          <w:rFonts w:ascii="Arial" w:hAnsi="Arial" w:cs="Arial"/>
          <w:color w:val="auto"/>
        </w:rPr>
        <w:t>.</w:t>
      </w:r>
      <w:r>
        <w:rPr>
          <w:rFonts w:ascii="Arial" w:hAnsi="Arial" w:cs="Arial"/>
          <w:color w:val="auto"/>
        </w:rPr>
        <w:t xml:space="preserve"> Tradict prospectively predicts unseen transcriptomes with robust accuracy.</w:t>
      </w:r>
      <w:r>
        <w:rPr>
          <w:rFonts w:ascii="Arial" w:hAnsi="Arial" w:cs="Arial"/>
          <w:b w:val="0"/>
          <w:color w:val="auto"/>
        </w:rPr>
        <w:t xml:space="preserve"> c-f) Tradict’s prospective prediction accuracy during 20-fold cross validation of the entire training collection for both organisms. c) Heatmaps illustrating test-set reconstruction performance of all transcriptional programs for </w:t>
      </w:r>
      <w:r>
        <w:rPr>
          <w:rFonts w:ascii="Arial" w:hAnsi="Arial" w:cs="Arial"/>
          <w:b w:val="0"/>
          <w:i/>
          <w:color w:val="auto"/>
        </w:rPr>
        <w:t>A. thaliana</w:t>
      </w:r>
      <w:r>
        <w:rPr>
          <w:rFonts w:ascii="Arial" w:hAnsi="Arial" w:cs="Arial"/>
          <w:b w:val="0"/>
          <w:color w:val="auto"/>
        </w:rPr>
        <w:t xml:space="preserve">. d) Density plots of predicted vs. actual test-set expression for all genes (left) and transcriptional programs (right) for </w:t>
      </w:r>
      <w:r>
        <w:rPr>
          <w:rFonts w:ascii="Arial" w:hAnsi="Arial" w:cs="Arial"/>
          <w:b w:val="0"/>
          <w:i/>
          <w:color w:val="auto"/>
        </w:rPr>
        <w:t>A. thaliana</w:t>
      </w:r>
      <w:r>
        <w:rPr>
          <w:rFonts w:ascii="Arial" w:hAnsi="Arial" w:cs="Arial"/>
          <w:b w:val="0"/>
          <w:color w:val="auto"/>
        </w:rPr>
        <w:t xml:space="preserve">, after controlling for inter-sumbission biological signal. The intra-submission expression of each gene and transcriptional program was z-score transformed to make their expression dynamics comprarable. e &amp; f) Same as c &amp; d, but for </w:t>
      </w:r>
      <w:r>
        <w:rPr>
          <w:rFonts w:ascii="Arial" w:hAnsi="Arial" w:cs="Arial"/>
          <w:b w:val="0"/>
          <w:i/>
          <w:color w:val="auto"/>
        </w:rPr>
        <w:t>M. musculus</w:t>
      </w:r>
      <w:r>
        <w:rPr>
          <w:rFonts w:ascii="Arial" w:hAnsi="Arial" w:cs="Arial"/>
          <w:b w:val="0"/>
          <w:color w:val="auto"/>
        </w:rPr>
        <w:t xml:space="preserve">. </w:t>
      </w:r>
    </w:p>
    <w:p w14:paraId="17612EC3" w14:textId="77777777" w:rsidR="003260E5" w:rsidRDefault="003260E5" w:rsidP="00A14360">
      <w:pPr>
        <w:pStyle w:val="NormalWeb"/>
        <w:spacing w:before="0" w:beforeAutospacing="0" w:after="0" w:afterAutospacing="0"/>
        <w:jc w:val="both"/>
        <w:rPr>
          <w:rFonts w:ascii="Arial" w:hAnsi="Arial" w:cs="Arial"/>
          <w:sz w:val="22"/>
          <w:szCs w:val="22"/>
        </w:rPr>
      </w:pPr>
    </w:p>
    <w:p w14:paraId="3C133CAC" w14:textId="63979DCE" w:rsidR="003260E5" w:rsidRDefault="003260E5" w:rsidP="00A14360">
      <w:pPr>
        <w:pStyle w:val="NormalWeb"/>
        <w:spacing w:before="0" w:beforeAutospacing="0" w:after="0" w:afterAutospacing="0"/>
        <w:jc w:val="both"/>
        <w:rPr>
          <w:rFonts w:ascii="Arial" w:hAnsi="Arial" w:cs="Arial"/>
          <w:sz w:val="22"/>
          <w:szCs w:val="22"/>
        </w:rPr>
      </w:pPr>
      <w:r w:rsidRPr="003260E5">
        <w:rPr>
          <w:rFonts w:ascii="Arial" w:hAnsi="Arial" w:cs="Arial"/>
          <w:sz w:val="22"/>
          <w:szCs w:val="22"/>
          <w:highlight w:val="yellow"/>
        </w:rPr>
        <w:t>Need marker lists in supplemental</w:t>
      </w:r>
    </w:p>
    <w:p w14:paraId="122959A3" w14:textId="77777777" w:rsidR="003260E5" w:rsidRDefault="003260E5" w:rsidP="00A14360">
      <w:pPr>
        <w:pStyle w:val="NormalWeb"/>
        <w:spacing w:before="0" w:beforeAutospacing="0" w:after="0" w:afterAutospacing="0"/>
        <w:jc w:val="both"/>
        <w:rPr>
          <w:rFonts w:ascii="Arial" w:hAnsi="Arial" w:cs="Arial"/>
          <w:sz w:val="22"/>
          <w:szCs w:val="22"/>
        </w:rPr>
      </w:pPr>
    </w:p>
    <w:p w14:paraId="3CE2BB56" w14:textId="77777777" w:rsidR="00C12C05" w:rsidRDefault="00C12C05" w:rsidP="00A14360">
      <w:pPr>
        <w:pStyle w:val="NormalWeb"/>
        <w:spacing w:before="0" w:beforeAutospacing="0" w:after="0" w:afterAutospacing="0"/>
        <w:jc w:val="both"/>
        <w:rPr>
          <w:rFonts w:ascii="Arial" w:hAnsi="Arial" w:cs="Arial"/>
          <w:sz w:val="22"/>
          <w:szCs w:val="22"/>
        </w:rPr>
      </w:pPr>
    </w:p>
    <w:p w14:paraId="26686EAD" w14:textId="77777777" w:rsidR="00C12C05" w:rsidRDefault="00C12C05" w:rsidP="00A14360">
      <w:pPr>
        <w:pStyle w:val="NormalWeb"/>
        <w:spacing w:before="0" w:beforeAutospacing="0" w:after="0" w:afterAutospacing="0"/>
        <w:jc w:val="both"/>
        <w:rPr>
          <w:rFonts w:ascii="Arial" w:hAnsi="Arial" w:cs="Arial"/>
          <w:sz w:val="22"/>
          <w:szCs w:val="22"/>
        </w:rPr>
      </w:pPr>
    </w:p>
    <w:p w14:paraId="6FB62A71" w14:textId="77777777" w:rsidR="00C12C05" w:rsidRDefault="00C12C05" w:rsidP="00A14360">
      <w:pPr>
        <w:pStyle w:val="NormalWeb"/>
        <w:spacing w:before="0" w:beforeAutospacing="0" w:after="0" w:afterAutospacing="0"/>
        <w:jc w:val="both"/>
        <w:rPr>
          <w:rFonts w:ascii="Arial" w:hAnsi="Arial" w:cs="Arial"/>
          <w:sz w:val="22"/>
          <w:szCs w:val="22"/>
        </w:rPr>
      </w:pPr>
    </w:p>
    <w:p w14:paraId="2C398D2D" w14:textId="77777777" w:rsidR="00C12C05" w:rsidRDefault="00C12C05" w:rsidP="00A14360">
      <w:pPr>
        <w:pStyle w:val="NormalWeb"/>
        <w:spacing w:before="0" w:beforeAutospacing="0" w:after="0" w:afterAutospacing="0"/>
        <w:jc w:val="both"/>
        <w:rPr>
          <w:rFonts w:ascii="Arial" w:hAnsi="Arial" w:cs="Arial"/>
          <w:sz w:val="22"/>
          <w:szCs w:val="22"/>
        </w:rPr>
      </w:pPr>
    </w:p>
    <w:p w14:paraId="237DE10D" w14:textId="77777777" w:rsidR="00C12C05" w:rsidRDefault="00C12C05" w:rsidP="00A14360">
      <w:pPr>
        <w:pStyle w:val="NormalWeb"/>
        <w:spacing w:before="0" w:beforeAutospacing="0" w:after="0" w:afterAutospacing="0"/>
        <w:jc w:val="both"/>
        <w:rPr>
          <w:rFonts w:ascii="Arial" w:hAnsi="Arial" w:cs="Arial"/>
          <w:sz w:val="22"/>
          <w:szCs w:val="22"/>
        </w:rPr>
      </w:pPr>
    </w:p>
    <w:p w14:paraId="30915835" w14:textId="77777777" w:rsidR="00C12C05" w:rsidRDefault="00C12C05" w:rsidP="00A14360">
      <w:pPr>
        <w:pStyle w:val="NormalWeb"/>
        <w:spacing w:before="0" w:beforeAutospacing="0" w:after="0" w:afterAutospacing="0"/>
        <w:jc w:val="both"/>
        <w:rPr>
          <w:rFonts w:ascii="Arial" w:hAnsi="Arial" w:cs="Arial"/>
          <w:sz w:val="22"/>
          <w:szCs w:val="22"/>
        </w:rPr>
      </w:pPr>
    </w:p>
    <w:p w14:paraId="089C6131" w14:textId="77777777" w:rsidR="00C12C05" w:rsidRDefault="00C12C05" w:rsidP="00A14360">
      <w:pPr>
        <w:pStyle w:val="NormalWeb"/>
        <w:spacing w:before="0" w:beforeAutospacing="0" w:after="0" w:afterAutospacing="0"/>
        <w:jc w:val="both"/>
        <w:rPr>
          <w:rFonts w:ascii="Arial" w:hAnsi="Arial" w:cs="Arial"/>
          <w:sz w:val="22"/>
          <w:szCs w:val="22"/>
        </w:rPr>
      </w:pPr>
    </w:p>
    <w:p w14:paraId="30DCC7A3" w14:textId="77777777" w:rsidR="00C12C05" w:rsidRDefault="00C12C05" w:rsidP="00A14360">
      <w:pPr>
        <w:pStyle w:val="NormalWeb"/>
        <w:spacing w:before="0" w:beforeAutospacing="0" w:after="0" w:afterAutospacing="0"/>
        <w:jc w:val="both"/>
        <w:rPr>
          <w:rFonts w:ascii="Arial" w:hAnsi="Arial" w:cs="Arial"/>
          <w:sz w:val="22"/>
          <w:szCs w:val="22"/>
        </w:rPr>
      </w:pPr>
    </w:p>
    <w:p w14:paraId="1A4BC10C" w14:textId="77777777" w:rsidR="00C12C05" w:rsidRDefault="00C12C05" w:rsidP="00A14360">
      <w:pPr>
        <w:pStyle w:val="NormalWeb"/>
        <w:spacing w:before="0" w:beforeAutospacing="0" w:after="0" w:afterAutospacing="0"/>
        <w:jc w:val="both"/>
        <w:rPr>
          <w:rFonts w:ascii="Arial" w:hAnsi="Arial" w:cs="Arial"/>
          <w:sz w:val="22"/>
          <w:szCs w:val="22"/>
        </w:rPr>
      </w:pPr>
    </w:p>
    <w:p w14:paraId="11AC9665" w14:textId="77777777" w:rsidR="00C12C05" w:rsidRDefault="00C12C05" w:rsidP="00A14360">
      <w:pPr>
        <w:pStyle w:val="NormalWeb"/>
        <w:spacing w:before="0" w:beforeAutospacing="0" w:after="0" w:afterAutospacing="0"/>
        <w:jc w:val="both"/>
        <w:rPr>
          <w:rFonts w:ascii="Arial" w:hAnsi="Arial" w:cs="Arial"/>
          <w:sz w:val="22"/>
          <w:szCs w:val="22"/>
        </w:rPr>
      </w:pPr>
    </w:p>
    <w:p w14:paraId="36609B5E" w14:textId="77777777" w:rsidR="00C12C05" w:rsidRDefault="00C12C05" w:rsidP="00A14360">
      <w:pPr>
        <w:pStyle w:val="NormalWeb"/>
        <w:spacing w:before="0" w:beforeAutospacing="0" w:after="0" w:afterAutospacing="0"/>
        <w:jc w:val="both"/>
        <w:rPr>
          <w:rFonts w:ascii="Arial" w:hAnsi="Arial" w:cs="Arial"/>
          <w:sz w:val="22"/>
          <w:szCs w:val="22"/>
        </w:rPr>
      </w:pPr>
    </w:p>
    <w:p w14:paraId="2E7B4868" w14:textId="77777777" w:rsidR="00C12C05" w:rsidRDefault="00C12C05" w:rsidP="00A14360">
      <w:pPr>
        <w:pStyle w:val="NormalWeb"/>
        <w:spacing w:before="0" w:beforeAutospacing="0" w:after="0" w:afterAutospacing="0"/>
        <w:jc w:val="both"/>
        <w:rPr>
          <w:rFonts w:ascii="Arial" w:hAnsi="Arial" w:cs="Arial"/>
          <w:sz w:val="22"/>
          <w:szCs w:val="22"/>
        </w:rPr>
      </w:pPr>
    </w:p>
    <w:p w14:paraId="6B974F31" w14:textId="77777777" w:rsidR="00C12C05" w:rsidRDefault="00C12C05" w:rsidP="00A14360">
      <w:pPr>
        <w:pStyle w:val="NormalWeb"/>
        <w:spacing w:before="0" w:beforeAutospacing="0" w:after="0" w:afterAutospacing="0"/>
        <w:jc w:val="both"/>
        <w:rPr>
          <w:rFonts w:ascii="Arial" w:hAnsi="Arial" w:cs="Arial"/>
          <w:sz w:val="22"/>
          <w:szCs w:val="22"/>
        </w:rPr>
      </w:pPr>
    </w:p>
    <w:p w14:paraId="37BFDF5A" w14:textId="77777777" w:rsidR="00C12C05" w:rsidRDefault="00C12C05" w:rsidP="00A14360">
      <w:pPr>
        <w:pStyle w:val="NormalWeb"/>
        <w:spacing w:before="0" w:beforeAutospacing="0" w:after="0" w:afterAutospacing="0"/>
        <w:jc w:val="both"/>
        <w:rPr>
          <w:rFonts w:ascii="Arial" w:hAnsi="Arial" w:cs="Arial"/>
          <w:sz w:val="22"/>
          <w:szCs w:val="22"/>
        </w:rPr>
      </w:pPr>
    </w:p>
    <w:p w14:paraId="4D42E1EA" w14:textId="77777777" w:rsidR="00C12C05" w:rsidRDefault="00C12C05" w:rsidP="00A14360">
      <w:pPr>
        <w:pStyle w:val="NormalWeb"/>
        <w:spacing w:before="0" w:beforeAutospacing="0" w:after="0" w:afterAutospacing="0"/>
        <w:jc w:val="both"/>
        <w:rPr>
          <w:rFonts w:ascii="Arial" w:hAnsi="Arial" w:cs="Arial"/>
          <w:sz w:val="22"/>
          <w:szCs w:val="22"/>
        </w:rPr>
      </w:pPr>
    </w:p>
    <w:p w14:paraId="06FB79B3" w14:textId="77777777" w:rsidR="00C12C05" w:rsidRDefault="00C12C05" w:rsidP="00A14360">
      <w:pPr>
        <w:pStyle w:val="NormalWeb"/>
        <w:spacing w:before="0" w:beforeAutospacing="0" w:after="0" w:afterAutospacing="0"/>
        <w:jc w:val="both"/>
        <w:rPr>
          <w:rFonts w:ascii="Arial" w:hAnsi="Arial" w:cs="Arial"/>
          <w:sz w:val="22"/>
          <w:szCs w:val="22"/>
        </w:rPr>
      </w:pPr>
    </w:p>
    <w:p w14:paraId="782FCFE0" w14:textId="77777777" w:rsidR="00C12C05" w:rsidRDefault="00C12C05" w:rsidP="00A14360">
      <w:pPr>
        <w:pStyle w:val="NormalWeb"/>
        <w:spacing w:before="0" w:beforeAutospacing="0" w:after="0" w:afterAutospacing="0"/>
        <w:jc w:val="both"/>
        <w:rPr>
          <w:rFonts w:ascii="Arial" w:hAnsi="Arial" w:cs="Arial"/>
          <w:sz w:val="22"/>
          <w:szCs w:val="22"/>
        </w:rPr>
      </w:pPr>
    </w:p>
    <w:p w14:paraId="61D0A0A9" w14:textId="77777777" w:rsidR="00C12C05" w:rsidRDefault="00C12C05" w:rsidP="00A14360">
      <w:pPr>
        <w:pStyle w:val="NormalWeb"/>
        <w:spacing w:before="0" w:beforeAutospacing="0" w:after="0" w:afterAutospacing="0"/>
        <w:jc w:val="both"/>
        <w:rPr>
          <w:rFonts w:ascii="Arial" w:hAnsi="Arial" w:cs="Arial"/>
          <w:sz w:val="22"/>
          <w:szCs w:val="22"/>
        </w:rPr>
      </w:pPr>
    </w:p>
    <w:p w14:paraId="48299187" w14:textId="77777777" w:rsidR="00C12C05" w:rsidRDefault="00C12C05" w:rsidP="00A14360">
      <w:pPr>
        <w:pStyle w:val="NormalWeb"/>
        <w:spacing w:before="0" w:beforeAutospacing="0" w:after="0" w:afterAutospacing="0"/>
        <w:jc w:val="both"/>
        <w:rPr>
          <w:rFonts w:ascii="Arial" w:hAnsi="Arial" w:cs="Arial"/>
          <w:sz w:val="22"/>
          <w:szCs w:val="22"/>
        </w:rPr>
      </w:pPr>
    </w:p>
    <w:p w14:paraId="3D3293F7" w14:textId="77777777" w:rsidR="00C12C05" w:rsidRDefault="00C12C05" w:rsidP="00A14360">
      <w:pPr>
        <w:pStyle w:val="NormalWeb"/>
        <w:spacing w:before="0" w:beforeAutospacing="0" w:after="0" w:afterAutospacing="0"/>
        <w:jc w:val="both"/>
        <w:rPr>
          <w:rFonts w:ascii="Arial" w:hAnsi="Arial" w:cs="Arial"/>
          <w:sz w:val="22"/>
          <w:szCs w:val="22"/>
        </w:rPr>
      </w:pPr>
    </w:p>
    <w:p w14:paraId="01A2C4BB" w14:textId="534840F5" w:rsidR="00A14360" w:rsidRDefault="00A14360" w:rsidP="00A14360">
      <w:pPr>
        <w:pStyle w:val="NormalWeb"/>
        <w:spacing w:before="0" w:beforeAutospacing="0" w:after="0" w:afterAutospacing="0"/>
        <w:jc w:val="both"/>
        <w:rPr>
          <w:rFonts w:ascii="Arial" w:hAnsi="Arial" w:cs="Arial"/>
          <w:b/>
          <w:sz w:val="22"/>
          <w:szCs w:val="22"/>
        </w:rPr>
      </w:pPr>
      <w:r>
        <w:rPr>
          <w:rFonts w:ascii="Arial" w:hAnsi="Arial" w:cs="Arial"/>
          <w:b/>
          <w:sz w:val="22"/>
          <w:szCs w:val="22"/>
        </w:rPr>
        <w:t xml:space="preserve">Case studies reveal the </w:t>
      </w:r>
      <w:r w:rsidR="00835FB4">
        <w:rPr>
          <w:rFonts w:ascii="Arial" w:hAnsi="Arial" w:cs="Arial"/>
          <w:b/>
          <w:sz w:val="22"/>
          <w:szCs w:val="22"/>
        </w:rPr>
        <w:t>power of predicting and studying predefined transcriptional programs</w:t>
      </w:r>
    </w:p>
    <w:p w14:paraId="49927F4D" w14:textId="025B7DFF" w:rsidR="000C76CB" w:rsidRDefault="00A14360" w:rsidP="00A14360">
      <w:pPr>
        <w:pStyle w:val="NormalWeb"/>
        <w:spacing w:before="0" w:beforeAutospacing="0" w:after="0" w:afterAutospacing="0"/>
        <w:jc w:val="both"/>
        <w:rPr>
          <w:rFonts w:ascii="Arial" w:hAnsi="Arial" w:cs="Arial"/>
          <w:sz w:val="22"/>
          <w:szCs w:val="22"/>
        </w:rPr>
      </w:pPr>
      <w:r>
        <w:rPr>
          <w:rFonts w:ascii="Arial" w:hAnsi="Arial" w:cs="Arial"/>
          <w:b/>
          <w:sz w:val="22"/>
          <w:szCs w:val="22"/>
        </w:rPr>
        <w:tab/>
      </w:r>
      <w:r>
        <w:rPr>
          <w:rFonts w:ascii="Arial" w:hAnsi="Arial" w:cs="Arial"/>
          <w:sz w:val="22"/>
          <w:szCs w:val="22"/>
        </w:rPr>
        <w:t xml:space="preserve">To better contextualize how Tradict </w:t>
      </w:r>
      <w:r w:rsidR="000C76CB">
        <w:rPr>
          <w:rFonts w:ascii="Arial" w:hAnsi="Arial" w:cs="Arial"/>
          <w:sz w:val="22"/>
          <w:szCs w:val="22"/>
        </w:rPr>
        <w:t>may</w:t>
      </w:r>
      <w:r>
        <w:rPr>
          <w:rFonts w:ascii="Arial" w:hAnsi="Arial" w:cs="Arial"/>
          <w:sz w:val="22"/>
          <w:szCs w:val="22"/>
        </w:rPr>
        <w:t xml:space="preserve"> be applied in practice</w:t>
      </w:r>
      <w:r w:rsidR="000C76CB">
        <w:rPr>
          <w:rFonts w:ascii="Arial" w:hAnsi="Arial" w:cs="Arial"/>
          <w:sz w:val="22"/>
          <w:szCs w:val="22"/>
        </w:rPr>
        <w:t>,</w:t>
      </w:r>
      <w:r>
        <w:rPr>
          <w:rFonts w:ascii="Arial" w:hAnsi="Arial" w:cs="Arial"/>
          <w:sz w:val="22"/>
          <w:szCs w:val="22"/>
        </w:rPr>
        <w:t xml:space="preserve"> we focused on two case stud</w:t>
      </w:r>
      <w:r w:rsidR="000C76CB">
        <w:rPr>
          <w:rFonts w:ascii="Arial" w:hAnsi="Arial" w:cs="Arial"/>
          <w:sz w:val="22"/>
          <w:szCs w:val="22"/>
        </w:rPr>
        <w:t xml:space="preserve">ies related to innate immune signaling -- one in </w:t>
      </w:r>
      <w:r w:rsidR="000C76CB">
        <w:rPr>
          <w:rFonts w:ascii="Arial" w:hAnsi="Arial" w:cs="Arial"/>
          <w:i/>
          <w:sz w:val="22"/>
          <w:szCs w:val="22"/>
        </w:rPr>
        <w:t>A. thaliana</w:t>
      </w:r>
      <w:r w:rsidR="000C76CB">
        <w:rPr>
          <w:rFonts w:ascii="Arial" w:hAnsi="Arial" w:cs="Arial"/>
          <w:sz w:val="22"/>
          <w:szCs w:val="22"/>
        </w:rPr>
        <w:t xml:space="preserve">, and the other in </w:t>
      </w:r>
      <w:r w:rsidR="000C76CB">
        <w:rPr>
          <w:rFonts w:ascii="Arial" w:hAnsi="Arial" w:cs="Arial"/>
          <w:i/>
          <w:sz w:val="22"/>
          <w:szCs w:val="22"/>
        </w:rPr>
        <w:t>M. musculus</w:t>
      </w:r>
      <w:r w:rsidR="000C76CB">
        <w:rPr>
          <w:rFonts w:ascii="Arial" w:hAnsi="Arial" w:cs="Arial"/>
          <w:sz w:val="22"/>
          <w:szCs w:val="22"/>
        </w:rPr>
        <w:t>.</w:t>
      </w:r>
      <w:r w:rsidR="00C829D9">
        <w:rPr>
          <w:rFonts w:ascii="Arial" w:hAnsi="Arial" w:cs="Arial"/>
          <w:sz w:val="22"/>
          <w:szCs w:val="22"/>
        </w:rPr>
        <w:t xml:space="preserve"> </w:t>
      </w:r>
      <w:r w:rsidR="00860F9C">
        <w:rPr>
          <w:rFonts w:ascii="Arial" w:hAnsi="Arial" w:cs="Arial"/>
          <w:sz w:val="22"/>
          <w:szCs w:val="22"/>
        </w:rPr>
        <w:t xml:space="preserve">We trained Tradict on our full collection of training transcriptomes </w:t>
      </w:r>
      <w:r w:rsidR="00C570E4">
        <w:rPr>
          <w:rFonts w:ascii="Arial" w:hAnsi="Arial" w:cs="Arial"/>
          <w:sz w:val="22"/>
          <w:szCs w:val="22"/>
        </w:rPr>
        <w:t>for each organism</w:t>
      </w:r>
      <w:r w:rsidR="00860F9C">
        <w:rPr>
          <w:rFonts w:ascii="Arial" w:hAnsi="Arial" w:cs="Arial"/>
          <w:sz w:val="22"/>
          <w:szCs w:val="22"/>
        </w:rPr>
        <w:t xml:space="preserve"> to produce two organism-specific Tradict</w:t>
      </w:r>
      <w:r w:rsidR="00393B69">
        <w:rPr>
          <w:rFonts w:ascii="Arial" w:hAnsi="Arial" w:cs="Arial"/>
          <w:sz w:val="22"/>
          <w:szCs w:val="22"/>
        </w:rPr>
        <w:t xml:space="preserve"> models. Each was </w:t>
      </w:r>
      <w:r w:rsidR="00860F9C">
        <w:rPr>
          <w:rFonts w:ascii="Arial" w:hAnsi="Arial" w:cs="Arial"/>
          <w:sz w:val="22"/>
          <w:szCs w:val="22"/>
        </w:rPr>
        <w:t>based on the selection of 100</w:t>
      </w:r>
      <w:r w:rsidR="0030673B">
        <w:rPr>
          <w:rFonts w:ascii="Arial" w:hAnsi="Arial" w:cs="Arial"/>
          <w:sz w:val="22"/>
          <w:szCs w:val="22"/>
        </w:rPr>
        <w:t xml:space="preserve"> markers that we assert are</w:t>
      </w:r>
      <w:r w:rsidR="00860F9C">
        <w:rPr>
          <w:rFonts w:ascii="Arial" w:hAnsi="Arial" w:cs="Arial"/>
          <w:sz w:val="22"/>
          <w:szCs w:val="22"/>
        </w:rPr>
        <w:t xml:space="preserve"> globally representative, </w:t>
      </w:r>
      <w:r w:rsidR="00F90117">
        <w:rPr>
          <w:rFonts w:ascii="Arial" w:hAnsi="Arial" w:cs="Arial"/>
          <w:sz w:val="22"/>
          <w:szCs w:val="22"/>
        </w:rPr>
        <w:t xml:space="preserve">and </w:t>
      </w:r>
      <w:r w:rsidR="00860F9C">
        <w:rPr>
          <w:rFonts w:ascii="Arial" w:hAnsi="Arial" w:cs="Arial"/>
          <w:sz w:val="22"/>
          <w:szCs w:val="22"/>
        </w:rPr>
        <w:t>context-inde</w:t>
      </w:r>
      <w:r w:rsidR="00695B8D">
        <w:rPr>
          <w:rFonts w:ascii="Arial" w:hAnsi="Arial" w:cs="Arial"/>
          <w:sz w:val="22"/>
          <w:szCs w:val="22"/>
        </w:rPr>
        <w:t>pe</w:t>
      </w:r>
      <w:r w:rsidR="00860F9C">
        <w:rPr>
          <w:rFonts w:ascii="Arial" w:hAnsi="Arial" w:cs="Arial"/>
          <w:sz w:val="22"/>
          <w:szCs w:val="22"/>
        </w:rPr>
        <w:t xml:space="preserve">ndent. </w:t>
      </w:r>
      <w:r w:rsidR="00F544E7">
        <w:rPr>
          <w:rFonts w:ascii="Arial" w:hAnsi="Arial" w:cs="Arial"/>
          <w:sz w:val="22"/>
          <w:szCs w:val="22"/>
        </w:rPr>
        <w:t>The case study samples do not, of course, appear in the collection of training transcriptomes.</w:t>
      </w:r>
    </w:p>
    <w:p w14:paraId="3222F994" w14:textId="77777777" w:rsidR="0049793E" w:rsidRDefault="0049793E" w:rsidP="00A14360">
      <w:pPr>
        <w:pStyle w:val="NormalWeb"/>
        <w:spacing w:before="0" w:beforeAutospacing="0" w:after="0" w:afterAutospacing="0"/>
        <w:jc w:val="both"/>
        <w:rPr>
          <w:rFonts w:ascii="Arial" w:hAnsi="Arial" w:cs="Arial"/>
          <w:sz w:val="22"/>
          <w:szCs w:val="22"/>
        </w:rPr>
      </w:pPr>
    </w:p>
    <w:p w14:paraId="7ED3CFC5" w14:textId="77777777" w:rsidR="0049793E" w:rsidRDefault="0049793E" w:rsidP="0049793E">
      <w:pPr>
        <w:keepNext/>
      </w:pPr>
      <w:r>
        <w:rPr>
          <w:noProof/>
        </w:rPr>
        <w:drawing>
          <wp:inline distT="0" distB="0" distL="0" distR="0" wp14:anchorId="2D8918FD" wp14:editId="7F906C29">
            <wp:extent cx="5931634" cy="4794738"/>
            <wp:effectExtent l="0" t="0" r="12065" b="6350"/>
            <wp:docPr id="6" name="Picture 6" descr="Macintosh HD:Users:sbiswas:GitHub:transcriptome_compression:paper: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biswas:GitHub:transcriptome_compression:paper:fig4.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37550"/>
                    <a:stretch/>
                  </pic:blipFill>
                  <pic:spPr bwMode="auto">
                    <a:xfrm>
                      <a:off x="0" y="0"/>
                      <a:ext cx="5932170" cy="4795171"/>
                    </a:xfrm>
                    <a:prstGeom prst="rect">
                      <a:avLst/>
                    </a:prstGeom>
                    <a:noFill/>
                    <a:ln>
                      <a:noFill/>
                    </a:ln>
                    <a:extLst>
                      <a:ext uri="{53640926-AAD7-44d8-BBD7-CCE9431645EC}">
                        <a14:shadowObscured xmlns:a14="http://schemas.microsoft.com/office/drawing/2010/main"/>
                      </a:ext>
                    </a:extLst>
                  </pic:spPr>
                </pic:pic>
              </a:graphicData>
            </a:graphic>
          </wp:inline>
        </w:drawing>
      </w:r>
    </w:p>
    <w:p w14:paraId="1ED6AC3B" w14:textId="36D947B3" w:rsidR="0049793E" w:rsidRDefault="0049793E" w:rsidP="0049793E">
      <w:pPr>
        <w:pStyle w:val="Caption"/>
        <w:jc w:val="both"/>
        <w:rPr>
          <w:rFonts w:ascii="Arial" w:hAnsi="Arial" w:cs="Arial"/>
          <w:b w:val="0"/>
          <w:color w:val="auto"/>
        </w:rPr>
      </w:pPr>
      <w:r w:rsidRPr="00774CAC">
        <w:rPr>
          <w:rFonts w:ascii="Arial" w:hAnsi="Arial" w:cs="Arial"/>
          <w:color w:val="auto"/>
        </w:rPr>
        <w:t xml:space="preserve">Figure </w:t>
      </w:r>
      <w:r w:rsidR="00D87044">
        <w:rPr>
          <w:rFonts w:ascii="Arial" w:hAnsi="Arial" w:cs="Arial"/>
          <w:color w:val="auto"/>
        </w:rPr>
        <w:t>4</w:t>
      </w:r>
      <w:r>
        <w:rPr>
          <w:rFonts w:ascii="Arial" w:hAnsi="Arial" w:cs="Arial"/>
          <w:color w:val="auto"/>
        </w:rPr>
        <w:t xml:space="preserve">. Tradict accurately predicts transcriptional responses across time in response to hormone perturbation in an </w:t>
      </w:r>
      <w:r>
        <w:rPr>
          <w:rFonts w:ascii="Arial" w:hAnsi="Arial" w:cs="Arial"/>
          <w:i/>
          <w:color w:val="auto"/>
        </w:rPr>
        <w:t xml:space="preserve">A. thaliana </w:t>
      </w:r>
      <w:r>
        <w:rPr>
          <w:rFonts w:ascii="Arial" w:hAnsi="Arial" w:cs="Arial"/>
          <w:color w:val="auto"/>
        </w:rPr>
        <w:t xml:space="preserve">innate immune signaling dataset. </w:t>
      </w:r>
      <w:r>
        <w:rPr>
          <w:rFonts w:ascii="Arial" w:hAnsi="Arial" w:cs="Arial"/>
          <w:b w:val="0"/>
          <w:color w:val="auto"/>
        </w:rPr>
        <w:t xml:space="preserve">After being trained on the full </w:t>
      </w:r>
      <w:r>
        <w:rPr>
          <w:rFonts w:ascii="Arial" w:hAnsi="Arial" w:cs="Arial"/>
          <w:b w:val="0"/>
          <w:i/>
          <w:color w:val="auto"/>
        </w:rPr>
        <w:t>A. thaliana</w:t>
      </w:r>
      <w:r>
        <w:rPr>
          <w:rFonts w:ascii="Arial" w:hAnsi="Arial" w:cs="Arial"/>
          <w:b w:val="0"/>
          <w:color w:val="auto"/>
        </w:rPr>
        <w:t xml:space="preserve"> training transcriptome collection, the selected set of 100 globally representative and context-independent markers were used to predict the expression of transcriptional programs and all genes for the transcriptomes presented in Yang </w:t>
      </w:r>
      <w:r>
        <w:rPr>
          <w:rFonts w:ascii="Arial" w:hAnsi="Arial" w:cs="Arial"/>
          <w:b w:val="0"/>
          <w:i/>
          <w:color w:val="auto"/>
        </w:rPr>
        <w:t>et al.</w:t>
      </w:r>
      <w:r>
        <w:rPr>
          <w:rFonts w:ascii="Arial" w:hAnsi="Arial" w:cs="Arial"/>
          <w:b w:val="0"/>
          <w:color w:val="auto"/>
        </w:rPr>
        <w:t xml:space="preserve"> (2016).  a) Actual vs. predicted heatmaps for the expression of all 150 transcriptional programs in </w:t>
      </w:r>
      <w:r>
        <w:rPr>
          <w:rFonts w:ascii="Arial" w:hAnsi="Arial" w:cs="Arial"/>
          <w:b w:val="0"/>
          <w:i/>
          <w:color w:val="auto"/>
        </w:rPr>
        <w:t>A. thaliana</w:t>
      </w:r>
      <w:r>
        <w:rPr>
          <w:rFonts w:ascii="Arial" w:hAnsi="Arial" w:cs="Arial"/>
          <w:b w:val="0"/>
          <w:color w:val="auto"/>
        </w:rPr>
        <w:t xml:space="preserve"> across genotype, time, and hormone treatment. b) Predicted vs. actual expression of i) the JA response transcriptional program, and ii) the genes involved in the JA response program. c i-ii) Same as b, but for the SA response transcriptional program. d) Hypothesis free, differential transcriptional program expression analysis as performed on the actual expression of transcriptional programs vs those predicted by Tradict. Blue circles represent the actual and orange represent the predicted. All heatmaps are clustered in the same order across time, treatment, genotype, and between predicted and actual.</w:t>
      </w:r>
    </w:p>
    <w:p w14:paraId="30E31128" w14:textId="04A12E74" w:rsidR="000C76CB" w:rsidRDefault="0049793E" w:rsidP="008F6D5E">
      <w:r w:rsidRPr="009957AD">
        <w:rPr>
          <w:highlight w:val="yellow"/>
        </w:rPr>
        <w:t>Change  “JA response pathway score” to “JA response”</w:t>
      </w:r>
    </w:p>
    <w:p w14:paraId="1C7A4809" w14:textId="77777777" w:rsidR="008F6D5E" w:rsidRPr="008F6D5E" w:rsidRDefault="008F6D5E" w:rsidP="008F6D5E"/>
    <w:p w14:paraId="37E4C67F" w14:textId="102E5B89" w:rsidR="00FE09BD" w:rsidRDefault="000C76CB" w:rsidP="00192AED">
      <w:pPr>
        <w:pStyle w:val="NormalWeb"/>
        <w:spacing w:before="0" w:beforeAutospacing="0" w:after="0" w:afterAutospacing="0"/>
        <w:jc w:val="both"/>
        <w:rPr>
          <w:rFonts w:ascii="Arial" w:hAnsi="Arial" w:cs="Arial"/>
          <w:sz w:val="22"/>
          <w:szCs w:val="22"/>
        </w:rPr>
      </w:pPr>
      <w:r w:rsidRPr="000C76CB">
        <w:rPr>
          <w:rFonts w:ascii="Arial" w:hAnsi="Arial" w:cs="Arial"/>
          <w:b/>
          <w:sz w:val="22"/>
          <w:szCs w:val="22"/>
        </w:rPr>
        <w:t xml:space="preserve">Tradict accurately predicts temporal transcriptomic </w:t>
      </w:r>
      <w:r w:rsidR="0033617B">
        <w:rPr>
          <w:rFonts w:ascii="Arial" w:hAnsi="Arial" w:cs="Arial"/>
          <w:b/>
          <w:sz w:val="22"/>
          <w:szCs w:val="22"/>
        </w:rPr>
        <w:t xml:space="preserve">expression </w:t>
      </w:r>
      <w:r w:rsidRPr="000C76CB">
        <w:rPr>
          <w:rFonts w:ascii="Arial" w:hAnsi="Arial" w:cs="Arial"/>
          <w:b/>
          <w:sz w:val="22"/>
          <w:szCs w:val="22"/>
        </w:rPr>
        <w:t xml:space="preserve">patterns for </w:t>
      </w:r>
      <w:r w:rsidR="00D77330">
        <w:rPr>
          <w:rFonts w:ascii="Arial" w:hAnsi="Arial" w:cs="Arial"/>
          <w:b/>
          <w:sz w:val="22"/>
          <w:szCs w:val="22"/>
        </w:rPr>
        <w:t>a diverse panel</w:t>
      </w:r>
      <w:r w:rsidRPr="000C76CB">
        <w:rPr>
          <w:rFonts w:ascii="Arial" w:hAnsi="Arial" w:cs="Arial"/>
          <w:b/>
          <w:sz w:val="22"/>
          <w:szCs w:val="22"/>
        </w:rPr>
        <w:t xml:space="preserve"> </w:t>
      </w:r>
      <w:r w:rsidR="005A5020">
        <w:rPr>
          <w:rFonts w:ascii="Arial" w:hAnsi="Arial" w:cs="Arial"/>
          <w:b/>
          <w:sz w:val="22"/>
          <w:szCs w:val="22"/>
        </w:rPr>
        <w:t xml:space="preserve">of </w:t>
      </w:r>
      <w:r w:rsidRPr="000C76CB">
        <w:rPr>
          <w:rFonts w:ascii="Arial" w:hAnsi="Arial" w:cs="Arial"/>
          <w:b/>
          <w:sz w:val="22"/>
          <w:szCs w:val="22"/>
        </w:rPr>
        <w:t xml:space="preserve">immune signaling mutants under different hormone perturbations </w:t>
      </w:r>
      <w:r>
        <w:rPr>
          <w:rFonts w:ascii="Arial" w:hAnsi="Arial" w:cs="Arial"/>
          <w:b/>
          <w:sz w:val="22"/>
          <w:szCs w:val="22"/>
        </w:rPr>
        <w:t xml:space="preserve">- </w:t>
      </w:r>
      <w:r w:rsidR="005D148C">
        <w:rPr>
          <w:rFonts w:ascii="Arial" w:hAnsi="Arial" w:cs="Arial"/>
          <w:sz w:val="22"/>
          <w:szCs w:val="22"/>
        </w:rPr>
        <w:t>The hormones salicylic acid (SA) and jasmonic acid (JA) play a major</w:t>
      </w:r>
      <w:r w:rsidR="003F2BC9">
        <w:rPr>
          <w:rFonts w:ascii="Arial" w:hAnsi="Arial" w:cs="Arial"/>
          <w:sz w:val="22"/>
          <w:szCs w:val="22"/>
        </w:rPr>
        <w:t>, antagonistic</w:t>
      </w:r>
      <w:r w:rsidR="005D148C">
        <w:rPr>
          <w:rFonts w:ascii="Arial" w:hAnsi="Arial" w:cs="Arial"/>
          <w:sz w:val="22"/>
          <w:szCs w:val="22"/>
        </w:rPr>
        <w:t xml:space="preserve"> regulatory role</w:t>
      </w:r>
      <w:r w:rsidR="00E24219">
        <w:rPr>
          <w:rFonts w:ascii="Arial" w:hAnsi="Arial" w:cs="Arial"/>
          <w:sz w:val="22"/>
          <w:szCs w:val="22"/>
        </w:rPr>
        <w:t xml:space="preserve"> in the activation of plant defense responses</w:t>
      </w:r>
      <w:r w:rsidR="00DC715A">
        <w:rPr>
          <w:rFonts w:ascii="Arial" w:hAnsi="Arial" w:cs="Arial"/>
          <w:sz w:val="22"/>
          <w:szCs w:val="22"/>
        </w:rPr>
        <w:t xml:space="preserve"> to pathogens. </w:t>
      </w:r>
      <w:r w:rsidR="009D552C">
        <w:rPr>
          <w:rFonts w:ascii="Arial" w:hAnsi="Arial" w:cs="Arial"/>
          <w:sz w:val="22"/>
          <w:szCs w:val="22"/>
        </w:rPr>
        <w:t xml:space="preserve">Yang </w:t>
      </w:r>
      <w:r w:rsidR="009D552C">
        <w:rPr>
          <w:rFonts w:ascii="Arial" w:hAnsi="Arial" w:cs="Arial"/>
          <w:i/>
          <w:sz w:val="22"/>
          <w:szCs w:val="22"/>
        </w:rPr>
        <w:t>et al.</w:t>
      </w:r>
      <w:r w:rsidR="009D552C">
        <w:rPr>
          <w:rFonts w:ascii="Arial" w:hAnsi="Arial" w:cs="Arial"/>
          <w:sz w:val="22"/>
          <w:szCs w:val="22"/>
        </w:rPr>
        <w:t xml:space="preserve"> (2016) investigate </w:t>
      </w:r>
      <w:r w:rsidR="00E20CBA">
        <w:rPr>
          <w:rFonts w:ascii="Arial" w:hAnsi="Arial" w:cs="Arial"/>
          <w:sz w:val="22"/>
          <w:szCs w:val="22"/>
        </w:rPr>
        <w:t xml:space="preserve">the effect of a transgenically expressed bacterial effector, HopBB1, on JA signaling in </w:t>
      </w:r>
      <w:r w:rsidR="00E20CBA">
        <w:rPr>
          <w:rFonts w:ascii="Arial" w:hAnsi="Arial" w:cs="Arial"/>
          <w:i/>
          <w:sz w:val="22"/>
          <w:szCs w:val="22"/>
        </w:rPr>
        <w:t>A. thaliana</w:t>
      </w:r>
      <w:r w:rsidR="00E521BD">
        <w:rPr>
          <w:rFonts w:ascii="Arial" w:hAnsi="Arial" w:cs="Arial"/>
          <w:sz w:val="22"/>
          <w:szCs w:val="22"/>
        </w:rPr>
        <w:fldChar w:fldCharType="begin" w:fldLock="1"/>
      </w:r>
      <w:r w:rsidR="000554DC">
        <w:rPr>
          <w:rFonts w:ascii="Arial" w:hAnsi="Arial" w:cs="Arial"/>
          <w:sz w:val="22"/>
          <w:szCs w:val="22"/>
        </w:rPr>
        <w:instrText>ADDIN CSL_CITATION { "citationItems" : [ { "id" : "ITEM-1", "itemData" : { "author" : [ { "dropping-particle" : "", "family" : "Yang", "given" : "Li", "non-dropping-particle" : "", "parse-names" : false, "suffix" : "" }, { "dropping-particle" : "", "family" : "Jos\u00e9 Pereira Lima Teixeira", "given" : "Paulo", "non-dropping-particle" : "", "parse-names" : false, "suffix" : "" }, { "dropping-particle" : "", "family" : "Epple", "given" : "Petra", "non-dropping-particle" : "", "parse-names" : false, "suffix" : "" }, { "dropping-particle" : "", "family" : "Biswas", "given" : "Surojit", "non-dropping-particle" : "", "parse-names" : false, "suffix" : "" }, { "dropping-particle" : "", "family" : "He", "given" : "Yijian", "non-dropping-particle" : "", "parse-names" : false, "suffix" : "" }, { "dropping-particle" : "", "family" : "Finkel", "given" : "Omri", "non-dropping-particle" : "", "parse-names" : false, "suffix" : "" }, { "dropping-particle" : "", "family" : "English", "given" : "Marie E.", "non-dropping-particle" : "", "parse-names" : false, "suffix" : "" }, { "dropping-particle" : "", "family" : "Mieczkowski", "given" : "Piotr", "non-dropping-particle" : "", "parse-names" : false, "suffix" : "" }, { "dropping-particle" : "", "family" : "Dangl", "given" : "Jeffery L.", "non-dropping-particle" : "", "parse-names" : false, "suffix" : "" } ], "container-title" : "Submitted", "id" : "ITEM-1", "issued" : { "date-parts" : [ [ "2016" ] ] }, "title" : "The Pseudomonas syringae type III effector HopBB1 fine tunes pathogen virulence by gluing together host transcriptional regulators for degradation", "type" : "article-journal" }, "uris" : [ "http://www.mendeley.com/documents/?uuid=1da8028c-dcb7-4d8c-9934-365b922a84d4" ] } ], "mendeley" : { "formattedCitation" : "&lt;sup&gt;24&lt;/sup&gt;", "plainTextFormattedCitation" : "24", "previouslyFormattedCitation" : "&lt;sup&gt;24&lt;/sup&gt;" }, "properties" : { "noteIndex" : 0 }, "schema" : "https://github.com/citation-style-language/schema/raw/master/csl-citation.json" }</w:instrText>
      </w:r>
      <w:r w:rsidR="00E521BD">
        <w:rPr>
          <w:rFonts w:ascii="Arial" w:hAnsi="Arial" w:cs="Arial"/>
          <w:sz w:val="22"/>
          <w:szCs w:val="22"/>
        </w:rPr>
        <w:fldChar w:fldCharType="separate"/>
      </w:r>
      <w:r w:rsidR="006D28FA" w:rsidRPr="006D28FA">
        <w:rPr>
          <w:rFonts w:ascii="Arial" w:hAnsi="Arial" w:cs="Arial"/>
          <w:noProof/>
          <w:sz w:val="22"/>
          <w:szCs w:val="22"/>
          <w:vertAlign w:val="superscript"/>
        </w:rPr>
        <w:t>24</w:t>
      </w:r>
      <w:r w:rsidR="00E521BD">
        <w:rPr>
          <w:rFonts w:ascii="Arial" w:hAnsi="Arial" w:cs="Arial"/>
          <w:sz w:val="22"/>
          <w:szCs w:val="22"/>
        </w:rPr>
        <w:fldChar w:fldCharType="end"/>
      </w:r>
      <w:r w:rsidR="00E521BD">
        <w:rPr>
          <w:rFonts w:ascii="Arial" w:hAnsi="Arial" w:cs="Arial"/>
          <w:i/>
          <w:sz w:val="22"/>
          <w:szCs w:val="22"/>
        </w:rPr>
        <w:t xml:space="preserve">. </w:t>
      </w:r>
      <w:r w:rsidR="00E20CBA">
        <w:rPr>
          <w:rFonts w:ascii="Arial" w:hAnsi="Arial" w:cs="Arial"/>
          <w:sz w:val="22"/>
          <w:szCs w:val="22"/>
        </w:rPr>
        <w:t>In their study, the</w:t>
      </w:r>
      <w:r w:rsidR="008B544A">
        <w:rPr>
          <w:rFonts w:ascii="Arial" w:hAnsi="Arial" w:cs="Arial"/>
          <w:sz w:val="22"/>
          <w:szCs w:val="22"/>
        </w:rPr>
        <w:t>y</w:t>
      </w:r>
      <w:r w:rsidR="00E20CBA">
        <w:rPr>
          <w:rFonts w:ascii="Arial" w:hAnsi="Arial" w:cs="Arial"/>
          <w:sz w:val="22"/>
          <w:szCs w:val="22"/>
        </w:rPr>
        <w:t xml:space="preserve"> perform a time course experiment, treating plants with MeJA (</w:t>
      </w:r>
      <w:r w:rsidR="00CA5EE2">
        <w:rPr>
          <w:rFonts w:ascii="Arial" w:hAnsi="Arial" w:cs="Arial"/>
          <w:sz w:val="22"/>
          <w:szCs w:val="22"/>
        </w:rPr>
        <w:t xml:space="preserve">a </w:t>
      </w:r>
      <w:r w:rsidR="00E20CBA">
        <w:rPr>
          <w:rFonts w:ascii="Arial" w:hAnsi="Arial" w:cs="Arial"/>
          <w:sz w:val="22"/>
          <w:szCs w:val="22"/>
        </w:rPr>
        <w:t>JA response inducer), BTH (an SA mimic and SA response inducer), or mock buffer and monitoring the transcriptome</w:t>
      </w:r>
      <w:r w:rsidR="00FE09BD">
        <w:rPr>
          <w:rFonts w:ascii="Arial" w:hAnsi="Arial" w:cs="Arial"/>
          <w:sz w:val="22"/>
          <w:szCs w:val="22"/>
        </w:rPr>
        <w:t xml:space="preserve"> of bulk seedlings</w:t>
      </w:r>
      <w:r w:rsidR="00E20CBA">
        <w:rPr>
          <w:rFonts w:ascii="Arial" w:hAnsi="Arial" w:cs="Arial"/>
          <w:sz w:val="22"/>
          <w:szCs w:val="22"/>
        </w:rPr>
        <w:t xml:space="preserve"> at 0 hr, 1 hr, 5 hr, and 8 hr post treatment.</w:t>
      </w:r>
      <w:r w:rsidR="00FE09BD">
        <w:rPr>
          <w:rFonts w:ascii="Arial" w:hAnsi="Arial" w:cs="Arial"/>
          <w:sz w:val="22"/>
          <w:szCs w:val="22"/>
        </w:rPr>
        <w:t xml:space="preserve"> Importantly, their experiments include several immune signaling mutants</w:t>
      </w:r>
      <w:r w:rsidR="00D01B69">
        <w:rPr>
          <w:rFonts w:ascii="Arial" w:hAnsi="Arial" w:cs="Arial"/>
          <w:sz w:val="22"/>
          <w:szCs w:val="22"/>
        </w:rPr>
        <w:t xml:space="preserve"> with differing degrees of response efficiency to MeJA and BTH treatment.</w:t>
      </w:r>
      <w:r w:rsidR="00443361">
        <w:rPr>
          <w:rFonts w:ascii="Arial" w:hAnsi="Arial" w:cs="Arial"/>
          <w:sz w:val="22"/>
          <w:szCs w:val="22"/>
        </w:rPr>
        <w:t xml:space="preserve"> </w:t>
      </w:r>
      <w:r w:rsidR="00FE09BD">
        <w:rPr>
          <w:rFonts w:ascii="Arial" w:hAnsi="Arial" w:cs="Arial"/>
          <w:sz w:val="22"/>
          <w:szCs w:val="22"/>
        </w:rPr>
        <w:t>Among other findings, they conclude that HopBB1 enhances the JA response, thereby repressing the SA response and facilitating pathogen infection.</w:t>
      </w:r>
    </w:p>
    <w:p w14:paraId="0F631C55" w14:textId="3DAFA5E6" w:rsidR="00AC1AAB" w:rsidRDefault="00FE09BD" w:rsidP="00FE09BD">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We asked to what extent reduced sampling of the transcriptome and application of Tradict cou</w:t>
      </w:r>
      <w:r w:rsidR="00C829D9">
        <w:rPr>
          <w:rFonts w:ascii="Arial" w:hAnsi="Arial" w:cs="Arial"/>
          <w:sz w:val="22"/>
          <w:szCs w:val="22"/>
        </w:rPr>
        <w:t xml:space="preserve">ld quantitatively recapitulate the findings of Yang </w:t>
      </w:r>
      <w:r w:rsidR="00C829D9">
        <w:rPr>
          <w:rFonts w:ascii="Arial" w:hAnsi="Arial" w:cs="Arial"/>
          <w:i/>
          <w:sz w:val="22"/>
          <w:szCs w:val="22"/>
        </w:rPr>
        <w:t>et al.</w:t>
      </w:r>
      <w:r w:rsidR="00C829D9">
        <w:rPr>
          <w:rFonts w:ascii="Arial" w:hAnsi="Arial" w:cs="Arial"/>
          <w:sz w:val="22"/>
          <w:szCs w:val="22"/>
        </w:rPr>
        <w:t xml:space="preserve"> (2016). Given Tradict’s near perfect accuracy on </w:t>
      </w:r>
      <w:r w:rsidR="00751977">
        <w:rPr>
          <w:rFonts w:ascii="Arial" w:hAnsi="Arial" w:cs="Arial"/>
          <w:sz w:val="22"/>
          <w:szCs w:val="22"/>
        </w:rPr>
        <w:t>predicting the expression of transcriptional programs, we took a top down, but hypothesis driven approach to our analysis</w:t>
      </w:r>
      <w:r w:rsidR="004B34ED">
        <w:rPr>
          <w:rFonts w:ascii="Arial" w:hAnsi="Arial" w:cs="Arial"/>
          <w:sz w:val="22"/>
          <w:szCs w:val="22"/>
        </w:rPr>
        <w:t xml:space="preserve"> which first examined the expression of transcriptional programs</w:t>
      </w:r>
      <w:r w:rsidR="00751977">
        <w:rPr>
          <w:rFonts w:ascii="Arial" w:hAnsi="Arial" w:cs="Arial"/>
          <w:sz w:val="22"/>
          <w:szCs w:val="22"/>
        </w:rPr>
        <w:t xml:space="preserve">. </w:t>
      </w:r>
      <w:r w:rsidR="001B3418">
        <w:rPr>
          <w:rFonts w:ascii="Arial" w:hAnsi="Arial" w:cs="Arial"/>
          <w:sz w:val="22"/>
          <w:szCs w:val="22"/>
        </w:rPr>
        <w:t xml:space="preserve">Figure 4a illustrates </w:t>
      </w:r>
      <w:r w:rsidR="00905B6A">
        <w:rPr>
          <w:rFonts w:ascii="Arial" w:hAnsi="Arial" w:cs="Arial"/>
          <w:sz w:val="22"/>
          <w:szCs w:val="22"/>
        </w:rPr>
        <w:t xml:space="preserve">the actual and predicted expression all transcriptional programs in </w:t>
      </w:r>
      <w:r w:rsidR="00905B6A">
        <w:rPr>
          <w:rFonts w:ascii="Arial" w:hAnsi="Arial" w:cs="Arial"/>
          <w:i/>
          <w:sz w:val="22"/>
          <w:szCs w:val="22"/>
        </w:rPr>
        <w:t>A. thaliana</w:t>
      </w:r>
      <w:r w:rsidR="00905B6A">
        <w:rPr>
          <w:rFonts w:ascii="Arial" w:hAnsi="Arial" w:cs="Arial"/>
          <w:sz w:val="22"/>
          <w:szCs w:val="22"/>
        </w:rPr>
        <w:t xml:space="preserve"> as a function of time and treatment. </w:t>
      </w:r>
      <w:r w:rsidR="009A7C82">
        <w:rPr>
          <w:rFonts w:ascii="Arial" w:hAnsi="Arial" w:cs="Arial"/>
          <w:sz w:val="22"/>
          <w:szCs w:val="22"/>
        </w:rPr>
        <w:t xml:space="preserve">Here, Tradict delivers a slightly </w:t>
      </w:r>
      <w:r w:rsidR="003231FE">
        <w:rPr>
          <w:rFonts w:ascii="Arial" w:hAnsi="Arial" w:cs="Arial"/>
          <w:sz w:val="22"/>
          <w:szCs w:val="22"/>
        </w:rPr>
        <w:t>below-</w:t>
      </w:r>
      <w:r w:rsidR="000B798E">
        <w:rPr>
          <w:rFonts w:ascii="Arial" w:hAnsi="Arial" w:cs="Arial"/>
          <w:sz w:val="22"/>
          <w:szCs w:val="22"/>
        </w:rPr>
        <w:t xml:space="preserve">average </w:t>
      </w:r>
      <w:r w:rsidR="009A7C82">
        <w:rPr>
          <w:rFonts w:ascii="Arial" w:hAnsi="Arial" w:cs="Arial"/>
          <w:sz w:val="22"/>
          <w:szCs w:val="22"/>
        </w:rPr>
        <w:t xml:space="preserve">performance, but is able to reconstruct </w:t>
      </w:r>
      <w:r w:rsidR="00071089">
        <w:rPr>
          <w:rFonts w:ascii="Arial" w:hAnsi="Arial" w:cs="Arial"/>
          <w:sz w:val="22"/>
          <w:szCs w:val="22"/>
        </w:rPr>
        <w:t xml:space="preserve">the </w:t>
      </w:r>
      <w:r w:rsidR="009A7C82">
        <w:rPr>
          <w:rFonts w:ascii="Arial" w:hAnsi="Arial" w:cs="Arial"/>
          <w:sz w:val="22"/>
          <w:szCs w:val="22"/>
        </w:rPr>
        <w:t>expression</w:t>
      </w:r>
      <w:r w:rsidR="00071089">
        <w:rPr>
          <w:rFonts w:ascii="Arial" w:hAnsi="Arial" w:cs="Arial"/>
          <w:sz w:val="22"/>
          <w:szCs w:val="22"/>
        </w:rPr>
        <w:t xml:space="preserve"> of all transcriptional programs with an average PCC of 0.91. </w:t>
      </w:r>
    </w:p>
    <w:p w14:paraId="200D905C" w14:textId="72C92675" w:rsidR="00896418" w:rsidRDefault="00E96A06" w:rsidP="00F66E82">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Recall the genes participating in each of our transcriptional programs are pre-defined, in this work, by a carefully chosen, interpretable, but maximally representative GO biological processes. Therefore, given the goals of this study, we next examined the expression of the “response to jasmonic acid” and “response to salicylic acid” transcriptional programs.</w:t>
      </w:r>
      <w:r w:rsidR="007D4AEF">
        <w:rPr>
          <w:rFonts w:ascii="Arial" w:hAnsi="Arial" w:cs="Arial"/>
          <w:sz w:val="22"/>
          <w:szCs w:val="22"/>
        </w:rPr>
        <w:t xml:space="preserve"> Figure 4b</w:t>
      </w:r>
      <w:r w:rsidR="00F1422B">
        <w:rPr>
          <w:rFonts w:ascii="Arial" w:hAnsi="Arial" w:cs="Arial"/>
          <w:sz w:val="22"/>
          <w:szCs w:val="22"/>
        </w:rPr>
        <w:t xml:space="preserve"> shows the expression behavior for the “response to jasmonic acid” transcriptional program across all the genotypes and time points upon MeJA treatment.</w:t>
      </w:r>
      <w:r w:rsidR="002E03A8">
        <w:rPr>
          <w:rFonts w:ascii="Arial" w:hAnsi="Arial" w:cs="Arial"/>
          <w:sz w:val="22"/>
          <w:szCs w:val="22"/>
        </w:rPr>
        <w:t xml:space="preserve"> More specifically,</w:t>
      </w:r>
      <w:r w:rsidR="004E5CC1">
        <w:rPr>
          <w:rFonts w:ascii="Arial" w:hAnsi="Arial" w:cs="Arial"/>
          <w:sz w:val="22"/>
          <w:szCs w:val="22"/>
        </w:rPr>
        <w:t xml:space="preserve"> part</w:t>
      </w:r>
      <w:r w:rsidR="007D4AEF">
        <w:rPr>
          <w:rFonts w:ascii="Arial" w:hAnsi="Arial" w:cs="Arial"/>
          <w:sz w:val="22"/>
          <w:szCs w:val="22"/>
        </w:rPr>
        <w:t xml:space="preserve"> (i) shows </w:t>
      </w:r>
      <w:r w:rsidR="00051B60">
        <w:rPr>
          <w:rFonts w:ascii="Arial" w:hAnsi="Arial" w:cs="Arial"/>
          <w:sz w:val="22"/>
          <w:szCs w:val="22"/>
        </w:rPr>
        <w:t xml:space="preserve">that the predicted expression and actual expression are qualitatively and quantitatively in </w:t>
      </w:r>
      <w:r w:rsidR="004E5CC1">
        <w:rPr>
          <w:rFonts w:ascii="Arial" w:hAnsi="Arial" w:cs="Arial"/>
          <w:sz w:val="22"/>
          <w:szCs w:val="22"/>
        </w:rPr>
        <w:t>agreement</w:t>
      </w:r>
      <w:r w:rsidR="00051B60">
        <w:rPr>
          <w:rFonts w:ascii="Arial" w:hAnsi="Arial" w:cs="Arial"/>
          <w:sz w:val="22"/>
          <w:szCs w:val="22"/>
        </w:rPr>
        <w:t>, both in magnitude and rank</w:t>
      </w:r>
      <w:r w:rsidR="00A66C7A">
        <w:rPr>
          <w:rFonts w:ascii="Arial" w:hAnsi="Arial" w:cs="Arial"/>
          <w:sz w:val="22"/>
          <w:szCs w:val="22"/>
        </w:rPr>
        <w:t xml:space="preserve"> across the different genotypes.</w:t>
      </w:r>
      <w:r w:rsidR="00F1422B">
        <w:rPr>
          <w:rFonts w:ascii="Arial" w:hAnsi="Arial" w:cs="Arial"/>
          <w:sz w:val="22"/>
          <w:szCs w:val="22"/>
        </w:rPr>
        <w:t xml:space="preserve"> </w:t>
      </w:r>
      <w:r w:rsidR="004E5CC1">
        <w:rPr>
          <w:rFonts w:ascii="Arial" w:hAnsi="Arial" w:cs="Arial"/>
          <w:sz w:val="22"/>
          <w:szCs w:val="22"/>
        </w:rPr>
        <w:t>For example, as expected,</w:t>
      </w:r>
      <w:r w:rsidR="00F1422B">
        <w:rPr>
          <w:rFonts w:ascii="Arial" w:hAnsi="Arial" w:cs="Arial"/>
          <w:sz w:val="22"/>
          <w:szCs w:val="22"/>
        </w:rPr>
        <w:t xml:space="preserve"> </w:t>
      </w:r>
      <w:r w:rsidR="00F1422B">
        <w:rPr>
          <w:rFonts w:ascii="Arial" w:hAnsi="Arial" w:cs="Arial"/>
          <w:i/>
          <w:sz w:val="22"/>
          <w:szCs w:val="22"/>
        </w:rPr>
        <w:t>coi1-16</w:t>
      </w:r>
      <w:r w:rsidR="00F1422B">
        <w:rPr>
          <w:rFonts w:ascii="Arial" w:hAnsi="Arial" w:cs="Arial"/>
          <w:sz w:val="22"/>
          <w:szCs w:val="22"/>
        </w:rPr>
        <w:t>, which cannot sense JA, d</w:t>
      </w:r>
      <w:r w:rsidR="004E5CC1">
        <w:rPr>
          <w:rFonts w:ascii="Arial" w:hAnsi="Arial" w:cs="Arial"/>
          <w:sz w:val="22"/>
          <w:szCs w:val="22"/>
        </w:rPr>
        <w:t xml:space="preserve">oes not respond to the MeJA stimulus, while wildtype Col-0 does. </w:t>
      </w:r>
      <w:r w:rsidR="008530BE">
        <w:rPr>
          <w:rFonts w:ascii="Arial" w:hAnsi="Arial" w:cs="Arial"/>
          <w:sz w:val="22"/>
          <w:szCs w:val="22"/>
        </w:rPr>
        <w:t>However,</w:t>
      </w:r>
      <w:r w:rsidR="00FC09E4">
        <w:rPr>
          <w:rFonts w:ascii="Arial" w:hAnsi="Arial" w:cs="Arial"/>
          <w:sz w:val="22"/>
          <w:szCs w:val="22"/>
        </w:rPr>
        <w:t xml:space="preserve"> even</w:t>
      </w:r>
      <w:r w:rsidR="00421C60">
        <w:rPr>
          <w:rFonts w:ascii="Arial" w:hAnsi="Arial" w:cs="Arial"/>
          <w:sz w:val="22"/>
          <w:szCs w:val="22"/>
        </w:rPr>
        <w:t xml:space="preserve"> more subtle expression dynamics are captured</w:t>
      </w:r>
      <w:r w:rsidR="00847C8D">
        <w:rPr>
          <w:rFonts w:ascii="Arial" w:hAnsi="Arial" w:cs="Arial"/>
          <w:sz w:val="22"/>
          <w:szCs w:val="22"/>
        </w:rPr>
        <w:t xml:space="preserve"> by Tradict’s predictions</w:t>
      </w:r>
      <w:r w:rsidR="00421C60">
        <w:rPr>
          <w:rFonts w:ascii="Arial" w:hAnsi="Arial" w:cs="Arial"/>
          <w:sz w:val="22"/>
          <w:szCs w:val="22"/>
        </w:rPr>
        <w:t xml:space="preserve">. For example, </w:t>
      </w:r>
      <w:r w:rsidR="00421C60">
        <w:rPr>
          <w:rFonts w:ascii="Arial" w:hAnsi="Arial" w:cs="Arial"/>
          <w:i/>
          <w:sz w:val="22"/>
          <w:szCs w:val="22"/>
        </w:rPr>
        <w:t>eds16-1</w:t>
      </w:r>
      <w:r w:rsidR="00421C60">
        <w:rPr>
          <w:rFonts w:ascii="Arial" w:hAnsi="Arial" w:cs="Arial"/>
          <w:sz w:val="22"/>
          <w:szCs w:val="22"/>
        </w:rPr>
        <w:t xml:space="preserve"> </w:t>
      </w:r>
      <w:r w:rsidR="0087465C">
        <w:rPr>
          <w:rFonts w:ascii="Arial" w:hAnsi="Arial" w:cs="Arial"/>
          <w:sz w:val="22"/>
          <w:szCs w:val="22"/>
        </w:rPr>
        <w:t xml:space="preserve">and </w:t>
      </w:r>
      <w:r w:rsidR="00215C7E">
        <w:rPr>
          <w:rFonts w:ascii="Arial" w:hAnsi="Arial" w:cs="Arial"/>
          <w:i/>
          <w:sz w:val="22"/>
          <w:szCs w:val="22"/>
        </w:rPr>
        <w:t xml:space="preserve">npr1-1 -- </w:t>
      </w:r>
      <w:r w:rsidR="00421C60">
        <w:rPr>
          <w:rFonts w:ascii="Arial" w:hAnsi="Arial" w:cs="Arial"/>
          <w:sz w:val="22"/>
          <w:szCs w:val="22"/>
        </w:rPr>
        <w:t xml:space="preserve">slightly </w:t>
      </w:r>
      <w:r w:rsidR="0087465C">
        <w:rPr>
          <w:rFonts w:ascii="Arial" w:hAnsi="Arial" w:cs="Arial"/>
          <w:sz w:val="22"/>
          <w:szCs w:val="22"/>
        </w:rPr>
        <w:t xml:space="preserve">and strongly </w:t>
      </w:r>
      <w:r w:rsidR="00421C60">
        <w:rPr>
          <w:rFonts w:ascii="Arial" w:hAnsi="Arial" w:cs="Arial"/>
          <w:sz w:val="22"/>
          <w:szCs w:val="22"/>
        </w:rPr>
        <w:t>impaired SA responder</w:t>
      </w:r>
      <w:r w:rsidR="0087465C">
        <w:rPr>
          <w:rFonts w:ascii="Arial" w:hAnsi="Arial" w:cs="Arial"/>
          <w:sz w:val="22"/>
          <w:szCs w:val="22"/>
        </w:rPr>
        <w:t>s</w:t>
      </w:r>
      <w:r w:rsidR="006B7FCE">
        <w:rPr>
          <w:rFonts w:ascii="Arial" w:hAnsi="Arial" w:cs="Arial"/>
          <w:sz w:val="22"/>
          <w:szCs w:val="22"/>
        </w:rPr>
        <w:t>,</w:t>
      </w:r>
      <w:r w:rsidR="0087465C">
        <w:rPr>
          <w:rFonts w:ascii="Arial" w:hAnsi="Arial" w:cs="Arial"/>
          <w:sz w:val="22"/>
          <w:szCs w:val="22"/>
        </w:rPr>
        <w:t xml:space="preserve"> respectively</w:t>
      </w:r>
      <w:r w:rsidR="00215C7E">
        <w:rPr>
          <w:rFonts w:ascii="Arial" w:hAnsi="Arial" w:cs="Arial"/>
          <w:sz w:val="22"/>
          <w:szCs w:val="22"/>
        </w:rPr>
        <w:t xml:space="preserve"> -- </w:t>
      </w:r>
      <w:r w:rsidR="0087465C">
        <w:rPr>
          <w:rFonts w:ascii="Arial" w:hAnsi="Arial" w:cs="Arial"/>
          <w:sz w:val="22"/>
          <w:szCs w:val="22"/>
        </w:rPr>
        <w:t>are</w:t>
      </w:r>
      <w:r w:rsidR="00421C60">
        <w:rPr>
          <w:rFonts w:ascii="Arial" w:hAnsi="Arial" w:cs="Arial"/>
          <w:sz w:val="22"/>
          <w:szCs w:val="22"/>
        </w:rPr>
        <w:t xml:space="preserve"> slightly</w:t>
      </w:r>
      <w:r w:rsidR="0087465C">
        <w:rPr>
          <w:rFonts w:ascii="Arial" w:hAnsi="Arial" w:cs="Arial"/>
          <w:sz w:val="22"/>
          <w:szCs w:val="22"/>
        </w:rPr>
        <w:t xml:space="preserve"> and strongly</w:t>
      </w:r>
      <w:r w:rsidR="00421C60">
        <w:rPr>
          <w:rFonts w:ascii="Arial" w:hAnsi="Arial" w:cs="Arial"/>
          <w:sz w:val="22"/>
          <w:szCs w:val="22"/>
        </w:rPr>
        <w:t xml:space="preserve"> hyper-responsive to MeJA</w:t>
      </w:r>
      <w:r w:rsidR="006B7FCE">
        <w:rPr>
          <w:rFonts w:ascii="Arial" w:hAnsi="Arial" w:cs="Arial"/>
          <w:sz w:val="22"/>
          <w:szCs w:val="22"/>
        </w:rPr>
        <w:t xml:space="preserve">, respectively -- just </w:t>
      </w:r>
      <w:r w:rsidR="00421C60">
        <w:rPr>
          <w:rFonts w:ascii="Arial" w:hAnsi="Arial" w:cs="Arial"/>
          <w:sz w:val="22"/>
          <w:szCs w:val="22"/>
        </w:rPr>
        <w:t>as expected</w:t>
      </w:r>
      <w:r w:rsidR="003E437A">
        <w:rPr>
          <w:rFonts w:ascii="Arial" w:hAnsi="Arial" w:cs="Arial"/>
          <w:sz w:val="22"/>
          <w:szCs w:val="22"/>
        </w:rPr>
        <w:t xml:space="preserve"> from the JA-SA antagonism</w:t>
      </w:r>
      <w:r w:rsidR="00421C60">
        <w:rPr>
          <w:rFonts w:ascii="Arial" w:hAnsi="Arial" w:cs="Arial"/>
          <w:sz w:val="22"/>
          <w:szCs w:val="22"/>
        </w:rPr>
        <w:t xml:space="preserve">. </w:t>
      </w:r>
      <w:r w:rsidR="00335FA7">
        <w:rPr>
          <w:rFonts w:ascii="Arial" w:hAnsi="Arial" w:cs="Arial"/>
          <w:sz w:val="22"/>
          <w:szCs w:val="22"/>
        </w:rPr>
        <w:t xml:space="preserve">Furthermore, as demonstrated in Yang </w:t>
      </w:r>
      <w:r w:rsidR="00335FA7">
        <w:rPr>
          <w:rFonts w:ascii="Arial" w:hAnsi="Arial" w:cs="Arial"/>
          <w:i/>
          <w:sz w:val="22"/>
          <w:szCs w:val="22"/>
        </w:rPr>
        <w:t>et al.</w:t>
      </w:r>
      <w:r w:rsidR="00335FA7">
        <w:rPr>
          <w:rFonts w:ascii="Arial" w:hAnsi="Arial" w:cs="Arial"/>
          <w:sz w:val="22"/>
          <w:szCs w:val="22"/>
        </w:rPr>
        <w:t xml:space="preserve"> (2016), the </w:t>
      </w:r>
      <w:r w:rsidR="00335FA7">
        <w:rPr>
          <w:rFonts w:ascii="Arial" w:hAnsi="Arial" w:cs="Arial"/>
          <w:i/>
          <w:sz w:val="22"/>
          <w:szCs w:val="22"/>
        </w:rPr>
        <w:t>35S::HopBB1</w:t>
      </w:r>
      <w:r w:rsidR="00335FA7">
        <w:rPr>
          <w:rFonts w:ascii="Arial" w:hAnsi="Arial" w:cs="Arial"/>
          <w:sz w:val="22"/>
          <w:szCs w:val="22"/>
        </w:rPr>
        <w:t xml:space="preserve"> transgenic line demonstrates a prolonged and sustained JA response</w:t>
      </w:r>
      <w:r w:rsidR="00A66548">
        <w:rPr>
          <w:rFonts w:ascii="Arial" w:hAnsi="Arial" w:cs="Arial"/>
          <w:sz w:val="22"/>
          <w:szCs w:val="22"/>
        </w:rPr>
        <w:t xml:space="preserve"> for both</w:t>
      </w:r>
      <w:r w:rsidR="00335FA7">
        <w:rPr>
          <w:rFonts w:ascii="Arial" w:hAnsi="Arial" w:cs="Arial"/>
          <w:sz w:val="22"/>
          <w:szCs w:val="22"/>
        </w:rPr>
        <w:t xml:space="preserve"> the actual and predicted expression for this transcriptional program. </w:t>
      </w:r>
      <w:r w:rsidR="00D77330">
        <w:rPr>
          <w:rFonts w:ascii="Arial" w:hAnsi="Arial" w:cs="Arial"/>
          <w:sz w:val="22"/>
          <w:szCs w:val="22"/>
        </w:rPr>
        <w:t>Part (ii) of Figure 4b illustrates the expression of all the MeJA responsive genes</w:t>
      </w:r>
      <w:r w:rsidR="004031F8">
        <w:rPr>
          <w:rFonts w:ascii="Arial" w:hAnsi="Arial" w:cs="Arial"/>
          <w:sz w:val="22"/>
          <w:szCs w:val="22"/>
        </w:rPr>
        <w:t xml:space="preserve"> in this transcriptional program. </w:t>
      </w:r>
      <w:r w:rsidR="00F83555">
        <w:rPr>
          <w:rFonts w:ascii="Arial" w:hAnsi="Arial" w:cs="Arial"/>
          <w:sz w:val="22"/>
          <w:szCs w:val="22"/>
        </w:rPr>
        <w:t>Again Tradict’s predictions are in agreement with actuality, achieving a PCC of 0.72</w:t>
      </w:r>
      <w:r w:rsidR="001B30E2">
        <w:rPr>
          <w:rFonts w:ascii="Arial" w:hAnsi="Arial" w:cs="Arial"/>
          <w:sz w:val="22"/>
          <w:szCs w:val="22"/>
        </w:rPr>
        <w:t xml:space="preserve">, and it’s visually clear that the expression magnitude of these genes </w:t>
      </w:r>
      <w:r w:rsidR="00BF46D8">
        <w:rPr>
          <w:rFonts w:ascii="Arial" w:hAnsi="Arial" w:cs="Arial"/>
          <w:sz w:val="22"/>
          <w:szCs w:val="22"/>
        </w:rPr>
        <w:t xml:space="preserve">positively </w:t>
      </w:r>
      <w:r w:rsidR="001B30E2">
        <w:rPr>
          <w:rFonts w:ascii="Arial" w:hAnsi="Arial" w:cs="Arial"/>
          <w:sz w:val="22"/>
          <w:szCs w:val="22"/>
        </w:rPr>
        <w:t xml:space="preserve">correlates </w:t>
      </w:r>
      <w:r w:rsidR="00BF46D8">
        <w:rPr>
          <w:rFonts w:ascii="Arial" w:hAnsi="Arial" w:cs="Arial"/>
          <w:sz w:val="22"/>
          <w:szCs w:val="22"/>
        </w:rPr>
        <w:t xml:space="preserve">with the registered expression magnitude of the </w:t>
      </w:r>
      <w:r w:rsidR="000E1775">
        <w:rPr>
          <w:rFonts w:ascii="Arial" w:hAnsi="Arial" w:cs="Arial"/>
          <w:sz w:val="22"/>
          <w:szCs w:val="22"/>
        </w:rPr>
        <w:t>“</w:t>
      </w:r>
      <w:r w:rsidR="00C804B8">
        <w:rPr>
          <w:rFonts w:ascii="Arial" w:hAnsi="Arial" w:cs="Arial"/>
          <w:sz w:val="22"/>
          <w:szCs w:val="22"/>
        </w:rPr>
        <w:t>response to jasmonic acid</w:t>
      </w:r>
      <w:r w:rsidR="000E1775">
        <w:rPr>
          <w:rFonts w:ascii="Arial" w:hAnsi="Arial" w:cs="Arial"/>
          <w:sz w:val="22"/>
          <w:szCs w:val="22"/>
        </w:rPr>
        <w:t xml:space="preserve">” </w:t>
      </w:r>
      <w:r w:rsidR="00BF46D8">
        <w:rPr>
          <w:rFonts w:ascii="Arial" w:hAnsi="Arial" w:cs="Arial"/>
          <w:sz w:val="22"/>
          <w:szCs w:val="22"/>
        </w:rPr>
        <w:t>transcriptional program</w:t>
      </w:r>
      <w:r w:rsidR="00F83555">
        <w:rPr>
          <w:rFonts w:ascii="Arial" w:hAnsi="Arial" w:cs="Arial"/>
          <w:sz w:val="22"/>
          <w:szCs w:val="22"/>
        </w:rPr>
        <w:t>.</w:t>
      </w:r>
      <w:r w:rsidR="00F17F6E">
        <w:rPr>
          <w:rFonts w:ascii="Arial" w:hAnsi="Arial" w:cs="Arial"/>
          <w:sz w:val="22"/>
          <w:szCs w:val="22"/>
        </w:rPr>
        <w:t xml:space="preserve"> </w:t>
      </w:r>
      <w:r w:rsidR="00896418">
        <w:rPr>
          <w:rFonts w:ascii="Arial" w:hAnsi="Arial" w:cs="Arial"/>
          <w:sz w:val="22"/>
          <w:szCs w:val="22"/>
        </w:rPr>
        <w:t>Figure 4</w:t>
      </w:r>
      <w:r w:rsidR="00DA50B1">
        <w:rPr>
          <w:rFonts w:ascii="Arial" w:hAnsi="Arial" w:cs="Arial"/>
          <w:sz w:val="22"/>
          <w:szCs w:val="22"/>
        </w:rPr>
        <w:t xml:space="preserve">c parts (i) and (ii) are presented in the same light as Figure 4b, but </w:t>
      </w:r>
      <w:r w:rsidR="00566253">
        <w:rPr>
          <w:rFonts w:ascii="Arial" w:hAnsi="Arial" w:cs="Arial"/>
          <w:sz w:val="22"/>
          <w:szCs w:val="22"/>
        </w:rPr>
        <w:t>are instead</w:t>
      </w:r>
      <w:r w:rsidR="00DA50B1">
        <w:rPr>
          <w:rFonts w:ascii="Arial" w:hAnsi="Arial" w:cs="Arial"/>
          <w:sz w:val="22"/>
          <w:szCs w:val="22"/>
        </w:rPr>
        <w:t xml:space="preserve"> illustrated for the SA response transcriptional program and constituent genes under BTH treatment. Again predictions match actuality, </w:t>
      </w:r>
      <w:r w:rsidR="00005567">
        <w:rPr>
          <w:rFonts w:ascii="Arial" w:hAnsi="Arial" w:cs="Arial"/>
          <w:sz w:val="22"/>
          <w:szCs w:val="22"/>
        </w:rPr>
        <w:t xml:space="preserve">and </w:t>
      </w:r>
      <w:r w:rsidR="00DA50B1">
        <w:rPr>
          <w:rFonts w:ascii="Arial" w:hAnsi="Arial" w:cs="Arial"/>
          <w:sz w:val="22"/>
          <w:szCs w:val="22"/>
        </w:rPr>
        <w:t>the observed trends make biological sense</w:t>
      </w:r>
      <w:r w:rsidR="00D50350">
        <w:rPr>
          <w:rFonts w:ascii="Arial" w:hAnsi="Arial" w:cs="Arial"/>
          <w:sz w:val="22"/>
          <w:szCs w:val="22"/>
        </w:rPr>
        <w:t xml:space="preserve"> [REF]</w:t>
      </w:r>
      <w:r w:rsidR="00DA50B1">
        <w:rPr>
          <w:rFonts w:ascii="Arial" w:hAnsi="Arial" w:cs="Arial"/>
          <w:sz w:val="22"/>
          <w:szCs w:val="22"/>
        </w:rPr>
        <w:t xml:space="preserve">. </w:t>
      </w:r>
    </w:p>
    <w:p w14:paraId="12C951B9" w14:textId="496B4040" w:rsidR="003F4838" w:rsidRDefault="00F225F9" w:rsidP="003F4838">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In order to illustrate Tradict’s </w:t>
      </w:r>
      <w:r w:rsidR="001F5070">
        <w:rPr>
          <w:rFonts w:ascii="Arial" w:hAnsi="Arial" w:cs="Arial"/>
          <w:sz w:val="22"/>
          <w:szCs w:val="22"/>
        </w:rPr>
        <w:t xml:space="preserve">use in </w:t>
      </w:r>
      <w:r w:rsidR="00773CF0">
        <w:rPr>
          <w:rFonts w:ascii="Arial" w:hAnsi="Arial" w:cs="Arial"/>
          <w:sz w:val="22"/>
          <w:szCs w:val="22"/>
        </w:rPr>
        <w:t>hypothesis-free investigation</w:t>
      </w:r>
      <w:r w:rsidR="00D619A0">
        <w:rPr>
          <w:rFonts w:ascii="Arial" w:hAnsi="Arial" w:cs="Arial"/>
          <w:sz w:val="22"/>
          <w:szCs w:val="22"/>
        </w:rPr>
        <w:t xml:space="preserve">, </w:t>
      </w:r>
      <w:r>
        <w:rPr>
          <w:rFonts w:ascii="Arial" w:hAnsi="Arial" w:cs="Arial"/>
          <w:sz w:val="22"/>
          <w:szCs w:val="22"/>
        </w:rPr>
        <w:t>we performed a differential transcriptional program expression analysis for transcriptional programs aff</w:t>
      </w:r>
      <w:r w:rsidR="00D619A0">
        <w:rPr>
          <w:rFonts w:ascii="Arial" w:hAnsi="Arial" w:cs="Arial"/>
          <w:sz w:val="22"/>
          <w:szCs w:val="22"/>
        </w:rPr>
        <w:t>ected by MeJA or BTH treatment (Figure 4d, see Methods).</w:t>
      </w:r>
      <w:r w:rsidR="00895C5A">
        <w:rPr>
          <w:rFonts w:ascii="Arial" w:hAnsi="Arial" w:cs="Arial"/>
          <w:sz w:val="22"/>
          <w:szCs w:val="22"/>
        </w:rPr>
        <w:t xml:space="preserve"> </w:t>
      </w:r>
      <w:r w:rsidR="00996778">
        <w:rPr>
          <w:rFonts w:ascii="Arial" w:hAnsi="Arial" w:cs="Arial"/>
          <w:sz w:val="22"/>
          <w:szCs w:val="22"/>
        </w:rPr>
        <w:t xml:space="preserve">Differentially expressed transcriptional programs based on Tradict’s predictions versus actual measurements </w:t>
      </w:r>
      <w:r w:rsidR="003F4838">
        <w:rPr>
          <w:rFonts w:ascii="Arial" w:hAnsi="Arial" w:cs="Arial"/>
          <w:sz w:val="22"/>
          <w:szCs w:val="22"/>
        </w:rPr>
        <w:t>were</w:t>
      </w:r>
      <w:r w:rsidR="00996778">
        <w:rPr>
          <w:rFonts w:ascii="Arial" w:hAnsi="Arial" w:cs="Arial"/>
          <w:sz w:val="22"/>
          <w:szCs w:val="22"/>
        </w:rPr>
        <w:t xml:space="preserve"> highly concordant and biologically reasonable.  </w:t>
      </w:r>
      <w:r w:rsidR="003F4838">
        <w:rPr>
          <w:rFonts w:ascii="Arial" w:hAnsi="Arial" w:cs="Arial"/>
          <w:sz w:val="22"/>
          <w:szCs w:val="22"/>
        </w:rPr>
        <w:t xml:space="preserve">Transcriptional programs differentially expressed with respect to MeJA treatment included “response to </w:t>
      </w:r>
      <w:r w:rsidR="00CA3866">
        <w:rPr>
          <w:rFonts w:ascii="Arial" w:hAnsi="Arial" w:cs="Arial"/>
          <w:sz w:val="22"/>
          <w:szCs w:val="22"/>
        </w:rPr>
        <w:t>bacterium</w:t>
      </w:r>
      <w:r w:rsidR="003F4838">
        <w:rPr>
          <w:rFonts w:ascii="Arial" w:hAnsi="Arial" w:cs="Arial"/>
          <w:sz w:val="22"/>
          <w:szCs w:val="22"/>
        </w:rPr>
        <w:t>,”</w:t>
      </w:r>
      <w:r w:rsidR="00CA3866">
        <w:rPr>
          <w:rFonts w:ascii="Arial" w:hAnsi="Arial" w:cs="Arial"/>
          <w:sz w:val="22"/>
          <w:szCs w:val="22"/>
        </w:rPr>
        <w:t xml:space="preserve"> “defense response to fungus”,</w:t>
      </w:r>
      <w:r w:rsidR="003F4838">
        <w:rPr>
          <w:rFonts w:ascii="Arial" w:hAnsi="Arial" w:cs="Arial"/>
          <w:sz w:val="22"/>
          <w:szCs w:val="22"/>
        </w:rPr>
        <w:t xml:space="preserve"> “response to wounding,” and “response to jasmonic acid” as expected.  Transcriptional programs differentially expressed with respect to BTH treatment included various abiotic stress responses, “defense response to fungus</w:t>
      </w:r>
      <w:r w:rsidR="00CA3866">
        <w:rPr>
          <w:rFonts w:ascii="Arial" w:hAnsi="Arial" w:cs="Arial"/>
          <w:sz w:val="22"/>
          <w:szCs w:val="22"/>
        </w:rPr>
        <w:t xml:space="preserve">”, “response to jasmonic acid” (via antagonism), </w:t>
      </w:r>
      <w:r w:rsidR="00B406CE">
        <w:rPr>
          <w:rFonts w:ascii="Arial" w:hAnsi="Arial" w:cs="Arial"/>
          <w:sz w:val="22"/>
          <w:szCs w:val="22"/>
        </w:rPr>
        <w:t>and “response to salicylic acid,” again, as expected.</w:t>
      </w:r>
      <w:r w:rsidR="00CA3866">
        <w:rPr>
          <w:rFonts w:ascii="Arial" w:hAnsi="Arial" w:cs="Arial"/>
          <w:sz w:val="22"/>
          <w:szCs w:val="22"/>
        </w:rPr>
        <w:t xml:space="preserve"> </w:t>
      </w:r>
    </w:p>
    <w:p w14:paraId="4049A01B" w14:textId="77777777" w:rsidR="000F3FC7" w:rsidRDefault="000F3FC7" w:rsidP="003F4838">
      <w:pPr>
        <w:pStyle w:val="NormalWeb"/>
        <w:spacing w:before="0" w:beforeAutospacing="0" w:after="0" w:afterAutospacing="0"/>
        <w:ind w:firstLine="720"/>
        <w:jc w:val="both"/>
        <w:rPr>
          <w:rFonts w:ascii="Arial" w:hAnsi="Arial" w:cs="Arial"/>
          <w:sz w:val="22"/>
          <w:szCs w:val="22"/>
        </w:rPr>
      </w:pPr>
    </w:p>
    <w:p w14:paraId="346BC32A" w14:textId="77777777" w:rsidR="002379B7" w:rsidRDefault="002379B7" w:rsidP="00C32302">
      <w:pPr>
        <w:pStyle w:val="NormalWeb"/>
        <w:spacing w:before="0" w:beforeAutospacing="0" w:after="0" w:afterAutospacing="0"/>
        <w:ind w:firstLine="720"/>
        <w:jc w:val="both"/>
        <w:rPr>
          <w:rFonts w:ascii="Arial" w:hAnsi="Arial" w:cs="Arial"/>
          <w:sz w:val="22"/>
          <w:szCs w:val="22"/>
        </w:rPr>
      </w:pPr>
    </w:p>
    <w:p w14:paraId="1269F02B" w14:textId="77777777" w:rsidR="00D5475B" w:rsidRDefault="00D5475B" w:rsidP="00C32302">
      <w:pPr>
        <w:pStyle w:val="NormalWeb"/>
        <w:spacing w:before="0" w:beforeAutospacing="0" w:after="0" w:afterAutospacing="0"/>
        <w:ind w:firstLine="720"/>
        <w:jc w:val="both"/>
        <w:rPr>
          <w:rFonts w:ascii="Arial" w:hAnsi="Arial" w:cs="Arial"/>
          <w:sz w:val="22"/>
          <w:szCs w:val="22"/>
        </w:rPr>
      </w:pPr>
    </w:p>
    <w:p w14:paraId="31BB408E" w14:textId="1CBCDA3E" w:rsidR="00D5475B" w:rsidRDefault="00D5475B" w:rsidP="00D5475B">
      <w:pPr>
        <w:pStyle w:val="NormalWeb"/>
        <w:spacing w:before="0" w:beforeAutospacing="0" w:after="0" w:afterAutospacing="0"/>
        <w:jc w:val="both"/>
        <w:rPr>
          <w:rFonts w:ascii="Arial" w:hAnsi="Arial" w:cs="Arial"/>
          <w:b/>
          <w:sz w:val="22"/>
          <w:szCs w:val="22"/>
        </w:rPr>
      </w:pPr>
      <w:r>
        <w:rPr>
          <w:rFonts w:ascii="Arial" w:hAnsi="Arial" w:cs="Arial"/>
          <w:b/>
          <w:sz w:val="22"/>
          <w:szCs w:val="22"/>
        </w:rPr>
        <w:t>Discussion</w:t>
      </w:r>
    </w:p>
    <w:p w14:paraId="3CC6411D" w14:textId="7D260891" w:rsidR="00D5475B" w:rsidRDefault="00BB5BB5" w:rsidP="00D5475B">
      <w:pPr>
        <w:pStyle w:val="NormalWeb"/>
        <w:spacing w:before="0" w:beforeAutospacing="0" w:after="0" w:afterAutospacing="0"/>
        <w:jc w:val="both"/>
        <w:rPr>
          <w:rFonts w:ascii="Arial" w:hAnsi="Arial" w:cs="Arial"/>
          <w:sz w:val="22"/>
          <w:szCs w:val="22"/>
        </w:rPr>
      </w:pPr>
      <w:r>
        <w:rPr>
          <w:rFonts w:ascii="Arial" w:hAnsi="Arial" w:cs="Arial"/>
          <w:sz w:val="22"/>
          <w:szCs w:val="22"/>
        </w:rPr>
        <w:t>[pending]</w:t>
      </w:r>
    </w:p>
    <w:p w14:paraId="29D8CC65" w14:textId="77777777" w:rsidR="00BB5BB5" w:rsidRPr="00BB5BB5" w:rsidRDefault="00BB5BB5" w:rsidP="00D5475B">
      <w:pPr>
        <w:pStyle w:val="NormalWeb"/>
        <w:spacing w:before="0" w:beforeAutospacing="0" w:after="0" w:afterAutospacing="0"/>
        <w:jc w:val="both"/>
        <w:rPr>
          <w:rFonts w:ascii="Arial" w:hAnsi="Arial" w:cs="Arial"/>
          <w:sz w:val="22"/>
          <w:szCs w:val="22"/>
        </w:rPr>
      </w:pPr>
    </w:p>
    <w:p w14:paraId="67D21AB7" w14:textId="1FE72521" w:rsidR="00D5475B" w:rsidRPr="00D5475B" w:rsidRDefault="00D5475B" w:rsidP="00D5475B">
      <w:pPr>
        <w:pStyle w:val="NormalWeb"/>
        <w:spacing w:before="0" w:beforeAutospacing="0" w:after="0" w:afterAutospacing="0"/>
        <w:jc w:val="both"/>
        <w:rPr>
          <w:rFonts w:ascii="Arial" w:hAnsi="Arial" w:cs="Arial"/>
          <w:b/>
          <w:sz w:val="22"/>
          <w:szCs w:val="22"/>
        </w:rPr>
      </w:pPr>
      <w:r>
        <w:rPr>
          <w:rFonts w:ascii="Arial" w:hAnsi="Arial" w:cs="Arial"/>
          <w:b/>
          <w:sz w:val="22"/>
          <w:szCs w:val="22"/>
        </w:rPr>
        <w:t>Conclusion</w:t>
      </w:r>
    </w:p>
    <w:p w14:paraId="3992770F" w14:textId="77C5CF68" w:rsidR="003B2961" w:rsidRDefault="00BB5BB5" w:rsidP="00267556">
      <w:pPr>
        <w:pStyle w:val="NormalWeb"/>
        <w:spacing w:before="0" w:beforeAutospacing="0" w:after="0" w:afterAutospacing="0"/>
        <w:jc w:val="both"/>
        <w:rPr>
          <w:rFonts w:ascii="Arial" w:hAnsi="Arial" w:cs="Arial"/>
          <w:sz w:val="22"/>
          <w:szCs w:val="22"/>
        </w:rPr>
      </w:pPr>
      <w:r>
        <w:rPr>
          <w:rFonts w:ascii="Arial" w:hAnsi="Arial" w:cs="Arial"/>
          <w:sz w:val="22"/>
          <w:szCs w:val="22"/>
        </w:rPr>
        <w:t>[pending]</w:t>
      </w:r>
    </w:p>
    <w:p w14:paraId="01CB8D2C" w14:textId="77777777" w:rsidR="00D011D4" w:rsidRDefault="00D011D4" w:rsidP="00267556">
      <w:pPr>
        <w:pStyle w:val="NormalWeb"/>
        <w:spacing w:before="0" w:beforeAutospacing="0" w:after="0" w:afterAutospacing="0"/>
        <w:jc w:val="both"/>
        <w:rPr>
          <w:rFonts w:ascii="Arial" w:hAnsi="Arial" w:cs="Arial"/>
          <w:sz w:val="22"/>
          <w:szCs w:val="22"/>
        </w:rPr>
      </w:pPr>
    </w:p>
    <w:p w14:paraId="15A6278A" w14:textId="40F5B6D9" w:rsidR="00D011D4" w:rsidRDefault="00D011D4" w:rsidP="00267556">
      <w:pPr>
        <w:pStyle w:val="NormalWeb"/>
        <w:spacing w:before="0" w:beforeAutospacing="0" w:after="0" w:afterAutospacing="0"/>
        <w:jc w:val="both"/>
        <w:rPr>
          <w:rFonts w:ascii="Arial" w:hAnsi="Arial" w:cs="Arial"/>
          <w:sz w:val="22"/>
          <w:szCs w:val="22"/>
        </w:rPr>
      </w:pPr>
      <w:r>
        <w:rPr>
          <w:rFonts w:ascii="Arial" w:hAnsi="Arial" w:cs="Arial"/>
          <w:b/>
          <w:sz w:val="22"/>
          <w:szCs w:val="22"/>
        </w:rPr>
        <w:t>Acknowledgements</w:t>
      </w:r>
    </w:p>
    <w:p w14:paraId="114043B5" w14:textId="3D42109A" w:rsidR="00FB7CA9" w:rsidRPr="00C65F27" w:rsidRDefault="00D011D4" w:rsidP="00267556">
      <w:pPr>
        <w:pStyle w:val="NormalWeb"/>
        <w:spacing w:before="0" w:beforeAutospacing="0" w:after="0" w:afterAutospacing="0"/>
        <w:jc w:val="both"/>
        <w:rPr>
          <w:rFonts w:ascii="Arial" w:hAnsi="Arial" w:cs="Arial"/>
          <w:color w:val="1A1A1A"/>
          <w:sz w:val="22"/>
          <w:szCs w:val="22"/>
        </w:rPr>
      </w:pPr>
      <w:r w:rsidRPr="00C65F27">
        <w:rPr>
          <w:rFonts w:ascii="Arial" w:hAnsi="Arial" w:cs="Arial"/>
          <w:sz w:val="22"/>
          <w:szCs w:val="22"/>
        </w:rPr>
        <w:t>We thank Brian Cleary, Aviv Regev, John Marioni, Nick Luscombe, Amaro Taylor-Weiner, Craig Bohrson</w:t>
      </w:r>
      <w:r w:rsidR="005F2006" w:rsidRPr="00C65F27">
        <w:rPr>
          <w:rFonts w:ascii="Arial" w:hAnsi="Arial" w:cs="Arial"/>
          <w:sz w:val="22"/>
          <w:szCs w:val="22"/>
        </w:rPr>
        <w:t>, and Derek Lundberg</w:t>
      </w:r>
      <w:r w:rsidRPr="00C65F27">
        <w:rPr>
          <w:rFonts w:ascii="Arial" w:hAnsi="Arial" w:cs="Arial"/>
          <w:sz w:val="22"/>
          <w:szCs w:val="22"/>
        </w:rPr>
        <w:t xml:space="preserve"> for essential discussions in preparing this </w:t>
      </w:r>
      <w:r w:rsidR="00C063E4" w:rsidRPr="00C65F27">
        <w:rPr>
          <w:rFonts w:ascii="Arial" w:hAnsi="Arial" w:cs="Arial"/>
          <w:sz w:val="22"/>
          <w:szCs w:val="22"/>
        </w:rPr>
        <w:t>manuscript. SB</w:t>
      </w:r>
      <w:r w:rsidRPr="00C65F27">
        <w:rPr>
          <w:rFonts w:ascii="Arial" w:hAnsi="Arial" w:cs="Arial"/>
          <w:sz w:val="22"/>
          <w:szCs w:val="22"/>
        </w:rPr>
        <w:t xml:space="preserve"> was supported by the </w:t>
      </w:r>
      <w:r w:rsidR="00C063E4" w:rsidRPr="00C65F27">
        <w:rPr>
          <w:rFonts w:ascii="Arial" w:hAnsi="Arial" w:cs="Arial"/>
          <w:sz w:val="22"/>
          <w:szCs w:val="22"/>
        </w:rPr>
        <w:t xml:space="preserve">Churchill Scholarship from the </w:t>
      </w:r>
      <w:r w:rsidRPr="00C65F27">
        <w:rPr>
          <w:rFonts w:ascii="Arial" w:hAnsi="Arial" w:cs="Arial"/>
          <w:sz w:val="22"/>
          <w:szCs w:val="22"/>
        </w:rPr>
        <w:t xml:space="preserve">Winston Churchill Foundation of the United States and by the X training grant. </w:t>
      </w:r>
      <w:r w:rsidR="00C65F27" w:rsidRPr="00C65F27">
        <w:rPr>
          <w:rFonts w:ascii="Arial" w:hAnsi="Arial" w:cs="Arial"/>
          <w:color w:val="1A1A1A"/>
          <w:sz w:val="22"/>
          <w:szCs w:val="22"/>
        </w:rPr>
        <w:t xml:space="preserve">PJPLT was supported by a fellowship from the Pew Latin American Fellows Program in the Biomedical Sciences. This work was additionally funded, in part, by a fellowship to PW from the Gatsby Foundation (GAT2373/GLB) and by grants to JLD from the National Institutes of Health (1RO1 GM107444), the Gordon and Betty Moore Foundation (GBMF3030), and the HHMI. JLD is an Investigator of the Howard Hughes Medical Institute. </w:t>
      </w:r>
    </w:p>
    <w:p w14:paraId="30098A3D" w14:textId="77777777" w:rsidR="00C65F27" w:rsidRDefault="00C65F27" w:rsidP="00267556">
      <w:pPr>
        <w:pStyle w:val="NormalWeb"/>
        <w:spacing w:before="0" w:beforeAutospacing="0" w:after="0" w:afterAutospacing="0"/>
        <w:jc w:val="both"/>
        <w:rPr>
          <w:rFonts w:ascii="Arial" w:hAnsi="Arial" w:cs="Arial"/>
          <w:sz w:val="22"/>
          <w:szCs w:val="22"/>
        </w:rPr>
      </w:pPr>
    </w:p>
    <w:p w14:paraId="63A05F2D" w14:textId="1B629F96" w:rsidR="003B2961" w:rsidRPr="003B2961" w:rsidRDefault="003B2961" w:rsidP="00FB7CA9">
      <w:pPr>
        <w:pStyle w:val="NormalWeb"/>
        <w:spacing w:before="0" w:beforeAutospacing="0" w:after="0" w:afterAutospacing="0"/>
        <w:ind w:left="634" w:hanging="634"/>
        <w:divId w:val="44567348"/>
        <w:rPr>
          <w:rFonts w:ascii="Arial" w:hAnsi="Arial" w:cs="Arial"/>
          <w:b/>
          <w:sz w:val="22"/>
          <w:szCs w:val="22"/>
        </w:rPr>
      </w:pPr>
      <w:r>
        <w:rPr>
          <w:rFonts w:ascii="Arial" w:hAnsi="Arial" w:cs="Arial"/>
          <w:b/>
          <w:sz w:val="22"/>
          <w:szCs w:val="22"/>
        </w:rPr>
        <w:t>References</w:t>
      </w:r>
    </w:p>
    <w:p w14:paraId="07808E6C" w14:textId="645B5385" w:rsidR="000554DC" w:rsidRPr="000554DC" w:rsidRDefault="003B2961">
      <w:pPr>
        <w:pStyle w:val="NormalWeb"/>
        <w:ind w:left="640" w:hanging="640"/>
        <w:divId w:val="1990284924"/>
        <w:rPr>
          <w:rFonts w:ascii="Arial" w:hAnsi="Arial" w:cs="Arial"/>
          <w:noProof/>
          <w:sz w:val="22"/>
        </w:rPr>
      </w:pPr>
      <w:r>
        <w:rPr>
          <w:rFonts w:ascii="Arial" w:hAnsi="Arial" w:cs="Arial"/>
          <w:sz w:val="22"/>
          <w:szCs w:val="22"/>
        </w:rPr>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0554DC" w:rsidRPr="000554DC">
        <w:rPr>
          <w:rFonts w:ascii="Arial" w:hAnsi="Arial" w:cs="Arial"/>
          <w:noProof/>
          <w:sz w:val="22"/>
        </w:rPr>
        <w:t>1.</w:t>
      </w:r>
      <w:r w:rsidR="000554DC" w:rsidRPr="000554DC">
        <w:rPr>
          <w:rFonts w:ascii="Arial" w:hAnsi="Arial" w:cs="Arial"/>
          <w:noProof/>
          <w:sz w:val="22"/>
        </w:rPr>
        <w:tab/>
        <w:t xml:space="preserve">Jacob, F. &amp; Monod, J. Genetic regulatory mechanisms in the synthesis of proteins. </w:t>
      </w:r>
      <w:r w:rsidR="000554DC" w:rsidRPr="000554DC">
        <w:rPr>
          <w:rFonts w:ascii="Arial" w:hAnsi="Arial" w:cs="Arial"/>
          <w:i/>
          <w:iCs/>
          <w:noProof/>
          <w:sz w:val="22"/>
        </w:rPr>
        <w:t>J. Mol. Biol.</w:t>
      </w:r>
      <w:r w:rsidR="000554DC" w:rsidRPr="000554DC">
        <w:rPr>
          <w:rFonts w:ascii="Arial" w:hAnsi="Arial" w:cs="Arial"/>
          <w:noProof/>
          <w:sz w:val="22"/>
        </w:rPr>
        <w:t xml:space="preserve"> </w:t>
      </w:r>
      <w:r w:rsidR="000554DC" w:rsidRPr="000554DC">
        <w:rPr>
          <w:rFonts w:ascii="Arial" w:hAnsi="Arial" w:cs="Arial"/>
          <w:b/>
          <w:bCs/>
          <w:noProof/>
          <w:sz w:val="22"/>
        </w:rPr>
        <w:t>3,</w:t>
      </w:r>
      <w:r w:rsidR="000554DC" w:rsidRPr="000554DC">
        <w:rPr>
          <w:rFonts w:ascii="Arial" w:hAnsi="Arial" w:cs="Arial"/>
          <w:noProof/>
          <w:sz w:val="22"/>
        </w:rPr>
        <w:t xml:space="preserve"> 318–356 (1961).</w:t>
      </w:r>
    </w:p>
    <w:p w14:paraId="69E471D1"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2.</w:t>
      </w:r>
      <w:r w:rsidRPr="000554DC">
        <w:rPr>
          <w:rFonts w:ascii="Arial" w:hAnsi="Arial" w:cs="Arial"/>
          <w:noProof/>
          <w:sz w:val="22"/>
        </w:rPr>
        <w:tab/>
        <w:t xml:space="preserve">Kaufmann, K., Pajoro, A. &amp; Angenent, G. C. Regulation of transcription in plants: mechanisms controlling developmental switches. </w:t>
      </w:r>
      <w:r w:rsidRPr="000554DC">
        <w:rPr>
          <w:rFonts w:ascii="Arial" w:hAnsi="Arial" w:cs="Arial"/>
          <w:i/>
          <w:iCs/>
          <w:noProof/>
          <w:sz w:val="22"/>
        </w:rPr>
        <w:t>Nat. Rev. Genet.</w:t>
      </w:r>
      <w:r w:rsidRPr="000554DC">
        <w:rPr>
          <w:rFonts w:ascii="Arial" w:hAnsi="Arial" w:cs="Arial"/>
          <w:noProof/>
          <w:sz w:val="22"/>
        </w:rPr>
        <w:t xml:space="preserve"> </w:t>
      </w:r>
      <w:r w:rsidRPr="000554DC">
        <w:rPr>
          <w:rFonts w:ascii="Arial" w:hAnsi="Arial" w:cs="Arial"/>
          <w:b/>
          <w:bCs/>
          <w:noProof/>
          <w:sz w:val="22"/>
        </w:rPr>
        <w:t>11,</w:t>
      </w:r>
      <w:r w:rsidRPr="000554DC">
        <w:rPr>
          <w:rFonts w:ascii="Arial" w:hAnsi="Arial" w:cs="Arial"/>
          <w:noProof/>
          <w:sz w:val="22"/>
        </w:rPr>
        <w:t xml:space="preserve"> 830–842 (2010).</w:t>
      </w:r>
    </w:p>
    <w:p w14:paraId="7BEF3BAF"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3.</w:t>
      </w:r>
      <w:r w:rsidRPr="000554DC">
        <w:rPr>
          <w:rFonts w:ascii="Arial" w:hAnsi="Arial" w:cs="Arial"/>
          <w:noProof/>
          <w:sz w:val="22"/>
        </w:rPr>
        <w:tab/>
        <w:t xml:space="preserve">Mitchell, P. J. &amp; Tjian, R. Transcriptional Regulation in Mammalian Cells by DNA Binding Proteins. </w:t>
      </w:r>
      <w:r w:rsidRPr="000554DC">
        <w:rPr>
          <w:rFonts w:ascii="Arial" w:hAnsi="Arial" w:cs="Arial"/>
          <w:i/>
          <w:iCs/>
          <w:noProof/>
          <w:sz w:val="22"/>
        </w:rPr>
        <w:t>Science (80-. ).</w:t>
      </w:r>
      <w:r w:rsidRPr="000554DC">
        <w:rPr>
          <w:rFonts w:ascii="Arial" w:hAnsi="Arial" w:cs="Arial"/>
          <w:noProof/>
          <w:sz w:val="22"/>
        </w:rPr>
        <w:t xml:space="preserve"> </w:t>
      </w:r>
      <w:r w:rsidRPr="000554DC">
        <w:rPr>
          <w:rFonts w:ascii="Arial" w:hAnsi="Arial" w:cs="Arial"/>
          <w:b/>
          <w:bCs/>
          <w:noProof/>
          <w:sz w:val="22"/>
        </w:rPr>
        <w:t>245,</w:t>
      </w:r>
      <w:r w:rsidRPr="000554DC">
        <w:rPr>
          <w:rFonts w:ascii="Arial" w:hAnsi="Arial" w:cs="Arial"/>
          <w:noProof/>
          <w:sz w:val="22"/>
        </w:rPr>
        <w:t xml:space="preserve"> 371–378 (1989).</w:t>
      </w:r>
    </w:p>
    <w:p w14:paraId="23D1A3D5"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4.</w:t>
      </w:r>
      <w:r w:rsidRPr="000554DC">
        <w:rPr>
          <w:rFonts w:ascii="Arial" w:hAnsi="Arial" w:cs="Arial"/>
          <w:noProof/>
          <w:sz w:val="22"/>
        </w:rPr>
        <w:tab/>
        <w:t xml:space="preserve">Segal, E. </w:t>
      </w:r>
      <w:r w:rsidRPr="000554DC">
        <w:rPr>
          <w:rFonts w:ascii="Arial" w:hAnsi="Arial" w:cs="Arial"/>
          <w:i/>
          <w:iCs/>
          <w:noProof/>
          <w:sz w:val="22"/>
        </w:rPr>
        <w:t>et al.</w:t>
      </w:r>
      <w:r w:rsidRPr="000554DC">
        <w:rPr>
          <w:rFonts w:ascii="Arial" w:hAnsi="Arial" w:cs="Arial"/>
          <w:noProof/>
          <w:sz w:val="22"/>
        </w:rPr>
        <w:t xml:space="preserve"> Module networks: identifying regulatory modules and their condition-specific regulators from gene expression data. </w:t>
      </w:r>
      <w:r w:rsidRPr="000554DC">
        <w:rPr>
          <w:rFonts w:ascii="Arial" w:hAnsi="Arial" w:cs="Arial"/>
          <w:i/>
          <w:iCs/>
          <w:noProof/>
          <w:sz w:val="22"/>
        </w:rPr>
        <w:t>Nat. Genet.</w:t>
      </w:r>
      <w:r w:rsidRPr="000554DC">
        <w:rPr>
          <w:rFonts w:ascii="Arial" w:hAnsi="Arial" w:cs="Arial"/>
          <w:noProof/>
          <w:sz w:val="22"/>
        </w:rPr>
        <w:t xml:space="preserve"> </w:t>
      </w:r>
      <w:r w:rsidRPr="000554DC">
        <w:rPr>
          <w:rFonts w:ascii="Arial" w:hAnsi="Arial" w:cs="Arial"/>
          <w:b/>
          <w:bCs/>
          <w:noProof/>
          <w:sz w:val="22"/>
        </w:rPr>
        <w:t>34,</w:t>
      </w:r>
      <w:r w:rsidRPr="000554DC">
        <w:rPr>
          <w:rFonts w:ascii="Arial" w:hAnsi="Arial" w:cs="Arial"/>
          <w:noProof/>
          <w:sz w:val="22"/>
        </w:rPr>
        <w:t xml:space="preserve"> (2003).</w:t>
      </w:r>
    </w:p>
    <w:p w14:paraId="3C86F493"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5.</w:t>
      </w:r>
      <w:r w:rsidRPr="000554DC">
        <w:rPr>
          <w:rFonts w:ascii="Arial" w:hAnsi="Arial" w:cs="Arial"/>
          <w:noProof/>
          <w:sz w:val="22"/>
        </w:rPr>
        <w:tab/>
        <w:t xml:space="preserve">Hart, Y. </w:t>
      </w:r>
      <w:r w:rsidRPr="000554DC">
        <w:rPr>
          <w:rFonts w:ascii="Arial" w:hAnsi="Arial" w:cs="Arial"/>
          <w:i/>
          <w:iCs/>
          <w:noProof/>
          <w:sz w:val="22"/>
        </w:rPr>
        <w:t>et al.</w:t>
      </w:r>
      <w:r w:rsidRPr="000554DC">
        <w:rPr>
          <w:rFonts w:ascii="Arial" w:hAnsi="Arial" w:cs="Arial"/>
          <w:noProof/>
          <w:sz w:val="22"/>
        </w:rPr>
        <w:t xml:space="preserve"> Inferring biological tasks using Pareto analysis of high-dimensional data. </w:t>
      </w:r>
      <w:r w:rsidRPr="000554DC">
        <w:rPr>
          <w:rFonts w:ascii="Arial" w:hAnsi="Arial" w:cs="Arial"/>
          <w:i/>
          <w:iCs/>
          <w:noProof/>
          <w:sz w:val="22"/>
        </w:rPr>
        <w:t>Nat. Methods</w:t>
      </w:r>
      <w:r w:rsidRPr="000554DC">
        <w:rPr>
          <w:rFonts w:ascii="Arial" w:hAnsi="Arial" w:cs="Arial"/>
          <w:noProof/>
          <w:sz w:val="22"/>
        </w:rPr>
        <w:t xml:space="preserve"> </w:t>
      </w:r>
      <w:r w:rsidRPr="000554DC">
        <w:rPr>
          <w:rFonts w:ascii="Arial" w:hAnsi="Arial" w:cs="Arial"/>
          <w:b/>
          <w:bCs/>
          <w:noProof/>
          <w:sz w:val="22"/>
        </w:rPr>
        <w:t>12,</w:t>
      </w:r>
      <w:r w:rsidRPr="000554DC">
        <w:rPr>
          <w:rFonts w:ascii="Arial" w:hAnsi="Arial" w:cs="Arial"/>
          <w:noProof/>
          <w:sz w:val="22"/>
        </w:rPr>
        <w:t xml:space="preserve"> (2015).</w:t>
      </w:r>
    </w:p>
    <w:p w14:paraId="20618F36"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6.</w:t>
      </w:r>
      <w:r w:rsidRPr="000554DC">
        <w:rPr>
          <w:rFonts w:ascii="Arial" w:hAnsi="Arial" w:cs="Arial"/>
          <w:noProof/>
          <w:sz w:val="22"/>
        </w:rPr>
        <w:tab/>
        <w:t xml:space="preserve">Shoval, O. </w:t>
      </w:r>
      <w:r w:rsidRPr="000554DC">
        <w:rPr>
          <w:rFonts w:ascii="Arial" w:hAnsi="Arial" w:cs="Arial"/>
          <w:i/>
          <w:iCs/>
          <w:noProof/>
          <w:sz w:val="22"/>
        </w:rPr>
        <w:t>et al.</w:t>
      </w:r>
      <w:r w:rsidRPr="000554DC">
        <w:rPr>
          <w:rFonts w:ascii="Arial" w:hAnsi="Arial" w:cs="Arial"/>
          <w:noProof/>
          <w:sz w:val="22"/>
        </w:rPr>
        <w:t xml:space="preserve"> Evolutionary Trade-Offs, Pareto Optimality, and the Geometry of Phenotype Space. </w:t>
      </w:r>
      <w:r w:rsidRPr="000554DC">
        <w:rPr>
          <w:rFonts w:ascii="Arial" w:hAnsi="Arial" w:cs="Arial"/>
          <w:i/>
          <w:iCs/>
          <w:noProof/>
          <w:sz w:val="22"/>
        </w:rPr>
        <w:t>Science (80-. ).</w:t>
      </w:r>
      <w:r w:rsidRPr="000554DC">
        <w:rPr>
          <w:rFonts w:ascii="Arial" w:hAnsi="Arial" w:cs="Arial"/>
          <w:noProof/>
          <w:sz w:val="22"/>
        </w:rPr>
        <w:t xml:space="preserve"> </w:t>
      </w:r>
      <w:r w:rsidRPr="000554DC">
        <w:rPr>
          <w:rFonts w:ascii="Arial" w:hAnsi="Arial" w:cs="Arial"/>
          <w:b/>
          <w:bCs/>
          <w:noProof/>
          <w:sz w:val="22"/>
        </w:rPr>
        <w:t>336,</w:t>
      </w:r>
      <w:r w:rsidRPr="000554DC">
        <w:rPr>
          <w:rFonts w:ascii="Arial" w:hAnsi="Arial" w:cs="Arial"/>
          <w:noProof/>
          <w:sz w:val="22"/>
        </w:rPr>
        <w:t xml:space="preserve"> 1157–1160 (2012).</w:t>
      </w:r>
    </w:p>
    <w:p w14:paraId="59BFBBFE"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7.</w:t>
      </w:r>
      <w:r w:rsidRPr="000554DC">
        <w:rPr>
          <w:rFonts w:ascii="Arial" w:hAnsi="Arial" w:cs="Arial"/>
          <w:noProof/>
          <w:sz w:val="22"/>
        </w:rPr>
        <w:tab/>
        <w:t xml:space="preserve">Jeong, H., Tombor, B., Albert, R., Oltvai, Z. N. &amp; Barabási, a L. The large-scale organization of metabolic networks. </w:t>
      </w:r>
      <w:r w:rsidRPr="000554DC">
        <w:rPr>
          <w:rFonts w:ascii="Arial" w:hAnsi="Arial" w:cs="Arial"/>
          <w:i/>
          <w:iCs/>
          <w:noProof/>
          <w:sz w:val="22"/>
        </w:rPr>
        <w:t>Nature</w:t>
      </w:r>
      <w:r w:rsidRPr="000554DC">
        <w:rPr>
          <w:rFonts w:ascii="Arial" w:hAnsi="Arial" w:cs="Arial"/>
          <w:noProof/>
          <w:sz w:val="22"/>
        </w:rPr>
        <w:t xml:space="preserve"> </w:t>
      </w:r>
      <w:r w:rsidRPr="000554DC">
        <w:rPr>
          <w:rFonts w:ascii="Arial" w:hAnsi="Arial" w:cs="Arial"/>
          <w:b/>
          <w:bCs/>
          <w:noProof/>
          <w:sz w:val="22"/>
        </w:rPr>
        <w:t>407,</w:t>
      </w:r>
      <w:r w:rsidRPr="000554DC">
        <w:rPr>
          <w:rFonts w:ascii="Arial" w:hAnsi="Arial" w:cs="Arial"/>
          <w:noProof/>
          <w:sz w:val="22"/>
        </w:rPr>
        <w:t xml:space="preserve"> 651–654 (2000).</w:t>
      </w:r>
    </w:p>
    <w:p w14:paraId="2B9BF403"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8.</w:t>
      </w:r>
      <w:r w:rsidRPr="000554DC">
        <w:rPr>
          <w:rFonts w:ascii="Arial" w:hAnsi="Arial" w:cs="Arial"/>
          <w:noProof/>
          <w:sz w:val="22"/>
        </w:rPr>
        <w:tab/>
        <w:t xml:space="preserve">Albert, R., Lee, J. H. &amp; Barabási, A.-L. Error and attack tolerance of complex networks. </w:t>
      </w:r>
      <w:r w:rsidRPr="000554DC">
        <w:rPr>
          <w:rFonts w:ascii="Arial" w:hAnsi="Arial" w:cs="Arial"/>
          <w:i/>
          <w:iCs/>
          <w:noProof/>
          <w:sz w:val="22"/>
        </w:rPr>
        <w:t>Nature</w:t>
      </w:r>
      <w:r w:rsidRPr="000554DC">
        <w:rPr>
          <w:rFonts w:ascii="Arial" w:hAnsi="Arial" w:cs="Arial"/>
          <w:noProof/>
          <w:sz w:val="22"/>
        </w:rPr>
        <w:t xml:space="preserve"> </w:t>
      </w:r>
      <w:r w:rsidRPr="000554DC">
        <w:rPr>
          <w:rFonts w:ascii="Arial" w:hAnsi="Arial" w:cs="Arial"/>
          <w:b/>
          <w:bCs/>
          <w:noProof/>
          <w:sz w:val="22"/>
        </w:rPr>
        <w:t>406,</w:t>
      </w:r>
      <w:r w:rsidRPr="000554DC">
        <w:rPr>
          <w:rFonts w:ascii="Arial" w:hAnsi="Arial" w:cs="Arial"/>
          <w:noProof/>
          <w:sz w:val="22"/>
        </w:rPr>
        <w:t xml:space="preserve"> 378–382 (2000).</w:t>
      </w:r>
    </w:p>
    <w:p w14:paraId="18ECF0C8"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9.</w:t>
      </w:r>
      <w:r w:rsidRPr="000554DC">
        <w:rPr>
          <w:rFonts w:ascii="Arial" w:hAnsi="Arial" w:cs="Arial"/>
          <w:noProof/>
          <w:sz w:val="22"/>
        </w:rPr>
        <w:tab/>
        <w:t xml:space="preserve">Barabási, A.-L. &amp; Albert, R. Emergence of Scaling in Random Networks. </w:t>
      </w:r>
      <w:r w:rsidRPr="000554DC">
        <w:rPr>
          <w:rFonts w:ascii="Arial" w:hAnsi="Arial" w:cs="Arial"/>
          <w:i/>
          <w:iCs/>
          <w:noProof/>
          <w:sz w:val="22"/>
        </w:rPr>
        <w:t>Science (80-. ).</w:t>
      </w:r>
      <w:r w:rsidRPr="000554DC">
        <w:rPr>
          <w:rFonts w:ascii="Arial" w:hAnsi="Arial" w:cs="Arial"/>
          <w:noProof/>
          <w:sz w:val="22"/>
        </w:rPr>
        <w:t xml:space="preserve"> </w:t>
      </w:r>
      <w:r w:rsidRPr="000554DC">
        <w:rPr>
          <w:rFonts w:ascii="Arial" w:hAnsi="Arial" w:cs="Arial"/>
          <w:b/>
          <w:bCs/>
          <w:noProof/>
          <w:sz w:val="22"/>
        </w:rPr>
        <w:t>286,</w:t>
      </w:r>
      <w:r w:rsidRPr="000554DC">
        <w:rPr>
          <w:rFonts w:ascii="Arial" w:hAnsi="Arial" w:cs="Arial"/>
          <w:noProof/>
          <w:sz w:val="22"/>
        </w:rPr>
        <w:t xml:space="preserve"> 509–513 (1999).</w:t>
      </w:r>
    </w:p>
    <w:p w14:paraId="54DDEC64"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10.</w:t>
      </w:r>
      <w:r w:rsidRPr="000554DC">
        <w:rPr>
          <w:rFonts w:ascii="Arial" w:hAnsi="Arial" w:cs="Arial"/>
          <w:noProof/>
          <w:sz w:val="22"/>
        </w:rPr>
        <w:tab/>
        <w:t xml:space="preserve">Troyanskaya, O. </w:t>
      </w:r>
      <w:r w:rsidRPr="000554DC">
        <w:rPr>
          <w:rFonts w:ascii="Arial" w:hAnsi="Arial" w:cs="Arial"/>
          <w:i/>
          <w:iCs/>
          <w:noProof/>
          <w:sz w:val="22"/>
        </w:rPr>
        <w:t>et al.</w:t>
      </w:r>
      <w:r w:rsidRPr="000554DC">
        <w:rPr>
          <w:rFonts w:ascii="Arial" w:hAnsi="Arial" w:cs="Arial"/>
          <w:noProof/>
          <w:sz w:val="22"/>
        </w:rPr>
        <w:t xml:space="preserve"> Missing value estimation methods for DNA microarrays. </w:t>
      </w:r>
      <w:r w:rsidRPr="000554DC">
        <w:rPr>
          <w:rFonts w:ascii="Arial" w:hAnsi="Arial" w:cs="Arial"/>
          <w:b/>
          <w:bCs/>
          <w:noProof/>
          <w:sz w:val="22"/>
        </w:rPr>
        <w:t>17,</w:t>
      </w:r>
      <w:r w:rsidRPr="000554DC">
        <w:rPr>
          <w:rFonts w:ascii="Arial" w:hAnsi="Arial" w:cs="Arial"/>
          <w:noProof/>
          <w:sz w:val="22"/>
        </w:rPr>
        <w:t xml:space="preserve"> 520–525 (2001).</w:t>
      </w:r>
    </w:p>
    <w:p w14:paraId="60C299F5"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11.</w:t>
      </w:r>
      <w:r w:rsidRPr="000554DC">
        <w:rPr>
          <w:rFonts w:ascii="Arial" w:hAnsi="Arial" w:cs="Arial"/>
          <w:noProof/>
          <w:sz w:val="22"/>
        </w:rPr>
        <w:tab/>
        <w:t xml:space="preserve">Liew, A. W., Law, N. &amp; Yan, H. Missing value imputation for gene expression data : computational techniques to recover missing data from available information. </w:t>
      </w:r>
      <w:r w:rsidRPr="000554DC">
        <w:rPr>
          <w:rFonts w:ascii="Arial" w:hAnsi="Arial" w:cs="Arial"/>
          <w:b/>
          <w:bCs/>
          <w:noProof/>
          <w:sz w:val="22"/>
        </w:rPr>
        <w:t>12,</w:t>
      </w:r>
      <w:r w:rsidRPr="000554DC">
        <w:rPr>
          <w:rFonts w:ascii="Arial" w:hAnsi="Arial" w:cs="Arial"/>
          <w:noProof/>
          <w:sz w:val="22"/>
        </w:rPr>
        <w:t xml:space="preserve"> 498–513 (2010).</w:t>
      </w:r>
    </w:p>
    <w:p w14:paraId="24993FD8"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12.</w:t>
      </w:r>
      <w:r w:rsidRPr="000554DC">
        <w:rPr>
          <w:rFonts w:ascii="Arial" w:hAnsi="Arial" w:cs="Arial"/>
          <w:noProof/>
          <w:sz w:val="22"/>
        </w:rPr>
        <w:tab/>
        <w:t>Celton, M., Malpertuy, A., Lelandais, G. &amp; Brevern, A. G. De. Comparative analysis of missing value imputation methods to improve clustering and interpretation of microarray experiments. (2010).</w:t>
      </w:r>
    </w:p>
    <w:p w14:paraId="26331444"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13.</w:t>
      </w:r>
      <w:r w:rsidRPr="000554DC">
        <w:rPr>
          <w:rFonts w:ascii="Arial" w:hAnsi="Arial" w:cs="Arial"/>
          <w:noProof/>
          <w:sz w:val="22"/>
        </w:rPr>
        <w:tab/>
        <w:t xml:space="preserve">Ling, M. H. T. &amp; Poh, C. L. A predictor for predicting Escherichia coli transcriptome and the effects of gene perturbations. </w:t>
      </w:r>
      <w:r w:rsidRPr="000554DC">
        <w:rPr>
          <w:rFonts w:ascii="Arial" w:hAnsi="Arial" w:cs="Arial"/>
          <w:i/>
          <w:iCs/>
          <w:noProof/>
          <w:sz w:val="22"/>
        </w:rPr>
        <w:t>BMC Bioinformatics</w:t>
      </w:r>
      <w:r w:rsidRPr="000554DC">
        <w:rPr>
          <w:rFonts w:ascii="Arial" w:hAnsi="Arial" w:cs="Arial"/>
          <w:noProof/>
          <w:sz w:val="22"/>
        </w:rPr>
        <w:t xml:space="preserve"> </w:t>
      </w:r>
      <w:r w:rsidRPr="000554DC">
        <w:rPr>
          <w:rFonts w:ascii="Arial" w:hAnsi="Arial" w:cs="Arial"/>
          <w:b/>
          <w:bCs/>
          <w:noProof/>
          <w:sz w:val="22"/>
        </w:rPr>
        <w:t>15,</w:t>
      </w:r>
      <w:r w:rsidRPr="000554DC">
        <w:rPr>
          <w:rFonts w:ascii="Arial" w:hAnsi="Arial" w:cs="Arial"/>
          <w:noProof/>
          <w:sz w:val="22"/>
        </w:rPr>
        <w:t xml:space="preserve"> 140 (2014).</w:t>
      </w:r>
    </w:p>
    <w:p w14:paraId="109D4388"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14.</w:t>
      </w:r>
      <w:r w:rsidRPr="000554DC">
        <w:rPr>
          <w:rFonts w:ascii="Arial" w:hAnsi="Arial" w:cs="Arial"/>
          <w:noProof/>
          <w:sz w:val="22"/>
        </w:rPr>
        <w:tab/>
        <w:t xml:space="preserve">Donner, Y., Feng, T., Benoist, C. &amp; Koller, D. Imputing gene expression from selectively reduced probe sets. </w:t>
      </w:r>
      <w:r w:rsidRPr="000554DC">
        <w:rPr>
          <w:rFonts w:ascii="Arial" w:hAnsi="Arial" w:cs="Arial"/>
          <w:i/>
          <w:iCs/>
          <w:noProof/>
          <w:sz w:val="22"/>
        </w:rPr>
        <w:t>Nat. Methods</w:t>
      </w:r>
      <w:r w:rsidRPr="000554DC">
        <w:rPr>
          <w:rFonts w:ascii="Arial" w:hAnsi="Arial" w:cs="Arial"/>
          <w:noProof/>
          <w:sz w:val="22"/>
        </w:rPr>
        <w:t xml:space="preserve"> </w:t>
      </w:r>
      <w:r w:rsidRPr="000554DC">
        <w:rPr>
          <w:rFonts w:ascii="Arial" w:hAnsi="Arial" w:cs="Arial"/>
          <w:b/>
          <w:bCs/>
          <w:noProof/>
          <w:sz w:val="22"/>
        </w:rPr>
        <w:t>9,</w:t>
      </w:r>
      <w:r w:rsidRPr="000554DC">
        <w:rPr>
          <w:rFonts w:ascii="Arial" w:hAnsi="Arial" w:cs="Arial"/>
          <w:noProof/>
          <w:sz w:val="22"/>
        </w:rPr>
        <w:t xml:space="preserve"> (2012).</w:t>
      </w:r>
    </w:p>
    <w:p w14:paraId="7C346F2D"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15.</w:t>
      </w:r>
      <w:r w:rsidRPr="000554DC">
        <w:rPr>
          <w:rFonts w:ascii="Arial" w:hAnsi="Arial" w:cs="Arial"/>
          <w:noProof/>
          <w:sz w:val="22"/>
        </w:rPr>
        <w:tab/>
        <w:t xml:space="preserve">Heimberg, G. </w:t>
      </w:r>
      <w:r w:rsidRPr="000554DC">
        <w:rPr>
          <w:rFonts w:ascii="Arial" w:hAnsi="Arial" w:cs="Arial"/>
          <w:i/>
          <w:iCs/>
          <w:noProof/>
          <w:sz w:val="22"/>
        </w:rPr>
        <w:t>et al.</w:t>
      </w:r>
      <w:r w:rsidRPr="000554DC">
        <w:rPr>
          <w:rFonts w:ascii="Arial" w:hAnsi="Arial" w:cs="Arial"/>
          <w:noProof/>
          <w:sz w:val="22"/>
        </w:rPr>
        <w:t xml:space="preserve"> Low Dimensionality in Gene Expression Data Enables the Accurate Extraction of Transcriptional Programs from Shallow Sequencing Article Low Dimensionality in Gene Expression Data Enables the Accurate Extraction of Transcriptional Programs from Shallow Sequencing. </w:t>
      </w:r>
      <w:r w:rsidRPr="000554DC">
        <w:rPr>
          <w:rFonts w:ascii="Arial" w:hAnsi="Arial" w:cs="Arial"/>
          <w:i/>
          <w:iCs/>
          <w:noProof/>
          <w:sz w:val="22"/>
        </w:rPr>
        <w:t>Cell Syst.</w:t>
      </w:r>
      <w:r w:rsidRPr="000554DC">
        <w:rPr>
          <w:rFonts w:ascii="Arial" w:hAnsi="Arial" w:cs="Arial"/>
          <w:noProof/>
          <w:sz w:val="22"/>
        </w:rPr>
        <w:t xml:space="preserve"> </w:t>
      </w:r>
      <w:r w:rsidRPr="000554DC">
        <w:rPr>
          <w:rFonts w:ascii="Arial" w:hAnsi="Arial" w:cs="Arial"/>
          <w:b/>
          <w:bCs/>
          <w:noProof/>
          <w:sz w:val="22"/>
        </w:rPr>
        <w:t>2,</w:t>
      </w:r>
      <w:r w:rsidRPr="000554DC">
        <w:rPr>
          <w:rFonts w:ascii="Arial" w:hAnsi="Arial" w:cs="Arial"/>
          <w:noProof/>
          <w:sz w:val="22"/>
        </w:rPr>
        <w:t xml:space="preserve"> 239–250 (2016).</w:t>
      </w:r>
    </w:p>
    <w:p w14:paraId="029A0916"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16.</w:t>
      </w:r>
      <w:r w:rsidRPr="000554DC">
        <w:rPr>
          <w:rFonts w:ascii="Arial" w:hAnsi="Arial" w:cs="Arial"/>
          <w:noProof/>
          <w:sz w:val="22"/>
        </w:rPr>
        <w:tab/>
        <w:t xml:space="preserve">Pollen, A. A. </w:t>
      </w:r>
      <w:r w:rsidRPr="000554DC">
        <w:rPr>
          <w:rFonts w:ascii="Arial" w:hAnsi="Arial" w:cs="Arial"/>
          <w:i/>
          <w:iCs/>
          <w:noProof/>
          <w:sz w:val="22"/>
        </w:rPr>
        <w:t>et al.</w:t>
      </w:r>
      <w:r w:rsidRPr="000554DC">
        <w:rPr>
          <w:rFonts w:ascii="Arial" w:hAnsi="Arial" w:cs="Arial"/>
          <w:noProof/>
          <w:sz w:val="22"/>
        </w:rPr>
        <w:t xml:space="preserve"> Low-coverage single-cell mRNA sequencing reveals cellular heterogeneity and activated signaling pathways in developing cerebral cortex. </w:t>
      </w:r>
      <w:r w:rsidRPr="000554DC">
        <w:rPr>
          <w:rFonts w:ascii="Arial" w:hAnsi="Arial" w:cs="Arial"/>
          <w:i/>
          <w:iCs/>
          <w:noProof/>
          <w:sz w:val="22"/>
        </w:rPr>
        <w:t>Nat. Biotechnol.</w:t>
      </w:r>
      <w:r w:rsidRPr="000554DC">
        <w:rPr>
          <w:rFonts w:ascii="Arial" w:hAnsi="Arial" w:cs="Arial"/>
          <w:noProof/>
          <w:sz w:val="22"/>
        </w:rPr>
        <w:t xml:space="preserve"> </w:t>
      </w:r>
      <w:r w:rsidRPr="000554DC">
        <w:rPr>
          <w:rFonts w:ascii="Arial" w:hAnsi="Arial" w:cs="Arial"/>
          <w:b/>
          <w:bCs/>
          <w:noProof/>
          <w:sz w:val="22"/>
        </w:rPr>
        <w:t>32,</w:t>
      </w:r>
      <w:r w:rsidRPr="000554DC">
        <w:rPr>
          <w:rFonts w:ascii="Arial" w:hAnsi="Arial" w:cs="Arial"/>
          <w:noProof/>
          <w:sz w:val="22"/>
        </w:rPr>
        <w:t xml:space="preserve"> (2014).</w:t>
      </w:r>
    </w:p>
    <w:p w14:paraId="6A5B4EA8"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17.</w:t>
      </w:r>
      <w:r w:rsidRPr="000554DC">
        <w:rPr>
          <w:rFonts w:ascii="Arial" w:hAnsi="Arial" w:cs="Arial"/>
          <w:noProof/>
          <w:sz w:val="22"/>
        </w:rPr>
        <w:tab/>
        <w:t xml:space="preserve">Kliebenstein, D. J. Exploring the shallow end; estimating information content in transcriptomics studies. </w:t>
      </w:r>
      <w:r w:rsidRPr="000554DC">
        <w:rPr>
          <w:rFonts w:ascii="Arial" w:hAnsi="Arial" w:cs="Arial"/>
          <w:i/>
          <w:iCs/>
          <w:noProof/>
          <w:sz w:val="22"/>
        </w:rPr>
        <w:t>Front. Plant Sci.</w:t>
      </w:r>
      <w:r w:rsidRPr="000554DC">
        <w:rPr>
          <w:rFonts w:ascii="Arial" w:hAnsi="Arial" w:cs="Arial"/>
          <w:noProof/>
          <w:sz w:val="22"/>
        </w:rPr>
        <w:t xml:space="preserve"> </w:t>
      </w:r>
      <w:r w:rsidRPr="000554DC">
        <w:rPr>
          <w:rFonts w:ascii="Arial" w:hAnsi="Arial" w:cs="Arial"/>
          <w:b/>
          <w:bCs/>
          <w:noProof/>
          <w:sz w:val="22"/>
        </w:rPr>
        <w:t>3,</w:t>
      </w:r>
      <w:r w:rsidRPr="000554DC">
        <w:rPr>
          <w:rFonts w:ascii="Arial" w:hAnsi="Arial" w:cs="Arial"/>
          <w:noProof/>
          <w:sz w:val="22"/>
        </w:rPr>
        <w:t xml:space="preserve"> 1–10 (2012).</w:t>
      </w:r>
    </w:p>
    <w:p w14:paraId="4BE56FAE"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18.</w:t>
      </w:r>
      <w:r w:rsidRPr="000554DC">
        <w:rPr>
          <w:rFonts w:ascii="Arial" w:hAnsi="Arial" w:cs="Arial"/>
          <w:noProof/>
          <w:sz w:val="22"/>
        </w:rPr>
        <w:tab/>
        <w:t xml:space="preserve">Jaitin, D. A. </w:t>
      </w:r>
      <w:r w:rsidRPr="000554DC">
        <w:rPr>
          <w:rFonts w:ascii="Arial" w:hAnsi="Arial" w:cs="Arial"/>
          <w:i/>
          <w:iCs/>
          <w:noProof/>
          <w:sz w:val="22"/>
        </w:rPr>
        <w:t>et al.</w:t>
      </w:r>
      <w:r w:rsidRPr="000554DC">
        <w:rPr>
          <w:rFonts w:ascii="Arial" w:hAnsi="Arial" w:cs="Arial"/>
          <w:noProof/>
          <w:sz w:val="22"/>
        </w:rPr>
        <w:t xml:space="preserve"> Massively Parallel Single-Cell RNA-Seq for Marker-Free Decomposition of Tissues into Cell Types. </w:t>
      </w:r>
      <w:r w:rsidRPr="000554DC">
        <w:rPr>
          <w:rFonts w:ascii="Arial" w:hAnsi="Arial" w:cs="Arial"/>
          <w:i/>
          <w:iCs/>
          <w:noProof/>
          <w:sz w:val="22"/>
        </w:rPr>
        <w:t>Science (80-. ).</w:t>
      </w:r>
      <w:r w:rsidRPr="000554DC">
        <w:rPr>
          <w:rFonts w:ascii="Arial" w:hAnsi="Arial" w:cs="Arial"/>
          <w:noProof/>
          <w:sz w:val="22"/>
        </w:rPr>
        <w:t xml:space="preserve"> </w:t>
      </w:r>
      <w:r w:rsidRPr="000554DC">
        <w:rPr>
          <w:rFonts w:ascii="Arial" w:hAnsi="Arial" w:cs="Arial"/>
          <w:b/>
          <w:bCs/>
          <w:noProof/>
          <w:sz w:val="22"/>
        </w:rPr>
        <w:t>343,</w:t>
      </w:r>
      <w:r w:rsidRPr="000554DC">
        <w:rPr>
          <w:rFonts w:ascii="Arial" w:hAnsi="Arial" w:cs="Arial"/>
          <w:noProof/>
          <w:sz w:val="22"/>
        </w:rPr>
        <w:t xml:space="preserve"> 776–779 (2014).</w:t>
      </w:r>
    </w:p>
    <w:p w14:paraId="3BFA3F3A"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19.</w:t>
      </w:r>
      <w:r w:rsidRPr="000554DC">
        <w:rPr>
          <w:rFonts w:ascii="Arial" w:hAnsi="Arial" w:cs="Arial"/>
          <w:noProof/>
          <w:sz w:val="22"/>
        </w:rPr>
        <w:tab/>
        <w:t xml:space="preserve">Biswas, S. The latent logarithm. </w:t>
      </w:r>
      <w:r w:rsidRPr="000554DC">
        <w:rPr>
          <w:rFonts w:ascii="Arial" w:hAnsi="Arial" w:cs="Arial"/>
          <w:i/>
          <w:iCs/>
          <w:noProof/>
          <w:sz w:val="22"/>
        </w:rPr>
        <w:t>arXiv</w:t>
      </w:r>
      <w:r w:rsidRPr="000554DC">
        <w:rPr>
          <w:rFonts w:ascii="Arial" w:hAnsi="Arial" w:cs="Arial"/>
          <w:noProof/>
          <w:sz w:val="22"/>
        </w:rPr>
        <w:t xml:space="preserve"> 1–11 (2016).</w:t>
      </w:r>
    </w:p>
    <w:p w14:paraId="0A5865D2"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20.</w:t>
      </w:r>
      <w:r w:rsidRPr="000554DC">
        <w:rPr>
          <w:rFonts w:ascii="Arial" w:hAnsi="Arial" w:cs="Arial"/>
          <w:noProof/>
          <w:sz w:val="22"/>
        </w:rPr>
        <w:tab/>
        <w:t xml:space="preserve">Ma, S. &amp; Kosorok, M. R. Identification of differential gene pathways with principal component analysis. </w:t>
      </w:r>
      <w:r w:rsidRPr="000554DC">
        <w:rPr>
          <w:rFonts w:ascii="Arial" w:hAnsi="Arial" w:cs="Arial"/>
          <w:i/>
          <w:iCs/>
          <w:noProof/>
          <w:sz w:val="22"/>
        </w:rPr>
        <w:t>Bioinformatics</w:t>
      </w:r>
      <w:r w:rsidRPr="000554DC">
        <w:rPr>
          <w:rFonts w:ascii="Arial" w:hAnsi="Arial" w:cs="Arial"/>
          <w:noProof/>
          <w:sz w:val="22"/>
        </w:rPr>
        <w:t xml:space="preserve"> </w:t>
      </w:r>
      <w:r w:rsidRPr="000554DC">
        <w:rPr>
          <w:rFonts w:ascii="Arial" w:hAnsi="Arial" w:cs="Arial"/>
          <w:b/>
          <w:bCs/>
          <w:noProof/>
          <w:sz w:val="22"/>
        </w:rPr>
        <w:t>25,</w:t>
      </w:r>
      <w:r w:rsidRPr="000554DC">
        <w:rPr>
          <w:rFonts w:ascii="Arial" w:hAnsi="Arial" w:cs="Arial"/>
          <w:noProof/>
          <w:sz w:val="22"/>
        </w:rPr>
        <w:t xml:space="preserve"> 882–889 (2009).</w:t>
      </w:r>
    </w:p>
    <w:p w14:paraId="7C46E348"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21.</w:t>
      </w:r>
      <w:r w:rsidRPr="000554DC">
        <w:rPr>
          <w:rFonts w:ascii="Arial" w:hAnsi="Arial" w:cs="Arial"/>
          <w:noProof/>
          <w:sz w:val="22"/>
        </w:rPr>
        <w:tab/>
        <w:t xml:space="preserve">Fan, J. </w:t>
      </w:r>
      <w:r w:rsidRPr="000554DC">
        <w:rPr>
          <w:rFonts w:ascii="Arial" w:hAnsi="Arial" w:cs="Arial"/>
          <w:i/>
          <w:iCs/>
          <w:noProof/>
          <w:sz w:val="22"/>
        </w:rPr>
        <w:t>et al.</w:t>
      </w:r>
      <w:r w:rsidRPr="000554DC">
        <w:rPr>
          <w:rFonts w:ascii="Arial" w:hAnsi="Arial" w:cs="Arial"/>
          <w:noProof/>
          <w:sz w:val="22"/>
        </w:rPr>
        <w:t xml:space="preserve"> Characterizing transcriptional heterogeneity through pathway and gene set overdispersion analysis. </w:t>
      </w:r>
      <w:r w:rsidRPr="000554DC">
        <w:rPr>
          <w:rFonts w:ascii="Arial" w:hAnsi="Arial" w:cs="Arial"/>
          <w:i/>
          <w:iCs/>
          <w:noProof/>
          <w:sz w:val="22"/>
        </w:rPr>
        <w:t>Nat. Methods</w:t>
      </w:r>
      <w:r w:rsidRPr="000554DC">
        <w:rPr>
          <w:rFonts w:ascii="Arial" w:hAnsi="Arial" w:cs="Arial"/>
          <w:noProof/>
          <w:sz w:val="22"/>
        </w:rPr>
        <w:t xml:space="preserve"> </w:t>
      </w:r>
      <w:r w:rsidRPr="000554DC">
        <w:rPr>
          <w:rFonts w:ascii="Arial" w:hAnsi="Arial" w:cs="Arial"/>
          <w:b/>
          <w:bCs/>
          <w:noProof/>
          <w:sz w:val="22"/>
        </w:rPr>
        <w:t>13,</w:t>
      </w:r>
      <w:r w:rsidRPr="000554DC">
        <w:rPr>
          <w:rFonts w:ascii="Arial" w:hAnsi="Arial" w:cs="Arial"/>
          <w:noProof/>
          <w:sz w:val="22"/>
        </w:rPr>
        <w:t xml:space="preserve"> 241–244 (2016).</w:t>
      </w:r>
    </w:p>
    <w:p w14:paraId="468A31A0"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22.</w:t>
      </w:r>
      <w:r w:rsidRPr="000554DC">
        <w:rPr>
          <w:rFonts w:ascii="Arial" w:hAnsi="Arial" w:cs="Arial"/>
          <w:noProof/>
          <w:sz w:val="22"/>
        </w:rPr>
        <w:tab/>
        <w:t xml:space="preserve">Tropp, J. a &amp; Gilbert, A. C. Signal Recovery From Random Measurements Via Orthogonal Matching Pursuit. </w:t>
      </w:r>
      <w:r w:rsidRPr="000554DC">
        <w:rPr>
          <w:rFonts w:ascii="Arial" w:hAnsi="Arial" w:cs="Arial"/>
          <w:i/>
          <w:iCs/>
          <w:noProof/>
          <w:sz w:val="22"/>
        </w:rPr>
        <w:t>IEEE Trans. Inf. Theory</w:t>
      </w:r>
      <w:r w:rsidRPr="000554DC">
        <w:rPr>
          <w:rFonts w:ascii="Arial" w:hAnsi="Arial" w:cs="Arial"/>
          <w:noProof/>
          <w:sz w:val="22"/>
        </w:rPr>
        <w:t xml:space="preserve"> </w:t>
      </w:r>
      <w:r w:rsidRPr="000554DC">
        <w:rPr>
          <w:rFonts w:ascii="Arial" w:hAnsi="Arial" w:cs="Arial"/>
          <w:b/>
          <w:bCs/>
          <w:noProof/>
          <w:sz w:val="22"/>
        </w:rPr>
        <w:t>53,</w:t>
      </w:r>
      <w:r w:rsidRPr="000554DC">
        <w:rPr>
          <w:rFonts w:ascii="Arial" w:hAnsi="Arial" w:cs="Arial"/>
          <w:noProof/>
          <w:sz w:val="22"/>
        </w:rPr>
        <w:t xml:space="preserve"> 4655–4666 (2007).</w:t>
      </w:r>
    </w:p>
    <w:p w14:paraId="3E9E9354"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23.</w:t>
      </w:r>
      <w:r w:rsidRPr="000554DC">
        <w:rPr>
          <w:rFonts w:ascii="Arial" w:hAnsi="Arial" w:cs="Arial"/>
          <w:noProof/>
          <w:sz w:val="22"/>
        </w:rPr>
        <w:tab/>
        <w:t xml:space="preserve">Tropp, J. a., Gilbert, A. C. &amp; Strauss, M. J. Algorithms for simultaneous sparse approximation. Part I: Greedy pursuit. </w:t>
      </w:r>
      <w:r w:rsidRPr="000554DC">
        <w:rPr>
          <w:rFonts w:ascii="Arial" w:hAnsi="Arial" w:cs="Arial"/>
          <w:i/>
          <w:iCs/>
          <w:noProof/>
          <w:sz w:val="22"/>
        </w:rPr>
        <w:t>Signal Processing</w:t>
      </w:r>
      <w:r w:rsidRPr="000554DC">
        <w:rPr>
          <w:rFonts w:ascii="Arial" w:hAnsi="Arial" w:cs="Arial"/>
          <w:noProof/>
          <w:sz w:val="22"/>
        </w:rPr>
        <w:t xml:space="preserve"> </w:t>
      </w:r>
      <w:r w:rsidRPr="000554DC">
        <w:rPr>
          <w:rFonts w:ascii="Arial" w:hAnsi="Arial" w:cs="Arial"/>
          <w:b/>
          <w:bCs/>
          <w:noProof/>
          <w:sz w:val="22"/>
        </w:rPr>
        <w:t>86,</w:t>
      </w:r>
      <w:r w:rsidRPr="000554DC">
        <w:rPr>
          <w:rFonts w:ascii="Arial" w:hAnsi="Arial" w:cs="Arial"/>
          <w:noProof/>
          <w:sz w:val="22"/>
        </w:rPr>
        <w:t xml:space="preserve"> 572–588 (2006).</w:t>
      </w:r>
    </w:p>
    <w:p w14:paraId="6486CCF0"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24.</w:t>
      </w:r>
      <w:r w:rsidRPr="000554DC">
        <w:rPr>
          <w:rFonts w:ascii="Arial" w:hAnsi="Arial" w:cs="Arial"/>
          <w:noProof/>
          <w:sz w:val="22"/>
        </w:rPr>
        <w:tab/>
        <w:t xml:space="preserve">Yang, L. </w:t>
      </w:r>
      <w:r w:rsidRPr="000554DC">
        <w:rPr>
          <w:rFonts w:ascii="Arial" w:hAnsi="Arial" w:cs="Arial"/>
          <w:i/>
          <w:iCs/>
          <w:noProof/>
          <w:sz w:val="22"/>
        </w:rPr>
        <w:t>et al.</w:t>
      </w:r>
      <w:r w:rsidRPr="000554DC">
        <w:rPr>
          <w:rFonts w:ascii="Arial" w:hAnsi="Arial" w:cs="Arial"/>
          <w:noProof/>
          <w:sz w:val="22"/>
        </w:rPr>
        <w:t xml:space="preserve"> The Pseudomonas syringae type III effector HopBB1 fine tunes pathogen virulence by gluing together host transcriptional regulators for degradation. </w:t>
      </w:r>
      <w:r w:rsidRPr="000554DC">
        <w:rPr>
          <w:rFonts w:ascii="Arial" w:hAnsi="Arial" w:cs="Arial"/>
          <w:i/>
          <w:iCs/>
          <w:noProof/>
          <w:sz w:val="22"/>
        </w:rPr>
        <w:t>Submitted</w:t>
      </w:r>
      <w:r w:rsidRPr="000554DC">
        <w:rPr>
          <w:rFonts w:ascii="Arial" w:hAnsi="Arial" w:cs="Arial"/>
          <w:noProof/>
          <w:sz w:val="22"/>
        </w:rPr>
        <w:t xml:space="preserve"> (2016).</w:t>
      </w:r>
    </w:p>
    <w:p w14:paraId="227101B5" w14:textId="77777777" w:rsidR="000554DC" w:rsidRPr="000554DC" w:rsidRDefault="000554DC">
      <w:pPr>
        <w:pStyle w:val="NormalWeb"/>
        <w:ind w:left="640" w:hanging="640"/>
        <w:divId w:val="1990284924"/>
        <w:rPr>
          <w:rFonts w:ascii="Arial" w:hAnsi="Arial" w:cs="Arial"/>
          <w:noProof/>
          <w:sz w:val="22"/>
        </w:rPr>
      </w:pPr>
      <w:r w:rsidRPr="000554DC">
        <w:rPr>
          <w:rFonts w:ascii="Arial" w:hAnsi="Arial" w:cs="Arial"/>
          <w:noProof/>
          <w:sz w:val="22"/>
        </w:rPr>
        <w:t>25.</w:t>
      </w:r>
      <w:r w:rsidRPr="000554DC">
        <w:rPr>
          <w:rFonts w:ascii="Arial" w:hAnsi="Arial" w:cs="Arial"/>
          <w:noProof/>
          <w:sz w:val="22"/>
        </w:rPr>
        <w:tab/>
        <w:t xml:space="preserve">Parnas, O., Jovanovic, M., Eisenhaure, M. &amp; Zhang, F. A Genome-wide CRISPR Screen in Primary Immune Cells to Dissect Regulatory Networks. </w:t>
      </w:r>
      <w:r w:rsidRPr="000554DC">
        <w:rPr>
          <w:rFonts w:ascii="Arial" w:hAnsi="Arial" w:cs="Arial"/>
          <w:i/>
          <w:iCs/>
          <w:noProof/>
          <w:sz w:val="22"/>
        </w:rPr>
        <w:t>Cell</w:t>
      </w:r>
      <w:r w:rsidRPr="000554DC">
        <w:rPr>
          <w:rFonts w:ascii="Arial" w:hAnsi="Arial" w:cs="Arial"/>
          <w:noProof/>
          <w:sz w:val="22"/>
        </w:rPr>
        <w:t xml:space="preserve"> </w:t>
      </w:r>
      <w:r w:rsidRPr="000554DC">
        <w:rPr>
          <w:rFonts w:ascii="Arial" w:hAnsi="Arial" w:cs="Arial"/>
          <w:b/>
          <w:bCs/>
          <w:noProof/>
          <w:sz w:val="22"/>
        </w:rPr>
        <w:t>162,</w:t>
      </w:r>
      <w:r w:rsidRPr="000554DC">
        <w:rPr>
          <w:rFonts w:ascii="Arial" w:hAnsi="Arial" w:cs="Arial"/>
          <w:noProof/>
          <w:sz w:val="22"/>
        </w:rPr>
        <w:t xml:space="preserve"> 1–12 (2015). </w:t>
      </w:r>
    </w:p>
    <w:p w14:paraId="31B84F80" w14:textId="60A6CC53" w:rsidR="006E10B9" w:rsidRPr="00A43B24" w:rsidRDefault="003B2961" w:rsidP="000554DC">
      <w:pPr>
        <w:pStyle w:val="NormalWeb"/>
        <w:ind w:left="640" w:hanging="640"/>
        <w:divId w:val="1794670299"/>
        <w:rPr>
          <w:rFonts w:ascii="Arial" w:hAnsi="Arial" w:cs="Arial"/>
          <w:sz w:val="22"/>
          <w:szCs w:val="22"/>
        </w:rPr>
      </w:pPr>
      <w:r>
        <w:rPr>
          <w:rFonts w:ascii="Arial" w:hAnsi="Arial" w:cs="Arial"/>
          <w:sz w:val="22"/>
          <w:szCs w:val="22"/>
        </w:rPr>
        <w:fldChar w:fldCharType="end"/>
      </w:r>
    </w:p>
    <w:sectPr w:rsidR="006E10B9" w:rsidRPr="00A43B24" w:rsidSect="00CD4A0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E9A906" w14:textId="77777777" w:rsidR="00C65F27" w:rsidRDefault="00C65F27" w:rsidP="003B2961">
      <w:r>
        <w:separator/>
      </w:r>
    </w:p>
  </w:endnote>
  <w:endnote w:type="continuationSeparator" w:id="0">
    <w:p w14:paraId="2CDFFB0A" w14:textId="77777777" w:rsidR="00C65F27" w:rsidRDefault="00C65F27" w:rsidP="003B2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9EEFE7" w14:textId="77777777" w:rsidR="00C65F27" w:rsidRDefault="00C65F27" w:rsidP="003B2961">
      <w:r>
        <w:separator/>
      </w:r>
    </w:p>
  </w:footnote>
  <w:footnote w:type="continuationSeparator" w:id="0">
    <w:p w14:paraId="768DE92F" w14:textId="77777777" w:rsidR="00C65F27" w:rsidRDefault="00C65F27" w:rsidP="003B296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A09"/>
    <w:rsid w:val="000007C7"/>
    <w:rsid w:val="00005331"/>
    <w:rsid w:val="00005567"/>
    <w:rsid w:val="0000659A"/>
    <w:rsid w:val="00026562"/>
    <w:rsid w:val="00035852"/>
    <w:rsid w:val="00036AD8"/>
    <w:rsid w:val="00036E24"/>
    <w:rsid w:val="00042BBC"/>
    <w:rsid w:val="00043545"/>
    <w:rsid w:val="00046337"/>
    <w:rsid w:val="000464E9"/>
    <w:rsid w:val="00051B60"/>
    <w:rsid w:val="00052B36"/>
    <w:rsid w:val="000554DC"/>
    <w:rsid w:val="0006443C"/>
    <w:rsid w:val="000670A2"/>
    <w:rsid w:val="00071089"/>
    <w:rsid w:val="00080C0F"/>
    <w:rsid w:val="00083021"/>
    <w:rsid w:val="00090B31"/>
    <w:rsid w:val="000946EB"/>
    <w:rsid w:val="000A5BDB"/>
    <w:rsid w:val="000B2801"/>
    <w:rsid w:val="000B38EB"/>
    <w:rsid w:val="000B798E"/>
    <w:rsid w:val="000C042C"/>
    <w:rsid w:val="000C39E4"/>
    <w:rsid w:val="000C480B"/>
    <w:rsid w:val="000C627C"/>
    <w:rsid w:val="000C6C06"/>
    <w:rsid w:val="000C76CB"/>
    <w:rsid w:val="000E1775"/>
    <w:rsid w:val="000E2EDF"/>
    <w:rsid w:val="000E68EC"/>
    <w:rsid w:val="000F3FC7"/>
    <w:rsid w:val="000F55AD"/>
    <w:rsid w:val="00107191"/>
    <w:rsid w:val="00110B2D"/>
    <w:rsid w:val="00114382"/>
    <w:rsid w:val="00122AFF"/>
    <w:rsid w:val="00125AF5"/>
    <w:rsid w:val="00127FEC"/>
    <w:rsid w:val="00141B80"/>
    <w:rsid w:val="00156BBE"/>
    <w:rsid w:val="001617B5"/>
    <w:rsid w:val="001653C5"/>
    <w:rsid w:val="0016775E"/>
    <w:rsid w:val="001717F9"/>
    <w:rsid w:val="00176FEF"/>
    <w:rsid w:val="001778CF"/>
    <w:rsid w:val="00184AED"/>
    <w:rsid w:val="00192AED"/>
    <w:rsid w:val="001948CC"/>
    <w:rsid w:val="00195E99"/>
    <w:rsid w:val="001A3920"/>
    <w:rsid w:val="001A4E7B"/>
    <w:rsid w:val="001A5D25"/>
    <w:rsid w:val="001B1815"/>
    <w:rsid w:val="001B30E2"/>
    <w:rsid w:val="001B3418"/>
    <w:rsid w:val="001B5B45"/>
    <w:rsid w:val="001B69F7"/>
    <w:rsid w:val="001B6D33"/>
    <w:rsid w:val="001C0FE0"/>
    <w:rsid w:val="001C2389"/>
    <w:rsid w:val="001D7889"/>
    <w:rsid w:val="001E0FBB"/>
    <w:rsid w:val="001E162F"/>
    <w:rsid w:val="001E2BE7"/>
    <w:rsid w:val="001E6547"/>
    <w:rsid w:val="001F24B7"/>
    <w:rsid w:val="001F5070"/>
    <w:rsid w:val="00200965"/>
    <w:rsid w:val="00201F25"/>
    <w:rsid w:val="00202040"/>
    <w:rsid w:val="00206AF6"/>
    <w:rsid w:val="00206CE0"/>
    <w:rsid w:val="002078B1"/>
    <w:rsid w:val="00210074"/>
    <w:rsid w:val="00210427"/>
    <w:rsid w:val="00210F32"/>
    <w:rsid w:val="002112C6"/>
    <w:rsid w:val="00212559"/>
    <w:rsid w:val="00213450"/>
    <w:rsid w:val="002138E6"/>
    <w:rsid w:val="00215C7E"/>
    <w:rsid w:val="00216FD3"/>
    <w:rsid w:val="00224B74"/>
    <w:rsid w:val="002271FF"/>
    <w:rsid w:val="00234872"/>
    <w:rsid w:val="002358A6"/>
    <w:rsid w:val="00237873"/>
    <w:rsid w:val="002379B7"/>
    <w:rsid w:val="00241064"/>
    <w:rsid w:val="002412B6"/>
    <w:rsid w:val="00262D47"/>
    <w:rsid w:val="00264942"/>
    <w:rsid w:val="002658C2"/>
    <w:rsid w:val="00265B61"/>
    <w:rsid w:val="00267556"/>
    <w:rsid w:val="0027713E"/>
    <w:rsid w:val="00280663"/>
    <w:rsid w:val="00282F22"/>
    <w:rsid w:val="0029334E"/>
    <w:rsid w:val="002A041C"/>
    <w:rsid w:val="002A3BE9"/>
    <w:rsid w:val="002C3E8B"/>
    <w:rsid w:val="002D4A0D"/>
    <w:rsid w:val="002E03A8"/>
    <w:rsid w:val="002F0527"/>
    <w:rsid w:val="00301F90"/>
    <w:rsid w:val="0030673B"/>
    <w:rsid w:val="00306FA8"/>
    <w:rsid w:val="003145AB"/>
    <w:rsid w:val="003231FE"/>
    <w:rsid w:val="003260E5"/>
    <w:rsid w:val="00335FA7"/>
    <w:rsid w:val="0033617B"/>
    <w:rsid w:val="003572BF"/>
    <w:rsid w:val="00357BA9"/>
    <w:rsid w:val="00365439"/>
    <w:rsid w:val="00371491"/>
    <w:rsid w:val="00371EF4"/>
    <w:rsid w:val="00393B69"/>
    <w:rsid w:val="003A0F07"/>
    <w:rsid w:val="003A4737"/>
    <w:rsid w:val="003B1068"/>
    <w:rsid w:val="003B1798"/>
    <w:rsid w:val="003B2961"/>
    <w:rsid w:val="003B4C58"/>
    <w:rsid w:val="003C6641"/>
    <w:rsid w:val="003D594F"/>
    <w:rsid w:val="003E2153"/>
    <w:rsid w:val="003E40C6"/>
    <w:rsid w:val="003E437A"/>
    <w:rsid w:val="003F2BC9"/>
    <w:rsid w:val="003F3213"/>
    <w:rsid w:val="003F3952"/>
    <w:rsid w:val="003F4838"/>
    <w:rsid w:val="004031F8"/>
    <w:rsid w:val="004127B7"/>
    <w:rsid w:val="00412898"/>
    <w:rsid w:val="00417A1A"/>
    <w:rsid w:val="00420B6E"/>
    <w:rsid w:val="00421BB3"/>
    <w:rsid w:val="00421C60"/>
    <w:rsid w:val="00426E87"/>
    <w:rsid w:val="00434FCA"/>
    <w:rsid w:val="004403E2"/>
    <w:rsid w:val="00443361"/>
    <w:rsid w:val="00444E43"/>
    <w:rsid w:val="00446BD8"/>
    <w:rsid w:val="00454D8E"/>
    <w:rsid w:val="0045621E"/>
    <w:rsid w:val="00460C89"/>
    <w:rsid w:val="0046130F"/>
    <w:rsid w:val="004638BC"/>
    <w:rsid w:val="00470D48"/>
    <w:rsid w:val="00472B7C"/>
    <w:rsid w:val="004761D8"/>
    <w:rsid w:val="00490845"/>
    <w:rsid w:val="0049793E"/>
    <w:rsid w:val="004A2505"/>
    <w:rsid w:val="004A2B2B"/>
    <w:rsid w:val="004A6859"/>
    <w:rsid w:val="004B34ED"/>
    <w:rsid w:val="004B49BA"/>
    <w:rsid w:val="004C155F"/>
    <w:rsid w:val="004C2D8E"/>
    <w:rsid w:val="004C493C"/>
    <w:rsid w:val="004E1499"/>
    <w:rsid w:val="004E2446"/>
    <w:rsid w:val="004E396C"/>
    <w:rsid w:val="004E5839"/>
    <w:rsid w:val="004E5C41"/>
    <w:rsid w:val="004E5CC1"/>
    <w:rsid w:val="004F16D0"/>
    <w:rsid w:val="004F2795"/>
    <w:rsid w:val="004F46A9"/>
    <w:rsid w:val="004F6C51"/>
    <w:rsid w:val="005033EA"/>
    <w:rsid w:val="005056E1"/>
    <w:rsid w:val="00512A6E"/>
    <w:rsid w:val="00523214"/>
    <w:rsid w:val="00527588"/>
    <w:rsid w:val="00530D0F"/>
    <w:rsid w:val="005325E6"/>
    <w:rsid w:val="00533BCF"/>
    <w:rsid w:val="005413D7"/>
    <w:rsid w:val="005566A2"/>
    <w:rsid w:val="0056167C"/>
    <w:rsid w:val="005643B1"/>
    <w:rsid w:val="00564740"/>
    <w:rsid w:val="00565A75"/>
    <w:rsid w:val="00566253"/>
    <w:rsid w:val="0056686E"/>
    <w:rsid w:val="00571ABC"/>
    <w:rsid w:val="00583281"/>
    <w:rsid w:val="00595576"/>
    <w:rsid w:val="00595895"/>
    <w:rsid w:val="005A0A71"/>
    <w:rsid w:val="005A21D0"/>
    <w:rsid w:val="005A24CC"/>
    <w:rsid w:val="005A5020"/>
    <w:rsid w:val="005A57BB"/>
    <w:rsid w:val="005B5F49"/>
    <w:rsid w:val="005D148C"/>
    <w:rsid w:val="005D44FD"/>
    <w:rsid w:val="005D6BD7"/>
    <w:rsid w:val="005D7A36"/>
    <w:rsid w:val="005E0357"/>
    <w:rsid w:val="005E2523"/>
    <w:rsid w:val="005F2006"/>
    <w:rsid w:val="005F5C9F"/>
    <w:rsid w:val="005F5EE5"/>
    <w:rsid w:val="005F6B9C"/>
    <w:rsid w:val="00601C8A"/>
    <w:rsid w:val="0062386E"/>
    <w:rsid w:val="00625645"/>
    <w:rsid w:val="0063067A"/>
    <w:rsid w:val="00644ED5"/>
    <w:rsid w:val="00664745"/>
    <w:rsid w:val="00676A78"/>
    <w:rsid w:val="00687DFB"/>
    <w:rsid w:val="00690EBD"/>
    <w:rsid w:val="00695B8D"/>
    <w:rsid w:val="00695D0F"/>
    <w:rsid w:val="006A59E2"/>
    <w:rsid w:val="006B00A3"/>
    <w:rsid w:val="006B1A79"/>
    <w:rsid w:val="006B351A"/>
    <w:rsid w:val="006B702C"/>
    <w:rsid w:val="006B7FCE"/>
    <w:rsid w:val="006C16C7"/>
    <w:rsid w:val="006C36A1"/>
    <w:rsid w:val="006C776D"/>
    <w:rsid w:val="006D28FA"/>
    <w:rsid w:val="006D7CCC"/>
    <w:rsid w:val="006E0352"/>
    <w:rsid w:val="006E10B9"/>
    <w:rsid w:val="006E3C43"/>
    <w:rsid w:val="006E540F"/>
    <w:rsid w:val="006E67BA"/>
    <w:rsid w:val="006F058F"/>
    <w:rsid w:val="006F16B2"/>
    <w:rsid w:val="006F2EB0"/>
    <w:rsid w:val="006F30D3"/>
    <w:rsid w:val="006F4C26"/>
    <w:rsid w:val="00714C3B"/>
    <w:rsid w:val="00715A79"/>
    <w:rsid w:val="00720221"/>
    <w:rsid w:val="00723A67"/>
    <w:rsid w:val="00730733"/>
    <w:rsid w:val="00751977"/>
    <w:rsid w:val="007569D2"/>
    <w:rsid w:val="00770017"/>
    <w:rsid w:val="007730A6"/>
    <w:rsid w:val="00773632"/>
    <w:rsid w:val="00773CF0"/>
    <w:rsid w:val="00774CAC"/>
    <w:rsid w:val="00776214"/>
    <w:rsid w:val="007811DC"/>
    <w:rsid w:val="00795331"/>
    <w:rsid w:val="007A1057"/>
    <w:rsid w:val="007A5D02"/>
    <w:rsid w:val="007B044E"/>
    <w:rsid w:val="007B30E3"/>
    <w:rsid w:val="007C25D2"/>
    <w:rsid w:val="007C3E54"/>
    <w:rsid w:val="007C4ADA"/>
    <w:rsid w:val="007C78E3"/>
    <w:rsid w:val="007D4AEF"/>
    <w:rsid w:val="007E0C61"/>
    <w:rsid w:val="007E3304"/>
    <w:rsid w:val="007F1B91"/>
    <w:rsid w:val="007F66EC"/>
    <w:rsid w:val="0080502D"/>
    <w:rsid w:val="0081134F"/>
    <w:rsid w:val="00820BDF"/>
    <w:rsid w:val="00820EA6"/>
    <w:rsid w:val="00820EBE"/>
    <w:rsid w:val="00835FB4"/>
    <w:rsid w:val="00840B3D"/>
    <w:rsid w:val="008441E4"/>
    <w:rsid w:val="00847549"/>
    <w:rsid w:val="00847C8D"/>
    <w:rsid w:val="00847EF5"/>
    <w:rsid w:val="008530BE"/>
    <w:rsid w:val="00860F9C"/>
    <w:rsid w:val="00865248"/>
    <w:rsid w:val="0086646F"/>
    <w:rsid w:val="00867E03"/>
    <w:rsid w:val="00872CE1"/>
    <w:rsid w:val="0087465C"/>
    <w:rsid w:val="008906AD"/>
    <w:rsid w:val="00891A4F"/>
    <w:rsid w:val="00894F26"/>
    <w:rsid w:val="00895C5A"/>
    <w:rsid w:val="00896418"/>
    <w:rsid w:val="008A1F33"/>
    <w:rsid w:val="008A2F92"/>
    <w:rsid w:val="008A5AF9"/>
    <w:rsid w:val="008A66B7"/>
    <w:rsid w:val="008B544A"/>
    <w:rsid w:val="008D0B05"/>
    <w:rsid w:val="008D1D8E"/>
    <w:rsid w:val="008D2FFD"/>
    <w:rsid w:val="008D33E5"/>
    <w:rsid w:val="008D3803"/>
    <w:rsid w:val="008D6B70"/>
    <w:rsid w:val="008F1BE2"/>
    <w:rsid w:val="008F34CD"/>
    <w:rsid w:val="008F6D5E"/>
    <w:rsid w:val="008F7190"/>
    <w:rsid w:val="00900E57"/>
    <w:rsid w:val="00905B6A"/>
    <w:rsid w:val="00906C63"/>
    <w:rsid w:val="0091316A"/>
    <w:rsid w:val="009159DD"/>
    <w:rsid w:val="00916495"/>
    <w:rsid w:val="00917D9B"/>
    <w:rsid w:val="00920F44"/>
    <w:rsid w:val="00922114"/>
    <w:rsid w:val="009412A3"/>
    <w:rsid w:val="0094237A"/>
    <w:rsid w:val="00944503"/>
    <w:rsid w:val="00961C29"/>
    <w:rsid w:val="00963D62"/>
    <w:rsid w:val="00970176"/>
    <w:rsid w:val="00973370"/>
    <w:rsid w:val="009735CA"/>
    <w:rsid w:val="009775C5"/>
    <w:rsid w:val="00981597"/>
    <w:rsid w:val="009839A7"/>
    <w:rsid w:val="00984C17"/>
    <w:rsid w:val="009957AD"/>
    <w:rsid w:val="009960FB"/>
    <w:rsid w:val="00996778"/>
    <w:rsid w:val="009A1297"/>
    <w:rsid w:val="009A27F1"/>
    <w:rsid w:val="009A3DD4"/>
    <w:rsid w:val="009A7C82"/>
    <w:rsid w:val="009C3D82"/>
    <w:rsid w:val="009C467A"/>
    <w:rsid w:val="009D2472"/>
    <w:rsid w:val="009D552C"/>
    <w:rsid w:val="009E0CAE"/>
    <w:rsid w:val="009E7A40"/>
    <w:rsid w:val="009F085D"/>
    <w:rsid w:val="009F7720"/>
    <w:rsid w:val="009F776E"/>
    <w:rsid w:val="00A032CD"/>
    <w:rsid w:val="00A04CE3"/>
    <w:rsid w:val="00A063F6"/>
    <w:rsid w:val="00A10C0E"/>
    <w:rsid w:val="00A14360"/>
    <w:rsid w:val="00A167CF"/>
    <w:rsid w:val="00A20818"/>
    <w:rsid w:val="00A27B64"/>
    <w:rsid w:val="00A36686"/>
    <w:rsid w:val="00A427FE"/>
    <w:rsid w:val="00A43B24"/>
    <w:rsid w:val="00A45248"/>
    <w:rsid w:val="00A52622"/>
    <w:rsid w:val="00A555BD"/>
    <w:rsid w:val="00A5652E"/>
    <w:rsid w:val="00A57AE0"/>
    <w:rsid w:val="00A57FA0"/>
    <w:rsid w:val="00A66548"/>
    <w:rsid w:val="00A66C7A"/>
    <w:rsid w:val="00A74237"/>
    <w:rsid w:val="00A76C0B"/>
    <w:rsid w:val="00A778D2"/>
    <w:rsid w:val="00A77CA0"/>
    <w:rsid w:val="00A8427A"/>
    <w:rsid w:val="00A85440"/>
    <w:rsid w:val="00A91BA2"/>
    <w:rsid w:val="00A94BEC"/>
    <w:rsid w:val="00A96429"/>
    <w:rsid w:val="00AC0B35"/>
    <w:rsid w:val="00AC1AAB"/>
    <w:rsid w:val="00AE3ABA"/>
    <w:rsid w:val="00AF4124"/>
    <w:rsid w:val="00B00698"/>
    <w:rsid w:val="00B008A8"/>
    <w:rsid w:val="00B05A76"/>
    <w:rsid w:val="00B05E93"/>
    <w:rsid w:val="00B10210"/>
    <w:rsid w:val="00B11ADD"/>
    <w:rsid w:val="00B16D23"/>
    <w:rsid w:val="00B17345"/>
    <w:rsid w:val="00B243CB"/>
    <w:rsid w:val="00B25C2F"/>
    <w:rsid w:val="00B26499"/>
    <w:rsid w:val="00B27037"/>
    <w:rsid w:val="00B33620"/>
    <w:rsid w:val="00B406CE"/>
    <w:rsid w:val="00B41911"/>
    <w:rsid w:val="00B42FF3"/>
    <w:rsid w:val="00B43976"/>
    <w:rsid w:val="00B439BC"/>
    <w:rsid w:val="00B53487"/>
    <w:rsid w:val="00B54703"/>
    <w:rsid w:val="00B54EC9"/>
    <w:rsid w:val="00B62950"/>
    <w:rsid w:val="00B63237"/>
    <w:rsid w:val="00B6330C"/>
    <w:rsid w:val="00B72FDC"/>
    <w:rsid w:val="00B77E81"/>
    <w:rsid w:val="00B81529"/>
    <w:rsid w:val="00B85DC5"/>
    <w:rsid w:val="00B85E14"/>
    <w:rsid w:val="00B92E6A"/>
    <w:rsid w:val="00BA7606"/>
    <w:rsid w:val="00BA7DBC"/>
    <w:rsid w:val="00BB105F"/>
    <w:rsid w:val="00BB5BB5"/>
    <w:rsid w:val="00BB6AA3"/>
    <w:rsid w:val="00BB7616"/>
    <w:rsid w:val="00BC140F"/>
    <w:rsid w:val="00BD1A01"/>
    <w:rsid w:val="00BE1D25"/>
    <w:rsid w:val="00BE1F42"/>
    <w:rsid w:val="00BE4BEE"/>
    <w:rsid w:val="00BE605B"/>
    <w:rsid w:val="00BF2A8A"/>
    <w:rsid w:val="00BF46D8"/>
    <w:rsid w:val="00BF57F9"/>
    <w:rsid w:val="00BF6911"/>
    <w:rsid w:val="00C04814"/>
    <w:rsid w:val="00C05BA9"/>
    <w:rsid w:val="00C063E4"/>
    <w:rsid w:val="00C11543"/>
    <w:rsid w:val="00C12843"/>
    <w:rsid w:val="00C12C05"/>
    <w:rsid w:val="00C12F56"/>
    <w:rsid w:val="00C14684"/>
    <w:rsid w:val="00C15007"/>
    <w:rsid w:val="00C31BE8"/>
    <w:rsid w:val="00C32302"/>
    <w:rsid w:val="00C40951"/>
    <w:rsid w:val="00C410BD"/>
    <w:rsid w:val="00C41395"/>
    <w:rsid w:val="00C415BC"/>
    <w:rsid w:val="00C5546D"/>
    <w:rsid w:val="00C570E4"/>
    <w:rsid w:val="00C65F27"/>
    <w:rsid w:val="00C66D22"/>
    <w:rsid w:val="00C67B14"/>
    <w:rsid w:val="00C804B8"/>
    <w:rsid w:val="00C829D9"/>
    <w:rsid w:val="00C82BDD"/>
    <w:rsid w:val="00C836C8"/>
    <w:rsid w:val="00C85562"/>
    <w:rsid w:val="00C85BC7"/>
    <w:rsid w:val="00C97388"/>
    <w:rsid w:val="00C978BC"/>
    <w:rsid w:val="00CA2735"/>
    <w:rsid w:val="00CA30B3"/>
    <w:rsid w:val="00CA3382"/>
    <w:rsid w:val="00CA3866"/>
    <w:rsid w:val="00CA49FE"/>
    <w:rsid w:val="00CA4AC4"/>
    <w:rsid w:val="00CA5258"/>
    <w:rsid w:val="00CA5EE2"/>
    <w:rsid w:val="00CA7589"/>
    <w:rsid w:val="00CA78FD"/>
    <w:rsid w:val="00CB1242"/>
    <w:rsid w:val="00CB3372"/>
    <w:rsid w:val="00CC217D"/>
    <w:rsid w:val="00CC4B70"/>
    <w:rsid w:val="00CC4E0C"/>
    <w:rsid w:val="00CD1374"/>
    <w:rsid w:val="00CD27E1"/>
    <w:rsid w:val="00CD4A09"/>
    <w:rsid w:val="00CD787A"/>
    <w:rsid w:val="00CE2AD0"/>
    <w:rsid w:val="00CE39FB"/>
    <w:rsid w:val="00CF2215"/>
    <w:rsid w:val="00CF3A1A"/>
    <w:rsid w:val="00D0023C"/>
    <w:rsid w:val="00D011D4"/>
    <w:rsid w:val="00D01B69"/>
    <w:rsid w:val="00D04A4E"/>
    <w:rsid w:val="00D04CB8"/>
    <w:rsid w:val="00D057F8"/>
    <w:rsid w:val="00D07D48"/>
    <w:rsid w:val="00D11BDC"/>
    <w:rsid w:val="00D20A84"/>
    <w:rsid w:val="00D22B59"/>
    <w:rsid w:val="00D23A47"/>
    <w:rsid w:val="00D266A5"/>
    <w:rsid w:val="00D27A19"/>
    <w:rsid w:val="00D44528"/>
    <w:rsid w:val="00D50350"/>
    <w:rsid w:val="00D50602"/>
    <w:rsid w:val="00D51379"/>
    <w:rsid w:val="00D51925"/>
    <w:rsid w:val="00D5475B"/>
    <w:rsid w:val="00D619A0"/>
    <w:rsid w:val="00D77330"/>
    <w:rsid w:val="00D87044"/>
    <w:rsid w:val="00D9024C"/>
    <w:rsid w:val="00D9042F"/>
    <w:rsid w:val="00D94320"/>
    <w:rsid w:val="00DA360B"/>
    <w:rsid w:val="00DA50B1"/>
    <w:rsid w:val="00DB27C7"/>
    <w:rsid w:val="00DB6F63"/>
    <w:rsid w:val="00DC30C0"/>
    <w:rsid w:val="00DC4B8F"/>
    <w:rsid w:val="00DC715A"/>
    <w:rsid w:val="00DD42B6"/>
    <w:rsid w:val="00DD75F0"/>
    <w:rsid w:val="00DE59BA"/>
    <w:rsid w:val="00E004A7"/>
    <w:rsid w:val="00E02B31"/>
    <w:rsid w:val="00E04185"/>
    <w:rsid w:val="00E051D8"/>
    <w:rsid w:val="00E07637"/>
    <w:rsid w:val="00E10778"/>
    <w:rsid w:val="00E13FE6"/>
    <w:rsid w:val="00E150D7"/>
    <w:rsid w:val="00E201E2"/>
    <w:rsid w:val="00E20794"/>
    <w:rsid w:val="00E20CBA"/>
    <w:rsid w:val="00E217EC"/>
    <w:rsid w:val="00E24219"/>
    <w:rsid w:val="00E348A0"/>
    <w:rsid w:val="00E36239"/>
    <w:rsid w:val="00E46556"/>
    <w:rsid w:val="00E521BD"/>
    <w:rsid w:val="00E57B6E"/>
    <w:rsid w:val="00E634F3"/>
    <w:rsid w:val="00E653DA"/>
    <w:rsid w:val="00E7218A"/>
    <w:rsid w:val="00E90228"/>
    <w:rsid w:val="00E95EAA"/>
    <w:rsid w:val="00E96A06"/>
    <w:rsid w:val="00E977B2"/>
    <w:rsid w:val="00EB2703"/>
    <w:rsid w:val="00EC133D"/>
    <w:rsid w:val="00EC38F8"/>
    <w:rsid w:val="00EF1112"/>
    <w:rsid w:val="00F0268D"/>
    <w:rsid w:val="00F0700E"/>
    <w:rsid w:val="00F105CF"/>
    <w:rsid w:val="00F11953"/>
    <w:rsid w:val="00F1305B"/>
    <w:rsid w:val="00F1422B"/>
    <w:rsid w:val="00F14608"/>
    <w:rsid w:val="00F17F6E"/>
    <w:rsid w:val="00F225F9"/>
    <w:rsid w:val="00F32EBC"/>
    <w:rsid w:val="00F33726"/>
    <w:rsid w:val="00F33B64"/>
    <w:rsid w:val="00F528D1"/>
    <w:rsid w:val="00F543E4"/>
    <w:rsid w:val="00F544E7"/>
    <w:rsid w:val="00F54777"/>
    <w:rsid w:val="00F66E82"/>
    <w:rsid w:val="00F76882"/>
    <w:rsid w:val="00F7762E"/>
    <w:rsid w:val="00F83555"/>
    <w:rsid w:val="00F875EC"/>
    <w:rsid w:val="00F90117"/>
    <w:rsid w:val="00F95192"/>
    <w:rsid w:val="00F9686F"/>
    <w:rsid w:val="00FB6388"/>
    <w:rsid w:val="00FB7CA9"/>
    <w:rsid w:val="00FC09E4"/>
    <w:rsid w:val="00FC1DDB"/>
    <w:rsid w:val="00FC2DCA"/>
    <w:rsid w:val="00FC5F98"/>
    <w:rsid w:val="00FD5068"/>
    <w:rsid w:val="00FD54BC"/>
    <w:rsid w:val="00FD7AB6"/>
    <w:rsid w:val="00FE09BD"/>
    <w:rsid w:val="00FE3B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A24ECD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D4A09"/>
  </w:style>
  <w:style w:type="character" w:styleId="Hyperlink">
    <w:name w:val="Hyperlink"/>
    <w:basedOn w:val="DefaultParagraphFont"/>
    <w:uiPriority w:val="99"/>
    <w:unhideWhenUsed/>
    <w:rsid w:val="001D7889"/>
    <w:rPr>
      <w:color w:val="0000FF" w:themeColor="hyperlink"/>
      <w:u w:val="single"/>
    </w:rPr>
  </w:style>
  <w:style w:type="paragraph" w:styleId="NormalWeb">
    <w:name w:val="Normal (Web)"/>
    <w:basedOn w:val="Normal"/>
    <w:uiPriority w:val="99"/>
    <w:unhideWhenUsed/>
    <w:rsid w:val="00D057F8"/>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00965"/>
    <w:pPr>
      <w:spacing w:after="200"/>
    </w:pPr>
    <w:rPr>
      <w:b/>
      <w:bCs/>
      <w:color w:val="4F81BD" w:themeColor="accent1"/>
      <w:sz w:val="18"/>
      <w:szCs w:val="18"/>
    </w:rPr>
  </w:style>
  <w:style w:type="paragraph" w:styleId="Header">
    <w:name w:val="header"/>
    <w:basedOn w:val="Normal"/>
    <w:link w:val="HeaderChar"/>
    <w:uiPriority w:val="99"/>
    <w:unhideWhenUsed/>
    <w:rsid w:val="003B2961"/>
    <w:pPr>
      <w:tabs>
        <w:tab w:val="center" w:pos="4320"/>
        <w:tab w:val="right" w:pos="8640"/>
      </w:tabs>
    </w:pPr>
  </w:style>
  <w:style w:type="character" w:customStyle="1" w:styleId="HeaderChar">
    <w:name w:val="Header Char"/>
    <w:basedOn w:val="DefaultParagraphFont"/>
    <w:link w:val="Header"/>
    <w:uiPriority w:val="99"/>
    <w:rsid w:val="003B2961"/>
  </w:style>
  <w:style w:type="paragraph" w:styleId="Footer">
    <w:name w:val="footer"/>
    <w:basedOn w:val="Normal"/>
    <w:link w:val="FooterChar"/>
    <w:uiPriority w:val="99"/>
    <w:unhideWhenUsed/>
    <w:rsid w:val="003B2961"/>
    <w:pPr>
      <w:tabs>
        <w:tab w:val="center" w:pos="4320"/>
        <w:tab w:val="right" w:pos="8640"/>
      </w:tabs>
    </w:pPr>
  </w:style>
  <w:style w:type="character" w:customStyle="1" w:styleId="FooterChar">
    <w:name w:val="Footer Char"/>
    <w:basedOn w:val="DefaultParagraphFont"/>
    <w:link w:val="Footer"/>
    <w:uiPriority w:val="99"/>
    <w:rsid w:val="003B29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D4A09"/>
  </w:style>
  <w:style w:type="character" w:styleId="Hyperlink">
    <w:name w:val="Hyperlink"/>
    <w:basedOn w:val="DefaultParagraphFont"/>
    <w:uiPriority w:val="99"/>
    <w:unhideWhenUsed/>
    <w:rsid w:val="001D7889"/>
    <w:rPr>
      <w:color w:val="0000FF" w:themeColor="hyperlink"/>
      <w:u w:val="single"/>
    </w:rPr>
  </w:style>
  <w:style w:type="paragraph" w:styleId="NormalWeb">
    <w:name w:val="Normal (Web)"/>
    <w:basedOn w:val="Normal"/>
    <w:uiPriority w:val="99"/>
    <w:unhideWhenUsed/>
    <w:rsid w:val="00D057F8"/>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00965"/>
    <w:pPr>
      <w:spacing w:after="200"/>
    </w:pPr>
    <w:rPr>
      <w:b/>
      <w:bCs/>
      <w:color w:val="4F81BD" w:themeColor="accent1"/>
      <w:sz w:val="18"/>
      <w:szCs w:val="18"/>
    </w:rPr>
  </w:style>
  <w:style w:type="paragraph" w:styleId="Header">
    <w:name w:val="header"/>
    <w:basedOn w:val="Normal"/>
    <w:link w:val="HeaderChar"/>
    <w:uiPriority w:val="99"/>
    <w:unhideWhenUsed/>
    <w:rsid w:val="003B2961"/>
    <w:pPr>
      <w:tabs>
        <w:tab w:val="center" w:pos="4320"/>
        <w:tab w:val="right" w:pos="8640"/>
      </w:tabs>
    </w:pPr>
  </w:style>
  <w:style w:type="character" w:customStyle="1" w:styleId="HeaderChar">
    <w:name w:val="Header Char"/>
    <w:basedOn w:val="DefaultParagraphFont"/>
    <w:link w:val="Header"/>
    <w:uiPriority w:val="99"/>
    <w:rsid w:val="003B2961"/>
  </w:style>
  <w:style w:type="paragraph" w:styleId="Footer">
    <w:name w:val="footer"/>
    <w:basedOn w:val="Normal"/>
    <w:link w:val="FooterChar"/>
    <w:uiPriority w:val="99"/>
    <w:unhideWhenUsed/>
    <w:rsid w:val="003B2961"/>
    <w:pPr>
      <w:tabs>
        <w:tab w:val="center" w:pos="4320"/>
        <w:tab w:val="right" w:pos="8640"/>
      </w:tabs>
    </w:pPr>
  </w:style>
  <w:style w:type="character" w:customStyle="1" w:styleId="FooterChar">
    <w:name w:val="Footer Char"/>
    <w:basedOn w:val="DefaultParagraphFont"/>
    <w:link w:val="Footer"/>
    <w:uiPriority w:val="99"/>
    <w:rsid w:val="003B29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8235">
      <w:bodyDiv w:val="1"/>
      <w:marLeft w:val="0"/>
      <w:marRight w:val="0"/>
      <w:marTop w:val="0"/>
      <w:marBottom w:val="0"/>
      <w:divBdr>
        <w:top w:val="none" w:sz="0" w:space="0" w:color="auto"/>
        <w:left w:val="none" w:sz="0" w:space="0" w:color="auto"/>
        <w:bottom w:val="none" w:sz="0" w:space="0" w:color="auto"/>
        <w:right w:val="none" w:sz="0" w:space="0" w:color="auto"/>
      </w:divBdr>
    </w:div>
    <w:div w:id="44567348">
      <w:bodyDiv w:val="1"/>
      <w:marLeft w:val="0"/>
      <w:marRight w:val="0"/>
      <w:marTop w:val="0"/>
      <w:marBottom w:val="0"/>
      <w:divBdr>
        <w:top w:val="none" w:sz="0" w:space="0" w:color="auto"/>
        <w:left w:val="none" w:sz="0" w:space="0" w:color="auto"/>
        <w:bottom w:val="none" w:sz="0" w:space="0" w:color="auto"/>
        <w:right w:val="none" w:sz="0" w:space="0" w:color="auto"/>
      </w:divBdr>
      <w:divsChild>
        <w:div w:id="899365662">
          <w:marLeft w:val="0"/>
          <w:marRight w:val="0"/>
          <w:marTop w:val="0"/>
          <w:marBottom w:val="0"/>
          <w:divBdr>
            <w:top w:val="none" w:sz="0" w:space="0" w:color="auto"/>
            <w:left w:val="none" w:sz="0" w:space="0" w:color="auto"/>
            <w:bottom w:val="none" w:sz="0" w:space="0" w:color="auto"/>
            <w:right w:val="none" w:sz="0" w:space="0" w:color="auto"/>
          </w:divBdr>
          <w:divsChild>
            <w:div w:id="1538618995">
              <w:marLeft w:val="0"/>
              <w:marRight w:val="0"/>
              <w:marTop w:val="0"/>
              <w:marBottom w:val="0"/>
              <w:divBdr>
                <w:top w:val="none" w:sz="0" w:space="0" w:color="auto"/>
                <w:left w:val="none" w:sz="0" w:space="0" w:color="auto"/>
                <w:bottom w:val="none" w:sz="0" w:space="0" w:color="auto"/>
                <w:right w:val="none" w:sz="0" w:space="0" w:color="auto"/>
              </w:divBdr>
              <w:divsChild>
                <w:div w:id="1065839135">
                  <w:marLeft w:val="0"/>
                  <w:marRight w:val="0"/>
                  <w:marTop w:val="0"/>
                  <w:marBottom w:val="0"/>
                  <w:divBdr>
                    <w:top w:val="none" w:sz="0" w:space="0" w:color="auto"/>
                    <w:left w:val="none" w:sz="0" w:space="0" w:color="auto"/>
                    <w:bottom w:val="none" w:sz="0" w:space="0" w:color="auto"/>
                    <w:right w:val="none" w:sz="0" w:space="0" w:color="auto"/>
                  </w:divBdr>
                  <w:divsChild>
                    <w:div w:id="1794670299">
                      <w:marLeft w:val="0"/>
                      <w:marRight w:val="0"/>
                      <w:marTop w:val="0"/>
                      <w:marBottom w:val="0"/>
                      <w:divBdr>
                        <w:top w:val="none" w:sz="0" w:space="0" w:color="auto"/>
                        <w:left w:val="none" w:sz="0" w:space="0" w:color="auto"/>
                        <w:bottom w:val="none" w:sz="0" w:space="0" w:color="auto"/>
                        <w:right w:val="none" w:sz="0" w:space="0" w:color="auto"/>
                      </w:divBdr>
                      <w:divsChild>
                        <w:div w:id="199028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45991">
      <w:bodyDiv w:val="1"/>
      <w:marLeft w:val="0"/>
      <w:marRight w:val="0"/>
      <w:marTop w:val="0"/>
      <w:marBottom w:val="0"/>
      <w:divBdr>
        <w:top w:val="none" w:sz="0" w:space="0" w:color="auto"/>
        <w:left w:val="none" w:sz="0" w:space="0" w:color="auto"/>
        <w:bottom w:val="none" w:sz="0" w:space="0" w:color="auto"/>
        <w:right w:val="none" w:sz="0" w:space="0" w:color="auto"/>
      </w:divBdr>
    </w:div>
    <w:div w:id="505751181">
      <w:bodyDiv w:val="1"/>
      <w:marLeft w:val="0"/>
      <w:marRight w:val="0"/>
      <w:marTop w:val="0"/>
      <w:marBottom w:val="0"/>
      <w:divBdr>
        <w:top w:val="none" w:sz="0" w:space="0" w:color="auto"/>
        <w:left w:val="none" w:sz="0" w:space="0" w:color="auto"/>
        <w:bottom w:val="none" w:sz="0" w:space="0" w:color="auto"/>
        <w:right w:val="none" w:sz="0" w:space="0" w:color="auto"/>
      </w:divBdr>
    </w:div>
    <w:div w:id="617109260">
      <w:bodyDiv w:val="1"/>
      <w:marLeft w:val="0"/>
      <w:marRight w:val="0"/>
      <w:marTop w:val="0"/>
      <w:marBottom w:val="0"/>
      <w:divBdr>
        <w:top w:val="none" w:sz="0" w:space="0" w:color="auto"/>
        <w:left w:val="none" w:sz="0" w:space="0" w:color="auto"/>
        <w:bottom w:val="none" w:sz="0" w:space="0" w:color="auto"/>
        <w:right w:val="none" w:sz="0" w:space="0" w:color="auto"/>
      </w:divBdr>
    </w:div>
    <w:div w:id="636566891">
      <w:bodyDiv w:val="1"/>
      <w:marLeft w:val="0"/>
      <w:marRight w:val="0"/>
      <w:marTop w:val="0"/>
      <w:marBottom w:val="0"/>
      <w:divBdr>
        <w:top w:val="none" w:sz="0" w:space="0" w:color="auto"/>
        <w:left w:val="none" w:sz="0" w:space="0" w:color="auto"/>
        <w:bottom w:val="none" w:sz="0" w:space="0" w:color="auto"/>
        <w:right w:val="none" w:sz="0" w:space="0" w:color="auto"/>
      </w:divBdr>
    </w:div>
    <w:div w:id="1074162515">
      <w:bodyDiv w:val="1"/>
      <w:marLeft w:val="0"/>
      <w:marRight w:val="0"/>
      <w:marTop w:val="0"/>
      <w:marBottom w:val="0"/>
      <w:divBdr>
        <w:top w:val="none" w:sz="0" w:space="0" w:color="auto"/>
        <w:left w:val="none" w:sz="0" w:space="0" w:color="auto"/>
        <w:bottom w:val="none" w:sz="0" w:space="0" w:color="auto"/>
        <w:right w:val="none" w:sz="0" w:space="0" w:color="auto"/>
      </w:divBdr>
    </w:div>
    <w:div w:id="1114442023">
      <w:bodyDiv w:val="1"/>
      <w:marLeft w:val="0"/>
      <w:marRight w:val="0"/>
      <w:marTop w:val="0"/>
      <w:marBottom w:val="0"/>
      <w:divBdr>
        <w:top w:val="none" w:sz="0" w:space="0" w:color="auto"/>
        <w:left w:val="none" w:sz="0" w:space="0" w:color="auto"/>
        <w:bottom w:val="none" w:sz="0" w:space="0" w:color="auto"/>
        <w:right w:val="none" w:sz="0" w:space="0" w:color="auto"/>
      </w:divBdr>
    </w:div>
    <w:div w:id="1168519595">
      <w:bodyDiv w:val="1"/>
      <w:marLeft w:val="0"/>
      <w:marRight w:val="0"/>
      <w:marTop w:val="0"/>
      <w:marBottom w:val="0"/>
      <w:divBdr>
        <w:top w:val="none" w:sz="0" w:space="0" w:color="auto"/>
        <w:left w:val="none" w:sz="0" w:space="0" w:color="auto"/>
        <w:bottom w:val="none" w:sz="0" w:space="0" w:color="auto"/>
        <w:right w:val="none" w:sz="0" w:space="0" w:color="auto"/>
      </w:divBdr>
    </w:div>
    <w:div w:id="1276594128">
      <w:bodyDiv w:val="1"/>
      <w:marLeft w:val="0"/>
      <w:marRight w:val="0"/>
      <w:marTop w:val="0"/>
      <w:marBottom w:val="0"/>
      <w:divBdr>
        <w:top w:val="none" w:sz="0" w:space="0" w:color="auto"/>
        <w:left w:val="none" w:sz="0" w:space="0" w:color="auto"/>
        <w:bottom w:val="none" w:sz="0" w:space="0" w:color="auto"/>
        <w:right w:val="none" w:sz="0" w:space="0" w:color="auto"/>
      </w:divBdr>
    </w:div>
    <w:div w:id="1711032205">
      <w:bodyDiv w:val="1"/>
      <w:marLeft w:val="0"/>
      <w:marRight w:val="0"/>
      <w:marTop w:val="0"/>
      <w:marBottom w:val="0"/>
      <w:divBdr>
        <w:top w:val="none" w:sz="0" w:space="0" w:color="auto"/>
        <w:left w:val="none" w:sz="0" w:space="0" w:color="auto"/>
        <w:bottom w:val="none" w:sz="0" w:space="0" w:color="auto"/>
        <w:right w:val="none" w:sz="0" w:space="0" w:color="auto"/>
      </w:divBdr>
    </w:div>
    <w:div w:id="19292656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1632</TotalTime>
  <Pages>11</Pages>
  <Words>11257</Words>
  <Characters>66872</Characters>
  <Application>Microsoft Macintosh Word</Application>
  <DocSecurity>0</DocSecurity>
  <Lines>1133</Lines>
  <Paragraphs>191</Paragraphs>
  <ScaleCrop>false</ScaleCrop>
  <Company/>
  <LinksUpToDate>false</LinksUpToDate>
  <CharactersWithSpaces>77938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Surge Biswas</dc:creator>
  <cp:keywords/>
  <dc:description/>
  <cp:lastModifiedBy>Surge Biswas</cp:lastModifiedBy>
  <cp:revision>459</cp:revision>
  <cp:lastPrinted>2016-06-02T21:52:00Z</cp:lastPrinted>
  <dcterms:created xsi:type="dcterms:W3CDTF">2016-06-01T16:11:00Z</dcterms:created>
  <dcterms:modified xsi:type="dcterms:W3CDTF">2016-06-07T23:57:00Z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surgebiswas@gmail.com@www.mendeley.com</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http://www.zotero.org/styles/nature</vt:lpwstr>
  </property>
</Properties>
</file>