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5"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7C1C97C" w14:textId="76A3333F" w:rsidR="00CD4A09" w:rsidRPr="002B27D3" w:rsidRDefault="002B27D3" w:rsidP="00CD4A09">
      <w:pPr>
        <w:jc w:val="center"/>
        <w:rPr>
          <w:rFonts w:ascii="Arial" w:hAnsi="Arial" w:cs="Arial"/>
          <w:sz w:val="28"/>
          <w:szCs w:val="22"/>
        </w:rPr>
      </w:pPr>
      <w:r w:rsidRPr="002B27D3">
        <w:rPr>
          <w:rFonts w:ascii="Arial" w:hAnsi="Arial" w:cs="Arial"/>
          <w:sz w:val="28"/>
          <w:szCs w:val="22"/>
        </w:rPr>
        <w:t>Tradict enables high fidelity reconstruction of the eukaryotic transcriptome from 100 marker genes</w:t>
      </w:r>
    </w:p>
    <w:p w14:paraId="5840A439" w14:textId="77777777" w:rsidR="002B27D3" w:rsidRPr="001D7889" w:rsidRDefault="002B27D3" w:rsidP="00CD4A09">
      <w:pPr>
        <w:jc w:val="center"/>
        <w:rPr>
          <w:rFonts w:ascii="Arial" w:hAnsi="Arial"/>
          <w:sz w:val="22"/>
          <w:szCs w:val="22"/>
        </w:rPr>
      </w:pPr>
    </w:p>
    <w:p w14:paraId="605B8C76" w14:textId="3DF7C388" w:rsidR="00CD4A09" w:rsidRPr="005A75B4" w:rsidRDefault="00CD4A09" w:rsidP="00CD4A09">
      <w:pPr>
        <w:jc w:val="center"/>
        <w:rPr>
          <w:rFonts w:ascii="Arial" w:hAnsi="Arial" w:cs="Arial"/>
          <w:bCs/>
          <w:sz w:val="22"/>
          <w:szCs w:val="22"/>
        </w:rPr>
      </w:pPr>
      <w:r w:rsidRPr="001D7889">
        <w:rPr>
          <w:rFonts w:ascii="Arial" w:hAnsi="Arial"/>
          <w:sz w:val="22"/>
          <w:szCs w:val="22"/>
        </w:rPr>
        <w:t>Surojit Biswas</w:t>
      </w:r>
      <w:r w:rsidRPr="001D7889">
        <w:rPr>
          <w:rFonts w:ascii="Arial" w:hAnsi="Arial"/>
          <w:sz w:val="22"/>
          <w:szCs w:val="22"/>
          <w:vertAlign w:val="superscript"/>
        </w:rPr>
        <w:t>1</w:t>
      </w:r>
      <w:r w:rsidR="005A75B4">
        <w:rPr>
          <w:rFonts w:ascii="Arial" w:hAnsi="Arial"/>
          <w:sz w:val="22"/>
          <w:szCs w:val="22"/>
          <w:vertAlign w:val="superscript"/>
        </w:rPr>
        <w:t>,</w:t>
      </w:r>
      <w:r w:rsidR="005A75B4">
        <w:rPr>
          <w:rFonts w:ascii="Arial" w:hAnsi="Arial" w:cs="Arial"/>
          <w:sz w:val="22"/>
          <w:szCs w:val="22"/>
        </w:rPr>
        <w:t>*</w:t>
      </w:r>
      <w:r w:rsidRPr="001D7889">
        <w:rPr>
          <w:rFonts w:ascii="Arial" w:hAnsi="Arial"/>
          <w:sz w:val="22"/>
          <w:szCs w:val="22"/>
        </w:rPr>
        <w:t>, Konstantin Kerner</w:t>
      </w:r>
      <w:r w:rsidRPr="001D7889">
        <w:rPr>
          <w:rFonts w:ascii="Arial" w:hAnsi="Arial"/>
          <w:sz w:val="22"/>
          <w:szCs w:val="22"/>
          <w:vertAlign w:val="superscript"/>
        </w:rPr>
        <w:t>2</w:t>
      </w:r>
      <w:r w:rsidRPr="001D7889">
        <w:rPr>
          <w:rFonts w:ascii="Arial" w:hAnsi="Arial"/>
          <w:sz w:val="22"/>
          <w:szCs w:val="22"/>
        </w:rPr>
        <w:t xml:space="preserve">, </w:t>
      </w:r>
      <w:r w:rsidRPr="001D7889">
        <w:rPr>
          <w:rFonts w:ascii="Arial" w:hAnsi="Arial" w:cs="Arial"/>
          <w:bCs/>
          <w:sz w:val="22"/>
          <w:szCs w:val="22"/>
        </w:rPr>
        <w:t>Paulo José</w:t>
      </w:r>
      <w:r w:rsidRPr="001D7889">
        <w:rPr>
          <w:rFonts w:ascii="Arial" w:hAnsi="Arial" w:cs="Arial"/>
          <w:sz w:val="22"/>
          <w:szCs w:val="22"/>
        </w:rPr>
        <w:t xml:space="preserve"> Pereira Lima </w:t>
      </w:r>
      <w:r w:rsidRPr="001D7889">
        <w:rPr>
          <w:rFonts w:ascii="Arial" w:hAnsi="Arial" w:cs="Arial"/>
          <w:bCs/>
          <w:sz w:val="22"/>
          <w:szCs w:val="22"/>
        </w:rPr>
        <w:t>Teixeira</w:t>
      </w:r>
      <w:r w:rsidRPr="001D7889">
        <w:rPr>
          <w:rFonts w:ascii="Arial" w:hAnsi="Arial" w:cs="Arial"/>
          <w:bCs/>
          <w:sz w:val="22"/>
          <w:szCs w:val="22"/>
          <w:vertAlign w:val="superscript"/>
        </w:rPr>
        <w:t>3,4</w:t>
      </w:r>
      <w:r w:rsidR="001D7889" w:rsidRPr="001D7889">
        <w:rPr>
          <w:rFonts w:ascii="Arial" w:hAnsi="Arial" w:cs="Arial"/>
          <w:bCs/>
          <w:sz w:val="22"/>
          <w:szCs w:val="22"/>
        </w:rPr>
        <w:t>,</w:t>
      </w:r>
      <w:r w:rsidRPr="001D7889">
        <w:rPr>
          <w:rFonts w:ascii="Arial" w:hAnsi="Arial" w:cs="Arial"/>
          <w:bCs/>
          <w:sz w:val="22"/>
          <w:szCs w:val="22"/>
        </w:rPr>
        <w:t xml:space="preserve"> Jeffery L. Dangl</w:t>
      </w:r>
      <w:r w:rsidRPr="001D7889">
        <w:rPr>
          <w:rFonts w:ascii="Arial" w:hAnsi="Arial" w:cs="Arial"/>
          <w:bCs/>
          <w:sz w:val="22"/>
          <w:szCs w:val="22"/>
          <w:vertAlign w:val="superscript"/>
        </w:rPr>
        <w:t>3-7</w:t>
      </w:r>
      <w:r w:rsidR="00083021">
        <w:rPr>
          <w:rFonts w:ascii="Arial" w:hAnsi="Arial" w:cs="Arial"/>
          <w:bCs/>
          <w:sz w:val="22"/>
          <w:szCs w:val="22"/>
          <w:vertAlign w:val="superscript"/>
        </w:rPr>
        <w:t>,</w:t>
      </w:r>
      <w:r w:rsidR="005A75B4" w:rsidRPr="001D7889">
        <w:rPr>
          <w:rFonts w:ascii="Arial" w:hAnsi="Arial" w:cs="Arial"/>
          <w:sz w:val="22"/>
          <w:szCs w:val="22"/>
          <w:vertAlign w:val="superscript"/>
        </w:rPr>
        <w:t>†</w:t>
      </w:r>
      <w:r w:rsidRPr="001D7889">
        <w:rPr>
          <w:rFonts w:ascii="Arial" w:hAnsi="Arial" w:cs="Arial"/>
          <w:bCs/>
          <w:sz w:val="22"/>
          <w:szCs w:val="22"/>
        </w:rPr>
        <w:t>, Vladimir Jojic</w:t>
      </w:r>
      <w:r w:rsidRPr="001D7889">
        <w:rPr>
          <w:rFonts w:ascii="Arial" w:hAnsi="Arial" w:cs="Arial"/>
          <w:bCs/>
          <w:sz w:val="22"/>
          <w:szCs w:val="22"/>
          <w:vertAlign w:val="superscript"/>
        </w:rPr>
        <w:t>8</w:t>
      </w:r>
      <w:r w:rsidR="005A75B4">
        <w:rPr>
          <w:rFonts w:ascii="Arial" w:hAnsi="Arial" w:cs="Arial"/>
          <w:sz w:val="22"/>
          <w:szCs w:val="22"/>
          <w:vertAlign w:val="superscript"/>
        </w:rPr>
        <w:t>,</w:t>
      </w:r>
      <w:r w:rsidR="005A75B4" w:rsidRPr="001D7889">
        <w:rPr>
          <w:rFonts w:ascii="Arial" w:hAnsi="Arial" w:cs="Arial"/>
          <w:sz w:val="22"/>
          <w:szCs w:val="22"/>
          <w:vertAlign w:val="superscript"/>
        </w:rPr>
        <w:t>†</w:t>
      </w:r>
      <w:r w:rsidRPr="001D7889">
        <w:rPr>
          <w:rFonts w:ascii="Arial" w:hAnsi="Arial" w:cs="Arial"/>
          <w:bCs/>
          <w:sz w:val="22"/>
          <w:szCs w:val="22"/>
        </w:rPr>
        <w:t>, Philip A. Wigge</w:t>
      </w:r>
      <w:r w:rsidRPr="001D7889">
        <w:rPr>
          <w:rFonts w:ascii="Arial" w:hAnsi="Arial" w:cs="Arial"/>
          <w:bCs/>
          <w:sz w:val="22"/>
          <w:szCs w:val="22"/>
          <w:vertAlign w:val="superscript"/>
        </w:rPr>
        <w:t>9</w:t>
      </w:r>
      <w:r w:rsidR="00083021">
        <w:rPr>
          <w:rFonts w:ascii="Arial" w:hAnsi="Arial" w:cs="Arial"/>
          <w:bCs/>
          <w:sz w:val="22"/>
          <w:szCs w:val="22"/>
          <w:vertAlign w:val="superscript"/>
        </w:rPr>
        <w:t>,</w:t>
      </w:r>
      <w:r w:rsidR="001D7889" w:rsidRPr="001D7889">
        <w:rPr>
          <w:rFonts w:ascii="Arial" w:hAnsi="Arial" w:cs="Arial"/>
          <w:sz w:val="22"/>
          <w:szCs w:val="22"/>
          <w:vertAlign w:val="superscript"/>
        </w:rPr>
        <w:t>†</w:t>
      </w:r>
      <w:r w:rsidR="005A75B4">
        <w:rPr>
          <w:rFonts w:ascii="Arial" w:hAnsi="Arial" w:cs="Arial"/>
          <w:sz w:val="22"/>
          <w:szCs w:val="22"/>
          <w:vertAlign w:val="superscript"/>
        </w:rPr>
        <w:t>,</w:t>
      </w:r>
      <w:r w:rsidR="005A75B4">
        <w:rPr>
          <w:rFonts w:ascii="Arial" w:hAnsi="Arial" w:cs="Arial"/>
          <w:sz w:val="22"/>
          <w:szCs w:val="22"/>
        </w:rPr>
        <w:t>*</w:t>
      </w:r>
    </w:p>
    <w:p w14:paraId="332872CB" w14:textId="77777777" w:rsidR="00CD4A09" w:rsidRPr="001D7889" w:rsidRDefault="00CD4A09" w:rsidP="00CD4A09">
      <w:pPr>
        <w:jc w:val="center"/>
        <w:rPr>
          <w:rFonts w:ascii="Arial" w:hAnsi="Arial" w:cs="Arial"/>
          <w:bCs/>
          <w:sz w:val="22"/>
          <w:szCs w:val="22"/>
          <w:vertAlign w:val="superscript"/>
        </w:rPr>
      </w:pPr>
    </w:p>
    <w:p w14:paraId="31C8AD1D" w14:textId="77777777" w:rsidR="00CD4A09" w:rsidRPr="001D7889" w:rsidRDefault="00CD4A09" w:rsidP="00CD4A09">
      <w:pPr>
        <w:rPr>
          <w:rFonts w:ascii="Arial" w:hAnsi="Arial" w:cs="Arial"/>
          <w:bCs/>
          <w:sz w:val="22"/>
          <w:szCs w:val="22"/>
        </w:rPr>
      </w:pPr>
      <w:r w:rsidRPr="001D7889">
        <w:rPr>
          <w:rFonts w:ascii="Arial" w:hAnsi="Arial" w:cs="Arial"/>
          <w:bCs/>
          <w:sz w:val="22"/>
          <w:szCs w:val="22"/>
          <w:vertAlign w:val="superscript"/>
        </w:rPr>
        <w:t>1</w:t>
      </w:r>
      <w:r w:rsidRPr="001D7889">
        <w:rPr>
          <w:rFonts w:ascii="Arial" w:hAnsi="Arial" w:cs="Arial"/>
          <w:bCs/>
          <w:sz w:val="22"/>
          <w:szCs w:val="22"/>
        </w:rPr>
        <w:t xml:space="preserve"> Department of Biomedical Informatics, Harvard Medical School, Boston, MA 02115, USA</w:t>
      </w:r>
    </w:p>
    <w:p w14:paraId="7AA6036E" w14:textId="44F6305E" w:rsidR="00CD4A09" w:rsidRPr="00844538" w:rsidRDefault="00CD4A09" w:rsidP="00CD4A09">
      <w:pPr>
        <w:rPr>
          <w:rFonts w:ascii="Arial" w:hAnsi="Arial" w:cs="Arial"/>
          <w:bCs/>
          <w:sz w:val="18"/>
          <w:szCs w:val="22"/>
        </w:rPr>
      </w:pPr>
      <w:r w:rsidRPr="001D7889">
        <w:rPr>
          <w:rFonts w:ascii="Arial" w:hAnsi="Arial" w:cs="Arial"/>
          <w:bCs/>
          <w:sz w:val="22"/>
          <w:szCs w:val="22"/>
          <w:vertAlign w:val="superscript"/>
        </w:rPr>
        <w:t>2</w:t>
      </w:r>
      <w:r w:rsidRPr="001D7889">
        <w:rPr>
          <w:rFonts w:ascii="Arial" w:hAnsi="Arial" w:cs="Arial"/>
          <w:bCs/>
          <w:sz w:val="22"/>
          <w:szCs w:val="22"/>
        </w:rPr>
        <w:t xml:space="preserve"> </w:t>
      </w:r>
      <w:r w:rsidR="00844538" w:rsidRPr="00844538">
        <w:rPr>
          <w:rFonts w:ascii="Arial" w:hAnsi="Arial" w:cs="Arial"/>
          <w:color w:val="1A1A1A"/>
          <w:sz w:val="22"/>
          <w:szCs w:val="26"/>
        </w:rPr>
        <w:t>Botanical Institute, Biocenter, University of Cologne, D-50674 Cologne, Germany.</w:t>
      </w:r>
    </w:p>
    <w:p w14:paraId="4DDE8141" w14:textId="77777777" w:rsidR="00CD4A09" w:rsidRPr="001D7889" w:rsidRDefault="00CD4A09" w:rsidP="00CD4A09">
      <w:pPr>
        <w:rPr>
          <w:rFonts w:ascii="Arial" w:hAnsi="Arial" w:cs="Arial"/>
          <w:bCs/>
          <w:sz w:val="22"/>
          <w:szCs w:val="22"/>
        </w:rPr>
      </w:pPr>
      <w:r w:rsidRPr="001D7889">
        <w:rPr>
          <w:rFonts w:ascii="Arial" w:hAnsi="Arial" w:cs="Arial"/>
          <w:bCs/>
          <w:sz w:val="22"/>
          <w:szCs w:val="22"/>
          <w:vertAlign w:val="superscript"/>
        </w:rPr>
        <w:t>3</w:t>
      </w:r>
      <w:r w:rsidRPr="001D7889">
        <w:rPr>
          <w:rFonts w:ascii="Arial" w:hAnsi="Arial" w:cs="Arial"/>
          <w:bCs/>
          <w:sz w:val="22"/>
          <w:szCs w:val="22"/>
        </w:rPr>
        <w:t xml:space="preserve"> Howard Hughes Medical Institute and </w:t>
      </w:r>
      <w:r w:rsidRPr="001D7889">
        <w:rPr>
          <w:rFonts w:ascii="Arial" w:hAnsi="Arial" w:cs="Arial"/>
          <w:bCs/>
          <w:sz w:val="22"/>
          <w:szCs w:val="22"/>
          <w:vertAlign w:val="superscript"/>
        </w:rPr>
        <w:t xml:space="preserve">4 </w:t>
      </w:r>
      <w:r w:rsidRPr="001D7889">
        <w:rPr>
          <w:rFonts w:ascii="Arial" w:hAnsi="Arial" w:cs="Arial"/>
          <w:bCs/>
          <w:sz w:val="22"/>
          <w:szCs w:val="22"/>
        </w:rPr>
        <w:t>Department of Biology, University of North Carolina at Chapel Hill, Chapel Hill, NC 27599, USA.</w:t>
      </w:r>
    </w:p>
    <w:p w14:paraId="6C1182D6" w14:textId="77777777" w:rsidR="00CD4A09" w:rsidRPr="001D7889" w:rsidRDefault="00CD4A09" w:rsidP="00CD4A09">
      <w:pPr>
        <w:rPr>
          <w:rFonts w:ascii="Times" w:eastAsia="Times New Roman" w:hAnsi="Times" w:cs="Times New Roman"/>
          <w:sz w:val="22"/>
          <w:szCs w:val="22"/>
        </w:rPr>
      </w:pPr>
      <w:r w:rsidRPr="001D7889">
        <w:rPr>
          <w:rFonts w:ascii="Arial" w:hAnsi="Arial" w:cs="Arial"/>
          <w:bCs/>
          <w:sz w:val="22"/>
          <w:szCs w:val="22"/>
          <w:vertAlign w:val="superscript"/>
        </w:rPr>
        <w:t>5</w:t>
      </w:r>
      <w:r w:rsidRPr="001D7889">
        <w:rPr>
          <w:rFonts w:ascii="Arial" w:hAnsi="Arial" w:cs="Arial"/>
          <w:bCs/>
          <w:sz w:val="22"/>
          <w:szCs w:val="22"/>
        </w:rPr>
        <w:t xml:space="preserve"> </w:t>
      </w:r>
      <w:r w:rsidRPr="001D7889">
        <w:rPr>
          <w:rFonts w:ascii="Arial" w:eastAsia="Times New Roman" w:hAnsi="Arial" w:cs="Arial"/>
          <w:sz w:val="22"/>
          <w:szCs w:val="22"/>
        </w:rPr>
        <w:t>Carolina Center for Genome Science, University of North Carolina at Chapel Hill, Chapel Hill, NC 27599, USA</w:t>
      </w:r>
    </w:p>
    <w:p w14:paraId="76D53EFB" w14:textId="77777777" w:rsidR="00CD4A09" w:rsidRPr="001D7889" w:rsidRDefault="00CD4A09" w:rsidP="00CD4A09">
      <w:pPr>
        <w:rPr>
          <w:rFonts w:ascii="Times" w:eastAsia="Times New Roman" w:hAnsi="Times" w:cs="Times New Roman"/>
          <w:sz w:val="22"/>
          <w:szCs w:val="22"/>
        </w:rPr>
      </w:pPr>
      <w:r w:rsidRPr="001D7889">
        <w:rPr>
          <w:rFonts w:ascii="Arial" w:hAnsi="Arial" w:cs="Arial"/>
          <w:bCs/>
          <w:sz w:val="22"/>
          <w:szCs w:val="22"/>
          <w:vertAlign w:val="superscript"/>
        </w:rPr>
        <w:t>6</w:t>
      </w:r>
      <w:r w:rsidRPr="001D7889">
        <w:rPr>
          <w:rFonts w:ascii="Arial" w:hAnsi="Arial" w:cs="Arial"/>
          <w:bCs/>
          <w:sz w:val="22"/>
          <w:szCs w:val="22"/>
        </w:rPr>
        <w:t xml:space="preserve"> </w:t>
      </w:r>
      <w:r w:rsidRPr="001D7889">
        <w:rPr>
          <w:rFonts w:ascii="Arial" w:eastAsia="Times New Roman" w:hAnsi="Arial" w:cs="Arial"/>
          <w:sz w:val="22"/>
          <w:szCs w:val="22"/>
        </w:rPr>
        <w:t>Department of Microbiology and Immunology, University of North Carolina at Chapel Hill, Chapel Hill, NC 27599, USA</w:t>
      </w:r>
    </w:p>
    <w:p w14:paraId="6DDE0B1B" w14:textId="77777777" w:rsidR="00CD4A09" w:rsidRPr="001D7889" w:rsidRDefault="00CD4A09" w:rsidP="00CD4A09">
      <w:pPr>
        <w:rPr>
          <w:rFonts w:ascii="Times" w:eastAsia="Times New Roman" w:hAnsi="Times" w:cs="Times New Roman"/>
          <w:sz w:val="22"/>
          <w:szCs w:val="22"/>
        </w:rPr>
      </w:pPr>
      <w:r w:rsidRPr="001D7889">
        <w:rPr>
          <w:rFonts w:ascii="Arial" w:hAnsi="Arial" w:cs="Arial"/>
          <w:bCs/>
          <w:sz w:val="22"/>
          <w:szCs w:val="22"/>
          <w:vertAlign w:val="superscript"/>
        </w:rPr>
        <w:t>7</w:t>
      </w:r>
      <w:r w:rsidRPr="001D7889">
        <w:rPr>
          <w:rFonts w:ascii="Arial" w:hAnsi="Arial" w:cs="Arial"/>
          <w:bCs/>
          <w:sz w:val="22"/>
          <w:szCs w:val="22"/>
        </w:rPr>
        <w:t xml:space="preserve"> </w:t>
      </w:r>
      <w:r w:rsidRPr="001D7889">
        <w:rPr>
          <w:rFonts w:ascii="Arial" w:eastAsia="Times New Roman" w:hAnsi="Arial" w:cs="Arial"/>
          <w:sz w:val="22"/>
          <w:szCs w:val="22"/>
        </w:rPr>
        <w:t>Curriculum in Genetics and Molecular Biology, University of North Carolina at Chapel Hill, Chapel Hill, NC 27599, USA</w:t>
      </w:r>
    </w:p>
    <w:p w14:paraId="7A5D089C" w14:textId="77777777" w:rsidR="001D7889" w:rsidRPr="001D7889" w:rsidRDefault="001D7889" w:rsidP="001D7889">
      <w:pPr>
        <w:rPr>
          <w:rFonts w:ascii="Times" w:eastAsia="Times New Roman" w:hAnsi="Times" w:cs="Times New Roman"/>
          <w:sz w:val="22"/>
          <w:szCs w:val="22"/>
        </w:rPr>
      </w:pPr>
      <w:r w:rsidRPr="001D7889">
        <w:rPr>
          <w:rFonts w:ascii="Arial" w:hAnsi="Arial" w:cs="Arial"/>
          <w:bCs/>
          <w:sz w:val="22"/>
          <w:szCs w:val="22"/>
          <w:vertAlign w:val="superscript"/>
        </w:rPr>
        <w:t>8</w:t>
      </w:r>
      <w:r w:rsidRPr="001D7889">
        <w:rPr>
          <w:rFonts w:ascii="Arial" w:hAnsi="Arial" w:cs="Arial"/>
          <w:bCs/>
          <w:sz w:val="22"/>
          <w:szCs w:val="22"/>
        </w:rPr>
        <w:t xml:space="preserve"> Department of Computer Science, </w:t>
      </w:r>
      <w:r w:rsidRPr="001D7889">
        <w:rPr>
          <w:rFonts w:ascii="Arial" w:eastAsia="Times New Roman" w:hAnsi="Arial" w:cs="Arial"/>
          <w:sz w:val="22"/>
          <w:szCs w:val="22"/>
        </w:rPr>
        <w:t>University of North Carolina at Chapel Hill, Chapel Hill, NC 27599, USA</w:t>
      </w:r>
    </w:p>
    <w:p w14:paraId="5E2047F9" w14:textId="77777777" w:rsidR="00CD4A09" w:rsidRPr="001D7889" w:rsidRDefault="001D7889" w:rsidP="00CD4A09">
      <w:pPr>
        <w:rPr>
          <w:rFonts w:ascii="Arial" w:hAnsi="Arial" w:cs="Arial"/>
          <w:bCs/>
          <w:sz w:val="22"/>
          <w:szCs w:val="22"/>
        </w:rPr>
      </w:pPr>
      <w:r w:rsidRPr="001D7889">
        <w:rPr>
          <w:rFonts w:ascii="Arial" w:hAnsi="Arial" w:cs="Arial"/>
          <w:bCs/>
          <w:sz w:val="22"/>
          <w:szCs w:val="22"/>
          <w:vertAlign w:val="superscript"/>
        </w:rPr>
        <w:t>9</w:t>
      </w:r>
      <w:r w:rsidRPr="001D7889">
        <w:rPr>
          <w:rFonts w:ascii="Arial" w:hAnsi="Arial" w:cs="Arial"/>
          <w:bCs/>
          <w:sz w:val="22"/>
          <w:szCs w:val="22"/>
        </w:rPr>
        <w:t xml:space="preserve"> Sainsbury Laboratory, University of Cambridge, Cambridge CB2 1LR, UK </w:t>
      </w:r>
    </w:p>
    <w:p w14:paraId="17760CAD" w14:textId="77777777" w:rsidR="00CD4A09" w:rsidRDefault="00CD4A09" w:rsidP="00CD4A09">
      <w:pPr>
        <w:rPr>
          <w:rFonts w:ascii="Arial" w:hAnsi="Arial" w:cs="Arial"/>
          <w:bCs/>
          <w:sz w:val="22"/>
          <w:szCs w:val="22"/>
        </w:rPr>
      </w:pPr>
    </w:p>
    <w:p w14:paraId="26D10DEF" w14:textId="0F22CE57" w:rsidR="001D7889" w:rsidRPr="00083021" w:rsidRDefault="005A75B4" w:rsidP="00CD4A09">
      <w:pPr>
        <w:rPr>
          <w:rFonts w:ascii="Arial" w:hAnsi="Arial" w:cs="Arial"/>
          <w:bCs/>
          <w:sz w:val="22"/>
          <w:szCs w:val="22"/>
        </w:rPr>
      </w:pPr>
      <w:r w:rsidRPr="001D7889">
        <w:rPr>
          <w:rFonts w:ascii="Arial" w:hAnsi="Arial" w:cs="Arial"/>
          <w:sz w:val="22"/>
          <w:szCs w:val="22"/>
          <w:vertAlign w:val="superscript"/>
        </w:rPr>
        <w:t>†</w:t>
      </w:r>
      <w:r>
        <w:rPr>
          <w:rFonts w:ascii="Arial" w:hAnsi="Arial" w:cs="Arial"/>
          <w:sz w:val="22"/>
          <w:szCs w:val="22"/>
          <w:vertAlign w:val="superscript"/>
        </w:rPr>
        <w:t xml:space="preserve"> </w:t>
      </w:r>
      <w:r w:rsidR="00083021">
        <w:rPr>
          <w:rFonts w:ascii="Arial" w:hAnsi="Arial" w:cs="Arial"/>
          <w:bCs/>
          <w:sz w:val="22"/>
          <w:szCs w:val="22"/>
        </w:rPr>
        <w:t>Contributed equally</w:t>
      </w:r>
    </w:p>
    <w:p w14:paraId="3D104F6F" w14:textId="43CA667F" w:rsidR="001D7889" w:rsidRDefault="005A75B4" w:rsidP="00CD4A09">
      <w:pPr>
        <w:rPr>
          <w:rFonts w:ascii="Arial" w:hAnsi="Arial" w:cs="Arial"/>
          <w:sz w:val="22"/>
          <w:szCs w:val="22"/>
        </w:rPr>
      </w:pPr>
      <w:r>
        <w:rPr>
          <w:rFonts w:ascii="Arial" w:hAnsi="Arial" w:cs="Arial"/>
          <w:sz w:val="22"/>
          <w:szCs w:val="22"/>
        </w:rPr>
        <w:t>*</w:t>
      </w:r>
      <w:r w:rsidR="001D7889" w:rsidRPr="001D7889">
        <w:rPr>
          <w:rFonts w:ascii="Arial" w:hAnsi="Arial" w:cs="Arial"/>
          <w:sz w:val="22"/>
          <w:szCs w:val="22"/>
        </w:rPr>
        <w:t xml:space="preserve"> Correspondence: surojitbiswas@g.harvard.edu, Philip.Wigge@slcu.cam.ac.uk</w:t>
      </w:r>
    </w:p>
    <w:p w14:paraId="40D9A0DF" w14:textId="77777777" w:rsidR="00CD4A09" w:rsidRDefault="00CD4A09" w:rsidP="001D7889">
      <w:pPr>
        <w:rPr>
          <w:rFonts w:ascii="Arial" w:hAnsi="Arial" w:cs="Arial"/>
          <w:bCs/>
          <w:szCs w:val="26"/>
        </w:rPr>
      </w:pPr>
    </w:p>
    <w:p w14:paraId="77FD672C" w14:textId="77777777" w:rsidR="001D7889" w:rsidRDefault="001D7889" w:rsidP="00D8267D">
      <w:pPr>
        <w:jc w:val="center"/>
        <w:rPr>
          <w:rFonts w:ascii="Arial" w:hAnsi="Arial" w:cs="Arial"/>
          <w:b/>
          <w:bCs/>
          <w:sz w:val="22"/>
          <w:szCs w:val="22"/>
        </w:rPr>
      </w:pPr>
      <w:r w:rsidRPr="001D7889">
        <w:rPr>
          <w:rFonts w:ascii="Arial" w:hAnsi="Arial" w:cs="Arial"/>
          <w:b/>
          <w:bCs/>
          <w:sz w:val="22"/>
          <w:szCs w:val="22"/>
        </w:rPr>
        <w:t>Abstract</w:t>
      </w:r>
    </w:p>
    <w:p w14:paraId="0D2DBF5F" w14:textId="44F727D3" w:rsidR="005A31E9" w:rsidRDefault="00D8267D" w:rsidP="00300230">
      <w:pPr>
        <w:ind w:left="720" w:right="720"/>
        <w:jc w:val="both"/>
        <w:rPr>
          <w:rFonts w:ascii="Arial" w:hAnsi="Arial" w:cs="Arial"/>
          <w:bCs/>
          <w:sz w:val="22"/>
          <w:szCs w:val="22"/>
        </w:rPr>
      </w:pPr>
      <w:r>
        <w:rPr>
          <w:rFonts w:ascii="Arial" w:hAnsi="Arial" w:cs="Arial"/>
          <w:bCs/>
          <w:sz w:val="22"/>
          <w:szCs w:val="22"/>
        </w:rPr>
        <w:t xml:space="preserve">Transcript levels are a critical determinant of the proteome and hence cellular function. Because the transcriptome is an outcome of the interactions between genes and their products, we reasoned it </w:t>
      </w:r>
      <w:r w:rsidR="00DC3647">
        <w:rPr>
          <w:rFonts w:ascii="Arial" w:hAnsi="Arial" w:cs="Arial"/>
          <w:bCs/>
          <w:sz w:val="22"/>
          <w:szCs w:val="22"/>
        </w:rPr>
        <w:t>might</w:t>
      </w:r>
      <w:r>
        <w:rPr>
          <w:rFonts w:ascii="Arial" w:hAnsi="Arial" w:cs="Arial"/>
          <w:bCs/>
          <w:sz w:val="22"/>
          <w:szCs w:val="22"/>
        </w:rPr>
        <w:t xml:space="preserve"> be accurately represented by a subset of transcript abundances. </w:t>
      </w:r>
      <w:r w:rsidR="00300230">
        <w:rPr>
          <w:rFonts w:ascii="Arial" w:hAnsi="Arial" w:cs="Arial"/>
          <w:bCs/>
          <w:sz w:val="22"/>
          <w:szCs w:val="22"/>
        </w:rPr>
        <w:t>We develop a method, Tradict (</w:t>
      </w:r>
      <w:r w:rsidR="00300230" w:rsidRPr="00D8267D">
        <w:rPr>
          <w:rFonts w:ascii="Arial" w:hAnsi="Arial" w:cs="Arial"/>
          <w:bCs/>
          <w:sz w:val="22"/>
          <w:szCs w:val="22"/>
          <w:u w:val="single"/>
        </w:rPr>
        <w:t>tra</w:t>
      </w:r>
      <w:r w:rsidR="00300230">
        <w:rPr>
          <w:rFonts w:ascii="Arial" w:hAnsi="Arial" w:cs="Arial"/>
          <w:bCs/>
          <w:sz w:val="22"/>
          <w:szCs w:val="22"/>
        </w:rPr>
        <w:t>nscriptome pre</w:t>
      </w:r>
      <w:r w:rsidR="00300230" w:rsidRPr="00D8267D">
        <w:rPr>
          <w:rFonts w:ascii="Arial" w:hAnsi="Arial" w:cs="Arial"/>
          <w:bCs/>
          <w:sz w:val="22"/>
          <w:szCs w:val="22"/>
          <w:u w:val="single"/>
        </w:rPr>
        <w:t>dict</w:t>
      </w:r>
      <w:r w:rsidR="00300230">
        <w:rPr>
          <w:rFonts w:ascii="Arial" w:hAnsi="Arial" w:cs="Arial"/>
          <w:bCs/>
          <w:sz w:val="22"/>
          <w:szCs w:val="22"/>
        </w:rPr>
        <w:t xml:space="preserve">), capable of learning and using </w:t>
      </w:r>
      <w:r w:rsidR="00DC3647">
        <w:rPr>
          <w:rFonts w:ascii="Arial" w:hAnsi="Arial" w:cs="Arial"/>
          <w:bCs/>
          <w:sz w:val="22"/>
          <w:szCs w:val="22"/>
        </w:rPr>
        <w:t xml:space="preserve">the expression measurements of </w:t>
      </w:r>
      <w:r w:rsidR="00300230">
        <w:rPr>
          <w:rFonts w:ascii="Arial" w:hAnsi="Arial" w:cs="Arial"/>
          <w:bCs/>
          <w:sz w:val="22"/>
          <w:szCs w:val="22"/>
        </w:rPr>
        <w:t xml:space="preserve">a small subset of 100 marker genes to reconstruct entire transcriptomes. </w:t>
      </w:r>
      <w:r>
        <w:rPr>
          <w:rFonts w:ascii="Arial" w:hAnsi="Arial" w:cs="Arial"/>
          <w:bCs/>
          <w:sz w:val="22"/>
          <w:szCs w:val="22"/>
        </w:rPr>
        <w:t xml:space="preserve">By </w:t>
      </w:r>
      <w:r w:rsidR="00300230">
        <w:rPr>
          <w:rFonts w:ascii="Arial" w:hAnsi="Arial" w:cs="Arial"/>
          <w:bCs/>
          <w:sz w:val="22"/>
          <w:szCs w:val="22"/>
        </w:rPr>
        <w:t>analyzing over 23,000</w:t>
      </w:r>
      <w:r>
        <w:rPr>
          <w:rFonts w:ascii="Arial" w:hAnsi="Arial" w:cs="Arial"/>
          <w:bCs/>
          <w:sz w:val="22"/>
          <w:szCs w:val="22"/>
        </w:rPr>
        <w:t xml:space="preserve"> publicly available RNA-Seq datasets, we show that </w:t>
      </w:r>
      <w:r w:rsidR="00300230">
        <w:rPr>
          <w:rFonts w:ascii="Arial" w:hAnsi="Arial" w:cs="Arial"/>
          <w:bCs/>
          <w:sz w:val="22"/>
          <w:szCs w:val="22"/>
        </w:rPr>
        <w:t xml:space="preserve">Tradict is robust to noise and accurate, especially for predicting the expression of </w:t>
      </w:r>
      <w:r w:rsidR="005A31E9">
        <w:rPr>
          <w:rFonts w:ascii="Arial" w:hAnsi="Arial" w:cs="Arial"/>
          <w:bCs/>
          <w:sz w:val="22"/>
          <w:szCs w:val="22"/>
        </w:rPr>
        <w:t xml:space="preserve">a comprehensive, but interpretable list of </w:t>
      </w:r>
      <w:r w:rsidR="00300230">
        <w:rPr>
          <w:rFonts w:ascii="Arial" w:hAnsi="Arial" w:cs="Arial"/>
          <w:bCs/>
          <w:sz w:val="22"/>
          <w:szCs w:val="22"/>
        </w:rPr>
        <w:t xml:space="preserve">transcriptional programs that represent the </w:t>
      </w:r>
      <w:r w:rsidR="005A31E9">
        <w:rPr>
          <w:rFonts w:ascii="Arial" w:hAnsi="Arial" w:cs="Arial"/>
          <w:bCs/>
          <w:sz w:val="22"/>
          <w:szCs w:val="22"/>
        </w:rPr>
        <w:t xml:space="preserve">major </w:t>
      </w:r>
      <w:r w:rsidR="00300230">
        <w:rPr>
          <w:rFonts w:ascii="Arial" w:hAnsi="Arial" w:cs="Arial"/>
          <w:bCs/>
          <w:sz w:val="22"/>
          <w:szCs w:val="22"/>
        </w:rPr>
        <w:t xml:space="preserve">biological processes and </w:t>
      </w:r>
      <w:r w:rsidR="00550A80">
        <w:rPr>
          <w:rFonts w:ascii="Arial" w:hAnsi="Arial" w:cs="Arial"/>
          <w:bCs/>
          <w:sz w:val="22"/>
          <w:szCs w:val="22"/>
        </w:rPr>
        <w:t>cellular</w:t>
      </w:r>
      <w:r w:rsidR="00300230">
        <w:rPr>
          <w:rFonts w:ascii="Arial" w:hAnsi="Arial" w:cs="Arial"/>
          <w:bCs/>
          <w:sz w:val="22"/>
          <w:szCs w:val="22"/>
        </w:rPr>
        <w:t xml:space="preserve">. </w:t>
      </w:r>
      <w:r w:rsidR="005A31E9">
        <w:rPr>
          <w:rFonts w:ascii="Arial" w:hAnsi="Arial" w:cs="Arial"/>
          <w:bCs/>
          <w:sz w:val="22"/>
          <w:szCs w:val="22"/>
        </w:rPr>
        <w:t xml:space="preserve">Coupled with targeted RNA sequencing, Tradict </w:t>
      </w:r>
      <w:r w:rsidR="00242E84">
        <w:rPr>
          <w:rFonts w:ascii="Arial" w:hAnsi="Arial" w:cs="Arial"/>
          <w:bCs/>
          <w:sz w:val="22"/>
          <w:szCs w:val="22"/>
        </w:rPr>
        <w:t>may therefore enable</w:t>
      </w:r>
      <w:r w:rsidR="005A31E9">
        <w:rPr>
          <w:rFonts w:ascii="Arial" w:hAnsi="Arial" w:cs="Arial"/>
          <w:bCs/>
          <w:sz w:val="22"/>
          <w:szCs w:val="22"/>
        </w:rPr>
        <w:t xml:space="preserve"> simultaneous transcriptome-wide screening and mechanistic investigation at </w:t>
      </w:r>
      <w:r w:rsidR="004754E2">
        <w:rPr>
          <w:rFonts w:ascii="Arial" w:hAnsi="Arial" w:cs="Arial"/>
          <w:bCs/>
          <w:sz w:val="22"/>
          <w:szCs w:val="22"/>
        </w:rPr>
        <w:t xml:space="preserve">large scales. Thus, whether </w:t>
      </w:r>
      <w:r w:rsidR="005A31E9">
        <w:rPr>
          <w:rFonts w:ascii="Arial" w:hAnsi="Arial" w:cs="Arial"/>
          <w:bCs/>
          <w:sz w:val="22"/>
          <w:szCs w:val="22"/>
        </w:rPr>
        <w:t xml:space="preserve">for performing forward genetic, chemogenomic, or agricultural screens or </w:t>
      </w:r>
      <w:r w:rsidR="004754E2">
        <w:rPr>
          <w:rFonts w:ascii="Arial" w:hAnsi="Arial" w:cs="Arial"/>
          <w:bCs/>
          <w:sz w:val="22"/>
          <w:szCs w:val="22"/>
        </w:rPr>
        <w:t xml:space="preserve">for </w:t>
      </w:r>
      <w:r w:rsidR="005A31E9">
        <w:rPr>
          <w:rFonts w:ascii="Arial" w:hAnsi="Arial" w:cs="Arial"/>
          <w:bCs/>
          <w:sz w:val="22"/>
          <w:szCs w:val="22"/>
        </w:rPr>
        <w:t>profiling single-cells, Tradict promises to</w:t>
      </w:r>
      <w:r w:rsidR="0089152E">
        <w:rPr>
          <w:rFonts w:ascii="Arial" w:hAnsi="Arial" w:cs="Arial"/>
          <w:bCs/>
          <w:sz w:val="22"/>
          <w:szCs w:val="22"/>
        </w:rPr>
        <w:t xml:space="preserve"> help</w:t>
      </w:r>
      <w:r w:rsidR="005A31E9">
        <w:rPr>
          <w:rFonts w:ascii="Arial" w:hAnsi="Arial" w:cs="Arial"/>
          <w:bCs/>
          <w:sz w:val="22"/>
          <w:szCs w:val="22"/>
        </w:rPr>
        <w:t xml:space="preserve"> accelerate genetic dissection and drug discovery.</w:t>
      </w:r>
    </w:p>
    <w:p w14:paraId="4F6BECDC" w14:textId="77777777" w:rsidR="001D7889" w:rsidRDefault="001D7889" w:rsidP="001D7889">
      <w:pPr>
        <w:rPr>
          <w:rFonts w:ascii="Arial" w:hAnsi="Arial" w:cs="Arial"/>
          <w:b/>
          <w:bCs/>
          <w:szCs w:val="26"/>
        </w:rPr>
      </w:pPr>
    </w:p>
    <w:p w14:paraId="7A6A80B8" w14:textId="77777777" w:rsidR="001D7889" w:rsidRPr="001D7889" w:rsidRDefault="001D7889" w:rsidP="001D7889">
      <w:pPr>
        <w:jc w:val="both"/>
        <w:rPr>
          <w:rFonts w:ascii="Arial" w:hAnsi="Arial" w:cs="Arial"/>
          <w:b/>
          <w:bCs/>
          <w:sz w:val="22"/>
          <w:szCs w:val="22"/>
        </w:rPr>
      </w:pPr>
      <w:r w:rsidRPr="001D7889">
        <w:rPr>
          <w:rFonts w:ascii="Arial" w:hAnsi="Arial" w:cs="Arial"/>
          <w:b/>
          <w:bCs/>
          <w:sz w:val="22"/>
          <w:szCs w:val="22"/>
        </w:rPr>
        <w:t xml:space="preserve">Introduction </w:t>
      </w:r>
    </w:p>
    <w:p w14:paraId="62D91A03" w14:textId="65C0FF0E" w:rsidR="001D7889" w:rsidRDefault="001D7889" w:rsidP="001D7889">
      <w:pPr>
        <w:ind w:firstLine="720"/>
        <w:jc w:val="both"/>
        <w:rPr>
          <w:rFonts w:ascii="Arial" w:hAnsi="Arial" w:cs="Arial"/>
          <w:sz w:val="22"/>
          <w:szCs w:val="22"/>
        </w:rPr>
      </w:pPr>
      <w:r w:rsidRPr="001D7889">
        <w:rPr>
          <w:rFonts w:ascii="Arial" w:hAnsi="Arial" w:cs="Arial"/>
          <w:sz w:val="22"/>
          <w:szCs w:val="22"/>
        </w:rPr>
        <w:t>As the critical determinant of the proteome and therefore cellular status, the transcriptome represents a key node of regulation for all life</w:t>
      </w:r>
      <w:r w:rsidR="00847EF5">
        <w:rPr>
          <w:rFonts w:ascii="Arial" w:hAnsi="Arial" w:cs="Arial"/>
          <w:sz w:val="22"/>
          <w:szCs w:val="22"/>
        </w:rPr>
        <w:fldChar w:fldCharType="begin" w:fldLock="1"/>
      </w:r>
      <w:r w:rsidR="00847EF5">
        <w:rPr>
          <w:rFonts w:ascii="Arial" w:hAnsi="Arial" w:cs="Arial"/>
          <w:sz w:val="22"/>
          <w:szCs w:val="22"/>
        </w:rPr>
        <w:instrText>ADDIN CSL_CITATION { "citationItems" : [ { "id" : "ITEM-1", "itemData" : { "DOI" : "10.1016/S0022-2836(61)80072-7", "ISBN" : "0022-2836", "ISSN" : "00222836", "PMID" : "13718526", "abstract" : "The synthesis of enzymes in bacteria follows a double genetic control. The socalled structural genes determine the molecular organization of the proteins. Other, functionally specialized, genetic determinants, called regulator and operator genes, control the rate of protein synthesis through the intermediacy of cytoplasmic components or repressors. The repressors can be either inactivated (induction) or activated (repression) by certain specific metabolites. This system of regulation appears to operate directly at the level of the synthesis by the gene of a shortlived intermediate, or messenger, which becomes associated with the ribosomes where protein synthesis takes place.", "author" : [ { "dropping-particle" : "", "family" : "Jacob", "given" : "F", "non-dropping-particle" : "", "parse-names" : false, "suffix" : "" }, { "dropping-particle" : "", "family" : "Monod", "given" : "J", "non-dropping-particle" : "", "parse-names" : false, "suffix" : "" } ], "container-title" : "Journal of Molecular Biology", "id" : "ITEM-1", "issued" : { "date-parts" : [ [ "1961" ] ] }, "page" : "318-356", "title" : "Genetic regulatory mechanisms in the synthesis of proteins.", "type" : "article-journal", "volume" : "3" }, "uris" : [ "http://www.mendeley.com/documents/?uuid=43df35cf-22f8-4d60-8985-4860212895f5" ] } ], "mendeley" : { "formattedCitation" : "&lt;sup&gt;1&lt;/sup&gt;", "plainTextFormattedCitation" : "1", "previouslyFormattedCitation" : "&lt;sup&gt;1&lt;/sup&gt;" }, "properties" : { "noteIndex" : 0 }, "schema" : "https://github.com/citation-style-language/schema/raw/master/csl-citation.json" }</w:instrText>
      </w:r>
      <w:r w:rsidR="00847EF5">
        <w:rPr>
          <w:rFonts w:ascii="Arial" w:hAnsi="Arial" w:cs="Arial"/>
          <w:sz w:val="22"/>
          <w:szCs w:val="22"/>
        </w:rPr>
        <w:fldChar w:fldCharType="separate"/>
      </w:r>
      <w:r w:rsidR="00847EF5" w:rsidRPr="00847EF5">
        <w:rPr>
          <w:rFonts w:ascii="Arial" w:hAnsi="Arial" w:cs="Arial"/>
          <w:noProof/>
          <w:sz w:val="22"/>
          <w:szCs w:val="22"/>
          <w:vertAlign w:val="superscript"/>
        </w:rPr>
        <w:t>1</w:t>
      </w:r>
      <w:r w:rsidR="00847EF5">
        <w:rPr>
          <w:rFonts w:ascii="Arial" w:hAnsi="Arial" w:cs="Arial"/>
          <w:sz w:val="22"/>
          <w:szCs w:val="22"/>
        </w:rPr>
        <w:fldChar w:fldCharType="end"/>
      </w:r>
      <w:r w:rsidRPr="001D7889">
        <w:rPr>
          <w:rFonts w:ascii="Arial" w:hAnsi="Arial" w:cs="Arial"/>
          <w:sz w:val="22"/>
          <w:szCs w:val="22"/>
        </w:rPr>
        <w:t>. Transcriptional control is managed by a finely tuned network of transcription factors that integrate environmental and developmental cues in order to actuate the appropriate responses in gene expression</w:t>
      </w:r>
      <w:r w:rsidR="000E68EC">
        <w:rPr>
          <w:rFonts w:ascii="Arial" w:hAnsi="Arial" w:cs="Arial"/>
          <w:sz w:val="22"/>
          <w:szCs w:val="22"/>
        </w:rPr>
        <w:fldChar w:fldCharType="begin" w:fldLock="1"/>
      </w:r>
      <w:r w:rsidR="000E68EC">
        <w:rPr>
          <w:rFonts w:ascii="Arial" w:hAnsi="Arial" w:cs="Arial"/>
          <w:sz w:val="22"/>
          <w:szCs w:val="22"/>
        </w:rPr>
        <w:instrText>ADDIN CSL_CITATION { "citationItems" : [ { "id" : "ITEM-1", "itemData" : { "DOI" : "10.1038/nrg2885", "ISBN" : "1471-0056", "ISSN" : "1471-0056", "PMID" : "21063441", "abstract" : "Unlike animals, plants produce new organs throughout their life cycle using pools of stem cells that are organized in meristems. Although many key regulators of meristem and organ identities have been identified, it is still not well understood how they function at the molecular level and how they can switch an entire developmental programme in which thousands of genes are involved. Recent advances in the genome-wide identification of target genes controlled by key plant transcriptional regulators and their interactions with epigenetic factors provide new insights into general transcriptional regulatory mechanisms that control switches of developmental programmes and cell fates in complex organisms.", "author" : [ { "dropping-particle" : "", "family" : "Kaufmann", "given" : "Kerstin", "non-dropping-particle" : "", "parse-names" : false, "suffix" : "" }, { "dropping-particle" : "", "family" : "Pajoro", "given" : "Alice", "non-dropping-particle" : "", "parse-names" : false, "suffix" : "" }, { "dropping-particle" : "", "family" : "Angenent", "given" : "Gerco C", "non-dropping-particle" : "", "parse-names" : false, "suffix" : "" } ], "container-title" : "Nature Reviews. Genetics", "id" : "ITEM-1", "issue" : "12", "issued" : { "date-parts" : [ [ "2010" ] ] }, "page" : "830-842", "publisher" : "Nature Publishing Group", "title" : "Regulation of transcription in plants: mechanisms controlling developmental switches.", "type" : "article-journal", "volume" : "11" }, "uris" : [ "http://www.mendeley.com/documents/?uuid=7adcaf84-0479-4be8-ba6e-8fe0cf5384b3" ] }, { "id" : "ITEM-2", "itemData" : { "author" : [ { "dropping-particle" : "", "family" : "Mitchell", "given" : "Pamela J", "non-dropping-particle" : "", "parse-names" : false, "suffix" : "" }, { "dropping-particle" : "", "family" : "Tjian", "given" : "Robert", "non-dropping-particle" : "", "parse-names" : false, "suffix" : "" } ], "container-title" : "Science", "id" : "ITEM-2", "issue" : "4916", "issued" : { "date-parts" : [ [ "1989" ] ] }, "page" : "371-378", "title" : "Transcriptional Regulation in Mammalian Cells by DNA Binding Proteins", "type" : "article-journal", "volume" : "245" }, "uris" : [ "http://www.mendeley.com/documents/?uuid=61ae30c2-b957-4ebd-af6d-59f785e8fe5b" ] }, { "id" : "ITEM-3", "itemData" : { "author" : [ { "dropping-particle" : "", "family" : "Segal", "given" : "Eran", "non-dropping-particle" : "", "parse-names" : false, "suffix" : "" }, { "dropping-particle" : "", "family" : "Shapira", "given" : "Michael", "non-dropping-particle" : "", "parse-names" : false, "suffix" : "" }, { "dropping-particle" : "", "family" : "Regev", "given" : "Aviv", "non-dropping-particle" : "", "parse-names" : false, "suffix" : "" }, { "dropping-particle" : "", "family" : "Pe", "given" : "Dana", "non-dropping-particle" : "", "parse-names" : false, "suffix" : "" }, { "dropping-particle" : "", "family" : "Botstein", "given" : "David", "non-dropping-particle" : "", "parse-names" : false, "suffix" : "" }, { "dropping-particle" : "", "family" : "Koller", "given" : "Daphne", "non-dropping-particle" : "", "parse-names" : false, "suffix" : "" }, { "dropping-particle" : "", "family" : "Friedman", "given" : "Nir", "non-dropping-particle" : "", "parse-names" : false, "suffix" : "" } ], "container-title" : "Nature Genetics", "id" : "ITEM-3", "issue" : "2", "issued" : { "date-parts" : [ [ "2003" ] ] }, "title" : "Module networks: identifying regulatory modules and their condition-specific regulators from gene expression data", "type" : "article-journal", "volume" : "34" }, "uris" : [ "http://www.mendeley.com/documents/?uuid=5a7beea6-ff5b-4794-8104-307e5bbf110a" ] } ], "mendeley" : { "formattedCitation" : "&lt;sup&gt;2\u20134&lt;/sup&gt;", "plainTextFormattedCitation" : "2\u20134", "previouslyFormattedCitation" : "&lt;sup&gt;2\u20134&lt;/sup&gt;" }, "properties" : { "noteIndex" : 0 }, "schema" : "https://github.com/citation-style-language/schema/raw/master/csl-citation.json" }</w:instrText>
      </w:r>
      <w:r w:rsidR="000E68EC">
        <w:rPr>
          <w:rFonts w:ascii="Arial" w:hAnsi="Arial" w:cs="Arial"/>
          <w:sz w:val="22"/>
          <w:szCs w:val="22"/>
        </w:rPr>
        <w:fldChar w:fldCharType="separate"/>
      </w:r>
      <w:r w:rsidR="000E68EC" w:rsidRPr="000E68EC">
        <w:rPr>
          <w:rFonts w:ascii="Arial" w:hAnsi="Arial" w:cs="Arial"/>
          <w:noProof/>
          <w:sz w:val="22"/>
          <w:szCs w:val="22"/>
          <w:vertAlign w:val="superscript"/>
        </w:rPr>
        <w:t>2–4</w:t>
      </w:r>
      <w:r w:rsidR="000E68EC">
        <w:rPr>
          <w:rFonts w:ascii="Arial" w:hAnsi="Arial" w:cs="Arial"/>
          <w:sz w:val="22"/>
          <w:szCs w:val="22"/>
        </w:rPr>
        <w:fldChar w:fldCharType="end"/>
      </w:r>
      <w:r w:rsidRPr="001D7889">
        <w:rPr>
          <w:rFonts w:ascii="Arial" w:hAnsi="Arial" w:cs="Arial"/>
          <w:sz w:val="22"/>
          <w:szCs w:val="22"/>
        </w:rPr>
        <w:t>. Importantly, the transcriptomic state space is constrained. Pareto optimality suggests that no gene expression profile or phenotype can be optimal for all tasks, and consequently, that some expression profiles or phenotypes must come at the expense of others</w:t>
      </w:r>
      <w:r w:rsidR="00847EF5">
        <w:rPr>
          <w:rFonts w:ascii="Arial" w:hAnsi="Arial" w:cs="Arial"/>
          <w:sz w:val="22"/>
          <w:szCs w:val="22"/>
        </w:rPr>
        <w:fldChar w:fldCharType="begin" w:fldLock="1"/>
      </w:r>
      <w:r w:rsidR="000E68EC">
        <w:rPr>
          <w:rFonts w:ascii="Arial" w:hAnsi="Arial" w:cs="Arial"/>
          <w:sz w:val="22"/>
          <w:szCs w:val="22"/>
        </w:rPr>
        <w:instrText>ADDIN CSL_CITATION { "citationItems" : [ { "id" : "ITEM-1", "itemData" : { "DOI" : "10.1038/nmeth.3254", "ISSN" : "1548-7091", "author" : [ { "dropping-particle" : "", "family" : "Hart", "given" : "Yuval", "non-dropping-particle" : "", "parse-names" : false, "suffix" : "" }, { "dropping-particle" : "", "family" : "Sheftel", "given" : "Hila", "non-dropping-particle" : "", "parse-names" : false, "suffix" : "" }, { "dropping-particle" : "", "family" : "Hausser", "given" : "Jean", "non-dropping-particle" : "", "parse-names" : false, "suffix" : "" }, { "dropping-particle" : "", "family" : "Szekely", "given" : "Pablo", "non-dropping-particle" : "", "parse-names" : false, "suffix" : "" }, { "dropping-particle" : "", "family" : "Ben-Moshe", "given" : "Noa Bossel", "non-dropping-particle" : "", "parse-names" : false, "suffix" : "" }, { "dropping-particle" : "", "family" : "Korem", "given" : "Yael", "non-dropping-particle" : "", "parse-names" : false, "suffix" : "" }, { "dropping-particle" : "", "family" : "Tendler", "given" : "Avichai", "non-dropping-particle" : "", "parse-names" : false, "suffix" : "" }, { "dropping-particle" : "", "family" : "Mayo", "given" : "Avraham E", "non-dropping-particle" : "", "parse-names" : false, "suffix" : "" }, { "dropping-particle" : "", "family" : "Alon", "given" : "Uri", "non-dropping-particle" : "", "parse-names" : false, "suffix" : "" } ], "container-title" : "Nature Methods", "id" : "ITEM-1", "issue" : "3", "issued" : { "date-parts" : [ [ "2015" ] ] }, "title" : "Inferring biological tasks using Pareto analysis of high-dimensional data", "type" : "article-journal", "volume" : "12" }, "uris" : [ "http://www.mendeley.com/documents/?uuid=c9670e2e-2b06-41a1-a79c-afb9baf9eab0" ] }, { "id" : "ITEM-2", "itemData" : { "DOI" : "10.1126/science.1217405", "ISBN" : "1095-9203 (Electronic)\\r0036-8075 (Linking)", "ISSN" : "0036-8075", "PMID" : "22539553", "abstract" : "Biological systems that perform multiple tasks face a fundamental trade-off: A given phenotype cannot be optimal at all tasks. Here we ask how trade-offs affect the range of phenotypes found in nature. Using the Pareto front concept from economics and engineering, we find that best-trade-off phenotypes are weighted averages of archetypes--phenotypes specialized for single tasks. For two tasks, phenotypes fall on the line connecting the two archetypes, which could explain linear trait correlations, allometric relationships, as well as bacterial gene-expression patterns. For three tasks, phenotypes fall within a triangle in phenotype space, whose vertices are the archetypes, as evident in morphological studies, including on Darwin's finches. Tasks can be inferred from measured phenotypes based on the behavior of organisms nearest the archetypes.", "author" : [ { "dropping-particle" : "", "family" : "Shoval", "given" : "O.", "non-dropping-particle" : "", "parse-names" : false, "suffix" : "" }, { "dropping-particle" : "", "family" : "Sheftel", "given" : "H.", "non-dropping-particle" : "", "parse-names" : false, "suffix" : "" }, { "dropping-particle" : "", "family" : "Shinar", "given" : "G.", "non-dropping-particle" : "", "parse-names" : false, "suffix" : "" }, { "dropping-particle" : "", "family" : "Hart", "given" : "Y.", "non-dropping-particle" : "", "parse-names" : false, "suffix" : "" }, { "dropping-particle" : "", "family" : "Ramote", "given" : "O.", "non-dropping-particle" : "", "parse-names" : false, "suffix" : "" }, { "dropping-particle" : "", "family" : "Mayo", "given" : "a.", "non-dropping-particle" : "", "parse-names" : false, "suffix" : "" }, { "dropping-particle" : "", "family" : "Dekel", "given" : "E.", "non-dropping-particle" : "", "parse-names" : false, "suffix" : "" }, { "dropping-particle" : "", "family" : "Kavanagh", "given" : "K.", "non-dropping-particle" : "", "parse-names" : false, "suffix" : "" }, { "dropping-particle" : "", "family" : "Alon", "given" : "U.", "non-dropping-particle" : "", "parse-names" : false, "suffix" : "" } ], "container-title" : "Science", "id" : "ITEM-2", "issue" : "6085", "issued" : { "date-parts" : [ [ "2012" ] ] }, "page" : "1157-1160", "title" : "Evolutionary Trade-Offs, Pareto Optimality, and the Geometry of Phenotype Space", "type" : "article-journal", "volume" : "336" }, "uris" : [ "http://www.mendeley.com/documents/?uuid=5af929ce-c4f7-4895-b54d-1d1ea94cc936" ] } ], "mendeley" : { "formattedCitation" : "&lt;sup&gt;5,6&lt;/sup&gt;", "plainTextFormattedCitation" : "5,6", "previouslyFormattedCitation" : "&lt;sup&gt;5,6&lt;/sup&gt;" }, "properties" : { "noteIndex" : 0 }, "schema" : "https://github.com/citation-style-language/schema/raw/master/csl-citation.json" }</w:instrText>
      </w:r>
      <w:r w:rsidR="00847EF5">
        <w:rPr>
          <w:rFonts w:ascii="Arial" w:hAnsi="Arial" w:cs="Arial"/>
          <w:sz w:val="22"/>
          <w:szCs w:val="22"/>
        </w:rPr>
        <w:fldChar w:fldCharType="separate"/>
      </w:r>
      <w:r w:rsidR="000E68EC" w:rsidRPr="000E68EC">
        <w:rPr>
          <w:rFonts w:ascii="Arial" w:hAnsi="Arial" w:cs="Arial"/>
          <w:noProof/>
          <w:sz w:val="22"/>
          <w:szCs w:val="22"/>
          <w:vertAlign w:val="superscript"/>
        </w:rPr>
        <w:t>5,6</w:t>
      </w:r>
      <w:r w:rsidR="00847EF5">
        <w:rPr>
          <w:rFonts w:ascii="Arial" w:hAnsi="Arial" w:cs="Arial"/>
          <w:sz w:val="22"/>
          <w:szCs w:val="22"/>
        </w:rPr>
        <w:fldChar w:fldCharType="end"/>
      </w:r>
      <w:r w:rsidRPr="001D7889">
        <w:rPr>
          <w:rFonts w:ascii="Arial" w:hAnsi="Arial" w:cs="Arial"/>
          <w:sz w:val="22"/>
          <w:szCs w:val="22"/>
        </w:rPr>
        <w:t xml:space="preserve">. Furthermore, across all major studied kingdoms of life, </w:t>
      </w:r>
      <w:r w:rsidR="000C7392">
        <w:rPr>
          <w:rFonts w:ascii="Arial" w:hAnsi="Arial" w:cs="Arial"/>
          <w:sz w:val="22"/>
          <w:szCs w:val="22"/>
        </w:rPr>
        <w:t>cellular</w:t>
      </w:r>
      <w:r w:rsidRPr="001D7889">
        <w:rPr>
          <w:rFonts w:ascii="Arial" w:hAnsi="Arial" w:cs="Arial"/>
          <w:sz w:val="22"/>
          <w:szCs w:val="22"/>
        </w:rPr>
        <w:t xml:space="preserve"> networks demonstrate remarkably conserved scale-free properties that are topologically characterized by a small minority of highly connected </w:t>
      </w:r>
      <w:r w:rsidRPr="001D7889">
        <w:rPr>
          <w:rFonts w:ascii="Arial" w:hAnsi="Arial" w:cs="Arial"/>
          <w:sz w:val="22"/>
          <w:szCs w:val="22"/>
        </w:rPr>
        <w:lastRenderedPageBreak/>
        <w:t>regulatory nodes that link the remaining majority of sparsely connected nodes to the network</w:t>
      </w:r>
      <w:r w:rsidR="00847EF5">
        <w:rPr>
          <w:rFonts w:ascii="Arial" w:hAnsi="Arial" w:cs="Arial"/>
          <w:sz w:val="22"/>
          <w:szCs w:val="22"/>
        </w:rPr>
        <w:fldChar w:fldCharType="begin" w:fldLock="1"/>
      </w:r>
      <w:r w:rsidR="000E68EC">
        <w:rPr>
          <w:rFonts w:ascii="Arial" w:hAnsi="Arial" w:cs="Arial"/>
          <w:sz w:val="22"/>
          <w:szCs w:val="22"/>
        </w:rPr>
        <w:instrText>ADDIN CSL_CITATION { "citationItems" : [ { "id" : "ITEM-1", "itemData" : { "DOI" : "10.1038/35036627", "ISBN" : "0028-0836 (Print)\\r0028-0836 (Linking)", "ISSN" : "0028-0836", "PMID" : "11034217", "abstract" : "In a cell or microorganism, the processes that generate mass, energy, information transfer and cell-fate specification are seamlessly integrated through a complex network of cellular constituents and reactions. However, despite the key role of these networks in sustaining cellular functions, their large-scale structure is essentially unknown. Here we present a systematic comparative mathematical analysis of the metabolic networks of 43 organisms representing all three domains of life. We show that, despite significant variation in their individual constituents and pathways, these metabolic networks have the same topological scaling properties and show striking similarities to the inherent organization of complex non-biological systems. This may indicate that metabolic organization is not only identical for all living organisms, but also complies with the design principles of robust and error-tolerant scale-free networks, and may represent a common blueprint for the large-scale organization of interactions among all cellular constituents.", "author" : [ { "dropping-particle" : "", "family" : "Jeong", "given" : "H", "non-dropping-particle" : "", "parse-names" : false, "suffix" : "" }, { "dropping-particle" : "", "family" : "Tombor", "given" : "B", "non-dropping-particle" : "", "parse-names" : false, "suffix" : "" }, { "dropping-particle" : "", "family" : "Albert", "given" : "R", "non-dropping-particle" : "", "parse-names" : false, "suffix" : "" }, { "dropping-particle" : "", "family" : "Oltvai", "given" : "Z N", "non-dropping-particle" : "", "parse-names" : false, "suffix" : "" }, { "dropping-particle" : "", "family" : "Barab\u00e1si", "given" : "a L", "non-dropping-particle" : "", "parse-names" : false, "suffix" : "" } ], "container-title" : "Nature", "id" : "ITEM-1", "issue" : "6804", "issued" : { "date-parts" : [ [ "2000" ] ] }, "page" : "651-654", "title" : "The large-scale organization of metabolic networks.", "type" : "article-journal", "volume" : "407" }, "uris" : [ "http://www.mendeley.com/documents/?uuid=1f23e5ff-dff7-478b-aa1c-ad269eec5f56" ] }, { "id" : "ITEM-2", "itemData" : { "DOI" : "doi:10.1038/35019019", "ISBN" : "1476-4687 (Electronic)", "ISSN" : "03784371", "PMID" : "10935628", "abstract" : "Communication/transportation systems are often subjected to failures and attacks. Here we represent such systems as networks and we study their ability to resist failures (attacks) simulated as the breakdown of a group of nodes of the network chosen at random (chosen accordingly to degree or load). We consider and compare the results for two different network topologies: the Erd??s-R??nyi random graph and the Barab??si-Albert scale-free network. We also discuss briefly a dynamical model recently proposed to take into account the dynamical redistribution of loads after the initial damage of a single node of the network. ?? 2004 Elsevier B.V. All rights reserved.", "author" : [ { "dropping-particle" : "", "family" : "Albert", "given" : "R\u00e9ka", "non-dropping-particle" : "", "parse-names" : false, "suffix" : "" }, { "dropping-particle" : "", "family" : "Lee", "given" : "Jeong Hwan", "non-dropping-particle" : "", "parse-names" : false, "suffix" : "" }, { "dropping-particle" : "", "family" : "Barab\u00e1si", "given" : "Albert-L\u00e1szl\u00f3", "non-dropping-particle" : "", "parse-names" : false, "suffix" : "" } ], "container-title" : "Nature", "id" : "ITEM-2", "issued" : { "date-parts" : [ [ "2000" ] ] }, "page" : "378-382", "title" : "Error and attack tolerance of complex networks", "type" : "article-journal", "volume" : "406" }, "uris" : [ "http://www.mendeley.com/documents/?uuid=43e4cda2-29b9-487a-aba3-dcceaeee7f98" ] }, { "id" : "ITEM-3", "itemData" : { "DOI" : "10.1126/science.286.5439.509", "author" : [ { "dropping-particle" : "", "family" : "Barab\u00e1si", "given" : "Albert-L\u00e1szl\u00f3", "non-dropping-particle" : "", "parse-names" : false, "suffix" : "" }, { "dropping-particle" : "", "family" : "Albert", "given" : "R\u00e9ka", "non-dropping-particle" : "", "parse-names" : false, "suffix" : "" } ], "container-title" : "Science", "id" : "ITEM-3", "issue" : "October", "issued" : { "date-parts" : [ [ "1999" ] ] }, "page" : "509-513", "title" : "Emergence of Scaling in Random Networks", "type" : "article-journal", "volume" : "286" }, "uris" : [ "http://www.mendeley.com/documents/?uuid=389a3047-cabc-4a16-a7f3-b870855d9d78" ] } ], "mendeley" : { "formattedCitation" : "&lt;sup&gt;7\u20139&lt;/sup&gt;", "plainTextFormattedCitation" : "7\u20139", "previouslyFormattedCitation" : "&lt;sup&gt;7\u20139&lt;/sup&gt;" }, "properties" : { "noteIndex" : 0 }, "schema" : "https://github.com/citation-style-language/schema/raw/master/csl-citation.json" }</w:instrText>
      </w:r>
      <w:r w:rsidR="00847EF5">
        <w:rPr>
          <w:rFonts w:ascii="Arial" w:hAnsi="Arial" w:cs="Arial"/>
          <w:sz w:val="22"/>
          <w:szCs w:val="22"/>
        </w:rPr>
        <w:fldChar w:fldCharType="separate"/>
      </w:r>
      <w:r w:rsidR="000E68EC" w:rsidRPr="000E68EC">
        <w:rPr>
          <w:rFonts w:ascii="Arial" w:hAnsi="Arial" w:cs="Arial"/>
          <w:noProof/>
          <w:sz w:val="22"/>
          <w:szCs w:val="22"/>
          <w:vertAlign w:val="superscript"/>
        </w:rPr>
        <w:t>7–9</w:t>
      </w:r>
      <w:r w:rsidR="00847EF5">
        <w:rPr>
          <w:rFonts w:ascii="Arial" w:hAnsi="Arial" w:cs="Arial"/>
          <w:sz w:val="22"/>
          <w:szCs w:val="22"/>
        </w:rPr>
        <w:fldChar w:fldCharType="end"/>
      </w:r>
      <w:r w:rsidRPr="001D7889">
        <w:rPr>
          <w:rFonts w:ascii="Arial" w:hAnsi="Arial" w:cs="Arial"/>
          <w:sz w:val="22"/>
          <w:szCs w:val="22"/>
        </w:rPr>
        <w:t>. These theories suggest that the effective dimension of the transcriptome should be far less than the total number of genes it contains. If true to a large enough extent, it may be possible to faithfully compress and prospectively reconstru</w:t>
      </w:r>
      <w:r w:rsidR="00201F25">
        <w:rPr>
          <w:rFonts w:ascii="Arial" w:hAnsi="Arial" w:cs="Arial"/>
          <w:sz w:val="22"/>
          <w:szCs w:val="22"/>
        </w:rPr>
        <w:t xml:space="preserve">ct </w:t>
      </w:r>
      <w:r w:rsidR="004B49BA">
        <w:rPr>
          <w:rFonts w:ascii="Arial" w:hAnsi="Arial" w:cs="Arial"/>
          <w:sz w:val="22"/>
          <w:szCs w:val="22"/>
        </w:rPr>
        <w:t>the entire</w:t>
      </w:r>
      <w:r w:rsidR="00201F25">
        <w:rPr>
          <w:rFonts w:ascii="Arial" w:hAnsi="Arial" w:cs="Arial"/>
          <w:sz w:val="22"/>
          <w:szCs w:val="22"/>
        </w:rPr>
        <w:t xml:space="preserve"> transcriptomes </w:t>
      </w:r>
      <w:r w:rsidR="008F1BE2">
        <w:rPr>
          <w:rFonts w:ascii="Arial" w:hAnsi="Arial" w:cs="Arial"/>
          <w:sz w:val="22"/>
          <w:szCs w:val="22"/>
        </w:rPr>
        <w:t>using only a small</w:t>
      </w:r>
      <w:r w:rsidR="007F66EC">
        <w:rPr>
          <w:rFonts w:ascii="Arial" w:hAnsi="Arial" w:cs="Arial"/>
          <w:sz w:val="22"/>
          <w:szCs w:val="22"/>
        </w:rPr>
        <w:t>, carefully chosen</w:t>
      </w:r>
      <w:r w:rsidR="004B49BA">
        <w:rPr>
          <w:rFonts w:ascii="Arial" w:hAnsi="Arial" w:cs="Arial"/>
          <w:sz w:val="22"/>
          <w:szCs w:val="22"/>
        </w:rPr>
        <w:t xml:space="preserve"> subset of it.</w:t>
      </w:r>
      <w:r w:rsidR="00C836C8">
        <w:rPr>
          <w:rFonts w:ascii="Arial" w:hAnsi="Arial" w:cs="Arial"/>
          <w:sz w:val="22"/>
          <w:szCs w:val="22"/>
        </w:rPr>
        <w:t xml:space="preserve"> </w:t>
      </w:r>
    </w:p>
    <w:p w14:paraId="434DCF33" w14:textId="663D1785" w:rsidR="00B72FDC" w:rsidRDefault="00FC2DCA" w:rsidP="007730A6">
      <w:pPr>
        <w:ind w:firstLine="720"/>
        <w:jc w:val="both"/>
        <w:rPr>
          <w:rFonts w:ascii="Arial" w:hAnsi="Arial" w:cs="Arial"/>
          <w:sz w:val="22"/>
          <w:szCs w:val="22"/>
        </w:rPr>
      </w:pPr>
      <w:r>
        <w:rPr>
          <w:rFonts w:ascii="Arial" w:hAnsi="Arial" w:cs="Arial"/>
          <w:sz w:val="22"/>
          <w:szCs w:val="22"/>
        </w:rPr>
        <w:t xml:space="preserve">Indeed, previous studies </w:t>
      </w:r>
      <w:r w:rsidR="004403E2">
        <w:rPr>
          <w:rFonts w:ascii="Arial" w:hAnsi="Arial" w:cs="Arial"/>
          <w:sz w:val="22"/>
          <w:szCs w:val="22"/>
        </w:rPr>
        <w:t>have</w:t>
      </w:r>
      <w:r>
        <w:rPr>
          <w:rFonts w:ascii="Arial" w:hAnsi="Arial" w:cs="Arial"/>
          <w:sz w:val="22"/>
          <w:szCs w:val="22"/>
        </w:rPr>
        <w:t xml:space="preserve"> </w:t>
      </w:r>
      <w:r w:rsidR="00E348A0">
        <w:rPr>
          <w:rFonts w:ascii="Arial" w:hAnsi="Arial" w:cs="Arial"/>
          <w:sz w:val="22"/>
          <w:szCs w:val="22"/>
        </w:rPr>
        <w:t>exploited this reduced dimensionality to perform</w:t>
      </w:r>
      <w:r w:rsidR="00241064">
        <w:rPr>
          <w:rFonts w:ascii="Arial" w:hAnsi="Arial" w:cs="Arial"/>
          <w:sz w:val="22"/>
          <w:szCs w:val="22"/>
        </w:rPr>
        <w:t xml:space="preserve"> </w:t>
      </w:r>
      <w:r>
        <w:rPr>
          <w:rFonts w:ascii="Arial" w:hAnsi="Arial" w:cs="Arial"/>
          <w:sz w:val="22"/>
          <w:szCs w:val="22"/>
        </w:rPr>
        <w:t>gene expression imputation</w:t>
      </w:r>
      <w:r w:rsidR="000E68EC">
        <w:rPr>
          <w:rFonts w:ascii="Arial" w:hAnsi="Arial" w:cs="Arial"/>
          <w:sz w:val="22"/>
          <w:szCs w:val="22"/>
        </w:rPr>
        <w:t xml:space="preserve"> for microarray</w:t>
      </w:r>
      <w:r w:rsidR="00565A75">
        <w:rPr>
          <w:rFonts w:ascii="Arial" w:hAnsi="Arial" w:cs="Arial"/>
          <w:sz w:val="22"/>
          <w:szCs w:val="22"/>
        </w:rPr>
        <w:t xml:space="preserve"> data</w:t>
      </w:r>
      <w:r w:rsidR="00776214">
        <w:rPr>
          <w:rFonts w:ascii="Arial" w:hAnsi="Arial" w:cs="Arial"/>
          <w:sz w:val="22"/>
          <w:szCs w:val="22"/>
        </w:rPr>
        <w:t xml:space="preserve"> </w:t>
      </w:r>
      <w:r w:rsidR="00C82BDD">
        <w:rPr>
          <w:rFonts w:ascii="Arial" w:hAnsi="Arial" w:cs="Arial"/>
          <w:sz w:val="22"/>
          <w:szCs w:val="22"/>
        </w:rPr>
        <w:t>for missing or corrupted values</w:t>
      </w:r>
      <w:r w:rsidR="00026562">
        <w:rPr>
          <w:rFonts w:ascii="Arial" w:hAnsi="Arial" w:cs="Arial"/>
          <w:sz w:val="22"/>
          <w:szCs w:val="22"/>
        </w:rPr>
        <w:fldChar w:fldCharType="begin" w:fldLock="1"/>
      </w:r>
      <w:r w:rsidR="000E68EC">
        <w:rPr>
          <w:rFonts w:ascii="Arial" w:hAnsi="Arial" w:cs="Arial"/>
          <w:sz w:val="22"/>
          <w:szCs w:val="22"/>
        </w:rPr>
        <w:instrText>ADDIN CSL_CITATION { "citationItems" : [ { "id" : "ITEM-1", "itemData" : { "author" : [ { "dropping-particle" : "", "family" : "Troyanskaya", "given" : "Olga", "non-dropping-particle" : "", "parse-names" : false, "suffix" : "" }, { "dropping-particle" : "", "family" : "Cantor", "given" : "Michael", "non-dropping-particle" : "", "parse-names" : false, "suffix" : "" }, { "dropping-particle" : "", "family" : "Sherlock", "given" : "Gavin", "non-dropping-particle" : "", "parse-names" : false, "suffix" : "" }, { "dropping-particle" : "", "family" : "Brown", "given" : "Pat", "non-dropping-particle" : "", "parse-names" : false, "suffix" : "" }, { "dropping-particle" : "", "family" : "Hastie", "given" : "Trevor", "non-dropping-particle" : "", "parse-names" : false, "suffix" : "" }, { "dropping-particle" : "", "family" : "Tibshirani", "given" : "Robert", "non-dropping-particle" : "", "parse-names" : false, "suffix" : "" }, { "dropping-particle" : "", "family" : "Botstein", "given" : "David", "non-dropping-particle" : "", "parse-names" : false, "suffix" : "" }, { "dropping-particle" : "", "family" : "Altman", "given" : "Russ B", "non-dropping-particle" : "", "parse-names" : false, "suffix" : "" } ], "id" : "ITEM-1", "issue" : "6", "issued" : { "date-parts" : [ [ "2001" ] ] }, "page" : "520-525", "title" : "Missing value estimation methods for DNA microarrays", "type" : "article-journal", "volume" : "17" }, "uris" : [ "http://www.mendeley.com/documents/?uuid=3a966ffa-6b75-4792-9b37-7b7ff2776165" ] }, { "id" : "ITEM-2", "itemData" : { "DOI" : "10.1093/bib/bbq080", "author" : [ { "dropping-particle" : "", "family" : "Liew", "given" : "Alan Wee-chung", "non-dropping-particle" : "", "parse-names" : false, "suffix" : "" }, { "dropping-particle" : "", "family" : "Law", "given" : "Ngai-fong", "non-dropping-particle" : "", "parse-names" : false, "suffix" : "" }, { "dropping-particle" : "", "family" : "Yan", "given" : "Hong", "non-dropping-particle" : "", "parse-names" : false, "suffix" : "" } ], "id" : "ITEM-2", "issue" : "5", "issued" : { "date-parts" : [ [ "2010" ] ] }, "page" : "498-513", "title" : "Missing value imputation for gene expression data : computational techniques to recover missing data from available information", "type" : "article-journal", "volume" : "12" }, "uris" : [ "http://www.mendeley.com/documents/?uuid=64cfce31-be5e-4d75-80f5-4db39a4fdf0d" ] }, { "id" : "ITEM-3", "itemData" : { "author" : [ { "dropping-particle" : "", "family" : "Celton", "given" : "Magalie", "non-dropping-particle" : "", "parse-names" : false, "suffix" : "" }, { "dropping-particle" : "", "family" : "Malpertuy", "given" : "Alain", "non-dropping-particle" : "", "parse-names" : false, "suffix" : "" }, { "dropping-particle" : "", "family" : "Lelandais", "given" : "Ga\u00eblle", "non-dropping-particle" : "", "parse-names" : false, "suffix" : "" }, { "dropping-particle" : "De", "family" : "Brevern", "given" : "Alexandre G", "non-dropping-particle" : "", "parse-names" : false, "suffix" : "" } ], "id" : "ITEM-3", "issued" : { "date-parts" : [ [ "2010" ] ] }, "title" : "Comparative analysis of missing value imputation methods to improve clustering and interpretation of microarray experiments", "type" : "article-journal" }, "uris" : [ "http://www.mendeley.com/documents/?uuid=eb87a370-2e77-43bd-82ed-553fabec2c3e" ] } ], "mendeley" : { "formattedCitation" : "&lt;sup&gt;10\u201312&lt;/sup&gt;", "plainTextFormattedCitation" : "10\u201312", "previouslyFormattedCitation" : "&lt;sup&gt;10\u201312&lt;/sup&gt;" }, "properties" : { "noteIndex" : 0 }, "schema" : "https://github.com/citation-style-language/schema/raw/master/csl-citation.json" }</w:instrText>
      </w:r>
      <w:r w:rsidR="00026562">
        <w:rPr>
          <w:rFonts w:ascii="Arial" w:hAnsi="Arial" w:cs="Arial"/>
          <w:sz w:val="22"/>
          <w:szCs w:val="22"/>
        </w:rPr>
        <w:fldChar w:fldCharType="separate"/>
      </w:r>
      <w:r w:rsidR="000E68EC" w:rsidRPr="000E68EC">
        <w:rPr>
          <w:rFonts w:ascii="Arial" w:hAnsi="Arial" w:cs="Arial"/>
          <w:noProof/>
          <w:sz w:val="22"/>
          <w:szCs w:val="22"/>
          <w:vertAlign w:val="superscript"/>
        </w:rPr>
        <w:t>10–12</w:t>
      </w:r>
      <w:r w:rsidR="00026562">
        <w:rPr>
          <w:rFonts w:ascii="Arial" w:hAnsi="Arial" w:cs="Arial"/>
          <w:sz w:val="22"/>
          <w:szCs w:val="22"/>
        </w:rPr>
        <w:fldChar w:fldCharType="end"/>
      </w:r>
      <w:r w:rsidR="00241064">
        <w:rPr>
          <w:rFonts w:ascii="Arial" w:hAnsi="Arial" w:cs="Arial"/>
          <w:sz w:val="22"/>
          <w:szCs w:val="22"/>
        </w:rPr>
        <w:t xml:space="preserve">. </w:t>
      </w:r>
      <w:r w:rsidR="00D20A84">
        <w:rPr>
          <w:rFonts w:ascii="Arial" w:hAnsi="Arial" w:cs="Arial"/>
          <w:sz w:val="22"/>
          <w:szCs w:val="22"/>
        </w:rPr>
        <w:t xml:space="preserve"> Others</w:t>
      </w:r>
      <w:r w:rsidR="004E1499">
        <w:rPr>
          <w:rFonts w:ascii="Arial" w:hAnsi="Arial" w:cs="Arial"/>
          <w:sz w:val="22"/>
          <w:szCs w:val="22"/>
        </w:rPr>
        <w:t xml:space="preserve"> </w:t>
      </w:r>
      <w:r w:rsidR="00A427FE">
        <w:rPr>
          <w:rFonts w:ascii="Arial" w:hAnsi="Arial" w:cs="Arial"/>
          <w:sz w:val="22"/>
          <w:szCs w:val="22"/>
        </w:rPr>
        <w:t xml:space="preserve">have </w:t>
      </w:r>
      <w:r w:rsidR="004E1499">
        <w:rPr>
          <w:rFonts w:ascii="Arial" w:hAnsi="Arial" w:cs="Arial"/>
          <w:sz w:val="22"/>
          <w:szCs w:val="22"/>
        </w:rPr>
        <w:t>extended these intuitions to predict expression from probe sets containing a few hundred genes</w:t>
      </w:r>
      <w:r w:rsidR="00CB3372">
        <w:rPr>
          <w:rFonts w:ascii="Arial" w:hAnsi="Arial" w:cs="Arial"/>
          <w:sz w:val="22"/>
          <w:szCs w:val="22"/>
        </w:rPr>
        <w:fldChar w:fldCharType="begin" w:fldLock="1"/>
      </w:r>
      <w:r w:rsidR="00CB3372">
        <w:rPr>
          <w:rFonts w:ascii="Arial" w:hAnsi="Arial" w:cs="Arial"/>
          <w:sz w:val="22"/>
          <w:szCs w:val="22"/>
        </w:rPr>
        <w:instrText>ADDIN CSL_CITATION { "citationItems" : [ { "id" : "ITEM-1", "itemData" : { "DOI" : "10.1186/1471-2105-15-140", "ISSN" : "1471-2105", "PMID" : "24884349", "abstract" : "BACKGROUND: A means to predict the effects of gene over-expression, knockouts, and environmental stimuli in silico is useful for system biologists to develop and test hypotheses. Several studies had predicted the expression of all Escherichia coli genes from sequences and reported a correlation of 0.301 between predicted and actual expression. However, these do not allow biologists to study the effects of gene perturbations on the native transcriptome.\\n\\nRESULTS: We developed a predictor to predict transcriptome-scale gene expression from a small number (n = 59) of known gene expressions using gene co-expression network, which can be used to predict the effects of over-expressions and knockdowns on E. coli transcriptome. In terms of transcriptome prediction, our results show that the correlation between predicted and actual expression value is 0.467, which is similar to the microarray intra-array variation (p-value = 0.348), suggesting that intra-array variation accounts for a substantial portion of the transcriptome prediction error. In terms of predicting the effects of gene perturbation(s), our results suggest that the expression of 83% of the genes affected by perturbation can be predicted within 40% of error and the correlation between predicted and actual expression values among the affected genes to be 0.698. With the ability to predict the effects of gene perturbations, we demonstrated that our predictor has the potential to estimate the effects of varying gene expression level on the native transcriptome.\\n\\nCONCLUSION: We present a potential means to predict an entire transcriptome and a tool to estimate the effects of gene perturbations for E. coli, which will aid biologists in hypothesis development. This study forms the baseline for future work in using gene co-expression network for gene expression prediction.", "author" : [ { "dropping-particle" : "", "family" : "Ling", "given" : "Maurice H T", "non-dropping-particle" : "", "parse-names" : false, "suffix" : "" }, { "dropping-particle" : "", "family" : "Poh", "given" : "Chueh Loo", "non-dropping-particle" : "", "parse-names" : false, "suffix" : "" } ], "container-title" : "BMC Bioinformatics", "id" : "ITEM-1", "issued" : { "date-parts" : [ [ "2014" ] ] }, "page" : "140", "title" : "A predictor for predicting Escherichia coli transcriptome and the effects of gene perturbations.", "type" : "article-journal", "volume" : "15" }, "uris" : [ "http://www.mendeley.com/documents/?uuid=f4f37d87-40f6-4eeb-b267-00b298f8f491" ] }, { "id" : "ITEM-2", "itemData" : { "DOI" : "10.1038/nmeth.2207", "ISSN" : "1548-7091", "PMID" : "23064520", "abstract" : "Measuring complete gene expression profiles for a large number of experiments is costly. We propose an approach in which a small subset of probes is selected based on a preliminary set of full expression profiles. In subsequent experiments, only the subset is measured, and the missing values are inputed. We developed several algorithms to simultaneously select probes and input missing values, and we demonstrate that these 'probe selection for imputation' (PSI) algorithms can successfully reconstruct missing gene expression values in a wide variety of applications, as evaluated using multiple metrics of biological importance. We analyze the performance of PSI methods under varying conditions, provide guidelines for choosing the optimal method based on the experimental setting, and indicate how to estimate imputation accuracy. Finally, we apply our approach to a large-scale study of immune system variation.", "author" : [ { "dropping-particle" : "", "family" : "Donner", "given" : "Yoni", "non-dropping-particle" : "", "parse-names" : false, "suffix" : "" }, { "dropping-particle" : "", "family" : "Feng", "given" : "Ting", "non-dropping-particle" : "", "parse-names" : false, "suffix" : "" }, { "dropping-particle" : "", "family" : "Benoist", "given" : "Christophe", "non-dropping-particle" : "", "parse-names" : false, "suffix" : "" }, { "dropping-particle" : "", "family" : "Koller", "given" : "Daphne", "non-dropping-particle" : "", "parse-names" : false, "suffix" : "" } ], "container-title" : "Nature Methods", "id" : "ITEM-2", "issue" : "11", "issued" : { "date-parts" : [ [ "2012" ] ] }, "title" : "Imputing gene expression from selectively reduced probe sets", "type" : "article-journal", "volume" : "9" }, "uris" : [ "http://www.mendeley.com/documents/?uuid=e0f298e7-ee9c-4816-adf4-2f6d5782b828" ] } ], "mendeley" : { "formattedCitation" : "&lt;sup&gt;13,14&lt;/sup&gt;", "plainTextFormattedCitation" : "13,14", "previouslyFormattedCitation" : "&lt;sup&gt;13,14&lt;/sup&gt;" }, "properties" : { "noteIndex" : 0 }, "schema" : "https://github.com/citation-style-language/schema/raw/master/csl-citation.json" }</w:instrText>
      </w:r>
      <w:r w:rsidR="00CB3372">
        <w:rPr>
          <w:rFonts w:ascii="Arial" w:hAnsi="Arial" w:cs="Arial"/>
          <w:sz w:val="22"/>
          <w:szCs w:val="22"/>
        </w:rPr>
        <w:fldChar w:fldCharType="separate"/>
      </w:r>
      <w:r w:rsidR="00CB3372" w:rsidRPr="00CB3372">
        <w:rPr>
          <w:rFonts w:ascii="Arial" w:hAnsi="Arial" w:cs="Arial"/>
          <w:noProof/>
          <w:sz w:val="22"/>
          <w:szCs w:val="22"/>
          <w:vertAlign w:val="superscript"/>
        </w:rPr>
        <w:t>13,14</w:t>
      </w:r>
      <w:r w:rsidR="00CB3372">
        <w:rPr>
          <w:rFonts w:ascii="Arial" w:hAnsi="Arial" w:cs="Arial"/>
          <w:sz w:val="22"/>
          <w:szCs w:val="22"/>
        </w:rPr>
        <w:fldChar w:fldCharType="end"/>
      </w:r>
      <w:r w:rsidR="00644ED5">
        <w:rPr>
          <w:rFonts w:ascii="Arial" w:hAnsi="Arial" w:cs="Arial"/>
          <w:sz w:val="22"/>
          <w:szCs w:val="22"/>
        </w:rPr>
        <w:t>.  H</w:t>
      </w:r>
      <w:r w:rsidR="00B54EC9">
        <w:rPr>
          <w:rFonts w:ascii="Arial" w:hAnsi="Arial" w:cs="Arial"/>
          <w:sz w:val="22"/>
          <w:szCs w:val="22"/>
        </w:rPr>
        <w:t xml:space="preserve">owever, </w:t>
      </w:r>
      <w:r w:rsidR="004E1499">
        <w:rPr>
          <w:rFonts w:ascii="Arial" w:hAnsi="Arial" w:cs="Arial"/>
          <w:sz w:val="22"/>
          <w:szCs w:val="22"/>
        </w:rPr>
        <w:t xml:space="preserve">prediction accuracies </w:t>
      </w:r>
      <w:r w:rsidR="00D20A84">
        <w:rPr>
          <w:rFonts w:ascii="Arial" w:hAnsi="Arial" w:cs="Arial"/>
          <w:sz w:val="22"/>
          <w:szCs w:val="22"/>
        </w:rPr>
        <w:t>have been</w:t>
      </w:r>
      <w:r w:rsidR="004E1499">
        <w:rPr>
          <w:rFonts w:ascii="Arial" w:hAnsi="Arial" w:cs="Arial"/>
          <w:sz w:val="22"/>
          <w:szCs w:val="22"/>
        </w:rPr>
        <w:t xml:space="preserve"> modest</w:t>
      </w:r>
      <w:r w:rsidR="00A427FE">
        <w:rPr>
          <w:rFonts w:ascii="Arial" w:hAnsi="Arial" w:cs="Arial"/>
          <w:sz w:val="22"/>
          <w:szCs w:val="22"/>
        </w:rPr>
        <w:t xml:space="preserve"> and usually limited to 4,000 target probes/genes</w:t>
      </w:r>
      <w:r w:rsidR="00565A75">
        <w:rPr>
          <w:rFonts w:ascii="Arial" w:hAnsi="Arial" w:cs="Arial"/>
          <w:sz w:val="22"/>
          <w:szCs w:val="22"/>
        </w:rPr>
        <w:t>.</w:t>
      </w:r>
      <w:r w:rsidR="007730A6">
        <w:rPr>
          <w:rFonts w:ascii="Arial" w:hAnsi="Arial" w:cs="Arial"/>
          <w:sz w:val="22"/>
          <w:szCs w:val="22"/>
        </w:rPr>
        <w:t xml:space="preserve"> </w:t>
      </w:r>
      <w:r w:rsidR="0045621E">
        <w:rPr>
          <w:rFonts w:ascii="Arial" w:hAnsi="Arial" w:cs="Arial"/>
          <w:sz w:val="22"/>
          <w:szCs w:val="22"/>
        </w:rPr>
        <w:t>Recently,</w:t>
      </w:r>
      <w:r w:rsidR="00C85562">
        <w:rPr>
          <w:rFonts w:ascii="Arial" w:hAnsi="Arial" w:cs="Arial"/>
          <w:sz w:val="22"/>
          <w:szCs w:val="22"/>
        </w:rPr>
        <w:t xml:space="preserve"> </w:t>
      </w:r>
      <w:r w:rsidR="00BA7606">
        <w:rPr>
          <w:rFonts w:ascii="Arial" w:hAnsi="Arial" w:cs="Arial"/>
          <w:sz w:val="22"/>
          <w:szCs w:val="22"/>
        </w:rPr>
        <w:t>several studies examined the transcriptomic information re</w:t>
      </w:r>
      <w:r w:rsidR="00C85562">
        <w:rPr>
          <w:rFonts w:ascii="Arial" w:hAnsi="Arial" w:cs="Arial"/>
          <w:sz w:val="22"/>
          <w:szCs w:val="22"/>
        </w:rPr>
        <w:t>coverable by shallow sequencing</w:t>
      </w:r>
      <w:r w:rsidR="00BA7606">
        <w:rPr>
          <w:rFonts w:ascii="Arial" w:hAnsi="Arial" w:cs="Arial"/>
          <w:sz w:val="22"/>
          <w:szCs w:val="22"/>
        </w:rPr>
        <w:t xml:space="preserve"> especially as it applies to single-cell experiments</w:t>
      </w:r>
      <w:r w:rsidR="00BA7606">
        <w:rPr>
          <w:rFonts w:ascii="Arial" w:hAnsi="Arial" w:cs="Arial"/>
          <w:sz w:val="22"/>
          <w:szCs w:val="22"/>
        </w:rPr>
        <w:fldChar w:fldCharType="begin" w:fldLock="1"/>
      </w:r>
      <w:r w:rsidR="00490845">
        <w:rPr>
          <w:rFonts w:ascii="Arial" w:hAnsi="Arial" w:cs="Arial"/>
          <w:sz w:val="22"/>
          <w:szCs w:val="22"/>
        </w:rPr>
        <w:instrText>ADDIN CSL_CITATION { "citationItems" : [ { "id" : "ITEM-1", "itemData" : { "DOI" : "10.1016/j.cels.2016.04.001", "ISSN" : "2405-4712", "author" : [ { "dropping-particle" : "", "family" : "Heimberg", "given" : "Graham", "non-dropping-particle" : "", "parse-names" : false, "suffix" : "" }, { "dropping-particle" : "", "family" : "Bhatnagar", "given" : "Rajat", "non-dropping-particle" : "", "parse-names" : false, "suffix" : "" }, { "dropping-particle" : "", "family" : "El-samad", "given" : "Hana", "non-dropping-particle" : "", "parse-names" : false, "suffix" : "" }, { "dropping-particle" : "", "family" : "Thomson", "given" : "Matt", "non-dropping-particle" : "", "parse-names" : false, "suffix" : "" }, { "dropping-particle" : "", "family" : "Heimberg", "given" : "Graham", "non-dropping-particle" : "", "parse-names" : false, "suffix" : "" }, { "dropping-particle" : "", "family" : "Bhatnagar", "given" : "Rajat", "non-dropping-particle" : "", "parse-names" : false, "suffix" : "" }, { "dropping-particle" : "", "family" : "El-samad", "given" : "Hana", "non-dropping-particle" : "", "parse-names" : false, "suffix" : "" }, { "dropping-particle" : "", "family" : "Thomson", "given" : "Matt", "non-dropping-particle" : "", "parse-names" : false, "suffix" : "" } ], "container-title" : "Cell Systems", "id" : "ITEM-1", "issue" : "4", "issued" : { "date-parts" : [ [ "2016" ] ] }, "page" : "239-250", "publisher" : "The Authors", "title" : "Low Dimensionality in Gene Expression Data Enables the Accurate Extraction of Transcriptional Programs from Shallow Sequencing Article Low Dimensionality in Gene Expression Data Enables the Accurate Extraction of Transcriptional Programs from Shallow Sequencing", "type" : "article-journal", "volume" : "2" }, "uris" : [ "http://www.mendeley.com/documents/?uuid=90d02627-b098-4755-abdd-f6a4e02c4d0b" ] }, { "id" : "ITEM-2", "itemData" : { "DOI" : "10.1038/nbt.2967", "ISSN" : "1087-0156", "author" : [ { "dropping-particle" : "", "family" : "Pollen", "given" : "Alex A", "non-dropping-particle" : "", "parse-names" : false, "suffix" : "" }, { "dropping-particle" : "", "family" : "Nowakowski", "given" : "Tomasz J", "non-dropping-particle" : "", "parse-names" : false, "suffix" : "" }, { "dropping-particle" : "", "family" : "Shuga", "given" : "Joe", "non-dropping-particle" : "", "parse-names" : false, "suffix" : "" }, { "dropping-particle" : "", "family" : "Wang", "given" : "Xiaohui", "non-dropping-particle" : "", "parse-names" : false, "suffix" : "" }, { "dropping-particle" : "", "family" : "Leyrat", "given" : "Anne A", "non-dropping-particle" : "", "parse-names" : false, "suffix" : "" }, { "dropping-particle" : "", "family" : "Lui", "given" : "Jan H", "non-dropping-particle" : "", "parse-names" : false, "suffix" : "" }, { "dropping-particle" : "", "family" : "Li", "given" : "Nianzhen", "non-dropping-particle" : "", "parse-names" : false, "suffix" : "" }, { "dropping-particle" : "", "family" : "Szpankowski", "given" : "Lukasz", "non-dropping-particle" : "", "parse-names" : false, "suffix" : "" }, { "dropping-particle" : "", "family" : "Fowler", "given" : "Brian", "non-dropping-particle" : "", "parse-names" : false, "suffix" : "" }, { "dropping-particle" : "", "family" : "Chen", "given" : "Peilin", "non-dropping-particle" : "", "parse-names" : false, "suffix" : "" }, { "dropping-particle" : "", "family" : "Ramalingam", "given" : "Naveen", "non-dropping-particle" : "", "parse-names" : false, "suffix" : "" }, { "dropping-particle" : "", "family" : "Sun", "given" : "Gang", "non-dropping-particle" : "", "parse-names" : false, "suffix" : "" }, { "dropping-particle" : "", "family" : "Thu", "given" : "Myo", "non-dropping-particle" : "", "parse-names" : false, "suffix" : "" }, { "dropping-particle" : "", "family" : "Norris", "given" : "Michael", "non-dropping-particle" : "", "parse-names" : false, "suffix" : "" }, { "dropping-particle" : "", "family" : "Lebofsky", "given" : "Ronald", "non-dropping-particle" : "", "parse-names" : false, "suffix" : "" }, { "dropping-particle" : "", "family" : "Toppani", "given" : "Dominique", "non-dropping-particle" : "", "parse-names" : false, "suffix" : "" }, { "dropping-particle" : "", "family" : "Ii", "given" : "Darnell W Kemp", "non-dropping-particle" : "", "parse-names" : false, "suffix" : "" }, { "dropping-particle" : "", "family" : "Wong", "given" : "Michael", "non-dropping-particle" : "", "parse-names" : false, "suffix" : "" }, { "dropping-particle" : "", "family" : "Clerkson", "given" : "Barry", "non-dropping-particle" : "", "parse-names" : false, "suffix" : "" }, { "dropping-particle" : "", "family" : "Jones", "given" : "Brittnee N", "non-dropping-particle" : "", "parse-names" : false, "suffix" : "" }, { "dropping-particle" : "", "family" : "Wu", "given" : "Shiquan", "non-dropping-particle" : "", "parse-names" : false, "suffix" : "" }, { "dropping-particle" : "", "family" : "Knutsson", "given" : "Lawrence", "non-dropping-particle" : "", "parse-names" : false, "suffix" : "" }, { "dropping-particle" : "", "family" : "Alvarado", "given" : "Beatriz", "non-dropping-particle" : "", "parse-names" : false, "suffix" : "" }, { "dropping-particle" : "", "family" : "Wang", "given" : "Jing", "non-dropping-particle" : "", "parse-names" : false, "suffix" : "" }, { "dropping-particle" : "", "family" : "Weaver", "given" : "Lesley S", "non-dropping-particle" : "", "parse-names" : false, "suffix" : "" }, { "dropping-particle" : "", "family" : "May", "given" : "Andrew P", "non-dropping-particle" : "", "parse-names" : false, "suffix" : "" }, { "dropping-particle" : "", "family" : "Jones", "given" : "Robert C", "non-dropping-particle" : "", "parse-names" : false, "suffix" : "" }, { "dropping-particle" : "", "family" : "Unger", "given" : "Marc A", "non-dropping-particle" : "", "parse-names" : false, "suffix" : "" }, { "dropping-particle" : "", "family" : "Kriegstein", "given" : "Arnold R", "non-dropping-particle" : "", "parse-names" : false, "suffix" : "" }, { "dropping-particle" : "", "family" : "West", "given" : "Jay A A", "non-dropping-particle" : "", "parse-names" : false, "suffix" : "" } ], "container-title" : "Nature Biotechnology", "id" : "ITEM-2", "issue" : "10", "issued" : { "date-parts" : [ [ "2014" ] ] }, "publisher" : "Nature Publishing Group", "title" : "Low-coverage single-cell mRNA sequencing reveals cellular heterogeneity and activated signaling pathways in developing cerebral cortex", "type" : "article-journal", "volume" : "32" }, "uris" : [ "http://www.mendeley.com/documents/?uuid=2ac2edde-3368-47a3-9f13-4028ae40bd8b" ] }, { "id" : "ITEM-3", "itemData" : { "DOI" : "10.3389/fpls.2012.00213", "author" : [ { "dropping-particle" : "", "family" : "Kliebenstein", "given" : "Daniel J", "non-dropping-particle" : "", "parse-names" : false, "suffix" : "" } ], "container-title" : "Frontiers in Plant Science", "id" : "ITEM-3", "issue" : "September", "issued" : { "date-parts" : [ [ "2012" ] ] }, "page" : "1-10", "title" : "Exploring the shallow end; estimating information content in transcriptomics studies", "type" : "article-journal", "volume" : "3" }, "uris" : [ "http://www.mendeley.com/documents/?uuid=cbdf57a7-8dd4-4063-8afe-f50830f586b8" ] }, { "id" : "ITEM-4", "itemData" : { "author" : [ { "dropping-particle" : "", "family" : "Jaitin", "given" : "Diego Adhemar", "non-dropping-particle" : "", "parse-names" : false, "suffix" : "" }, { "dropping-particle" : "", "family" : "Kenigsberg", "given" : "Ephraim", "non-dropping-particle" : "", "parse-names" : false, "suffix" : "" }, { "dropping-particle" : "", "family" : "Keren-Shaul", "given" : "Hadas", "non-dropping-particle" : "", "parse-names" : false, "suffix" : "" }, { "dropping-particle" : "", "family" : "Elefant", "given" : "Naama", "non-dropping-particle" : "", "parse-names" : false, "suffix" : "" }, { "dropping-particle" : "", "family" : "Paul", "given" : "Franziska", "non-dropping-particle" : "", "parse-names" : false, "suffix" : "" }, { "dropping-particle" : "", "family" : "Zaretsky", "given" : "Irina", "non-dropping-particle" : "", "parse-names" : false, "suffix" : "" }, { "dropping-particle" : "", "family" : "Mildner", "given" : "Alexander", "non-dropping-particle" : "", "parse-names" : false, "suffix" : "" }, { "dropping-particle" : "", "family" : "Cohen", "given" : "Nadav", "non-dropping-particle" : "", "parse-names" : false, "suffix" : "" }, { "dropping-particle" : "", "family" : "Jung", "given" : "Steffen", "non-dropping-particle" : "", "parse-names" : false, "suffix" : "" }, { "dropping-particle" : "", "family" : "Tanay", "given" : "Amos", "non-dropping-particle" : "", "parse-names" : false, "suffix" : "" }, { "dropping-particle" : "", "family" : "Amit", "given" : "Ido", "non-dropping-particle" : "", "parse-names" : false, "suffix" : "" } ], "container-title" : "Science", "id" : "ITEM-4", "issued" : { "date-parts" : [ [ "2014" ] ] }, "page" : "776-779", "title" : "Massively Parallel Single-Cell RNA-Seq for Marker-Free Decomposition of Tissues into Cell Types", "type" : "article-journal", "volume" : "343" }, "uris" : [ "http://www.mendeley.com/documents/?uuid=7a1f45af-30db-48eb-b4cb-7b0551a205b3" ] } ], "mendeley" : { "formattedCitation" : "&lt;sup&gt;15\u201318&lt;/sup&gt;", "plainTextFormattedCitation" : "15\u201318", "previouslyFormattedCitation" : "&lt;sup&gt;15\u201318&lt;/sup&gt;" }, "properties" : { "noteIndex" : 0 }, "schema" : "https://github.com/citation-style-language/schema/raw/master/csl-citation.json" }</w:instrText>
      </w:r>
      <w:r w:rsidR="00BA7606">
        <w:rPr>
          <w:rFonts w:ascii="Arial" w:hAnsi="Arial" w:cs="Arial"/>
          <w:sz w:val="22"/>
          <w:szCs w:val="22"/>
        </w:rPr>
        <w:fldChar w:fldCharType="separate"/>
      </w:r>
      <w:r w:rsidR="00BA7606" w:rsidRPr="00BA7606">
        <w:rPr>
          <w:rFonts w:ascii="Arial" w:hAnsi="Arial" w:cs="Arial"/>
          <w:noProof/>
          <w:sz w:val="22"/>
          <w:szCs w:val="22"/>
          <w:vertAlign w:val="superscript"/>
        </w:rPr>
        <w:t>15–18</w:t>
      </w:r>
      <w:r w:rsidR="00BA7606">
        <w:rPr>
          <w:rFonts w:ascii="Arial" w:hAnsi="Arial" w:cs="Arial"/>
          <w:sz w:val="22"/>
          <w:szCs w:val="22"/>
        </w:rPr>
        <w:fldChar w:fldCharType="end"/>
      </w:r>
      <w:r w:rsidR="00BA7606">
        <w:rPr>
          <w:rFonts w:ascii="Arial" w:hAnsi="Arial" w:cs="Arial"/>
          <w:sz w:val="22"/>
          <w:szCs w:val="22"/>
        </w:rPr>
        <w:t>.</w:t>
      </w:r>
      <w:r w:rsidR="00EC38F8">
        <w:rPr>
          <w:rFonts w:ascii="Arial" w:hAnsi="Arial" w:cs="Arial"/>
          <w:sz w:val="22"/>
          <w:szCs w:val="22"/>
        </w:rPr>
        <w:t xml:space="preserve"> Jaitin </w:t>
      </w:r>
      <w:r w:rsidR="00EC38F8">
        <w:rPr>
          <w:rFonts w:ascii="Arial" w:hAnsi="Arial" w:cs="Arial"/>
          <w:i/>
          <w:sz w:val="22"/>
          <w:szCs w:val="22"/>
        </w:rPr>
        <w:t xml:space="preserve">et al. </w:t>
      </w:r>
      <w:r w:rsidR="00EC38F8">
        <w:rPr>
          <w:rFonts w:ascii="Arial" w:hAnsi="Arial" w:cs="Arial"/>
          <w:sz w:val="22"/>
          <w:szCs w:val="22"/>
        </w:rPr>
        <w:t xml:space="preserve">(2014) and Pollen </w:t>
      </w:r>
      <w:r w:rsidR="00EC38F8">
        <w:rPr>
          <w:rFonts w:ascii="Arial" w:hAnsi="Arial" w:cs="Arial"/>
          <w:i/>
          <w:sz w:val="22"/>
          <w:szCs w:val="22"/>
        </w:rPr>
        <w:t xml:space="preserve">et al. </w:t>
      </w:r>
      <w:r w:rsidR="00EC38F8">
        <w:rPr>
          <w:rFonts w:ascii="Arial" w:hAnsi="Arial" w:cs="Arial"/>
          <w:sz w:val="22"/>
          <w:szCs w:val="22"/>
        </w:rPr>
        <w:t>(2014) demonstrate</w:t>
      </w:r>
      <w:r w:rsidR="00490845">
        <w:rPr>
          <w:rFonts w:ascii="Arial" w:hAnsi="Arial" w:cs="Arial"/>
          <w:sz w:val="22"/>
          <w:szCs w:val="22"/>
        </w:rPr>
        <w:t>d</w:t>
      </w:r>
      <w:r w:rsidR="00EC38F8">
        <w:rPr>
          <w:rFonts w:ascii="Arial" w:hAnsi="Arial" w:cs="Arial"/>
          <w:sz w:val="22"/>
          <w:szCs w:val="22"/>
        </w:rPr>
        <w:t xml:space="preserve"> </w:t>
      </w:r>
      <w:r w:rsidR="00691589">
        <w:rPr>
          <w:rFonts w:ascii="Arial" w:hAnsi="Arial" w:cs="Arial"/>
          <w:sz w:val="22"/>
          <w:szCs w:val="22"/>
        </w:rPr>
        <w:t xml:space="preserve">that </w:t>
      </w:r>
      <w:r w:rsidR="00EC38F8">
        <w:rPr>
          <w:rFonts w:ascii="Arial" w:hAnsi="Arial" w:cs="Arial"/>
          <w:sz w:val="22"/>
          <w:szCs w:val="22"/>
        </w:rPr>
        <w:t>only tens of thousands of reads are required</w:t>
      </w:r>
      <w:r w:rsidR="007730A6">
        <w:rPr>
          <w:rFonts w:ascii="Arial" w:hAnsi="Arial" w:cs="Arial"/>
          <w:sz w:val="22"/>
          <w:szCs w:val="22"/>
        </w:rPr>
        <w:t xml:space="preserve"> per cell</w:t>
      </w:r>
      <w:r w:rsidR="00EC38F8">
        <w:rPr>
          <w:rFonts w:ascii="Arial" w:hAnsi="Arial" w:cs="Arial"/>
          <w:sz w:val="22"/>
          <w:szCs w:val="22"/>
        </w:rPr>
        <w:t xml:space="preserve"> to </w:t>
      </w:r>
      <w:r w:rsidR="00C85562">
        <w:rPr>
          <w:rFonts w:ascii="Arial" w:hAnsi="Arial" w:cs="Arial"/>
          <w:sz w:val="22"/>
          <w:szCs w:val="22"/>
        </w:rPr>
        <w:t xml:space="preserve">learn and classify cell </w:t>
      </w:r>
      <w:r w:rsidR="00EC38F8">
        <w:rPr>
          <w:rFonts w:ascii="Arial" w:hAnsi="Arial" w:cs="Arial"/>
          <w:sz w:val="22"/>
          <w:szCs w:val="22"/>
        </w:rPr>
        <w:t xml:space="preserve">types </w:t>
      </w:r>
      <w:r w:rsidR="00EC38F8">
        <w:rPr>
          <w:rFonts w:ascii="Arial" w:hAnsi="Arial" w:cs="Arial"/>
          <w:i/>
          <w:sz w:val="22"/>
          <w:szCs w:val="22"/>
        </w:rPr>
        <w:t>ab initio</w:t>
      </w:r>
      <w:r w:rsidR="00490845">
        <w:rPr>
          <w:rFonts w:ascii="Arial" w:hAnsi="Arial" w:cs="Arial"/>
          <w:i/>
          <w:sz w:val="22"/>
          <w:szCs w:val="22"/>
        </w:rPr>
        <w:fldChar w:fldCharType="begin" w:fldLock="1"/>
      </w:r>
      <w:r w:rsidR="002078B1">
        <w:rPr>
          <w:rFonts w:ascii="Arial" w:hAnsi="Arial" w:cs="Arial"/>
          <w:i/>
          <w:sz w:val="22"/>
          <w:szCs w:val="22"/>
        </w:rPr>
        <w:instrText>ADDIN CSL_CITATION { "citationItems" : [ { "id" : "ITEM-1", "itemData" : { "author" : [ { "dropping-particle" : "", "family" : "Jaitin", "given" : "Diego Adhemar", "non-dropping-particle" : "", "parse-names" : false, "suffix" : "" }, { "dropping-particle" : "", "family" : "Kenigsberg", "given" : "Ephraim", "non-dropping-particle" : "", "parse-names" : false, "suffix" : "" }, { "dropping-particle" : "", "family" : "Keren-Shaul", "given" : "Hadas", "non-dropping-particle" : "", "parse-names" : false, "suffix" : "" }, { "dropping-particle" : "", "family" : "Elefant", "given" : "Naama", "non-dropping-particle" : "", "parse-names" : false, "suffix" : "" }, { "dropping-particle" : "", "family" : "Paul", "given" : "Franziska", "non-dropping-particle" : "", "parse-names" : false, "suffix" : "" }, { "dropping-particle" : "", "family" : "Zaretsky", "given" : "Irina", "non-dropping-particle" : "", "parse-names" : false, "suffix" : "" }, { "dropping-particle" : "", "family" : "Mildner", "given" : "Alexander", "non-dropping-particle" : "", "parse-names" : false, "suffix" : "" }, { "dropping-particle" : "", "family" : "Cohen", "given" : "Nadav", "non-dropping-particle" : "", "parse-names" : false, "suffix" : "" }, { "dropping-particle" : "", "family" : "Jung", "given" : "Steffen", "non-dropping-particle" : "", "parse-names" : false, "suffix" : "" }, { "dropping-particle" : "", "family" : "Tanay", "given" : "Amos", "non-dropping-particle" : "", "parse-names" : false, "suffix" : "" }, { "dropping-particle" : "", "family" : "Amit", "given" : "Ido", "non-dropping-particle" : "", "parse-names" : false, "suffix" : "" } ], "container-title" : "Science", "id" : "ITEM-1", "issued" : { "date-parts" : [ [ "2014" ] ] }, "page" : "776-779", "title" : "Massively Parallel Single-Cell RNA-Seq for Marker-Free Decomposition of Tissues into Cell Types", "type" : "article-journal", "volume" : "343" }, "uris" : [ "http://www.mendeley.com/documents/?uuid=7a1f45af-30db-48eb-b4cb-7b0551a205b3" ] }, { "id" : "ITEM-2", "itemData" : { "DOI" : "10.1038/nbt.2967", "ISSN" : "1087-0156", "author" : [ { "dropping-particle" : "", "family" : "Pollen", "given" : "Alex A", "non-dropping-particle" : "", "parse-names" : false, "suffix" : "" }, { "dropping-particle" : "", "family" : "Nowakowski", "given" : "Tomasz J", "non-dropping-particle" : "", "parse-names" : false, "suffix" : "" }, { "dropping-particle" : "", "family" : "Shuga", "given" : "Joe", "non-dropping-particle" : "", "parse-names" : false, "suffix" : "" }, { "dropping-particle" : "", "family" : "Wang", "given" : "Xiaohui", "non-dropping-particle" : "", "parse-names" : false, "suffix" : "" }, { "dropping-particle" : "", "family" : "Leyrat", "given" : "Anne A", "non-dropping-particle" : "", "parse-names" : false, "suffix" : "" }, { "dropping-particle" : "", "family" : "Lui", "given" : "Jan H", "non-dropping-particle" : "", "parse-names" : false, "suffix" : "" }, { "dropping-particle" : "", "family" : "Li", "given" : "Nianzhen", "non-dropping-particle" : "", "parse-names" : false, "suffix" : "" }, { "dropping-particle" : "", "family" : "Szpankowski", "given" : "Lukasz", "non-dropping-particle" : "", "parse-names" : false, "suffix" : "" }, { "dropping-particle" : "", "family" : "Fowler", "given" : "Brian", "non-dropping-particle" : "", "parse-names" : false, "suffix" : "" }, { "dropping-particle" : "", "family" : "Chen", "given" : "Peilin", "non-dropping-particle" : "", "parse-names" : false, "suffix" : "" }, { "dropping-particle" : "", "family" : "Ramalingam", "given" : "Naveen", "non-dropping-particle" : "", "parse-names" : false, "suffix" : "" }, { "dropping-particle" : "", "family" : "Sun", "given" : "Gang", "non-dropping-particle" : "", "parse-names" : false, "suffix" : "" }, { "dropping-particle" : "", "family" : "Thu", "given" : "Myo", "non-dropping-particle" : "", "parse-names" : false, "suffix" : "" }, { "dropping-particle" : "", "family" : "Norris", "given" : "Michael", "non-dropping-particle" : "", "parse-names" : false, "suffix" : "" }, { "dropping-particle" : "", "family" : "Lebofsky", "given" : "Ronald", "non-dropping-particle" : "", "parse-names" : false, "suffix" : "" }, { "dropping-particle" : "", "family" : "Toppani", "given" : "Dominique", "non-dropping-particle" : "", "parse-names" : false, "suffix" : "" }, { "dropping-particle" : "", "family" : "Ii", "given" : "Darnell W Kemp", "non-dropping-particle" : "", "parse-names" : false, "suffix" : "" }, { "dropping-particle" : "", "family" : "Wong", "given" : "Michael", "non-dropping-particle" : "", "parse-names" : false, "suffix" : "" }, { "dropping-particle" : "", "family" : "Clerkson", "given" : "Barry", "non-dropping-particle" : "", "parse-names" : false, "suffix" : "" }, { "dropping-particle" : "", "family" : "Jones", "given" : "Brittnee N", "non-dropping-particle" : "", "parse-names" : false, "suffix" : "" }, { "dropping-particle" : "", "family" : "Wu", "given" : "Shiquan", "non-dropping-particle" : "", "parse-names" : false, "suffix" : "" }, { "dropping-particle" : "", "family" : "Knutsson", "given" : "Lawrence", "non-dropping-particle" : "", "parse-names" : false, "suffix" : "" }, { "dropping-particle" : "", "family" : "Alvarado", "given" : "Beatriz", "non-dropping-particle" : "", "parse-names" : false, "suffix" : "" }, { "dropping-particle" : "", "family" : "Wang", "given" : "Jing", "non-dropping-particle" : "", "parse-names" : false, "suffix" : "" }, { "dropping-particle" : "", "family" : "Weaver", "given" : "Lesley S", "non-dropping-particle" : "", "parse-names" : false, "suffix" : "" }, { "dropping-particle" : "", "family" : "May", "given" : "Andrew P", "non-dropping-particle" : "", "parse-names" : false, "suffix" : "" }, { "dropping-particle" : "", "family" : "Jones", "given" : "Robert C", "non-dropping-particle" : "", "parse-names" : false, "suffix" : "" }, { "dropping-particle" : "", "family" : "Unger", "given" : "Marc A", "non-dropping-particle" : "", "parse-names" : false, "suffix" : "" }, { "dropping-particle" : "", "family" : "Kriegstein", "given" : "Arnold R", "non-dropping-particle" : "", "parse-names" : false, "suffix" : "" }, { "dropping-particle" : "", "family" : "West", "given" : "Jay A A", "non-dropping-particle" : "", "parse-names" : false, "suffix" : "" } ], "container-title" : "Nature Biotechnology", "id" : "ITEM-2", "issue" : "10", "issued" : { "date-parts" : [ [ "2014" ] ] }, "publisher" : "Nature Publishing Group", "title" : "Low-coverage single-cell mRNA sequencing reveals cellular heterogeneity and activated signaling pathways in developing cerebral cortex", "type" : "article-journal", "volume" : "32" }, "uris" : [ "http://www.mendeley.com/documents/?uuid=2ac2edde-3368-47a3-9f13-4028ae40bd8b" ] } ], "mendeley" : { "formattedCitation" : "&lt;sup&gt;16,18&lt;/sup&gt;", "plainTextFormattedCitation" : "16,18", "previouslyFormattedCitation" : "&lt;sup&gt;16,18&lt;/sup&gt;" }, "properties" : { "noteIndex" : 0 }, "schema" : "https://github.com/citation-style-language/schema/raw/master/csl-citation.json" }</w:instrText>
      </w:r>
      <w:r w:rsidR="00490845">
        <w:rPr>
          <w:rFonts w:ascii="Arial" w:hAnsi="Arial" w:cs="Arial"/>
          <w:i/>
          <w:sz w:val="22"/>
          <w:szCs w:val="22"/>
        </w:rPr>
        <w:fldChar w:fldCharType="separate"/>
      </w:r>
      <w:r w:rsidR="00490845" w:rsidRPr="00490845">
        <w:rPr>
          <w:rFonts w:ascii="Arial" w:hAnsi="Arial" w:cs="Arial"/>
          <w:noProof/>
          <w:sz w:val="22"/>
          <w:szCs w:val="22"/>
          <w:vertAlign w:val="superscript"/>
        </w:rPr>
        <w:t>16,18</w:t>
      </w:r>
      <w:r w:rsidR="00490845">
        <w:rPr>
          <w:rFonts w:ascii="Arial" w:hAnsi="Arial" w:cs="Arial"/>
          <w:i/>
          <w:sz w:val="22"/>
          <w:szCs w:val="22"/>
        </w:rPr>
        <w:fldChar w:fldCharType="end"/>
      </w:r>
      <w:r w:rsidR="00EC38F8">
        <w:rPr>
          <w:rFonts w:ascii="Arial" w:hAnsi="Arial" w:cs="Arial"/>
          <w:sz w:val="22"/>
          <w:szCs w:val="22"/>
        </w:rPr>
        <w:t>.</w:t>
      </w:r>
      <w:r w:rsidR="00C85562">
        <w:rPr>
          <w:rFonts w:ascii="Arial" w:hAnsi="Arial" w:cs="Arial"/>
          <w:sz w:val="22"/>
          <w:szCs w:val="22"/>
        </w:rPr>
        <w:t xml:space="preserve"> Heimberg </w:t>
      </w:r>
      <w:r w:rsidR="00490845">
        <w:rPr>
          <w:rFonts w:ascii="Arial" w:hAnsi="Arial" w:cs="Arial"/>
          <w:i/>
          <w:sz w:val="22"/>
          <w:szCs w:val="22"/>
        </w:rPr>
        <w:t xml:space="preserve">et al. </w:t>
      </w:r>
      <w:r w:rsidR="00490845">
        <w:rPr>
          <w:rFonts w:ascii="Arial" w:hAnsi="Arial" w:cs="Arial"/>
          <w:sz w:val="22"/>
          <w:szCs w:val="22"/>
        </w:rPr>
        <w:t xml:space="preserve">(2016) extended these </w:t>
      </w:r>
      <w:r w:rsidR="00691589">
        <w:rPr>
          <w:rFonts w:ascii="Arial" w:hAnsi="Arial" w:cs="Arial"/>
          <w:sz w:val="22"/>
          <w:szCs w:val="22"/>
        </w:rPr>
        <w:t>findings</w:t>
      </w:r>
      <w:r w:rsidR="00490845">
        <w:rPr>
          <w:rFonts w:ascii="Arial" w:hAnsi="Arial" w:cs="Arial"/>
          <w:sz w:val="22"/>
          <w:szCs w:val="22"/>
        </w:rPr>
        <w:t xml:space="preserve"> and </w:t>
      </w:r>
      <w:r w:rsidR="0029178B">
        <w:rPr>
          <w:rFonts w:ascii="Arial" w:hAnsi="Arial" w:cs="Arial"/>
          <w:sz w:val="22"/>
          <w:szCs w:val="22"/>
        </w:rPr>
        <w:t>demonstrated that</w:t>
      </w:r>
      <w:r w:rsidR="00490845">
        <w:rPr>
          <w:rFonts w:ascii="Arial" w:hAnsi="Arial" w:cs="Arial"/>
          <w:sz w:val="22"/>
          <w:szCs w:val="22"/>
        </w:rPr>
        <w:t xml:space="preserve"> the major principal components of a typically sequenced</w:t>
      </w:r>
      <w:r w:rsidR="002C3E8B">
        <w:rPr>
          <w:rFonts w:ascii="Arial" w:hAnsi="Arial" w:cs="Arial"/>
          <w:sz w:val="22"/>
          <w:szCs w:val="22"/>
        </w:rPr>
        <w:t xml:space="preserve"> mouse bulk or single-cell</w:t>
      </w:r>
      <w:r w:rsidR="000B3D93">
        <w:rPr>
          <w:rFonts w:ascii="Arial" w:hAnsi="Arial" w:cs="Arial"/>
          <w:sz w:val="22"/>
          <w:szCs w:val="22"/>
        </w:rPr>
        <w:t xml:space="preserve"> expression dataset may be estimated </w:t>
      </w:r>
      <w:r w:rsidR="00490845">
        <w:rPr>
          <w:rFonts w:ascii="Arial" w:hAnsi="Arial" w:cs="Arial"/>
          <w:sz w:val="22"/>
          <w:szCs w:val="22"/>
        </w:rPr>
        <w:t xml:space="preserve">with little error </w:t>
      </w:r>
      <w:r w:rsidR="00E150D7">
        <w:rPr>
          <w:rFonts w:ascii="Arial" w:hAnsi="Arial" w:cs="Arial"/>
          <w:sz w:val="22"/>
          <w:szCs w:val="22"/>
        </w:rPr>
        <w:t>at</w:t>
      </w:r>
      <w:r w:rsidR="00CB3372">
        <w:rPr>
          <w:rFonts w:ascii="Arial" w:hAnsi="Arial" w:cs="Arial"/>
          <w:sz w:val="22"/>
          <w:szCs w:val="22"/>
        </w:rPr>
        <w:t xml:space="preserve"> even</w:t>
      </w:r>
      <w:r w:rsidR="00E150D7">
        <w:rPr>
          <w:rFonts w:ascii="Arial" w:hAnsi="Arial" w:cs="Arial"/>
          <w:sz w:val="22"/>
          <w:szCs w:val="22"/>
        </w:rPr>
        <w:t xml:space="preserve"> 1% of the depth</w:t>
      </w:r>
      <w:r w:rsidR="002078B1">
        <w:rPr>
          <w:rFonts w:ascii="Arial" w:hAnsi="Arial" w:cs="Arial"/>
          <w:sz w:val="22"/>
          <w:szCs w:val="22"/>
        </w:rPr>
        <w:fldChar w:fldCharType="begin" w:fldLock="1"/>
      </w:r>
      <w:r w:rsidR="00CB3372">
        <w:rPr>
          <w:rFonts w:ascii="Arial" w:hAnsi="Arial" w:cs="Arial"/>
          <w:sz w:val="22"/>
          <w:szCs w:val="22"/>
        </w:rPr>
        <w:instrText>ADDIN CSL_CITATION { "citationItems" : [ { "id" : "ITEM-1", "itemData" : { "DOI" : "10.1016/j.cels.2016.04.001", "ISSN" : "2405-4712", "author" : [ { "dropping-particle" : "", "family" : "Heimberg", "given" : "Graham", "non-dropping-particle" : "", "parse-names" : false, "suffix" : "" }, { "dropping-particle" : "", "family" : "Bhatnagar", "given" : "Rajat", "non-dropping-particle" : "", "parse-names" : false, "suffix" : "" }, { "dropping-particle" : "", "family" : "El-samad", "given" : "Hana", "non-dropping-particle" : "", "parse-names" : false, "suffix" : "" }, { "dropping-particle" : "", "family" : "Thomson", "given" : "Matt", "non-dropping-particle" : "", "parse-names" : false, "suffix" : "" }, { "dropping-particle" : "", "family" : "Heimberg", "given" : "Graham", "non-dropping-particle" : "", "parse-names" : false, "suffix" : "" }, { "dropping-particle" : "", "family" : "Bhatnagar", "given" : "Rajat", "non-dropping-particle" : "", "parse-names" : false, "suffix" : "" }, { "dropping-particle" : "", "family" : "El-samad", "given" : "Hana", "non-dropping-particle" : "", "parse-names" : false, "suffix" : "" }, { "dropping-particle" : "", "family" : "Thomson", "given" : "Matt", "non-dropping-particle" : "", "parse-names" : false, "suffix" : "" } ], "container-title" : "Cell Systems", "id" : "ITEM-1", "issue" : "4", "issued" : { "date-parts" : [ [ "2016" ] ] }, "page" : "239-250", "publisher" : "The Authors", "title" : "Low Dimensionality in Gene Expression Data Enables the Accurate Extraction of Transcriptional Programs from Shallow Sequencing Article Low Dimensionality in Gene Expression Data Enables the Accurate Extraction of Transcriptional Programs from Shallow Sequencing", "type" : "article-journal", "volume" : "2" }, "uris" : [ "http://www.mendeley.com/documents/?uuid=90d02627-b098-4755-abdd-f6a4e02c4d0b" ] } ], "mendeley" : { "formattedCitation" : "&lt;sup&gt;15&lt;/sup&gt;", "plainTextFormattedCitation" : "15", "previouslyFormattedCitation" : "&lt;sup&gt;15&lt;/sup&gt;" }, "properties" : { "noteIndex" : 0 }, "schema" : "https://github.com/citation-style-language/schema/raw/master/csl-citation.json" }</w:instrText>
      </w:r>
      <w:r w:rsidR="002078B1">
        <w:rPr>
          <w:rFonts w:ascii="Arial" w:hAnsi="Arial" w:cs="Arial"/>
          <w:sz w:val="22"/>
          <w:szCs w:val="22"/>
        </w:rPr>
        <w:fldChar w:fldCharType="separate"/>
      </w:r>
      <w:r w:rsidR="002078B1" w:rsidRPr="002078B1">
        <w:rPr>
          <w:rFonts w:ascii="Arial" w:hAnsi="Arial" w:cs="Arial"/>
          <w:noProof/>
          <w:sz w:val="22"/>
          <w:szCs w:val="22"/>
          <w:vertAlign w:val="superscript"/>
        </w:rPr>
        <w:t>15</w:t>
      </w:r>
      <w:r w:rsidR="002078B1">
        <w:rPr>
          <w:rFonts w:ascii="Arial" w:hAnsi="Arial" w:cs="Arial"/>
          <w:sz w:val="22"/>
          <w:szCs w:val="22"/>
        </w:rPr>
        <w:fldChar w:fldCharType="end"/>
      </w:r>
      <w:r w:rsidR="00E150D7">
        <w:rPr>
          <w:rFonts w:ascii="Arial" w:hAnsi="Arial" w:cs="Arial"/>
          <w:sz w:val="22"/>
          <w:szCs w:val="22"/>
        </w:rPr>
        <w:t>.</w:t>
      </w:r>
      <w:r w:rsidR="002C3E8B">
        <w:rPr>
          <w:rFonts w:ascii="Arial" w:hAnsi="Arial" w:cs="Arial"/>
          <w:sz w:val="22"/>
          <w:szCs w:val="22"/>
        </w:rPr>
        <w:t xml:space="preserve"> </w:t>
      </w:r>
      <w:r w:rsidR="00691589">
        <w:rPr>
          <w:rFonts w:ascii="Arial" w:hAnsi="Arial" w:cs="Arial"/>
          <w:sz w:val="22"/>
          <w:szCs w:val="22"/>
        </w:rPr>
        <w:t>T</w:t>
      </w:r>
      <w:r w:rsidR="00446BD8">
        <w:rPr>
          <w:rFonts w:ascii="Arial" w:hAnsi="Arial" w:cs="Arial"/>
          <w:sz w:val="22"/>
          <w:szCs w:val="22"/>
        </w:rPr>
        <w:t>hough these approaches advance the notion of</w:t>
      </w:r>
      <w:r w:rsidR="004C155F">
        <w:rPr>
          <w:rFonts w:ascii="Arial" w:hAnsi="Arial" w:cs="Arial"/>
          <w:sz w:val="22"/>
          <w:szCs w:val="22"/>
        </w:rPr>
        <w:t xml:space="preserve"> strategic</w:t>
      </w:r>
      <w:r w:rsidR="00446BD8">
        <w:rPr>
          <w:rFonts w:ascii="Arial" w:hAnsi="Arial" w:cs="Arial"/>
          <w:sz w:val="22"/>
          <w:szCs w:val="22"/>
        </w:rPr>
        <w:t xml:space="preserve"> transcriptome undersampling, </w:t>
      </w:r>
      <w:r w:rsidR="00B72FDC">
        <w:rPr>
          <w:rFonts w:ascii="Arial" w:hAnsi="Arial" w:cs="Arial"/>
          <w:sz w:val="22"/>
          <w:szCs w:val="22"/>
        </w:rPr>
        <w:t xml:space="preserve">they only recover broad transcriptional states and are restricted to measuring only the most abundant genes. During sample preparation -- arguably the most expensive cost of a multiplexed sequencing experiment -- </w:t>
      </w:r>
      <w:r w:rsidR="00052B36">
        <w:rPr>
          <w:rFonts w:ascii="Arial" w:hAnsi="Arial" w:cs="Arial"/>
          <w:sz w:val="22"/>
          <w:szCs w:val="22"/>
        </w:rPr>
        <w:t>shallow sequencing</w:t>
      </w:r>
      <w:r w:rsidR="00691589">
        <w:rPr>
          <w:rFonts w:ascii="Arial" w:hAnsi="Arial" w:cs="Arial"/>
          <w:sz w:val="22"/>
          <w:szCs w:val="22"/>
        </w:rPr>
        <w:t>-</w:t>
      </w:r>
      <w:r w:rsidR="00052B36">
        <w:rPr>
          <w:rFonts w:ascii="Arial" w:hAnsi="Arial" w:cs="Arial"/>
          <w:sz w:val="22"/>
          <w:szCs w:val="22"/>
        </w:rPr>
        <w:t>based</w:t>
      </w:r>
      <w:r w:rsidR="00B72FDC">
        <w:rPr>
          <w:rFonts w:ascii="Arial" w:hAnsi="Arial" w:cs="Arial"/>
          <w:sz w:val="22"/>
          <w:szCs w:val="22"/>
        </w:rPr>
        <w:t xml:space="preserve"> approaches</w:t>
      </w:r>
      <w:r w:rsidR="00C410BD">
        <w:rPr>
          <w:rFonts w:ascii="Arial" w:hAnsi="Arial" w:cs="Arial"/>
          <w:sz w:val="22"/>
          <w:szCs w:val="22"/>
        </w:rPr>
        <w:t xml:space="preserve"> still utilize protocols meant for sampling the entire transcriptome and </w:t>
      </w:r>
      <w:r w:rsidR="00691589">
        <w:rPr>
          <w:rFonts w:ascii="Arial" w:hAnsi="Arial" w:cs="Arial"/>
          <w:sz w:val="22"/>
          <w:szCs w:val="22"/>
        </w:rPr>
        <w:t>thus</w:t>
      </w:r>
      <w:r w:rsidR="00C410BD">
        <w:rPr>
          <w:rFonts w:ascii="Arial" w:hAnsi="Arial" w:cs="Arial"/>
          <w:sz w:val="22"/>
          <w:szCs w:val="22"/>
        </w:rPr>
        <w:t xml:space="preserve"> consume more resources than necessary. </w:t>
      </w:r>
      <w:r w:rsidR="000007C7">
        <w:rPr>
          <w:rFonts w:ascii="Arial" w:hAnsi="Arial" w:cs="Arial"/>
          <w:sz w:val="22"/>
          <w:szCs w:val="22"/>
        </w:rPr>
        <w:t xml:space="preserve">Furthermore, given </w:t>
      </w:r>
      <w:r w:rsidR="000B3D93">
        <w:rPr>
          <w:rFonts w:ascii="Arial" w:hAnsi="Arial" w:cs="Arial"/>
          <w:sz w:val="22"/>
          <w:szCs w:val="22"/>
        </w:rPr>
        <w:t xml:space="preserve">that the </w:t>
      </w:r>
      <w:r w:rsidR="000007C7">
        <w:rPr>
          <w:rFonts w:ascii="Arial" w:hAnsi="Arial" w:cs="Arial"/>
          <w:sz w:val="22"/>
          <w:szCs w:val="22"/>
        </w:rPr>
        <w:t>expression of even the most abundant genes is highly skewed, sequencing effort is wastefully distributed compared to an approach that chooses which genes to measure more wisely.</w:t>
      </w:r>
      <w:r w:rsidR="00E217EC">
        <w:rPr>
          <w:rFonts w:ascii="Arial" w:hAnsi="Arial" w:cs="Arial"/>
          <w:sz w:val="22"/>
          <w:szCs w:val="22"/>
        </w:rPr>
        <w:t xml:space="preserve"> Finally,</w:t>
      </w:r>
      <w:r w:rsidR="00052B36">
        <w:rPr>
          <w:rFonts w:ascii="Arial" w:hAnsi="Arial" w:cs="Arial"/>
          <w:sz w:val="22"/>
          <w:szCs w:val="22"/>
        </w:rPr>
        <w:t xml:space="preserve"> </w:t>
      </w:r>
      <w:r w:rsidR="00E217EC">
        <w:rPr>
          <w:rFonts w:ascii="Arial" w:hAnsi="Arial" w:cs="Arial"/>
          <w:sz w:val="22"/>
          <w:szCs w:val="22"/>
        </w:rPr>
        <w:t xml:space="preserve">it is </w:t>
      </w:r>
      <w:r w:rsidR="00052B36">
        <w:rPr>
          <w:rFonts w:ascii="Arial" w:hAnsi="Arial" w:cs="Arial"/>
          <w:sz w:val="22"/>
          <w:szCs w:val="22"/>
        </w:rPr>
        <w:t xml:space="preserve">still </w:t>
      </w:r>
      <w:r w:rsidR="00E217EC">
        <w:rPr>
          <w:rFonts w:ascii="Arial" w:hAnsi="Arial" w:cs="Arial"/>
          <w:sz w:val="22"/>
          <w:szCs w:val="22"/>
        </w:rPr>
        <w:t xml:space="preserve">not clear </w:t>
      </w:r>
      <w:r w:rsidR="00127FEC">
        <w:rPr>
          <w:rFonts w:ascii="Arial" w:hAnsi="Arial" w:cs="Arial"/>
          <w:sz w:val="22"/>
          <w:szCs w:val="22"/>
        </w:rPr>
        <w:t xml:space="preserve">from </w:t>
      </w:r>
      <w:r w:rsidR="00E217EC">
        <w:rPr>
          <w:rFonts w:ascii="Arial" w:hAnsi="Arial" w:cs="Arial"/>
          <w:sz w:val="22"/>
          <w:szCs w:val="22"/>
        </w:rPr>
        <w:t>sample sizes and</w:t>
      </w:r>
      <w:r w:rsidR="00052B36">
        <w:rPr>
          <w:rFonts w:ascii="Arial" w:hAnsi="Arial" w:cs="Arial"/>
          <w:sz w:val="22"/>
          <w:szCs w:val="22"/>
        </w:rPr>
        <w:t xml:space="preserve"> biological contexts</w:t>
      </w:r>
      <w:r w:rsidR="00E217EC">
        <w:rPr>
          <w:rFonts w:ascii="Arial" w:hAnsi="Arial" w:cs="Arial"/>
          <w:sz w:val="22"/>
          <w:szCs w:val="22"/>
        </w:rPr>
        <w:t xml:space="preserve"> </w:t>
      </w:r>
      <w:r w:rsidR="00127FEC">
        <w:rPr>
          <w:rFonts w:ascii="Arial" w:hAnsi="Arial" w:cs="Arial"/>
          <w:sz w:val="22"/>
          <w:szCs w:val="22"/>
        </w:rPr>
        <w:t xml:space="preserve">previously studied </w:t>
      </w:r>
      <w:r w:rsidR="00E217EC">
        <w:rPr>
          <w:rFonts w:ascii="Arial" w:hAnsi="Arial" w:cs="Arial"/>
          <w:sz w:val="22"/>
          <w:szCs w:val="22"/>
        </w:rPr>
        <w:t>whether the low dimensionality of the transcriptome may be leveraged unconditionally</w:t>
      </w:r>
      <w:r w:rsidR="00052B36">
        <w:rPr>
          <w:rFonts w:ascii="Arial" w:hAnsi="Arial" w:cs="Arial"/>
          <w:sz w:val="22"/>
          <w:szCs w:val="22"/>
        </w:rPr>
        <w:t xml:space="preserve"> (or nearly so)</w:t>
      </w:r>
      <w:r w:rsidR="00E217EC">
        <w:rPr>
          <w:rFonts w:ascii="Arial" w:hAnsi="Arial" w:cs="Arial"/>
          <w:sz w:val="22"/>
          <w:szCs w:val="22"/>
        </w:rPr>
        <w:t xml:space="preserve"> across organism and application.</w:t>
      </w:r>
    </w:p>
    <w:p w14:paraId="1C430D6F" w14:textId="14AF1086" w:rsidR="0056167C" w:rsidRDefault="007C25D2" w:rsidP="00C67B14">
      <w:pPr>
        <w:pStyle w:val="NormalWeb"/>
        <w:spacing w:before="0" w:beforeAutospacing="0" w:after="0" w:afterAutospacing="0"/>
        <w:ind w:firstLine="720"/>
        <w:jc w:val="both"/>
        <w:rPr>
          <w:rFonts w:ascii="Arial" w:hAnsi="Arial" w:cs="Arial"/>
          <w:sz w:val="22"/>
        </w:rPr>
      </w:pPr>
      <w:r>
        <w:rPr>
          <w:rFonts w:ascii="Arial" w:hAnsi="Arial" w:cs="Arial"/>
          <w:sz w:val="22"/>
          <w:szCs w:val="22"/>
        </w:rPr>
        <w:t>In this work, we introduce Tradict (</w:t>
      </w:r>
      <w:r w:rsidRPr="007C25D2">
        <w:rPr>
          <w:rFonts w:ascii="Arial" w:hAnsi="Arial" w:cs="Arial"/>
          <w:sz w:val="22"/>
          <w:szCs w:val="22"/>
          <w:u w:val="single"/>
        </w:rPr>
        <w:t>tra</w:t>
      </w:r>
      <w:r>
        <w:rPr>
          <w:rFonts w:ascii="Arial" w:hAnsi="Arial" w:cs="Arial"/>
          <w:sz w:val="22"/>
          <w:szCs w:val="22"/>
        </w:rPr>
        <w:t>nscriptome pre</w:t>
      </w:r>
      <w:r w:rsidRPr="007C25D2">
        <w:rPr>
          <w:rFonts w:ascii="Arial" w:hAnsi="Arial" w:cs="Arial"/>
          <w:sz w:val="22"/>
          <w:szCs w:val="22"/>
          <w:u w:val="single"/>
        </w:rPr>
        <w:t>dict</w:t>
      </w:r>
      <w:r w:rsidR="00E20794">
        <w:rPr>
          <w:rFonts w:ascii="Arial" w:hAnsi="Arial" w:cs="Arial"/>
          <w:sz w:val="22"/>
          <w:szCs w:val="22"/>
        </w:rPr>
        <w:t>), a</w:t>
      </w:r>
      <w:r w:rsidR="001C0FE0">
        <w:rPr>
          <w:rFonts w:ascii="Arial" w:hAnsi="Arial" w:cs="Arial"/>
          <w:sz w:val="22"/>
          <w:szCs w:val="22"/>
        </w:rPr>
        <w:t xml:space="preserve"> novel, robust-to-noise</w:t>
      </w:r>
      <w:r w:rsidR="00A04CE3">
        <w:rPr>
          <w:rFonts w:ascii="Arial" w:hAnsi="Arial" w:cs="Arial"/>
          <w:sz w:val="22"/>
          <w:szCs w:val="22"/>
        </w:rPr>
        <w:t>, and probabilistically sound</w:t>
      </w:r>
      <w:r w:rsidR="001C0FE0">
        <w:rPr>
          <w:rFonts w:ascii="Arial" w:hAnsi="Arial" w:cs="Arial"/>
          <w:sz w:val="22"/>
          <w:szCs w:val="22"/>
        </w:rPr>
        <w:t xml:space="preserve"> </w:t>
      </w:r>
      <w:r w:rsidR="00E20794">
        <w:rPr>
          <w:rFonts w:ascii="Arial" w:hAnsi="Arial" w:cs="Arial"/>
          <w:sz w:val="22"/>
          <w:szCs w:val="22"/>
        </w:rPr>
        <w:t>a</w:t>
      </w:r>
      <w:r>
        <w:rPr>
          <w:rFonts w:ascii="Arial" w:hAnsi="Arial" w:cs="Arial"/>
          <w:sz w:val="22"/>
          <w:szCs w:val="22"/>
        </w:rPr>
        <w:t xml:space="preserve">lgorithm </w:t>
      </w:r>
      <w:r w:rsidR="00E20794">
        <w:rPr>
          <w:rFonts w:ascii="Arial" w:hAnsi="Arial" w:cs="Arial"/>
          <w:sz w:val="22"/>
          <w:szCs w:val="22"/>
        </w:rPr>
        <w:t xml:space="preserve">for </w:t>
      </w:r>
      <w:r w:rsidR="000B3D93">
        <w:rPr>
          <w:rFonts w:ascii="Arial" w:hAnsi="Arial" w:cs="Arial"/>
          <w:sz w:val="22"/>
          <w:szCs w:val="22"/>
        </w:rPr>
        <w:t>inferring</w:t>
      </w:r>
      <w:r w:rsidR="00E20794">
        <w:rPr>
          <w:rFonts w:ascii="Arial" w:hAnsi="Arial" w:cs="Arial"/>
          <w:sz w:val="22"/>
          <w:szCs w:val="22"/>
        </w:rPr>
        <w:t xml:space="preserve"> the transcriptome using</w:t>
      </w:r>
      <w:r w:rsidR="006C36A1">
        <w:rPr>
          <w:rFonts w:ascii="Arial" w:hAnsi="Arial" w:cs="Arial"/>
          <w:sz w:val="22"/>
          <w:szCs w:val="22"/>
        </w:rPr>
        <w:t xml:space="preserve"> only</w:t>
      </w:r>
      <w:r w:rsidR="00E20794">
        <w:rPr>
          <w:rFonts w:ascii="Arial" w:hAnsi="Arial" w:cs="Arial"/>
          <w:sz w:val="22"/>
          <w:szCs w:val="22"/>
        </w:rPr>
        <w:t xml:space="preserve"> the expression</w:t>
      </w:r>
      <w:r w:rsidR="006C36A1">
        <w:rPr>
          <w:rFonts w:ascii="Arial" w:hAnsi="Arial" w:cs="Arial"/>
          <w:sz w:val="22"/>
          <w:szCs w:val="22"/>
        </w:rPr>
        <w:t xml:space="preserve"> measurements</w:t>
      </w:r>
      <w:r w:rsidR="00E20794">
        <w:rPr>
          <w:rFonts w:ascii="Arial" w:hAnsi="Arial" w:cs="Arial"/>
          <w:sz w:val="22"/>
          <w:szCs w:val="22"/>
        </w:rPr>
        <w:t xml:space="preserve"> of a </w:t>
      </w:r>
      <w:r w:rsidR="002A041C">
        <w:rPr>
          <w:rFonts w:ascii="Arial" w:hAnsi="Arial" w:cs="Arial"/>
          <w:sz w:val="22"/>
          <w:szCs w:val="22"/>
        </w:rPr>
        <w:t>single,</w:t>
      </w:r>
      <w:r w:rsidR="00730733">
        <w:rPr>
          <w:rFonts w:ascii="Arial" w:hAnsi="Arial" w:cs="Arial"/>
          <w:sz w:val="22"/>
          <w:szCs w:val="22"/>
        </w:rPr>
        <w:t xml:space="preserve"> context-independent,</w:t>
      </w:r>
      <w:r w:rsidR="002A041C">
        <w:rPr>
          <w:rFonts w:ascii="Arial" w:hAnsi="Arial" w:cs="Arial"/>
          <w:sz w:val="22"/>
          <w:szCs w:val="22"/>
        </w:rPr>
        <w:t xml:space="preserve"> </w:t>
      </w:r>
      <w:r w:rsidR="00E634F3">
        <w:rPr>
          <w:rFonts w:ascii="Arial" w:hAnsi="Arial" w:cs="Arial"/>
          <w:sz w:val="22"/>
          <w:szCs w:val="22"/>
        </w:rPr>
        <w:t>machine-learned</w:t>
      </w:r>
      <w:r w:rsidR="00E20794">
        <w:rPr>
          <w:rFonts w:ascii="Arial" w:hAnsi="Arial" w:cs="Arial"/>
          <w:sz w:val="22"/>
          <w:szCs w:val="22"/>
        </w:rPr>
        <w:t xml:space="preserve"> subset of </w:t>
      </w:r>
      <w:r w:rsidR="00D266A5">
        <w:rPr>
          <w:rFonts w:ascii="Arial" w:hAnsi="Arial" w:cs="Arial"/>
          <w:sz w:val="22"/>
          <w:szCs w:val="22"/>
        </w:rPr>
        <w:t>100 marker genes</w:t>
      </w:r>
      <w:r w:rsidR="00E20794">
        <w:rPr>
          <w:rFonts w:ascii="Arial" w:hAnsi="Arial" w:cs="Arial"/>
          <w:sz w:val="22"/>
          <w:szCs w:val="22"/>
        </w:rPr>
        <w:t xml:space="preserve">. </w:t>
      </w:r>
      <w:r w:rsidR="006C36A1">
        <w:rPr>
          <w:rFonts w:ascii="Arial" w:hAnsi="Arial" w:cs="Arial"/>
          <w:sz w:val="22"/>
          <w:szCs w:val="22"/>
        </w:rPr>
        <w:t>Using a</w:t>
      </w:r>
      <w:r w:rsidR="00984C17">
        <w:rPr>
          <w:rFonts w:ascii="Arial" w:hAnsi="Arial" w:cs="Arial"/>
          <w:sz w:val="22"/>
          <w:szCs w:val="22"/>
        </w:rPr>
        <w:t xml:space="preserve"> </w:t>
      </w:r>
      <w:r w:rsidR="009960FB">
        <w:rPr>
          <w:rFonts w:ascii="Arial" w:hAnsi="Arial" w:cs="Arial"/>
          <w:sz w:val="22"/>
          <w:szCs w:val="22"/>
        </w:rPr>
        <w:t xml:space="preserve">transcriptionally </w:t>
      </w:r>
      <w:r w:rsidR="006C36A1">
        <w:rPr>
          <w:rFonts w:ascii="Arial" w:hAnsi="Arial" w:cs="Arial"/>
          <w:sz w:val="22"/>
          <w:szCs w:val="22"/>
        </w:rPr>
        <w:t xml:space="preserve">representative sampling of over 23,000 publicly available, transcriptome-wide RNA-Seq datasets for </w:t>
      </w:r>
      <w:r w:rsidR="006C36A1">
        <w:rPr>
          <w:rFonts w:ascii="Arial" w:hAnsi="Arial" w:cs="Arial"/>
          <w:i/>
          <w:sz w:val="22"/>
          <w:szCs w:val="22"/>
        </w:rPr>
        <w:t>Arabidopsis thaliana</w:t>
      </w:r>
      <w:r w:rsidR="006C36A1">
        <w:rPr>
          <w:rFonts w:ascii="Arial" w:hAnsi="Arial" w:cs="Arial"/>
          <w:sz w:val="22"/>
          <w:szCs w:val="22"/>
        </w:rPr>
        <w:t xml:space="preserve"> and </w:t>
      </w:r>
      <w:r w:rsidR="006C36A1">
        <w:rPr>
          <w:rFonts w:ascii="Arial" w:hAnsi="Arial" w:cs="Arial"/>
          <w:i/>
          <w:sz w:val="22"/>
          <w:szCs w:val="22"/>
        </w:rPr>
        <w:t>Mus musculus</w:t>
      </w:r>
      <w:r w:rsidR="006C36A1">
        <w:rPr>
          <w:rFonts w:ascii="Arial" w:hAnsi="Arial" w:cs="Arial"/>
          <w:sz w:val="22"/>
          <w:szCs w:val="22"/>
        </w:rPr>
        <w:t xml:space="preserve">, </w:t>
      </w:r>
      <w:r w:rsidR="009960FB">
        <w:rPr>
          <w:rFonts w:ascii="Arial" w:hAnsi="Arial" w:cs="Arial"/>
          <w:sz w:val="22"/>
          <w:szCs w:val="22"/>
        </w:rPr>
        <w:t xml:space="preserve">we train Tradict </w:t>
      </w:r>
      <w:r w:rsidR="00264942">
        <w:rPr>
          <w:rFonts w:ascii="Arial" w:hAnsi="Arial" w:cs="Arial"/>
          <w:sz w:val="22"/>
          <w:szCs w:val="22"/>
        </w:rPr>
        <w:t>to prospectively</w:t>
      </w:r>
      <w:r w:rsidR="001E0FBB">
        <w:rPr>
          <w:rFonts w:ascii="Arial" w:hAnsi="Arial" w:cs="Arial"/>
          <w:sz w:val="22"/>
          <w:szCs w:val="22"/>
        </w:rPr>
        <w:t xml:space="preserve"> </w:t>
      </w:r>
      <w:r w:rsidR="00264942">
        <w:rPr>
          <w:rFonts w:ascii="Arial" w:hAnsi="Arial" w:cs="Arial"/>
          <w:sz w:val="22"/>
          <w:szCs w:val="22"/>
        </w:rPr>
        <w:t>reconstruct gene expression</w:t>
      </w:r>
      <w:r w:rsidR="001E0FBB">
        <w:rPr>
          <w:rFonts w:ascii="Arial" w:hAnsi="Arial" w:cs="Arial"/>
          <w:sz w:val="22"/>
          <w:szCs w:val="22"/>
        </w:rPr>
        <w:t>, and to predict</w:t>
      </w:r>
      <w:r w:rsidR="000B3D93">
        <w:rPr>
          <w:rFonts w:ascii="Arial" w:hAnsi="Arial" w:cs="Arial"/>
          <w:sz w:val="22"/>
          <w:szCs w:val="22"/>
        </w:rPr>
        <w:t>, with a striking degree of accuracy</w:t>
      </w:r>
      <w:r w:rsidR="00264942">
        <w:rPr>
          <w:rFonts w:ascii="Arial" w:hAnsi="Arial" w:cs="Arial"/>
          <w:sz w:val="22"/>
          <w:szCs w:val="22"/>
        </w:rPr>
        <w:t>,</w:t>
      </w:r>
      <w:r w:rsidR="001E0FBB">
        <w:rPr>
          <w:rFonts w:ascii="Arial" w:hAnsi="Arial" w:cs="Arial"/>
          <w:sz w:val="22"/>
          <w:szCs w:val="22"/>
        </w:rPr>
        <w:t xml:space="preserve"> the expression of</w:t>
      </w:r>
      <w:r w:rsidR="00264942">
        <w:rPr>
          <w:rFonts w:ascii="Arial" w:hAnsi="Arial" w:cs="Arial"/>
          <w:sz w:val="22"/>
          <w:szCs w:val="22"/>
        </w:rPr>
        <w:t xml:space="preserve"> a comprehensive, but </w:t>
      </w:r>
      <w:r w:rsidR="00125AF5">
        <w:rPr>
          <w:rFonts w:ascii="Arial" w:hAnsi="Arial" w:cs="Arial"/>
          <w:sz w:val="22"/>
          <w:szCs w:val="22"/>
        </w:rPr>
        <w:t xml:space="preserve">quickly </w:t>
      </w:r>
      <w:r w:rsidR="00264942">
        <w:rPr>
          <w:rFonts w:ascii="Arial" w:hAnsi="Arial" w:cs="Arial"/>
          <w:sz w:val="22"/>
          <w:szCs w:val="22"/>
        </w:rPr>
        <w:t xml:space="preserve">interpretable </w:t>
      </w:r>
      <w:r w:rsidR="00C85BC7">
        <w:rPr>
          <w:rFonts w:ascii="Arial" w:hAnsi="Arial" w:cs="Arial"/>
          <w:sz w:val="22"/>
          <w:szCs w:val="22"/>
        </w:rPr>
        <w:t>collection</w:t>
      </w:r>
      <w:r w:rsidR="005643B1">
        <w:rPr>
          <w:rFonts w:ascii="Arial" w:hAnsi="Arial" w:cs="Arial"/>
          <w:sz w:val="22"/>
          <w:szCs w:val="22"/>
        </w:rPr>
        <w:t xml:space="preserve"> of</w:t>
      </w:r>
      <w:r w:rsidR="004F46A9">
        <w:rPr>
          <w:rFonts w:ascii="Arial" w:hAnsi="Arial" w:cs="Arial"/>
          <w:sz w:val="22"/>
          <w:szCs w:val="22"/>
        </w:rPr>
        <w:t xml:space="preserve"> </w:t>
      </w:r>
      <w:r w:rsidR="001E0FBB">
        <w:rPr>
          <w:rFonts w:ascii="Arial" w:hAnsi="Arial" w:cs="Arial"/>
          <w:sz w:val="22"/>
          <w:szCs w:val="22"/>
        </w:rPr>
        <w:t>transcriptional programs</w:t>
      </w:r>
      <w:r w:rsidR="00765926">
        <w:rPr>
          <w:rFonts w:ascii="Arial" w:hAnsi="Arial" w:cs="Arial"/>
          <w:sz w:val="22"/>
          <w:szCs w:val="22"/>
        </w:rPr>
        <w:t xml:space="preserve"> that represent the major biological processes and pathways of the cell</w:t>
      </w:r>
      <w:r w:rsidR="004F46A9">
        <w:rPr>
          <w:rFonts w:ascii="Arial" w:hAnsi="Arial" w:cs="Arial"/>
          <w:sz w:val="22"/>
          <w:szCs w:val="22"/>
        </w:rPr>
        <w:t>.</w:t>
      </w:r>
      <w:r w:rsidR="001E0FBB">
        <w:rPr>
          <w:rFonts w:ascii="Arial" w:hAnsi="Arial" w:cs="Arial"/>
          <w:sz w:val="22"/>
          <w:szCs w:val="22"/>
        </w:rPr>
        <w:t xml:space="preserve"> </w:t>
      </w:r>
      <w:r w:rsidR="00676A78">
        <w:rPr>
          <w:rFonts w:ascii="Arial" w:hAnsi="Arial" w:cs="Arial"/>
          <w:sz w:val="22"/>
          <w:szCs w:val="22"/>
        </w:rPr>
        <w:t>Our work demonstrates</w:t>
      </w:r>
      <w:r w:rsidR="000B3D93">
        <w:rPr>
          <w:rFonts w:ascii="Arial" w:hAnsi="Arial" w:cs="Arial"/>
          <w:sz w:val="22"/>
          <w:szCs w:val="22"/>
        </w:rPr>
        <w:t xml:space="preserve"> </w:t>
      </w:r>
      <w:r w:rsidR="0027713E">
        <w:rPr>
          <w:rFonts w:ascii="Arial" w:hAnsi="Arial" w:cs="Arial"/>
          <w:sz w:val="22"/>
          <w:szCs w:val="22"/>
        </w:rPr>
        <w:t xml:space="preserve">the development and </w:t>
      </w:r>
      <w:r w:rsidR="00DB27C7">
        <w:rPr>
          <w:rFonts w:ascii="Arial" w:hAnsi="Arial" w:cs="Arial"/>
          <w:sz w:val="22"/>
          <w:szCs w:val="22"/>
        </w:rPr>
        <w:t>large-scale</w:t>
      </w:r>
      <w:r w:rsidR="0027713E">
        <w:rPr>
          <w:rFonts w:ascii="Arial" w:hAnsi="Arial" w:cs="Arial"/>
          <w:sz w:val="22"/>
          <w:szCs w:val="22"/>
        </w:rPr>
        <w:t xml:space="preserve"> application of a multivariate count/non-negative data model</w:t>
      </w:r>
      <w:r w:rsidR="000C627C">
        <w:rPr>
          <w:rFonts w:ascii="Arial" w:hAnsi="Arial" w:cs="Arial"/>
          <w:sz w:val="22"/>
          <w:szCs w:val="22"/>
        </w:rPr>
        <w:t>, and highlights the power of directly modeling the expression of transcriptional programs in a supervised manner</w:t>
      </w:r>
      <w:r w:rsidR="00676A78">
        <w:rPr>
          <w:rFonts w:ascii="Arial" w:hAnsi="Arial" w:cs="Arial"/>
          <w:sz w:val="22"/>
          <w:szCs w:val="22"/>
        </w:rPr>
        <w:t>. We believe</w:t>
      </w:r>
      <w:r w:rsidR="000B3D93">
        <w:rPr>
          <w:rFonts w:ascii="Arial" w:hAnsi="Arial" w:cs="Arial"/>
          <w:sz w:val="22"/>
          <w:szCs w:val="22"/>
        </w:rPr>
        <w:t xml:space="preserve"> that</w:t>
      </w:r>
      <w:r w:rsidR="00676A78">
        <w:rPr>
          <w:rFonts w:ascii="Arial" w:hAnsi="Arial" w:cs="Arial"/>
          <w:sz w:val="22"/>
          <w:szCs w:val="22"/>
        </w:rPr>
        <w:t xml:space="preserve"> </w:t>
      </w:r>
      <w:r w:rsidR="00676A78" w:rsidRPr="00CF2215">
        <w:rPr>
          <w:rFonts w:ascii="Arial" w:hAnsi="Arial" w:cs="Arial"/>
          <w:sz w:val="22"/>
        </w:rPr>
        <w:t>Tradict, coupled with targeted RNA sequencing</w:t>
      </w:r>
      <w:r w:rsidR="00674D48">
        <w:rPr>
          <w:rFonts w:ascii="Arial" w:hAnsi="Arial" w:cs="Arial"/>
          <w:sz w:val="22"/>
        </w:rPr>
        <w:fldChar w:fldCharType="begin" w:fldLock="1"/>
      </w:r>
      <w:r w:rsidR="003D6A3F">
        <w:rPr>
          <w:rFonts w:ascii="Arial" w:hAnsi="Arial" w:cs="Arial"/>
          <w:sz w:val="22"/>
        </w:rPr>
        <w:instrText>ADDIN CSL_CITATION { "citationItems" : [ { "id" : "ITEM-1", "itemData" : { "author" : [ { "dropping-particle" : "", "family" : "ThermoFisher Scientific", "given" : "", "non-dropping-particle" : "", "parse-names" : false, "suffix" : "" } ], "id" : "ITEM-1", "issued" : { "date-parts" : [ [ "0" ] ] }, "title" : "Targeted RNA Sequencing by Ion Torrent Next-Generation Sequencing", "type" : "article-journal" }, "uris" : [ "http://www.mendeley.com/documents/?uuid=0b276c06-7530-414f-ac5b-a762b33aeb76" ] }, { "id" : "ITEM-2", "itemData" : { "URL" : "http://www.illumina.com/products/truseq-targeted-rna-expression-kits.html", "author" : [ { "dropping-particle" : "", "family" : "Illumina", "given" : "", "non-dropping-particle" : "", "parse-names" : false, "suffix" : "" } ], "id" : "ITEM-2", "issued" : { "date-parts" : [ [ "0" ] ] }, "title" : "TruSeq Targeted RNA Expression Kits", "type" : "webpage" }, "uris" : [ "http://www.mendeley.com/documents/?uuid=b954d0fd-6f9f-4ac7-a014-18e176708914" ] }, { "id" : "ITEM-3", "itemData" : { "DOI" : "10.1038/nprot.2014.058", "ISBN" : "1750-2799 (Electronic) 1750-2799 (Linking)", "ISSN" : "1750-2799", "PMID" : "24705597", "abstract" : "RNA sequencing (RNAseq) samples the majority of expressed genes infrequently, owing to the large size, complex splicing and wide dynamic range of eukaryotic transcriptomes. This results in sparse sequencing coverage that can hinder robust isoform assembly and quantification. RNA capture sequencing (CaptureSeq) addresses this challenge by using oligonucleotide probes to capture selected genes or regions of interest for targeted sequencing. Targeted RNAseq provides enhanced coverage for sensitive gene discovery, robust transcript assembly and accurate gene quantification. Here we describe a detailed protocol for all stages of RNA CaptureSeq, from initial probe design considerations and capture of targeted genes to final assembly and quantification of captured transcripts. Initial probe design and final analysis can take less than 1 d, whereas the central experimental capture stage requires \u223c7 d.", "author" : [ { "dropping-particle" : "", "family" : "Mercer", "given" : "Tim R", "non-dropping-particle" : "", "parse-names" : false, "suffix" : "" }, { "dropping-particle" : "", "family" : "Clark", "given" : "Michael B", "non-dropping-particle" : "", "parse-names" : false, "suffix" : "" }, { "dropping-particle" : "", "family" : "Crawford", "given" : "Joanna", "non-dropping-particle" : "", "parse-names" : false, "suffix" : "" }, { "dropping-particle" : "", "family" : "Brunck", "given" : "Marion E", "non-dropping-particle" : "", "parse-names" : false, "suffix" : "" }, { "dropping-particle" : "", "family" : "Gerhardt", "given" : "Daniel J", "non-dropping-particle" : "", "parse-names" : false, "suffix" : "" }, { "dropping-particle" : "", "family" : "Taft", "given" : "Ryan J", "non-dropping-particle" : "", "parse-names" : false, "suffix" : "" }, { "dropping-particle" : "", "family" : "Nielsen", "given" : "Lars K", "non-dropping-particle" : "", "parse-names" : false, "suffix" : "" }, { "dropping-particle" : "", "family" : "Dinger", "given" : "Marcel E", "non-dropping-particle" : "", "parse-names" : false, "suffix" : "" }, { "dropping-particle" : "", "family" : "Mattick", "given" : "John S", "non-dropping-particle" : "", "parse-names" : false, "suffix" : "" } ], "container-title" : "Nature Protocols", "id" : "ITEM-3", "issue" : "5", "issued" : { "date-parts" : [ [ "2014" ] ] }, "page" : "989-1009", "title" : "Targeted sequencing for gene discovery and quantification using RNA CaptureSeq.", "type" : "article-journal", "volume" : "9" }, "uris" : [ "http://www.mendeley.com/documents/?uuid=91d43457-32d0-4ef0-8a69-2750b86a2d87" ] }, { "id" : "ITEM-4", "itemData" : { "DOI" : "10.1073/pnas.1323732111", "author" : [ { "dropping-particle" : "", "family" : "Fu", "given" : "Glenn K", "non-dropping-particle" : "", "parse-names" : false, "suffix" : "" }, { "dropping-particle" : "", "family" : "Xu", "given" : "Weihong", "non-dropping-particle" : "", "parse-names" : false, "suffix" : "" }, { "dropping-particle" : "", "family" : "Wilhelmy", "given" : "Julie", "non-dropping-particle" : "", "parse-names" : false, "suffix" : "" }, { "dropping-particle" : "", "family" : "Mindrinos", "given" : "Michael N", "non-dropping-particle" : "", "parse-names" : false, "suffix" : "" }, { "dropping-particle" : "", "family" : "Davis", "given" : "Ronald W", "non-dropping-particle" : "", "parse-names" : false, "suffix" : "" }, { "dropping-particle" : "", "family" : "Xiao", "given" : "Wenzhong", "non-dropping-particle" : "", "parse-names" : false, "suffix" : "" } ], "id" : "ITEM-4", "issue" : "5", "issued" : { "date-parts" : [ [ "2014" ] ] }, "page" : "1891-1896", "title" : "Molecular indexing enables quantitative targeted RNA sequencing and reveals poor efficiencies in standard library preparations", "type" : "article-journal", "volume" : "111" }, "uris" : [ "http://www.mendeley.com/documents/?uuid=b260d39d-7d1c-4f3d-99c5-fbc4db168ea6" ] } ], "mendeley" : { "formattedCitation" : "&lt;sup&gt;19\u201322&lt;/sup&gt;", "plainTextFormattedCitation" : "19\u201322", "previouslyFormattedCitation" : "&lt;sup&gt;19\u201322&lt;/sup&gt;" }, "properties" : { "noteIndex" : 0 }, "schema" : "https://github.com/citation-style-language/schema/raw/master/csl-citation.json" }</w:instrText>
      </w:r>
      <w:r w:rsidR="00674D48">
        <w:rPr>
          <w:rFonts w:ascii="Arial" w:hAnsi="Arial" w:cs="Arial"/>
          <w:sz w:val="22"/>
        </w:rPr>
        <w:fldChar w:fldCharType="separate"/>
      </w:r>
      <w:r w:rsidR="00674D48" w:rsidRPr="00674D48">
        <w:rPr>
          <w:rFonts w:ascii="Arial" w:hAnsi="Arial" w:cs="Arial"/>
          <w:noProof/>
          <w:sz w:val="22"/>
          <w:vertAlign w:val="superscript"/>
        </w:rPr>
        <w:t>19–22</w:t>
      </w:r>
      <w:r w:rsidR="00674D48">
        <w:rPr>
          <w:rFonts w:ascii="Arial" w:hAnsi="Arial" w:cs="Arial"/>
          <w:sz w:val="22"/>
        </w:rPr>
        <w:fldChar w:fldCharType="end"/>
      </w:r>
      <w:r w:rsidR="000B3D93">
        <w:rPr>
          <w:rFonts w:ascii="Arial" w:hAnsi="Arial" w:cs="Arial"/>
          <w:sz w:val="22"/>
        </w:rPr>
        <w:t xml:space="preserve">, can rapidly illuminate </w:t>
      </w:r>
      <w:r w:rsidR="000923F7">
        <w:rPr>
          <w:rFonts w:ascii="Arial" w:hAnsi="Arial" w:cs="Arial"/>
          <w:sz w:val="22"/>
        </w:rPr>
        <w:t xml:space="preserve">biological </w:t>
      </w:r>
      <w:r w:rsidR="000B3D93">
        <w:rPr>
          <w:rFonts w:ascii="Arial" w:hAnsi="Arial" w:cs="Arial"/>
          <w:sz w:val="22"/>
        </w:rPr>
        <w:t>mechanism and improve the time and cost of</w:t>
      </w:r>
      <w:r w:rsidR="00676A78" w:rsidRPr="00CF2215">
        <w:rPr>
          <w:rFonts w:ascii="Arial" w:hAnsi="Arial" w:cs="Arial"/>
          <w:sz w:val="22"/>
        </w:rPr>
        <w:t xml:space="preserve"> </w:t>
      </w:r>
      <w:r w:rsidR="00CA49FE">
        <w:rPr>
          <w:rFonts w:ascii="Arial" w:hAnsi="Arial" w:cs="Arial"/>
          <w:sz w:val="22"/>
        </w:rPr>
        <w:t>performing</w:t>
      </w:r>
      <w:r w:rsidR="00676A78">
        <w:rPr>
          <w:rFonts w:ascii="Arial" w:hAnsi="Arial" w:cs="Arial"/>
          <w:sz w:val="22"/>
        </w:rPr>
        <w:t xml:space="preserve"> large</w:t>
      </w:r>
      <w:r w:rsidR="00676A78" w:rsidRPr="00CF2215">
        <w:rPr>
          <w:rFonts w:ascii="Arial" w:hAnsi="Arial" w:cs="Arial"/>
          <w:sz w:val="22"/>
        </w:rPr>
        <w:t xml:space="preserve"> forward genetic, breeding, or chemogenomic screens, accurately profiling single-cells, and performing gene expression based clinical diagnostics. </w:t>
      </w:r>
    </w:p>
    <w:p w14:paraId="3A94886F" w14:textId="77777777" w:rsidR="001B69F7" w:rsidRDefault="001B69F7" w:rsidP="00C67B14">
      <w:pPr>
        <w:pStyle w:val="NormalWeb"/>
        <w:spacing w:before="0" w:beforeAutospacing="0" w:after="0" w:afterAutospacing="0"/>
        <w:ind w:firstLine="720"/>
        <w:jc w:val="both"/>
        <w:rPr>
          <w:rFonts w:ascii="Arial" w:hAnsi="Arial" w:cs="Arial"/>
          <w:sz w:val="22"/>
        </w:rPr>
      </w:pPr>
    </w:p>
    <w:p w14:paraId="35DEA79D" w14:textId="77777777" w:rsidR="001B69F7" w:rsidRDefault="001B69F7" w:rsidP="00C67B14">
      <w:pPr>
        <w:pStyle w:val="NormalWeb"/>
        <w:spacing w:before="0" w:beforeAutospacing="0" w:after="0" w:afterAutospacing="0"/>
        <w:ind w:firstLine="720"/>
        <w:jc w:val="both"/>
        <w:rPr>
          <w:rFonts w:ascii="Arial" w:hAnsi="Arial" w:cs="Arial"/>
          <w:sz w:val="22"/>
        </w:rPr>
      </w:pPr>
    </w:p>
    <w:p w14:paraId="013F83D2" w14:textId="77777777" w:rsidR="001B69F7" w:rsidRDefault="001B69F7" w:rsidP="00C67B14">
      <w:pPr>
        <w:pStyle w:val="NormalWeb"/>
        <w:spacing w:before="0" w:beforeAutospacing="0" w:after="0" w:afterAutospacing="0"/>
        <w:ind w:firstLine="720"/>
        <w:jc w:val="both"/>
        <w:rPr>
          <w:rFonts w:ascii="Arial" w:hAnsi="Arial" w:cs="Arial"/>
          <w:sz w:val="22"/>
        </w:rPr>
      </w:pPr>
    </w:p>
    <w:p w14:paraId="6AE3BF32" w14:textId="77777777" w:rsidR="001B69F7" w:rsidRDefault="001B69F7" w:rsidP="00C67B14">
      <w:pPr>
        <w:pStyle w:val="NormalWeb"/>
        <w:spacing w:before="0" w:beforeAutospacing="0" w:after="0" w:afterAutospacing="0"/>
        <w:ind w:firstLine="720"/>
        <w:jc w:val="both"/>
        <w:rPr>
          <w:rFonts w:ascii="Arial" w:hAnsi="Arial" w:cs="Arial"/>
          <w:sz w:val="22"/>
        </w:rPr>
      </w:pPr>
    </w:p>
    <w:p w14:paraId="2D64751F" w14:textId="77777777" w:rsidR="001B69F7" w:rsidRDefault="001B69F7" w:rsidP="00C67B14">
      <w:pPr>
        <w:pStyle w:val="NormalWeb"/>
        <w:spacing w:before="0" w:beforeAutospacing="0" w:after="0" w:afterAutospacing="0"/>
        <w:ind w:firstLine="720"/>
        <w:jc w:val="both"/>
        <w:rPr>
          <w:rFonts w:ascii="Arial" w:hAnsi="Arial" w:cs="Arial"/>
          <w:sz w:val="22"/>
        </w:rPr>
      </w:pPr>
    </w:p>
    <w:p w14:paraId="6F4CA62B" w14:textId="77777777" w:rsidR="001B69F7" w:rsidRDefault="001B69F7" w:rsidP="00C67B14">
      <w:pPr>
        <w:pStyle w:val="NormalWeb"/>
        <w:spacing w:before="0" w:beforeAutospacing="0" w:after="0" w:afterAutospacing="0"/>
        <w:ind w:firstLine="720"/>
        <w:jc w:val="both"/>
        <w:rPr>
          <w:rFonts w:ascii="Arial" w:hAnsi="Arial" w:cs="Arial"/>
          <w:sz w:val="22"/>
        </w:rPr>
      </w:pPr>
    </w:p>
    <w:p w14:paraId="4D199AE1" w14:textId="77777777" w:rsidR="001B69F7" w:rsidRDefault="001B69F7" w:rsidP="00C67B14">
      <w:pPr>
        <w:pStyle w:val="NormalWeb"/>
        <w:spacing w:before="0" w:beforeAutospacing="0" w:after="0" w:afterAutospacing="0"/>
        <w:ind w:firstLine="720"/>
        <w:jc w:val="both"/>
        <w:rPr>
          <w:rFonts w:ascii="Arial" w:hAnsi="Arial" w:cs="Arial"/>
          <w:sz w:val="22"/>
        </w:rPr>
      </w:pPr>
    </w:p>
    <w:p w14:paraId="4366B955" w14:textId="77777777" w:rsidR="001B69F7" w:rsidRDefault="001B69F7" w:rsidP="00C67B14">
      <w:pPr>
        <w:pStyle w:val="NormalWeb"/>
        <w:spacing w:before="0" w:beforeAutospacing="0" w:after="0" w:afterAutospacing="0"/>
        <w:ind w:firstLine="720"/>
        <w:jc w:val="both"/>
        <w:rPr>
          <w:rFonts w:ascii="Arial" w:hAnsi="Arial" w:cs="Arial"/>
          <w:sz w:val="22"/>
        </w:rPr>
      </w:pPr>
    </w:p>
    <w:p w14:paraId="625D5DE8" w14:textId="77777777" w:rsidR="001B69F7" w:rsidRDefault="001B69F7" w:rsidP="00C67B14">
      <w:pPr>
        <w:pStyle w:val="NormalWeb"/>
        <w:spacing w:before="0" w:beforeAutospacing="0" w:after="0" w:afterAutospacing="0"/>
        <w:ind w:firstLine="720"/>
        <w:jc w:val="both"/>
        <w:rPr>
          <w:rFonts w:ascii="Arial" w:hAnsi="Arial" w:cs="Arial"/>
          <w:sz w:val="22"/>
        </w:rPr>
      </w:pPr>
    </w:p>
    <w:p w14:paraId="61CE9538" w14:textId="77777777" w:rsidR="001B69F7" w:rsidRDefault="001B69F7" w:rsidP="00C67B14">
      <w:pPr>
        <w:pStyle w:val="NormalWeb"/>
        <w:spacing w:before="0" w:beforeAutospacing="0" w:after="0" w:afterAutospacing="0"/>
        <w:ind w:firstLine="720"/>
        <w:jc w:val="both"/>
        <w:rPr>
          <w:rFonts w:ascii="Arial" w:hAnsi="Arial" w:cs="Arial"/>
          <w:sz w:val="22"/>
        </w:rPr>
      </w:pPr>
    </w:p>
    <w:p w14:paraId="517196F8" w14:textId="77777777" w:rsidR="001B69F7" w:rsidRDefault="001B69F7" w:rsidP="00C67B14">
      <w:pPr>
        <w:pStyle w:val="NormalWeb"/>
        <w:spacing w:before="0" w:beforeAutospacing="0" w:after="0" w:afterAutospacing="0"/>
        <w:ind w:firstLine="720"/>
        <w:jc w:val="both"/>
        <w:rPr>
          <w:rFonts w:ascii="Arial" w:hAnsi="Arial" w:cs="Arial"/>
          <w:sz w:val="22"/>
        </w:rPr>
      </w:pPr>
    </w:p>
    <w:p w14:paraId="7FCE98E8" w14:textId="77777777" w:rsidR="001B69F7" w:rsidRDefault="001B69F7" w:rsidP="00C67B14">
      <w:pPr>
        <w:pStyle w:val="NormalWeb"/>
        <w:spacing w:before="0" w:beforeAutospacing="0" w:after="0" w:afterAutospacing="0"/>
        <w:ind w:firstLine="720"/>
        <w:jc w:val="both"/>
        <w:rPr>
          <w:rFonts w:ascii="Arial" w:hAnsi="Arial" w:cs="Arial"/>
          <w:sz w:val="22"/>
        </w:rPr>
      </w:pPr>
    </w:p>
    <w:p w14:paraId="6D2B60D1" w14:textId="77777777" w:rsidR="00C31A31" w:rsidRDefault="00C31A31" w:rsidP="00C31A31">
      <w:pPr>
        <w:pStyle w:val="NormalWeb"/>
        <w:keepNext/>
        <w:spacing w:before="0" w:beforeAutospacing="0" w:after="0" w:afterAutospacing="0"/>
        <w:jc w:val="both"/>
      </w:pPr>
      <w:r>
        <w:rPr>
          <w:rFonts w:ascii="Arial" w:hAnsi="Arial" w:cs="Arial"/>
          <w:noProof/>
          <w:sz w:val="22"/>
        </w:rPr>
        <w:drawing>
          <wp:inline distT="0" distB="0" distL="0" distR="0" wp14:anchorId="13F6E2E2" wp14:editId="439194EF">
            <wp:extent cx="5932170" cy="2098431"/>
            <wp:effectExtent l="0" t="0" r="11430" b="10160"/>
            <wp:docPr id="6" name="Picture 6" descr="Macintosh HD:Users:sbiswas:GitHub:transcriptome_compression:paper:fig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biswas:GitHub:transcriptome_compression:paper:fig2.jpg"/>
                    <pic:cNvPicPr>
                      <a:picLocks noChangeAspect="1" noChangeArrowheads="1"/>
                    </pic:cNvPicPr>
                  </pic:nvPicPr>
                  <pic:blipFill rotWithShape="1">
                    <a:blip r:embed="rId7">
                      <a:extLst>
                        <a:ext uri="{28A0092B-C50C-407E-A947-70E740481C1C}">
                          <a14:useLocalDpi xmlns:a14="http://schemas.microsoft.com/office/drawing/2010/main" val="0"/>
                        </a:ext>
                      </a:extLst>
                    </a:blip>
                    <a:srcRect b="72671"/>
                    <a:stretch/>
                  </pic:blipFill>
                  <pic:spPr bwMode="auto">
                    <a:xfrm>
                      <a:off x="0" y="0"/>
                      <a:ext cx="5932170" cy="2098431"/>
                    </a:xfrm>
                    <a:prstGeom prst="rect">
                      <a:avLst/>
                    </a:prstGeom>
                    <a:noFill/>
                    <a:ln>
                      <a:noFill/>
                    </a:ln>
                    <a:extLst>
                      <a:ext uri="{53640926-AAD7-44d8-BBD7-CCE9431645EC}">
                        <a14:shadowObscured xmlns:a14="http://schemas.microsoft.com/office/drawing/2010/main"/>
                      </a:ext>
                    </a:extLst>
                  </pic:spPr>
                </pic:pic>
              </a:graphicData>
            </a:graphic>
          </wp:inline>
        </w:drawing>
      </w:r>
    </w:p>
    <w:p w14:paraId="73661E2A" w14:textId="77777777" w:rsidR="00C31A31" w:rsidRPr="00C31A31" w:rsidRDefault="00C31A31" w:rsidP="00C31A31">
      <w:pPr>
        <w:keepNext/>
        <w:jc w:val="both"/>
        <w:rPr>
          <w:sz w:val="18"/>
          <w:szCs w:val="18"/>
        </w:rPr>
      </w:pPr>
      <w:r w:rsidRPr="00C31A31">
        <w:rPr>
          <w:rFonts w:ascii="Arial" w:hAnsi="Arial" w:cs="Arial"/>
          <w:b/>
          <w:sz w:val="18"/>
          <w:szCs w:val="18"/>
        </w:rPr>
        <w:t xml:space="preserve">Figure </w:t>
      </w:r>
      <w:r w:rsidRPr="00C31A31">
        <w:rPr>
          <w:rFonts w:ascii="Arial" w:hAnsi="Arial" w:cs="Arial"/>
          <w:b/>
          <w:sz w:val="18"/>
          <w:szCs w:val="18"/>
        </w:rPr>
        <w:fldChar w:fldCharType="begin"/>
      </w:r>
      <w:r w:rsidRPr="00C31A31">
        <w:rPr>
          <w:rFonts w:ascii="Arial" w:hAnsi="Arial" w:cs="Arial"/>
          <w:b/>
          <w:sz w:val="18"/>
          <w:szCs w:val="18"/>
        </w:rPr>
        <w:instrText xml:space="preserve"> SEQ Figure \* ARABIC </w:instrText>
      </w:r>
      <w:r w:rsidRPr="00C31A31">
        <w:rPr>
          <w:rFonts w:ascii="Arial" w:hAnsi="Arial" w:cs="Arial"/>
          <w:b/>
          <w:sz w:val="18"/>
          <w:szCs w:val="18"/>
        </w:rPr>
        <w:fldChar w:fldCharType="separate"/>
      </w:r>
      <w:r>
        <w:rPr>
          <w:rFonts w:ascii="Arial" w:hAnsi="Arial" w:cs="Arial"/>
          <w:b/>
          <w:noProof/>
          <w:sz w:val="18"/>
          <w:szCs w:val="18"/>
        </w:rPr>
        <w:t>1</w:t>
      </w:r>
      <w:r w:rsidRPr="00C31A31">
        <w:rPr>
          <w:rFonts w:ascii="Arial" w:hAnsi="Arial" w:cs="Arial"/>
          <w:b/>
          <w:sz w:val="18"/>
          <w:szCs w:val="18"/>
        </w:rPr>
        <w:fldChar w:fldCharType="end"/>
      </w:r>
      <w:r w:rsidRPr="00C31A31">
        <w:rPr>
          <w:rFonts w:ascii="Arial" w:hAnsi="Arial" w:cs="Arial"/>
          <w:b/>
          <w:sz w:val="18"/>
          <w:szCs w:val="18"/>
        </w:rPr>
        <w:t>. The primary drivers of variation in our training transcriptome collection are developmental stage and tissue</w:t>
      </w:r>
      <w:r w:rsidRPr="00C31A31">
        <w:rPr>
          <w:rFonts w:ascii="Arial" w:hAnsi="Arial" w:cs="Arial"/>
          <w:sz w:val="18"/>
          <w:szCs w:val="18"/>
        </w:rPr>
        <w:t xml:space="preserve">. a) </w:t>
      </w:r>
      <w:r w:rsidRPr="00C31A31">
        <w:rPr>
          <w:rFonts w:ascii="Arial" w:hAnsi="Arial" w:cs="Arial"/>
          <w:i/>
          <w:sz w:val="18"/>
          <w:szCs w:val="18"/>
        </w:rPr>
        <w:t>A. thaliana</w:t>
      </w:r>
      <w:r w:rsidRPr="00C31A31">
        <w:rPr>
          <w:rFonts w:ascii="Arial" w:hAnsi="Arial" w:cs="Arial"/>
          <w:sz w:val="18"/>
          <w:szCs w:val="18"/>
        </w:rPr>
        <w:t xml:space="preserve">, b) </w:t>
      </w:r>
      <w:r w:rsidRPr="00C31A31">
        <w:rPr>
          <w:rFonts w:ascii="Arial" w:hAnsi="Arial" w:cs="Arial"/>
          <w:i/>
          <w:sz w:val="18"/>
          <w:szCs w:val="18"/>
        </w:rPr>
        <w:t>M. musculus</w:t>
      </w:r>
      <w:r w:rsidRPr="00C31A31">
        <w:rPr>
          <w:rFonts w:ascii="Arial" w:hAnsi="Arial" w:cs="Arial"/>
          <w:sz w:val="18"/>
          <w:szCs w:val="18"/>
        </w:rPr>
        <w:t>. Also shown are plots of PC3 vs. PC1 to provide another perspective.</w:t>
      </w:r>
    </w:p>
    <w:p w14:paraId="0B36FE4C" w14:textId="77777777" w:rsidR="0056167C" w:rsidRDefault="0056167C" w:rsidP="0056167C">
      <w:pPr>
        <w:pStyle w:val="NormalWeb"/>
        <w:spacing w:before="0" w:beforeAutospacing="0" w:after="0" w:afterAutospacing="0"/>
        <w:ind w:firstLine="720"/>
        <w:jc w:val="both"/>
        <w:rPr>
          <w:rFonts w:ascii="Arial" w:hAnsi="Arial" w:cs="Arial"/>
          <w:sz w:val="22"/>
        </w:rPr>
      </w:pPr>
    </w:p>
    <w:p w14:paraId="69AB7765" w14:textId="73475845" w:rsidR="002271FF" w:rsidRPr="00C31A31" w:rsidRDefault="00D057F8" w:rsidP="00C31A31">
      <w:pPr>
        <w:keepNext/>
        <w:jc w:val="both"/>
      </w:pPr>
      <w:r>
        <w:rPr>
          <w:rFonts w:ascii="Arial" w:hAnsi="Arial" w:cs="Arial"/>
          <w:b/>
          <w:sz w:val="22"/>
          <w:szCs w:val="22"/>
        </w:rPr>
        <w:t>Results</w:t>
      </w:r>
    </w:p>
    <w:p w14:paraId="26004147" w14:textId="77777777" w:rsidR="00523214" w:rsidRDefault="00523214" w:rsidP="002271FF">
      <w:pPr>
        <w:jc w:val="both"/>
        <w:rPr>
          <w:rFonts w:ascii="Arial" w:hAnsi="Arial" w:cs="Arial"/>
          <w:b/>
          <w:sz w:val="22"/>
          <w:szCs w:val="22"/>
        </w:rPr>
      </w:pPr>
    </w:p>
    <w:p w14:paraId="229F4C1C" w14:textId="77777777" w:rsidR="000C042C" w:rsidRDefault="00DC30C0" w:rsidP="000C042C">
      <w:pPr>
        <w:jc w:val="both"/>
        <w:rPr>
          <w:rFonts w:ascii="Arial" w:hAnsi="Arial" w:cs="Arial"/>
          <w:sz w:val="22"/>
          <w:szCs w:val="22"/>
        </w:rPr>
      </w:pPr>
      <w:r>
        <w:rPr>
          <w:rFonts w:ascii="Arial" w:hAnsi="Arial" w:cs="Arial"/>
          <w:b/>
          <w:sz w:val="22"/>
          <w:szCs w:val="22"/>
        </w:rPr>
        <w:t xml:space="preserve">Assembly of a comprehensive training collection of transcriptomes </w:t>
      </w:r>
    </w:p>
    <w:p w14:paraId="0E6C9057" w14:textId="572DFBD1" w:rsidR="007F1B91" w:rsidRDefault="002271FF" w:rsidP="007F1B91">
      <w:pPr>
        <w:ind w:firstLine="720"/>
        <w:jc w:val="both"/>
        <w:rPr>
          <w:rFonts w:ascii="Arial" w:hAnsi="Arial" w:cs="Arial"/>
          <w:sz w:val="22"/>
          <w:szCs w:val="22"/>
        </w:rPr>
      </w:pPr>
      <w:r>
        <w:rPr>
          <w:rFonts w:ascii="Arial" w:hAnsi="Arial"/>
          <w:sz w:val="22"/>
          <w:szCs w:val="22"/>
        </w:rPr>
        <w:t xml:space="preserve">We attempted to download all available Illumina sequenced publicly deposited </w:t>
      </w:r>
      <w:r w:rsidRPr="00D057F8">
        <w:rPr>
          <w:rFonts w:ascii="Arial" w:hAnsi="Arial"/>
          <w:sz w:val="22"/>
          <w:szCs w:val="22"/>
        </w:rPr>
        <w:t xml:space="preserve">RNA-Seq samples (transcriptomes) </w:t>
      </w:r>
      <w:r>
        <w:rPr>
          <w:rFonts w:ascii="Arial" w:hAnsi="Arial"/>
          <w:sz w:val="22"/>
          <w:szCs w:val="22"/>
        </w:rPr>
        <w:t xml:space="preserve">on NCBI’s Sequence Read Archive (SRA). </w:t>
      </w:r>
      <w:r w:rsidR="008D2FFD">
        <w:rPr>
          <w:rFonts w:ascii="Arial" w:hAnsi="Arial"/>
          <w:sz w:val="22"/>
          <w:szCs w:val="22"/>
        </w:rPr>
        <w:t>Among samples with at least 4 million reads, w</w:t>
      </w:r>
      <w:r w:rsidR="00D057F8" w:rsidRPr="00D057F8">
        <w:rPr>
          <w:rFonts w:ascii="Arial" w:hAnsi="Arial"/>
          <w:sz w:val="22"/>
          <w:szCs w:val="22"/>
        </w:rPr>
        <w:t>e successfu</w:t>
      </w:r>
      <w:r>
        <w:rPr>
          <w:rFonts w:ascii="Arial" w:hAnsi="Arial"/>
          <w:sz w:val="22"/>
          <w:szCs w:val="22"/>
        </w:rPr>
        <w:t>lly downloaded and quantified</w:t>
      </w:r>
      <w:r w:rsidR="00200965">
        <w:rPr>
          <w:rFonts w:ascii="Arial" w:hAnsi="Arial"/>
          <w:sz w:val="22"/>
          <w:szCs w:val="22"/>
        </w:rPr>
        <w:t xml:space="preserve"> the raw sequence data of</w:t>
      </w:r>
      <w:r>
        <w:rPr>
          <w:rFonts w:ascii="Arial" w:hAnsi="Arial"/>
          <w:sz w:val="22"/>
          <w:szCs w:val="22"/>
        </w:rPr>
        <w:t xml:space="preserve"> </w:t>
      </w:r>
      <w:r w:rsidRPr="002271FF">
        <w:rPr>
          <w:rFonts w:ascii="Arial" w:hAnsi="Arial"/>
          <w:sz w:val="22"/>
          <w:szCs w:val="22"/>
        </w:rPr>
        <w:t>3</w:t>
      </w:r>
      <w:r>
        <w:rPr>
          <w:rFonts w:ascii="Arial" w:hAnsi="Arial"/>
          <w:sz w:val="22"/>
          <w:szCs w:val="22"/>
        </w:rPr>
        <w:t>,</w:t>
      </w:r>
      <w:r w:rsidR="008D2FFD">
        <w:rPr>
          <w:rFonts w:ascii="Arial" w:hAnsi="Arial"/>
          <w:sz w:val="22"/>
          <w:szCs w:val="22"/>
        </w:rPr>
        <w:t>621</w:t>
      </w:r>
      <w:r>
        <w:rPr>
          <w:rFonts w:ascii="Arial" w:hAnsi="Arial"/>
          <w:sz w:val="22"/>
          <w:szCs w:val="22"/>
        </w:rPr>
        <w:t xml:space="preserve"> and </w:t>
      </w:r>
      <w:r w:rsidR="008D2FFD" w:rsidRPr="008D2FFD">
        <w:rPr>
          <w:rFonts w:ascii="Arial" w:hAnsi="Arial"/>
          <w:sz w:val="22"/>
          <w:szCs w:val="22"/>
        </w:rPr>
        <w:t>27</w:t>
      </w:r>
      <w:r w:rsidR="008D2FFD">
        <w:rPr>
          <w:rFonts w:ascii="Arial" w:hAnsi="Arial"/>
          <w:sz w:val="22"/>
          <w:szCs w:val="22"/>
        </w:rPr>
        <w:t>,</w:t>
      </w:r>
      <w:r w:rsidR="008D2FFD" w:rsidRPr="008D2FFD">
        <w:rPr>
          <w:rFonts w:ascii="Arial" w:hAnsi="Arial"/>
          <w:sz w:val="22"/>
          <w:szCs w:val="22"/>
        </w:rPr>
        <w:t>450</w:t>
      </w:r>
      <w:r w:rsidR="008D2FFD">
        <w:rPr>
          <w:rFonts w:ascii="Arial" w:hAnsi="Arial"/>
          <w:sz w:val="22"/>
          <w:szCs w:val="22"/>
        </w:rPr>
        <w:t xml:space="preserve"> </w:t>
      </w:r>
      <w:r>
        <w:rPr>
          <w:rFonts w:ascii="Arial" w:hAnsi="Arial"/>
          <w:sz w:val="22"/>
          <w:szCs w:val="22"/>
        </w:rPr>
        <w:t xml:space="preserve">transcriptomes </w:t>
      </w:r>
      <w:r w:rsidR="00D057F8" w:rsidRPr="00D057F8">
        <w:rPr>
          <w:rFonts w:ascii="Arial" w:hAnsi="Arial"/>
          <w:sz w:val="22"/>
          <w:szCs w:val="22"/>
        </w:rPr>
        <w:t xml:space="preserve">for </w:t>
      </w:r>
      <w:r w:rsidR="00D057F8">
        <w:rPr>
          <w:rFonts w:ascii="Arial" w:hAnsi="Arial"/>
          <w:i/>
          <w:sz w:val="22"/>
          <w:szCs w:val="22"/>
        </w:rPr>
        <w:t>A. thaliana</w:t>
      </w:r>
      <w:r w:rsidR="00D057F8" w:rsidRPr="00D057F8">
        <w:rPr>
          <w:rFonts w:ascii="Arial" w:hAnsi="Arial"/>
          <w:sz w:val="22"/>
          <w:szCs w:val="22"/>
        </w:rPr>
        <w:t xml:space="preserve"> and </w:t>
      </w:r>
      <w:r w:rsidR="00D057F8">
        <w:rPr>
          <w:rFonts w:ascii="Arial" w:hAnsi="Arial"/>
          <w:i/>
          <w:sz w:val="22"/>
          <w:szCs w:val="22"/>
        </w:rPr>
        <w:t>M. musculus,</w:t>
      </w:r>
      <w:r w:rsidR="00D057F8" w:rsidRPr="00D057F8">
        <w:rPr>
          <w:rFonts w:ascii="Arial" w:hAnsi="Arial"/>
          <w:sz w:val="22"/>
          <w:szCs w:val="22"/>
        </w:rPr>
        <w:t xml:space="preserve"> respectively. After stringent quality filtering, we reta</w:t>
      </w:r>
      <w:r w:rsidR="00D057F8">
        <w:rPr>
          <w:rFonts w:ascii="Arial" w:hAnsi="Arial"/>
          <w:sz w:val="22"/>
          <w:szCs w:val="22"/>
        </w:rPr>
        <w:t>ined 2,</w:t>
      </w:r>
      <w:r>
        <w:rPr>
          <w:rFonts w:ascii="Arial" w:hAnsi="Arial"/>
          <w:sz w:val="22"/>
          <w:szCs w:val="22"/>
        </w:rPr>
        <w:t>597</w:t>
      </w:r>
      <w:r w:rsidR="008D2FFD">
        <w:rPr>
          <w:rFonts w:ascii="Arial" w:hAnsi="Arial"/>
          <w:sz w:val="22"/>
          <w:szCs w:val="22"/>
        </w:rPr>
        <w:t xml:space="preserve"> (71.7%) and 20,847 (76.0</w:t>
      </w:r>
      <w:r w:rsidR="00D057F8" w:rsidRPr="00D057F8">
        <w:rPr>
          <w:rFonts w:ascii="Arial" w:hAnsi="Arial"/>
          <w:sz w:val="22"/>
          <w:szCs w:val="22"/>
        </w:rPr>
        <w:t xml:space="preserve">%) transcriptomes comprising </w:t>
      </w:r>
      <w:r w:rsidR="008D2FFD">
        <w:rPr>
          <w:rFonts w:ascii="Arial" w:hAnsi="Arial"/>
          <w:sz w:val="22"/>
          <w:szCs w:val="22"/>
        </w:rPr>
        <w:t>225</w:t>
      </w:r>
      <w:r w:rsidR="00D057F8" w:rsidRPr="00D057F8">
        <w:rPr>
          <w:rFonts w:ascii="Arial" w:hAnsi="Arial"/>
          <w:sz w:val="22"/>
          <w:szCs w:val="22"/>
        </w:rPr>
        <w:t xml:space="preserve"> and 732 unique SRA submissions for </w:t>
      </w:r>
      <w:r w:rsidR="00D057F8">
        <w:rPr>
          <w:rFonts w:ascii="Arial" w:hAnsi="Arial"/>
          <w:i/>
          <w:sz w:val="22"/>
          <w:szCs w:val="22"/>
        </w:rPr>
        <w:t>A. thaliana</w:t>
      </w:r>
      <w:r w:rsidR="00D057F8" w:rsidRPr="00D057F8">
        <w:rPr>
          <w:rFonts w:ascii="Arial" w:hAnsi="Arial"/>
          <w:sz w:val="22"/>
          <w:szCs w:val="22"/>
        </w:rPr>
        <w:t xml:space="preserve"> and </w:t>
      </w:r>
      <w:r w:rsidR="00D057F8">
        <w:rPr>
          <w:rFonts w:ascii="Arial" w:hAnsi="Arial"/>
          <w:i/>
          <w:sz w:val="22"/>
          <w:szCs w:val="22"/>
        </w:rPr>
        <w:t>M. musculus</w:t>
      </w:r>
      <w:r w:rsidR="00D057F8">
        <w:rPr>
          <w:rFonts w:ascii="Arial" w:hAnsi="Arial"/>
          <w:sz w:val="22"/>
          <w:szCs w:val="22"/>
        </w:rPr>
        <w:t xml:space="preserve">, respectively. An SRA </w:t>
      </w:r>
      <w:r w:rsidR="000C39E4">
        <w:rPr>
          <w:rFonts w:ascii="Arial" w:hAnsi="Arial"/>
          <w:sz w:val="22"/>
          <w:szCs w:val="22"/>
        </w:rPr>
        <w:t xml:space="preserve"> </w:t>
      </w:r>
      <w:r w:rsidR="00D057F8">
        <w:rPr>
          <w:rFonts w:ascii="Arial" w:hAnsi="Arial"/>
          <w:sz w:val="22"/>
          <w:szCs w:val="22"/>
        </w:rPr>
        <w:t>‘submission’</w:t>
      </w:r>
      <w:r w:rsidR="00D057F8" w:rsidRPr="00D057F8">
        <w:rPr>
          <w:rFonts w:ascii="Arial" w:hAnsi="Arial"/>
          <w:sz w:val="22"/>
          <w:szCs w:val="22"/>
        </w:rPr>
        <w:t xml:space="preserve"> consists of multiple, experimentally linked samples submitted concurrently by an individual or lab. We defined 21,</w:t>
      </w:r>
      <w:r w:rsidR="00200965">
        <w:rPr>
          <w:rFonts w:ascii="Arial" w:hAnsi="Arial"/>
          <w:sz w:val="22"/>
          <w:szCs w:val="22"/>
        </w:rPr>
        <w:t>277</w:t>
      </w:r>
      <w:r w:rsidR="00D057F8" w:rsidRPr="00D057F8">
        <w:rPr>
          <w:rFonts w:ascii="Arial" w:hAnsi="Arial"/>
          <w:sz w:val="22"/>
          <w:szCs w:val="22"/>
        </w:rPr>
        <w:t xml:space="preserve"> </w:t>
      </w:r>
      <w:r w:rsidR="00D057F8">
        <w:rPr>
          <w:rFonts w:ascii="Arial" w:hAnsi="Arial"/>
          <w:sz w:val="22"/>
          <w:szCs w:val="22"/>
        </w:rPr>
        <w:t>(</w:t>
      </w:r>
      <w:r w:rsidR="00D057F8" w:rsidRPr="00D057F8">
        <w:rPr>
          <w:rFonts w:ascii="Arial" w:hAnsi="Arial"/>
          <w:i/>
          <w:sz w:val="22"/>
          <w:szCs w:val="22"/>
        </w:rPr>
        <w:t>A. thaliana</w:t>
      </w:r>
      <w:r w:rsidR="00D057F8">
        <w:rPr>
          <w:rFonts w:ascii="Arial" w:hAnsi="Arial"/>
          <w:sz w:val="22"/>
          <w:szCs w:val="22"/>
        </w:rPr>
        <w:t xml:space="preserve">) </w:t>
      </w:r>
      <w:r w:rsidR="00D057F8" w:rsidRPr="00D057F8">
        <w:rPr>
          <w:rFonts w:ascii="Arial" w:hAnsi="Arial"/>
          <w:sz w:val="22"/>
          <w:szCs w:val="22"/>
        </w:rPr>
        <w:t xml:space="preserve">and 21,176 </w:t>
      </w:r>
      <w:r w:rsidR="00D057F8">
        <w:rPr>
          <w:rFonts w:ascii="Arial" w:hAnsi="Arial"/>
          <w:sz w:val="22"/>
          <w:szCs w:val="22"/>
        </w:rPr>
        <w:t>(</w:t>
      </w:r>
      <w:r w:rsidR="00D057F8">
        <w:rPr>
          <w:rFonts w:ascii="Arial" w:hAnsi="Arial"/>
          <w:i/>
          <w:sz w:val="22"/>
          <w:szCs w:val="22"/>
        </w:rPr>
        <w:t>M. musculus)</w:t>
      </w:r>
      <w:r w:rsidR="00F0268D">
        <w:rPr>
          <w:rFonts w:ascii="Arial" w:hAnsi="Arial"/>
          <w:sz w:val="22"/>
          <w:szCs w:val="22"/>
        </w:rPr>
        <w:t xml:space="preserve"> measurable genes</w:t>
      </w:r>
      <w:r w:rsidR="00D057F8" w:rsidRPr="00D057F8">
        <w:rPr>
          <w:rFonts w:ascii="Arial" w:hAnsi="Arial"/>
          <w:sz w:val="22"/>
          <w:szCs w:val="22"/>
        </w:rPr>
        <w:t xml:space="preserve"> with reproducibly detectable </w:t>
      </w:r>
      <w:r w:rsidR="00200965">
        <w:rPr>
          <w:rFonts w:ascii="Arial" w:hAnsi="Arial"/>
          <w:sz w:val="22"/>
          <w:szCs w:val="22"/>
        </w:rPr>
        <w:t xml:space="preserve">expression </w:t>
      </w:r>
      <w:r w:rsidR="00D057F8" w:rsidRPr="00D057F8">
        <w:rPr>
          <w:rFonts w:ascii="Arial" w:hAnsi="Arial"/>
          <w:sz w:val="22"/>
          <w:szCs w:val="22"/>
        </w:rPr>
        <w:t>given our tolerated minimum seque</w:t>
      </w:r>
      <w:r w:rsidR="00E20E8F">
        <w:rPr>
          <w:rFonts w:ascii="Arial" w:hAnsi="Arial"/>
          <w:sz w:val="22"/>
          <w:szCs w:val="22"/>
        </w:rPr>
        <w:t>ncing depth and mapping rates (s</w:t>
      </w:r>
      <w:r w:rsidR="00D057F8" w:rsidRPr="00D057F8">
        <w:rPr>
          <w:rFonts w:ascii="Arial" w:hAnsi="Arial"/>
          <w:sz w:val="22"/>
          <w:szCs w:val="22"/>
        </w:rPr>
        <w:t>ee</w:t>
      </w:r>
      <w:r w:rsidR="00DB27C7">
        <w:rPr>
          <w:rFonts w:ascii="Arial" w:hAnsi="Arial"/>
          <w:sz w:val="22"/>
          <w:szCs w:val="22"/>
        </w:rPr>
        <w:t xml:space="preserve"> Supplemental Information</w:t>
      </w:r>
      <w:r w:rsidR="00D057F8" w:rsidRPr="00D057F8">
        <w:rPr>
          <w:rFonts w:ascii="Arial" w:hAnsi="Arial"/>
          <w:sz w:val="22"/>
          <w:szCs w:val="22"/>
        </w:rPr>
        <w:t xml:space="preserve"> </w:t>
      </w:r>
      <w:r w:rsidR="00DB27C7">
        <w:rPr>
          <w:rFonts w:ascii="Arial" w:hAnsi="Arial"/>
          <w:sz w:val="22"/>
          <w:szCs w:val="22"/>
        </w:rPr>
        <w:t>“</w:t>
      </w:r>
      <w:r w:rsidR="00D057F8" w:rsidRPr="00D057F8">
        <w:rPr>
          <w:rFonts w:ascii="Arial" w:hAnsi="Arial"/>
          <w:sz w:val="22"/>
          <w:szCs w:val="22"/>
        </w:rPr>
        <w:t>Materials and Methods</w:t>
      </w:r>
      <w:r w:rsidR="00DB27C7">
        <w:rPr>
          <w:rFonts w:ascii="Arial" w:hAnsi="Arial"/>
          <w:sz w:val="22"/>
          <w:szCs w:val="22"/>
        </w:rPr>
        <w:t>”</w:t>
      </w:r>
      <w:r w:rsidR="00D057F8" w:rsidRPr="00D057F8">
        <w:rPr>
          <w:rFonts w:ascii="Arial" w:hAnsi="Arial"/>
          <w:sz w:val="22"/>
          <w:szCs w:val="22"/>
        </w:rPr>
        <w:t xml:space="preserve"> for further information regarding data acquisition, transcript quantification, quality filt</w:t>
      </w:r>
      <w:r w:rsidR="00E20E8F">
        <w:rPr>
          <w:rFonts w:ascii="Arial" w:hAnsi="Arial"/>
          <w:sz w:val="22"/>
          <w:szCs w:val="22"/>
        </w:rPr>
        <w:t>ering, and expression filtering).</w:t>
      </w:r>
      <w:r w:rsidR="00D057F8" w:rsidRPr="00D057F8">
        <w:rPr>
          <w:rFonts w:ascii="Arial" w:hAnsi="Arial"/>
          <w:sz w:val="22"/>
          <w:szCs w:val="22"/>
        </w:rPr>
        <w:t xml:space="preserve"> We hereafter refer to the collection of quality and express</w:t>
      </w:r>
      <w:r w:rsidR="00D057F8">
        <w:rPr>
          <w:rFonts w:ascii="Arial" w:hAnsi="Arial"/>
          <w:sz w:val="22"/>
          <w:szCs w:val="22"/>
        </w:rPr>
        <w:t xml:space="preserve">ion </w:t>
      </w:r>
      <w:r w:rsidR="00DB27C7">
        <w:rPr>
          <w:rFonts w:ascii="Arial" w:hAnsi="Arial"/>
          <w:sz w:val="22"/>
          <w:szCs w:val="22"/>
        </w:rPr>
        <w:t xml:space="preserve">filtered transcriptomes as our </w:t>
      </w:r>
      <w:r w:rsidR="00DB27C7">
        <w:rPr>
          <w:rFonts w:ascii="Arial" w:hAnsi="Arial"/>
          <w:i/>
          <w:sz w:val="22"/>
          <w:szCs w:val="22"/>
        </w:rPr>
        <w:t xml:space="preserve">training </w:t>
      </w:r>
      <w:r w:rsidR="0056167C" w:rsidRPr="0056167C">
        <w:rPr>
          <w:rFonts w:ascii="Arial" w:hAnsi="Arial"/>
          <w:i/>
          <w:sz w:val="22"/>
          <w:szCs w:val="22"/>
        </w:rPr>
        <w:t xml:space="preserve">transcriptome </w:t>
      </w:r>
      <w:r w:rsidR="00D057F8" w:rsidRPr="0056167C">
        <w:rPr>
          <w:rFonts w:ascii="Arial" w:hAnsi="Arial"/>
          <w:i/>
          <w:sz w:val="22"/>
          <w:szCs w:val="22"/>
        </w:rPr>
        <w:t>collection</w:t>
      </w:r>
      <w:r w:rsidR="00D057F8">
        <w:rPr>
          <w:rFonts w:ascii="Arial" w:hAnsi="Arial"/>
          <w:sz w:val="22"/>
          <w:szCs w:val="22"/>
        </w:rPr>
        <w:t>.</w:t>
      </w:r>
      <w:r w:rsidR="00D04CB8">
        <w:rPr>
          <w:rFonts w:ascii="Arial" w:hAnsi="Arial"/>
          <w:sz w:val="22"/>
          <w:szCs w:val="22"/>
        </w:rPr>
        <w:t xml:space="preserve"> </w:t>
      </w:r>
    </w:p>
    <w:p w14:paraId="7AFE815A" w14:textId="53F95F3F" w:rsidR="001B69F7" w:rsidRPr="00894F26" w:rsidRDefault="00BB105F" w:rsidP="00894F26">
      <w:pPr>
        <w:ind w:firstLine="720"/>
        <w:jc w:val="both"/>
        <w:rPr>
          <w:rFonts w:ascii="Arial" w:hAnsi="Arial" w:cs="Arial"/>
          <w:sz w:val="22"/>
          <w:szCs w:val="22"/>
        </w:rPr>
      </w:pPr>
      <w:r>
        <w:rPr>
          <w:rFonts w:ascii="Arial" w:hAnsi="Arial"/>
          <w:sz w:val="22"/>
          <w:szCs w:val="22"/>
        </w:rPr>
        <w:t>In order to assess the quality and comprehensiveness of our training collection, w</w:t>
      </w:r>
      <w:r w:rsidR="00B11ADD">
        <w:rPr>
          <w:rFonts w:ascii="Arial" w:hAnsi="Arial"/>
          <w:sz w:val="22"/>
          <w:szCs w:val="22"/>
        </w:rPr>
        <w:t>e performed a deep characterization of the expression spaced spanned by these transcriptomes</w:t>
      </w:r>
      <w:r w:rsidR="003145AB">
        <w:rPr>
          <w:rFonts w:ascii="Arial" w:hAnsi="Arial"/>
          <w:sz w:val="22"/>
          <w:szCs w:val="22"/>
        </w:rPr>
        <w:t>.</w:t>
      </w:r>
      <w:r w:rsidR="00420B6E">
        <w:rPr>
          <w:rFonts w:ascii="Arial" w:hAnsi="Arial"/>
          <w:sz w:val="22"/>
          <w:szCs w:val="22"/>
        </w:rPr>
        <w:t xml:space="preserve"> We found that the transcr</w:t>
      </w:r>
      <w:r w:rsidR="00922114">
        <w:rPr>
          <w:rFonts w:ascii="Arial" w:hAnsi="Arial"/>
          <w:sz w:val="22"/>
          <w:szCs w:val="22"/>
        </w:rPr>
        <w:t>iptome</w:t>
      </w:r>
      <w:r w:rsidR="00090B31">
        <w:rPr>
          <w:rFonts w:ascii="Arial" w:hAnsi="Arial"/>
          <w:sz w:val="22"/>
          <w:szCs w:val="22"/>
        </w:rPr>
        <w:t xml:space="preserve"> of both organisms</w:t>
      </w:r>
      <w:r w:rsidR="00922114">
        <w:rPr>
          <w:rFonts w:ascii="Arial" w:hAnsi="Arial"/>
          <w:sz w:val="22"/>
          <w:szCs w:val="22"/>
        </w:rPr>
        <w:t xml:space="preserve"> was highly compressible and that </w:t>
      </w:r>
      <w:r w:rsidR="00A063F6">
        <w:rPr>
          <w:rFonts w:ascii="Arial" w:hAnsi="Arial"/>
          <w:sz w:val="22"/>
          <w:szCs w:val="22"/>
        </w:rPr>
        <w:t xml:space="preserve">the primary drivers of variation were </w:t>
      </w:r>
      <w:r w:rsidR="00A063F6" w:rsidRPr="00C415BC">
        <w:rPr>
          <w:rFonts w:ascii="Arial" w:hAnsi="Arial" w:cs="Arial"/>
          <w:sz w:val="22"/>
          <w:szCs w:val="22"/>
        </w:rPr>
        <w:t xml:space="preserve">tissue and developmental stage (Figure </w:t>
      </w:r>
      <w:r w:rsidR="00A063F6">
        <w:rPr>
          <w:rFonts w:ascii="Arial" w:hAnsi="Arial" w:cs="Arial"/>
          <w:sz w:val="22"/>
          <w:szCs w:val="22"/>
        </w:rPr>
        <w:t>1a-b</w:t>
      </w:r>
      <w:r w:rsidR="00F54777">
        <w:rPr>
          <w:rFonts w:ascii="Arial" w:hAnsi="Arial" w:cs="Arial"/>
          <w:sz w:val="22"/>
          <w:szCs w:val="22"/>
        </w:rPr>
        <w:t>, Figure S1</w:t>
      </w:r>
      <w:r w:rsidR="00DE59BA">
        <w:rPr>
          <w:rFonts w:ascii="Arial" w:hAnsi="Arial" w:cs="Arial"/>
          <w:sz w:val="22"/>
          <w:szCs w:val="22"/>
        </w:rPr>
        <w:t>), with many significant, biologically reali</w:t>
      </w:r>
      <w:r w:rsidR="000C480B">
        <w:rPr>
          <w:rFonts w:ascii="Arial" w:hAnsi="Arial" w:cs="Arial"/>
          <w:sz w:val="22"/>
          <w:szCs w:val="22"/>
        </w:rPr>
        <w:t>stic trends withi</w:t>
      </w:r>
      <w:r w:rsidR="008A2F92">
        <w:rPr>
          <w:rFonts w:ascii="Arial" w:hAnsi="Arial" w:cs="Arial"/>
          <w:sz w:val="22"/>
          <w:szCs w:val="22"/>
        </w:rPr>
        <w:t>n each cluster</w:t>
      </w:r>
      <w:r w:rsidR="003572BF">
        <w:rPr>
          <w:rFonts w:ascii="Arial" w:hAnsi="Arial" w:cs="Arial"/>
          <w:sz w:val="22"/>
          <w:szCs w:val="22"/>
        </w:rPr>
        <w:t xml:space="preserve"> (Supplemental</w:t>
      </w:r>
      <w:r w:rsidR="00920F44">
        <w:rPr>
          <w:rFonts w:ascii="Arial" w:hAnsi="Arial" w:cs="Arial"/>
          <w:sz w:val="22"/>
          <w:szCs w:val="22"/>
        </w:rPr>
        <w:t xml:space="preserve"> Note 1). </w:t>
      </w:r>
      <w:r w:rsidR="00D04CB8">
        <w:rPr>
          <w:rFonts w:ascii="Arial" w:hAnsi="Arial" w:cs="Arial"/>
          <w:sz w:val="22"/>
          <w:szCs w:val="22"/>
        </w:rPr>
        <w:t xml:space="preserve">We </w:t>
      </w:r>
      <w:r w:rsidR="00AE3ABA">
        <w:rPr>
          <w:rFonts w:ascii="Arial" w:hAnsi="Arial" w:cs="Arial"/>
          <w:sz w:val="22"/>
          <w:szCs w:val="22"/>
        </w:rPr>
        <w:t xml:space="preserve">additionally </w:t>
      </w:r>
      <w:r w:rsidR="003A4737">
        <w:rPr>
          <w:rFonts w:ascii="Arial" w:hAnsi="Arial" w:cs="Arial"/>
          <w:sz w:val="22"/>
          <w:szCs w:val="22"/>
        </w:rPr>
        <w:t>examined</w:t>
      </w:r>
      <w:r w:rsidR="00AE3ABA">
        <w:rPr>
          <w:rFonts w:ascii="Arial" w:hAnsi="Arial" w:cs="Arial"/>
          <w:sz w:val="22"/>
          <w:szCs w:val="22"/>
        </w:rPr>
        <w:t xml:space="preserve"> </w:t>
      </w:r>
      <w:r w:rsidR="003A4737">
        <w:rPr>
          <w:rFonts w:ascii="Arial" w:hAnsi="Arial" w:cs="Arial"/>
          <w:sz w:val="22"/>
          <w:szCs w:val="22"/>
        </w:rPr>
        <w:t xml:space="preserve">the distribution of submissions across the expression space, </w:t>
      </w:r>
      <w:r w:rsidR="003A4737" w:rsidRPr="00533BCF">
        <w:rPr>
          <w:rFonts w:ascii="Arial" w:hAnsi="Arial" w:cs="Arial"/>
          <w:sz w:val="22"/>
          <w:szCs w:val="22"/>
        </w:rPr>
        <w:t>compared inter-submission variabil</w:t>
      </w:r>
      <w:r w:rsidR="003A4737">
        <w:rPr>
          <w:rFonts w:ascii="Arial" w:hAnsi="Arial" w:cs="Arial"/>
          <w:sz w:val="22"/>
          <w:szCs w:val="22"/>
        </w:rPr>
        <w:t>ity within and between tissues,</w:t>
      </w:r>
      <w:r w:rsidR="003A4737" w:rsidRPr="00533BCF">
        <w:rPr>
          <w:rFonts w:ascii="Arial" w:hAnsi="Arial" w:cs="Arial"/>
          <w:sz w:val="22"/>
          <w:szCs w:val="22"/>
        </w:rPr>
        <w:t xml:space="preserve"> inspected expression cor</w:t>
      </w:r>
      <w:r w:rsidR="003A4737">
        <w:rPr>
          <w:rFonts w:ascii="Arial" w:hAnsi="Arial" w:cs="Arial"/>
          <w:sz w:val="22"/>
          <w:szCs w:val="22"/>
        </w:rPr>
        <w:t>relations among genes with well-</w:t>
      </w:r>
      <w:r w:rsidR="003A4737" w:rsidRPr="00533BCF">
        <w:rPr>
          <w:rFonts w:ascii="Arial" w:hAnsi="Arial" w:cs="Arial"/>
          <w:sz w:val="22"/>
          <w:szCs w:val="22"/>
        </w:rPr>
        <w:t>established regulatory relationships</w:t>
      </w:r>
      <w:r w:rsidR="003A4737">
        <w:rPr>
          <w:rFonts w:ascii="Arial" w:hAnsi="Arial" w:cs="Arial"/>
          <w:sz w:val="22"/>
          <w:szCs w:val="22"/>
        </w:rPr>
        <w:t xml:space="preserve">, and </w:t>
      </w:r>
      <w:r w:rsidR="003A4737" w:rsidRPr="00533BCF">
        <w:rPr>
          <w:rFonts w:ascii="Arial" w:hAnsi="Arial" w:cs="Arial"/>
          <w:sz w:val="22"/>
          <w:szCs w:val="22"/>
        </w:rPr>
        <w:t>assessed the evolution of the expression space across time.</w:t>
      </w:r>
      <w:r w:rsidR="003A4737">
        <w:rPr>
          <w:rFonts w:ascii="Arial" w:hAnsi="Arial" w:cs="Arial"/>
          <w:sz w:val="22"/>
          <w:szCs w:val="22"/>
        </w:rPr>
        <w:t xml:space="preserve"> These investigations revealed our training collection is of high and reproducible technical quality, reflective of known biology, and stable</w:t>
      </w:r>
      <w:r w:rsidR="003572BF">
        <w:rPr>
          <w:rFonts w:ascii="Arial" w:hAnsi="Arial" w:cs="Arial"/>
          <w:sz w:val="22"/>
          <w:szCs w:val="22"/>
        </w:rPr>
        <w:t xml:space="preserve"> (Supplemental</w:t>
      </w:r>
      <w:r w:rsidR="00920F44">
        <w:rPr>
          <w:rFonts w:ascii="Arial" w:hAnsi="Arial" w:cs="Arial"/>
          <w:sz w:val="22"/>
          <w:szCs w:val="22"/>
        </w:rPr>
        <w:t xml:space="preserve"> Note 1</w:t>
      </w:r>
      <w:r w:rsidR="001E6547">
        <w:rPr>
          <w:rFonts w:ascii="Arial" w:hAnsi="Arial" w:cs="Arial"/>
          <w:sz w:val="22"/>
          <w:szCs w:val="22"/>
        </w:rPr>
        <w:t>, Figure</w:t>
      </w:r>
      <w:r w:rsidR="006E0352">
        <w:rPr>
          <w:rFonts w:ascii="Arial" w:hAnsi="Arial" w:cs="Arial"/>
          <w:sz w:val="22"/>
          <w:szCs w:val="22"/>
        </w:rPr>
        <w:t xml:space="preserve">s </w:t>
      </w:r>
      <w:r w:rsidR="001E6547">
        <w:rPr>
          <w:rFonts w:ascii="Arial" w:hAnsi="Arial" w:cs="Arial"/>
          <w:sz w:val="22"/>
          <w:szCs w:val="22"/>
        </w:rPr>
        <w:t>S2-S4</w:t>
      </w:r>
      <w:r w:rsidR="00920F44">
        <w:rPr>
          <w:rFonts w:ascii="Arial" w:hAnsi="Arial" w:cs="Arial"/>
          <w:sz w:val="22"/>
          <w:szCs w:val="22"/>
        </w:rPr>
        <w:t>)</w:t>
      </w:r>
      <w:r w:rsidR="003A4737">
        <w:rPr>
          <w:rFonts w:ascii="Arial" w:hAnsi="Arial" w:cs="Arial"/>
          <w:sz w:val="22"/>
          <w:szCs w:val="22"/>
        </w:rPr>
        <w:t>.</w:t>
      </w:r>
      <w:r w:rsidR="00A74237">
        <w:rPr>
          <w:rFonts w:ascii="Arial" w:hAnsi="Arial" w:cs="Arial"/>
          <w:sz w:val="22"/>
          <w:szCs w:val="22"/>
        </w:rPr>
        <w:t xml:space="preserve"> </w:t>
      </w:r>
      <w:r w:rsidR="00A74237" w:rsidRPr="00533BCF">
        <w:rPr>
          <w:rFonts w:ascii="Arial" w:hAnsi="Arial" w:cs="Arial"/>
          <w:sz w:val="22"/>
          <w:szCs w:val="22"/>
        </w:rPr>
        <w:t>Given additionally the diversity of tissues, genetic perturbations, and environmental stimuli represented in the SRA, these results</w:t>
      </w:r>
      <w:r w:rsidR="00A74237">
        <w:rPr>
          <w:rFonts w:ascii="Arial" w:hAnsi="Arial" w:cs="Arial"/>
          <w:sz w:val="22"/>
          <w:szCs w:val="22"/>
        </w:rPr>
        <w:t>, taken together,</w:t>
      </w:r>
      <w:r w:rsidR="00A74237" w:rsidRPr="00533BCF">
        <w:rPr>
          <w:rFonts w:ascii="Arial" w:hAnsi="Arial" w:cs="Arial"/>
          <w:sz w:val="22"/>
          <w:szCs w:val="22"/>
        </w:rPr>
        <w:t xml:space="preserve"> suggest that our </w:t>
      </w:r>
      <w:r w:rsidR="00A74237">
        <w:rPr>
          <w:rFonts w:ascii="Arial" w:hAnsi="Arial" w:cs="Arial"/>
          <w:sz w:val="22"/>
          <w:szCs w:val="22"/>
        </w:rPr>
        <w:t>training collection</w:t>
      </w:r>
      <w:r w:rsidR="00A74237" w:rsidRPr="00533BCF">
        <w:rPr>
          <w:rFonts w:ascii="Arial" w:hAnsi="Arial" w:cs="Arial"/>
          <w:sz w:val="22"/>
          <w:szCs w:val="22"/>
        </w:rPr>
        <w:t xml:space="preserve"> </w:t>
      </w:r>
      <w:r w:rsidR="00A74237">
        <w:rPr>
          <w:rFonts w:ascii="Arial" w:hAnsi="Arial" w:cs="Arial"/>
          <w:sz w:val="22"/>
          <w:szCs w:val="22"/>
        </w:rPr>
        <w:t>is</w:t>
      </w:r>
      <w:r w:rsidR="00A74237" w:rsidRPr="00533BCF">
        <w:rPr>
          <w:rFonts w:ascii="Arial" w:hAnsi="Arial" w:cs="Arial"/>
          <w:sz w:val="22"/>
          <w:szCs w:val="22"/>
        </w:rPr>
        <w:t xml:space="preserve"> an accurate and </w:t>
      </w:r>
      <w:r w:rsidR="00A74237">
        <w:rPr>
          <w:rFonts w:ascii="Arial" w:hAnsi="Arial" w:cs="Arial"/>
          <w:sz w:val="22"/>
          <w:szCs w:val="22"/>
        </w:rPr>
        <w:t>representative</w:t>
      </w:r>
      <w:r w:rsidR="00A74237" w:rsidRPr="00533BCF">
        <w:rPr>
          <w:rFonts w:ascii="Arial" w:hAnsi="Arial" w:cs="Arial"/>
          <w:sz w:val="22"/>
          <w:szCs w:val="22"/>
        </w:rPr>
        <w:t xml:space="preserve"> sampling of the transcriptomic state space that is of experimental interest for both organisms.</w:t>
      </w:r>
    </w:p>
    <w:p w14:paraId="21DA6C8F" w14:textId="77777777" w:rsidR="0094237A" w:rsidRDefault="0094237A" w:rsidP="0094237A">
      <w:pPr>
        <w:keepNext/>
        <w:jc w:val="both"/>
      </w:pPr>
      <w:r>
        <w:rPr>
          <w:noProof/>
        </w:rPr>
        <w:drawing>
          <wp:inline distT="0" distB="0" distL="0" distR="0" wp14:anchorId="71703298" wp14:editId="7851EE6C">
            <wp:extent cx="5935432" cy="3510366"/>
            <wp:effectExtent l="0" t="0" r="8255" b="0"/>
            <wp:docPr id="2" name="Picture 2" descr="Macintosh HD:Users:sbiswas:GitHub:transcriptome_compression:paper:fi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sbiswas:GitHub:transcriptome_compression:paper:fig1.jpg"/>
                    <pic:cNvPicPr>
                      <a:picLocks noChangeAspect="1" noChangeArrowheads="1"/>
                    </pic:cNvPicPr>
                  </pic:nvPicPr>
                  <pic:blipFill rotWithShape="1">
                    <a:blip r:embed="rId8">
                      <a:extLst>
                        <a:ext uri="{28A0092B-C50C-407E-A947-70E740481C1C}">
                          <a14:useLocalDpi xmlns:a14="http://schemas.microsoft.com/office/drawing/2010/main" val="0"/>
                        </a:ext>
                      </a:extLst>
                    </a:blip>
                    <a:srcRect b="54286"/>
                    <a:stretch/>
                  </pic:blipFill>
                  <pic:spPr bwMode="auto">
                    <a:xfrm>
                      <a:off x="0" y="0"/>
                      <a:ext cx="5935980" cy="3510690"/>
                    </a:xfrm>
                    <a:prstGeom prst="rect">
                      <a:avLst/>
                    </a:prstGeom>
                    <a:noFill/>
                    <a:ln>
                      <a:noFill/>
                    </a:ln>
                    <a:extLst>
                      <a:ext uri="{53640926-AAD7-44d8-BBD7-CCE9431645EC}">
                        <a14:shadowObscured xmlns:a14="http://schemas.microsoft.com/office/drawing/2010/main"/>
                      </a:ext>
                    </a:extLst>
                  </pic:spPr>
                </pic:pic>
              </a:graphicData>
            </a:graphic>
          </wp:inline>
        </w:drawing>
      </w:r>
    </w:p>
    <w:p w14:paraId="79A4E202" w14:textId="0D4B8B2C" w:rsidR="008906AD" w:rsidRPr="0094237A" w:rsidRDefault="0094237A" w:rsidP="0094237A">
      <w:pPr>
        <w:pStyle w:val="Caption"/>
        <w:jc w:val="both"/>
        <w:rPr>
          <w:rFonts w:ascii="Arial" w:hAnsi="Arial" w:cs="Arial"/>
          <w:b w:val="0"/>
          <w:color w:val="auto"/>
          <w:sz w:val="22"/>
          <w:szCs w:val="22"/>
        </w:rPr>
      </w:pPr>
      <w:r w:rsidRPr="00267556">
        <w:rPr>
          <w:rFonts w:ascii="Arial" w:hAnsi="Arial" w:cs="Arial"/>
          <w:color w:val="auto"/>
        </w:rPr>
        <w:t xml:space="preserve">Figure </w:t>
      </w:r>
      <w:r w:rsidR="001948CC">
        <w:rPr>
          <w:rFonts w:ascii="Arial" w:hAnsi="Arial" w:cs="Arial"/>
          <w:color w:val="auto"/>
        </w:rPr>
        <w:t>2</w:t>
      </w:r>
      <w:r>
        <w:rPr>
          <w:rFonts w:ascii="Arial" w:hAnsi="Arial" w:cs="Arial"/>
          <w:color w:val="auto"/>
        </w:rPr>
        <w:t>. Tradict’s algorithmic workflow.</w:t>
      </w:r>
      <w:r>
        <w:rPr>
          <w:rFonts w:ascii="Arial" w:hAnsi="Arial" w:cs="Arial"/>
          <w:b w:val="0"/>
          <w:color w:val="auto"/>
        </w:rPr>
        <w:t xml:space="preserve"> a) During encoding the transcriptome is first quantitatively summarized in terms of a collection of a few hundred, biologically comprehensive transcriptional programs. These are then decomposed into a subset of marker genes using an adaptation of the Simultaneous Orthogonal Matching Pursuit algorithm, and a Multivariate Normal Continuous-Poisson hierarchical model is used as a predictive model to capture covariance relationships between markers, transcriptional programs, and </w:t>
      </w:r>
      <w:r w:rsidR="00C4110A">
        <w:rPr>
          <w:rFonts w:ascii="Arial" w:hAnsi="Arial" w:cs="Arial"/>
          <w:b w:val="0"/>
          <w:color w:val="auto"/>
        </w:rPr>
        <w:t>all genes</w:t>
      </w:r>
      <w:r>
        <w:rPr>
          <w:rFonts w:ascii="Arial" w:hAnsi="Arial" w:cs="Arial"/>
          <w:b w:val="0"/>
          <w:color w:val="auto"/>
        </w:rPr>
        <w:t>. b) During decoding, Tradict predicts the expression of transcriptional programs and all genes in the transcriptome using only expression measurements of the marker genes. c) The Multivariate Normal Continuous-Poisson hierarchy enables Tradict to efficiently model statistical coupling between the non-negative expression measurements typical of sequencing. This is done by assuming that associated with each observed, noisy TPM measurement, there is an unmeasured, denoised latent abundance the logarithm of which comes from a Multivariate Normal distribution over all genes and transcriptional programs.</w:t>
      </w:r>
    </w:p>
    <w:p w14:paraId="2E22DBEC" w14:textId="63B0153F" w:rsidR="00D94320" w:rsidRPr="00BF6911" w:rsidRDefault="00D23A47" w:rsidP="00BF6911">
      <w:pPr>
        <w:jc w:val="both"/>
        <w:rPr>
          <w:rFonts w:ascii="Arial" w:hAnsi="Arial" w:cs="Arial"/>
          <w:b/>
          <w:sz w:val="22"/>
          <w:szCs w:val="22"/>
        </w:rPr>
      </w:pPr>
      <w:r>
        <w:rPr>
          <w:rFonts w:ascii="Arial" w:hAnsi="Arial" w:cs="Arial"/>
          <w:b/>
          <w:sz w:val="22"/>
          <w:szCs w:val="22"/>
        </w:rPr>
        <w:t xml:space="preserve">Tradict </w:t>
      </w:r>
      <w:r w:rsidR="00036AD8">
        <w:rPr>
          <w:rFonts w:ascii="Arial" w:hAnsi="Arial" w:cs="Arial"/>
          <w:b/>
          <w:sz w:val="22"/>
          <w:szCs w:val="22"/>
        </w:rPr>
        <w:t xml:space="preserve">- algorithm </w:t>
      </w:r>
      <w:r>
        <w:rPr>
          <w:rFonts w:ascii="Arial" w:hAnsi="Arial" w:cs="Arial"/>
          <w:b/>
          <w:sz w:val="22"/>
          <w:szCs w:val="22"/>
        </w:rPr>
        <w:t>overview</w:t>
      </w:r>
    </w:p>
    <w:p w14:paraId="60206AB7" w14:textId="63393655" w:rsidR="008906AD" w:rsidRDefault="008906AD" w:rsidP="008906AD">
      <w:pPr>
        <w:jc w:val="both"/>
        <w:rPr>
          <w:rFonts w:ascii="Arial" w:hAnsi="Arial" w:cs="Arial"/>
          <w:sz w:val="22"/>
          <w:szCs w:val="22"/>
        </w:rPr>
      </w:pPr>
      <w:r>
        <w:rPr>
          <w:rFonts w:ascii="Arial" w:hAnsi="Arial" w:cs="Arial"/>
          <w:sz w:val="22"/>
          <w:szCs w:val="22"/>
        </w:rPr>
        <w:tab/>
        <w:t xml:space="preserve">Given a training sample of transcriptomes, Tradict encodes the transcriptome into a single subset of globally representative </w:t>
      </w:r>
      <w:r>
        <w:rPr>
          <w:rFonts w:ascii="Arial" w:hAnsi="Arial" w:cs="Arial"/>
          <w:i/>
          <w:sz w:val="22"/>
          <w:szCs w:val="22"/>
        </w:rPr>
        <w:t>marker</w:t>
      </w:r>
      <w:r>
        <w:rPr>
          <w:rFonts w:ascii="Arial" w:hAnsi="Arial" w:cs="Arial"/>
          <w:sz w:val="22"/>
          <w:szCs w:val="22"/>
        </w:rPr>
        <w:t xml:space="preserve"> genes and learns their predictive relationship to the expression of a comprehensive collection of transcriptional programs (e.g. pathways, biological processes) and to the rest of the transcriptome. Tradict’s key innovation lies in using a Multivariate Normal Continuous-Poisson </w:t>
      </w:r>
      <w:r w:rsidR="00A5652E">
        <w:rPr>
          <w:rFonts w:ascii="Arial" w:hAnsi="Arial" w:cs="Arial"/>
          <w:sz w:val="22"/>
          <w:szCs w:val="22"/>
        </w:rPr>
        <w:t xml:space="preserve">(MVN-CP) </w:t>
      </w:r>
      <w:r>
        <w:rPr>
          <w:rFonts w:ascii="Arial" w:hAnsi="Arial" w:cs="Arial"/>
          <w:sz w:val="22"/>
          <w:szCs w:val="22"/>
        </w:rPr>
        <w:t xml:space="preserve">hierarchical model to model marker latent </w:t>
      </w:r>
      <w:r w:rsidR="00D04A4E">
        <w:rPr>
          <w:rFonts w:ascii="Arial" w:hAnsi="Arial" w:cs="Arial"/>
          <w:sz w:val="22"/>
          <w:szCs w:val="22"/>
        </w:rPr>
        <w:t>abundances</w:t>
      </w:r>
      <w:r>
        <w:rPr>
          <w:rFonts w:ascii="Arial" w:hAnsi="Arial" w:cs="Arial"/>
          <w:sz w:val="22"/>
          <w:szCs w:val="22"/>
        </w:rPr>
        <w:t xml:space="preserve"> -- rather than their measured, noisy abundances -- jointly with </w:t>
      </w:r>
      <w:r w:rsidR="00D04A4E">
        <w:rPr>
          <w:rFonts w:ascii="Arial" w:hAnsi="Arial" w:cs="Arial"/>
          <w:sz w:val="22"/>
          <w:szCs w:val="22"/>
        </w:rPr>
        <w:t>the expression of transcriptional programs</w:t>
      </w:r>
      <w:r>
        <w:rPr>
          <w:rFonts w:ascii="Arial" w:hAnsi="Arial" w:cs="Arial"/>
          <w:sz w:val="22"/>
          <w:szCs w:val="22"/>
        </w:rPr>
        <w:t xml:space="preserve">, and ultimately, the latent abundances of the remaining non-marker genes in the transcriptome. In so doing, Tradict is able to 1) efficiently capture covariance structure within the non-negative, right-skewed output typical of sequencing experiments, and 2) perform robust inference of gene set and non-marker expression even in the </w:t>
      </w:r>
      <w:r w:rsidR="00765926">
        <w:rPr>
          <w:rFonts w:ascii="Arial" w:hAnsi="Arial" w:cs="Arial"/>
          <w:sz w:val="22"/>
          <w:szCs w:val="22"/>
        </w:rPr>
        <w:t>presence</w:t>
      </w:r>
      <w:r>
        <w:rPr>
          <w:rFonts w:ascii="Arial" w:hAnsi="Arial" w:cs="Arial"/>
          <w:sz w:val="22"/>
          <w:szCs w:val="22"/>
        </w:rPr>
        <w:t xml:space="preserve"> of </w:t>
      </w:r>
      <w:r w:rsidR="00765926">
        <w:rPr>
          <w:rFonts w:ascii="Arial" w:hAnsi="Arial" w:cs="Arial"/>
          <w:sz w:val="22"/>
          <w:szCs w:val="22"/>
        </w:rPr>
        <w:t>significant</w:t>
      </w:r>
      <w:r>
        <w:rPr>
          <w:rFonts w:ascii="Arial" w:hAnsi="Arial" w:cs="Arial"/>
          <w:sz w:val="22"/>
          <w:szCs w:val="22"/>
        </w:rPr>
        <w:t xml:space="preserve"> noise.  </w:t>
      </w:r>
    </w:p>
    <w:p w14:paraId="56AAC911" w14:textId="7139917F" w:rsidR="008906AD" w:rsidRDefault="002658C2" w:rsidP="008906AD">
      <w:pPr>
        <w:jc w:val="both"/>
        <w:rPr>
          <w:rFonts w:ascii="Arial" w:hAnsi="Arial" w:cs="Arial"/>
          <w:sz w:val="22"/>
          <w:szCs w:val="22"/>
        </w:rPr>
      </w:pPr>
      <w:r>
        <w:rPr>
          <w:rFonts w:ascii="Arial" w:hAnsi="Arial" w:cs="Arial"/>
          <w:sz w:val="22"/>
          <w:szCs w:val="22"/>
        </w:rPr>
        <w:tab/>
        <w:t>Figure 2</w:t>
      </w:r>
      <w:r w:rsidR="008906AD">
        <w:rPr>
          <w:rFonts w:ascii="Arial" w:hAnsi="Arial" w:cs="Arial"/>
          <w:sz w:val="22"/>
          <w:szCs w:val="22"/>
        </w:rPr>
        <w:t xml:space="preserve"> illustrates Tradict’s general workflow. Estimates of expression are noisy, especially for low to moderately expressed genes. Given samples are often explored unevenly and that the </w:t>
      </w:r>
      <w:r w:rsidR="008906AD">
        <w:rPr>
          <w:rFonts w:ascii="Arial" w:hAnsi="Arial" w:cs="Arial"/>
          <w:i/>
          <w:sz w:val="22"/>
          <w:szCs w:val="22"/>
        </w:rPr>
        <w:t xml:space="preserve">a </w:t>
      </w:r>
      <w:r w:rsidR="008906AD" w:rsidRPr="00B85E14">
        <w:rPr>
          <w:rFonts w:ascii="Arial" w:hAnsi="Arial" w:cs="Arial"/>
          <w:i/>
          <w:sz w:val="22"/>
          <w:szCs w:val="22"/>
        </w:rPr>
        <w:t>priori</w:t>
      </w:r>
      <w:r w:rsidR="008906AD">
        <w:rPr>
          <w:rFonts w:ascii="Arial" w:hAnsi="Arial" w:cs="Arial"/>
          <w:sz w:val="22"/>
          <w:szCs w:val="22"/>
        </w:rPr>
        <w:t xml:space="preserve"> abundance of each gene differs, the level of noise in a gene’s measured expression for </w:t>
      </w:r>
      <w:r w:rsidR="00AD6932">
        <w:rPr>
          <w:rFonts w:ascii="Arial" w:hAnsi="Arial" w:cs="Arial"/>
          <w:sz w:val="22"/>
          <w:szCs w:val="22"/>
        </w:rPr>
        <w:t>a given sample varies, but it can be estimated</w:t>
      </w:r>
      <w:r w:rsidR="008906AD">
        <w:rPr>
          <w:rFonts w:ascii="Arial" w:hAnsi="Arial" w:cs="Arial"/>
          <w:sz w:val="22"/>
          <w:szCs w:val="22"/>
        </w:rPr>
        <w:t xml:space="preserve">. </w:t>
      </w:r>
      <w:r w:rsidR="00917D9B">
        <w:rPr>
          <w:rFonts w:ascii="Arial" w:hAnsi="Arial" w:cs="Arial"/>
          <w:sz w:val="22"/>
          <w:szCs w:val="22"/>
        </w:rPr>
        <w:t>Therefore</w:t>
      </w:r>
      <w:r w:rsidR="008906AD">
        <w:rPr>
          <w:rFonts w:ascii="Arial" w:hAnsi="Arial" w:cs="Arial"/>
          <w:sz w:val="22"/>
          <w:szCs w:val="22"/>
        </w:rPr>
        <w:t>, d</w:t>
      </w:r>
      <w:r w:rsidR="008906AD" w:rsidRPr="00B85E14">
        <w:rPr>
          <w:rFonts w:ascii="Arial" w:hAnsi="Arial" w:cs="Arial"/>
          <w:sz w:val="22"/>
          <w:szCs w:val="22"/>
        </w:rPr>
        <w:t>uring</w:t>
      </w:r>
      <w:r w:rsidR="008906AD">
        <w:rPr>
          <w:rFonts w:ascii="Arial" w:hAnsi="Arial" w:cs="Arial"/>
          <w:sz w:val="22"/>
          <w:szCs w:val="22"/>
        </w:rPr>
        <w:t xml:space="preserve"> training, Tradict first learns the </w:t>
      </w:r>
      <w:r w:rsidR="00A5652E">
        <w:rPr>
          <w:rFonts w:ascii="Arial" w:hAnsi="Arial" w:cs="Arial"/>
          <w:sz w:val="22"/>
          <w:szCs w:val="22"/>
        </w:rPr>
        <w:t>log</w:t>
      </w:r>
      <w:r w:rsidR="00872CE1">
        <w:rPr>
          <w:rFonts w:ascii="Arial" w:hAnsi="Arial" w:cs="Arial"/>
          <w:sz w:val="22"/>
          <w:szCs w:val="22"/>
        </w:rPr>
        <w:t>-</w:t>
      </w:r>
      <w:r w:rsidR="008906AD">
        <w:rPr>
          <w:rFonts w:ascii="Arial" w:hAnsi="Arial" w:cs="Arial"/>
          <w:sz w:val="22"/>
          <w:szCs w:val="22"/>
        </w:rPr>
        <w:t>latent, denoised abundances for each gene in every sample in the training collection</w:t>
      </w:r>
      <w:r w:rsidR="00D11BDC">
        <w:rPr>
          <w:rFonts w:ascii="Arial" w:hAnsi="Arial" w:cs="Arial"/>
          <w:sz w:val="22"/>
          <w:szCs w:val="22"/>
        </w:rPr>
        <w:t xml:space="preserve"> using the lag transformation</w:t>
      </w:r>
      <w:r w:rsidR="00D11BDC">
        <w:rPr>
          <w:rFonts w:ascii="Arial" w:hAnsi="Arial" w:cs="Arial"/>
          <w:sz w:val="22"/>
          <w:szCs w:val="22"/>
        </w:rPr>
        <w:fldChar w:fldCharType="begin" w:fldLock="1"/>
      </w:r>
      <w:r w:rsidR="003D6A3F">
        <w:rPr>
          <w:rFonts w:ascii="Arial" w:hAnsi="Arial" w:cs="Arial"/>
          <w:sz w:val="22"/>
          <w:szCs w:val="22"/>
        </w:rPr>
        <w:instrText>ADDIN CSL_CITATION { "citationItems" : [ { "id" : "ITEM-1", "itemData" : { "author" : [ { "dropping-particle" : "", "family" : "Biswas", "given" : "Surojit", "non-dropping-particle" : "", "parse-names" : false, "suffix" : "" } ], "container-title" : "arXiv", "id" : "ITEM-1", "issued" : { "date-parts" : [ [ "2016" ] ] }, "page" : "1-11", "title" : "The latent logarithm", "type" : "article-journal" }, "uris" : [ "http://www.mendeley.com/documents/?uuid=1cbe4e94-820f-407b-bd99-e552e260c2b3" ] } ], "mendeley" : { "formattedCitation" : "&lt;sup&gt;23&lt;/sup&gt;", "plainTextFormattedCitation" : "23", "previouslyFormattedCitation" : "&lt;sup&gt;23&lt;/sup&gt;" }, "properties" : { "noteIndex" : 0 }, "schema" : "https://github.com/citation-style-language/schema/raw/master/csl-citation.json" }</w:instrText>
      </w:r>
      <w:r w:rsidR="00D11BDC">
        <w:rPr>
          <w:rFonts w:ascii="Arial" w:hAnsi="Arial" w:cs="Arial"/>
          <w:sz w:val="22"/>
          <w:szCs w:val="22"/>
        </w:rPr>
        <w:fldChar w:fldCharType="separate"/>
      </w:r>
      <w:r w:rsidR="00674D48" w:rsidRPr="00674D48">
        <w:rPr>
          <w:rFonts w:ascii="Arial" w:hAnsi="Arial" w:cs="Arial"/>
          <w:noProof/>
          <w:sz w:val="22"/>
          <w:szCs w:val="22"/>
          <w:vertAlign w:val="superscript"/>
        </w:rPr>
        <w:t>23</w:t>
      </w:r>
      <w:r w:rsidR="00D11BDC">
        <w:rPr>
          <w:rFonts w:ascii="Arial" w:hAnsi="Arial" w:cs="Arial"/>
          <w:sz w:val="22"/>
          <w:szCs w:val="22"/>
        </w:rPr>
        <w:fldChar w:fldCharType="end"/>
      </w:r>
      <w:r w:rsidR="008906AD">
        <w:rPr>
          <w:rFonts w:ascii="Arial" w:hAnsi="Arial" w:cs="Arial"/>
          <w:sz w:val="22"/>
          <w:szCs w:val="22"/>
        </w:rPr>
        <w:t xml:space="preserve">. It then collapses this latent transcriptome into a collection of predefined, globally </w:t>
      </w:r>
      <w:r w:rsidR="00D11BDC">
        <w:rPr>
          <w:rFonts w:ascii="Arial" w:hAnsi="Arial" w:cs="Arial"/>
          <w:sz w:val="22"/>
          <w:szCs w:val="22"/>
        </w:rPr>
        <w:t xml:space="preserve">comprehensive collection of </w:t>
      </w:r>
      <w:r w:rsidR="00D11BDC" w:rsidRPr="00234872">
        <w:rPr>
          <w:rFonts w:ascii="Arial" w:hAnsi="Arial" w:cs="Arial"/>
          <w:i/>
          <w:sz w:val="22"/>
          <w:szCs w:val="22"/>
        </w:rPr>
        <w:t>transcriptional programs</w:t>
      </w:r>
      <w:r w:rsidR="008906AD">
        <w:rPr>
          <w:rFonts w:ascii="Arial" w:hAnsi="Arial" w:cs="Arial"/>
          <w:sz w:val="22"/>
          <w:szCs w:val="22"/>
        </w:rPr>
        <w:t xml:space="preserve"> that represent the major </w:t>
      </w:r>
      <w:r w:rsidR="00234872">
        <w:rPr>
          <w:rFonts w:ascii="Arial" w:hAnsi="Arial" w:cs="Arial"/>
          <w:sz w:val="22"/>
          <w:szCs w:val="22"/>
        </w:rPr>
        <w:t>processes and pathways of the cell related growth, development, and response to the environment</w:t>
      </w:r>
      <w:r w:rsidR="003963A1">
        <w:rPr>
          <w:rFonts w:ascii="Arial" w:hAnsi="Arial" w:cs="Arial"/>
          <w:sz w:val="22"/>
          <w:szCs w:val="22"/>
        </w:rPr>
        <w:t xml:space="preserve"> (Supplemental Tables 3-4)</w:t>
      </w:r>
      <w:r w:rsidR="008906AD">
        <w:rPr>
          <w:rFonts w:ascii="Arial" w:hAnsi="Arial" w:cs="Arial"/>
          <w:sz w:val="22"/>
          <w:szCs w:val="22"/>
        </w:rPr>
        <w:t xml:space="preserve">. </w:t>
      </w:r>
      <w:r w:rsidR="007811DC">
        <w:rPr>
          <w:rFonts w:ascii="Arial" w:hAnsi="Arial" w:cs="Arial"/>
          <w:sz w:val="22"/>
          <w:szCs w:val="22"/>
        </w:rPr>
        <w:t>In this work, we focus on creating a Gene Ontology derived panel of transcriptional programs</w:t>
      </w:r>
      <w:r w:rsidR="00961C29">
        <w:rPr>
          <w:rFonts w:ascii="Arial" w:hAnsi="Arial" w:cs="Arial"/>
          <w:sz w:val="22"/>
          <w:szCs w:val="22"/>
        </w:rPr>
        <w:t xml:space="preserve">, in which the first principal component of all genes contained within an appropriately sized and representative GO term is used to define </w:t>
      </w:r>
      <w:r w:rsidR="00765926">
        <w:rPr>
          <w:rFonts w:ascii="Arial" w:hAnsi="Arial" w:cs="Arial"/>
          <w:sz w:val="22"/>
          <w:szCs w:val="22"/>
        </w:rPr>
        <w:t xml:space="preserve">the similarly </w:t>
      </w:r>
      <w:r w:rsidR="00961C29">
        <w:rPr>
          <w:rFonts w:ascii="Arial" w:hAnsi="Arial" w:cs="Arial"/>
          <w:sz w:val="22"/>
          <w:szCs w:val="22"/>
        </w:rPr>
        <w:t xml:space="preserve">named transcriptional </w:t>
      </w:r>
      <w:r w:rsidR="004761D8">
        <w:rPr>
          <w:rFonts w:ascii="Arial" w:hAnsi="Arial" w:cs="Arial"/>
          <w:sz w:val="22"/>
          <w:szCs w:val="22"/>
        </w:rPr>
        <w:t>program</w:t>
      </w:r>
      <w:r w:rsidR="000554DC">
        <w:rPr>
          <w:rFonts w:ascii="Arial" w:hAnsi="Arial" w:cs="Arial"/>
          <w:sz w:val="22"/>
          <w:szCs w:val="22"/>
        </w:rPr>
        <w:fldChar w:fldCharType="begin" w:fldLock="1"/>
      </w:r>
      <w:r w:rsidR="003D6A3F">
        <w:rPr>
          <w:rFonts w:ascii="Arial" w:hAnsi="Arial" w:cs="Arial"/>
          <w:sz w:val="22"/>
          <w:szCs w:val="22"/>
        </w:rPr>
        <w:instrText>ADDIN CSL_CITATION { "citationItems" : [ { "id" : "ITEM-1", "itemData" : { "DOI" : "10.1093/bioinformatics/btp085", "author" : [ { "dropping-particle" : "", "family" : "Ma", "given" : "Shuangge", "non-dropping-particle" : "", "parse-names" : false, "suffix" : "" }, { "dropping-particle" : "", "family" : "Kosorok", "given" : "Michael R", "non-dropping-particle" : "", "parse-names" : false, "suffix" : "" } ], "container-title" : "Bioinformatics", "id" : "ITEM-1", "issue" : "7", "issued" : { "date-parts" : [ [ "2009" ] ] }, "page" : "882-889", "title" : "Identification of differential gene pathways with principal component analysis", "type" : "article-journal", "volume" : "25" }, "uris" : [ "http://www.mendeley.com/documents/?uuid=6a20c435-7f82-4d0b-84bd-9a688e7f7ec2" ] }, { "id" : "ITEM-2", "itemData" : { "author" : [ { "dropping-particle" : "", "family" : "Fan", "given" : "Jean", "non-dropping-particle" : "", "parse-names" : false, "suffix" : "" }, { "dropping-particle" : "", "family" : "Salathia", "given" : "Neeraj", "non-dropping-particle" : "", "parse-names" : false, "suffix" : "" }, { "dropping-particle" : "", "family" : "Liu", "given" : "Rui", "non-dropping-particle" : "", "parse-names" : false, "suffix" : "" }, { "dropping-particle" : "", "family" : "Kaeser", "given" : "Gwen", "non-dropping-particle" : "", "parse-names" : false, "suffix" : "" }, { "dropping-particle" : "", "family" : "Yung", "given" : "Yun", "non-dropping-particle" : "", "parse-names" : false, "suffix" : "" }, { "dropping-particle" : "", "family" : "Herman", "given" : "Joseph", "non-dropping-particle" : "", "parse-names" : false, "suffix" : "" }, { "dropping-particle" : "", "family" : "Kaper", "given" : "Fiona", "non-dropping-particle" : "", "parse-names" : false, "suffix" : "" }, { "dropping-particle" : "", "family" : "Zhang", "given" : "Kun", "non-dropping-particle" : "", "parse-names" : false, "suffix" : "" }, { "dropping-particle" : "", "family" : "Chun", "given" : "Jerold", "non-dropping-particle" : "", "parse-names" : false, "suffix" : "" }, { "dropping-particle" : "V", "family" : "Kharchenko", "given" : "Peter", "non-dropping-particle" : "", "parse-names" : false, "suffix" : "" } ], "container-title" : "Nature Methods", "id" : "ITEM-2", "issued" : { "date-parts" : [ [ "2016" ] ] }, "page" : "241\u2013244", "title" : "Characterizing transcriptional heterogeneity through pathway and gene set overdispersion analysis", "type" : "article-journal", "volume" : "13" }, "uris" : [ "http://www.mendeley.com/documents/?uuid=e67866ca-5ab3-4128-a35e-3e7d186c6932" ] } ], "mendeley" : { "formattedCitation" : "&lt;sup&gt;24,25&lt;/sup&gt;", "plainTextFormattedCitation" : "24,25", "previouslyFormattedCitation" : "&lt;sup&gt;24,25&lt;/sup&gt;" }, "properties" : { "noteIndex" : 0 }, "schema" : "https://github.com/citation-style-language/schema/raw/master/csl-citation.json" }</w:instrText>
      </w:r>
      <w:r w:rsidR="000554DC">
        <w:rPr>
          <w:rFonts w:ascii="Arial" w:hAnsi="Arial" w:cs="Arial"/>
          <w:sz w:val="22"/>
          <w:szCs w:val="22"/>
        </w:rPr>
        <w:fldChar w:fldCharType="separate"/>
      </w:r>
      <w:r w:rsidR="00674D48" w:rsidRPr="00674D48">
        <w:rPr>
          <w:rFonts w:ascii="Arial" w:hAnsi="Arial" w:cs="Arial"/>
          <w:noProof/>
          <w:sz w:val="22"/>
          <w:szCs w:val="22"/>
          <w:vertAlign w:val="superscript"/>
        </w:rPr>
        <w:t>24,25</w:t>
      </w:r>
      <w:r w:rsidR="000554DC">
        <w:rPr>
          <w:rFonts w:ascii="Arial" w:hAnsi="Arial" w:cs="Arial"/>
          <w:sz w:val="22"/>
          <w:szCs w:val="22"/>
        </w:rPr>
        <w:fldChar w:fldCharType="end"/>
      </w:r>
      <w:r w:rsidR="00961C29">
        <w:rPr>
          <w:rFonts w:ascii="Arial" w:hAnsi="Arial" w:cs="Arial"/>
          <w:sz w:val="22"/>
          <w:szCs w:val="22"/>
        </w:rPr>
        <w:t>.</w:t>
      </w:r>
      <w:r w:rsidR="007811DC">
        <w:rPr>
          <w:rFonts w:ascii="Arial" w:hAnsi="Arial" w:cs="Arial"/>
          <w:sz w:val="22"/>
          <w:szCs w:val="22"/>
        </w:rPr>
        <w:t xml:space="preserve"> </w:t>
      </w:r>
      <w:r w:rsidR="008906AD">
        <w:rPr>
          <w:rFonts w:ascii="Arial" w:hAnsi="Arial" w:cs="Arial"/>
          <w:sz w:val="22"/>
          <w:szCs w:val="22"/>
        </w:rPr>
        <w:t xml:space="preserve">The expression values of these programs are then encoded using </w:t>
      </w:r>
      <w:r w:rsidR="00C41395">
        <w:rPr>
          <w:rFonts w:ascii="Arial" w:hAnsi="Arial" w:cs="Arial"/>
          <w:sz w:val="22"/>
          <w:szCs w:val="22"/>
        </w:rPr>
        <w:t>an adapted version of the S</w:t>
      </w:r>
      <w:r w:rsidR="008906AD">
        <w:rPr>
          <w:rFonts w:ascii="Arial" w:hAnsi="Arial" w:cs="Arial"/>
          <w:sz w:val="22"/>
          <w:szCs w:val="22"/>
        </w:rPr>
        <w:t>imulta</w:t>
      </w:r>
      <w:r w:rsidR="00C41395">
        <w:rPr>
          <w:rFonts w:ascii="Arial" w:hAnsi="Arial" w:cs="Arial"/>
          <w:sz w:val="22"/>
          <w:szCs w:val="22"/>
        </w:rPr>
        <w:t>neous Orthogonal Matching P</w:t>
      </w:r>
      <w:r w:rsidR="008906AD">
        <w:rPr>
          <w:rFonts w:ascii="Arial" w:hAnsi="Arial" w:cs="Arial"/>
          <w:sz w:val="22"/>
          <w:szCs w:val="22"/>
        </w:rPr>
        <w:t>ursuit into a small subset of marker genes selected from the transcriptome</w:t>
      </w:r>
      <w:r w:rsidR="00C41395">
        <w:rPr>
          <w:rFonts w:ascii="Arial" w:hAnsi="Arial" w:cs="Arial"/>
          <w:sz w:val="22"/>
          <w:szCs w:val="22"/>
        </w:rPr>
        <w:fldChar w:fldCharType="begin" w:fldLock="1"/>
      </w:r>
      <w:r w:rsidR="003D6A3F">
        <w:rPr>
          <w:rFonts w:ascii="Arial" w:hAnsi="Arial" w:cs="Arial"/>
          <w:sz w:val="22"/>
          <w:szCs w:val="22"/>
        </w:rPr>
        <w:instrText>ADDIN CSL_CITATION { "citationItems" : [ { "id" : "ITEM-1", "itemData" : { "author" : [ { "dropping-particle" : "", "family" : "Tropp", "given" : "Joel a", "non-dropping-particle" : "", "parse-names" : false, "suffix" : "" }, { "dropping-particle" : "", "family" : "Gilbert", "given" : "Anna C", "non-dropping-particle" : "", "parse-names" : false, "suffix" : "" } ], "container-title" : "IEEE Transactions on Information Theory", "id" : "ITEM-1", "issue" : "12", "issued" : { "date-parts" : [ [ "2007" ] ] }, "page" : "4655-4666", "title" : "Signal Recovery From Random Measurements Via Orthogonal Matching Pursuit", "type" : "article-journal", "volume" : "53" }, "uris" : [ "http://www.mendeley.com/documents/?uuid=2423d894-3f8f-4104-a502-bc8685c23e9f" ] }, { "id" : "ITEM-2", "itemData" : { "DOI" : "10.1016/j.sigpro.2005.05.030", "ISBN" : "0780388747", "ISSN" : "01651684", "abstract" : "A simultaneous sparse approximation problem requests a good approximation of several input signals at once using different linear combinations of the same elementary signals. At the same time, the problem balances the error in approximation against the total number of elementary signals that participate. These elementary signals typically model coherent structures in the input signals, and they are chosen from a large, linearly dependent collection. The first part of this paper proposes a greedy pursuit algorithm, called simultaneous orthogonal matching pursuit (S-OMP), for simultaneous sparse approximation. Then it presents some numerical experiments that demonstrate how a sparse model for the input signals can be identified more reliably given several input signals. Afterward, the paper proves that the S-OMP algorithm can compute provably good solutions to several simultaneous sparse approximation problems. The second part of the paper develops another algorithmic approach called convex relaxation, and it provides theoretical results on the performance of convex relaxation for simultaneous sparse approximation. \u00a9 2005 Elsevier B.V. All rights reserved.", "author" : [ { "dropping-particle" : "", "family" : "Tropp", "given" : "Joel a.", "non-dropping-particle" : "", "parse-names" : false, "suffix" : "" }, { "dropping-particle" : "", "family" : "Gilbert", "given" : "Anna C.", "non-dropping-particle" : "", "parse-names" : false, "suffix" : "" }, { "dropping-particle" : "", "family" : "Strauss", "given" : "Martin J.", "non-dropping-particle" : "", "parse-names" : false, "suffix" : "" } ], "container-title" : "Signal Processing", "id" : "ITEM-2", "issue" : "3", "issued" : { "date-parts" : [ [ "2006" ] ] }, "page" : "572-588", "title" : "Algorithms for simultaneous sparse approximation. Part I: Greedy pursuit", "type" : "article-journal", "volume" : "86" }, "uris" : [ "http://www.mendeley.com/documents/?uuid=439108e8-84f1-4eaa-9feb-e2475eec73b1" ] } ], "mendeley" : { "formattedCitation" : "&lt;sup&gt;26,27&lt;/sup&gt;", "plainTextFormattedCitation" : "26,27", "previouslyFormattedCitation" : "&lt;sup&gt;26,27&lt;/sup&gt;" }, "properties" : { "noteIndex" : 0 }, "schema" : "https://github.com/citation-style-language/schema/raw/master/csl-citation.json" }</w:instrText>
      </w:r>
      <w:r w:rsidR="00C41395">
        <w:rPr>
          <w:rFonts w:ascii="Arial" w:hAnsi="Arial" w:cs="Arial"/>
          <w:sz w:val="22"/>
          <w:szCs w:val="22"/>
        </w:rPr>
        <w:fldChar w:fldCharType="separate"/>
      </w:r>
      <w:r w:rsidR="00674D48" w:rsidRPr="00674D48">
        <w:rPr>
          <w:rFonts w:ascii="Arial" w:hAnsi="Arial" w:cs="Arial"/>
          <w:noProof/>
          <w:sz w:val="22"/>
          <w:szCs w:val="22"/>
          <w:vertAlign w:val="superscript"/>
        </w:rPr>
        <w:t>26,27</w:t>
      </w:r>
      <w:r w:rsidR="00C41395">
        <w:rPr>
          <w:rFonts w:ascii="Arial" w:hAnsi="Arial" w:cs="Arial"/>
          <w:sz w:val="22"/>
          <w:szCs w:val="22"/>
        </w:rPr>
        <w:fldChar w:fldCharType="end"/>
      </w:r>
      <w:r w:rsidR="008906AD">
        <w:rPr>
          <w:rFonts w:ascii="Arial" w:hAnsi="Arial" w:cs="Arial"/>
          <w:sz w:val="22"/>
          <w:szCs w:val="22"/>
        </w:rPr>
        <w:t xml:space="preserve">. Tradict </w:t>
      </w:r>
      <w:r w:rsidR="00C41395">
        <w:rPr>
          <w:rFonts w:ascii="Arial" w:hAnsi="Arial" w:cs="Arial"/>
          <w:sz w:val="22"/>
          <w:szCs w:val="22"/>
        </w:rPr>
        <w:t xml:space="preserve">finally </w:t>
      </w:r>
      <w:r w:rsidR="00FD54BC">
        <w:rPr>
          <w:rFonts w:ascii="Arial" w:hAnsi="Arial" w:cs="Arial"/>
          <w:sz w:val="22"/>
          <w:szCs w:val="22"/>
        </w:rPr>
        <w:t>stores</w:t>
      </w:r>
      <w:r w:rsidR="008906AD">
        <w:rPr>
          <w:rFonts w:ascii="Arial" w:hAnsi="Arial" w:cs="Arial"/>
          <w:sz w:val="22"/>
          <w:szCs w:val="22"/>
        </w:rPr>
        <w:t xml:space="preserve"> the </w:t>
      </w:r>
      <w:r w:rsidR="003A0F07">
        <w:rPr>
          <w:rFonts w:ascii="Arial" w:hAnsi="Arial" w:cs="Arial"/>
          <w:sz w:val="22"/>
          <w:szCs w:val="22"/>
        </w:rPr>
        <w:t xml:space="preserve">mean </w:t>
      </w:r>
      <w:r w:rsidR="00D51379">
        <w:rPr>
          <w:rFonts w:ascii="Arial" w:hAnsi="Arial" w:cs="Arial"/>
          <w:sz w:val="22"/>
          <w:szCs w:val="22"/>
        </w:rPr>
        <w:t xml:space="preserve">and </w:t>
      </w:r>
      <w:r w:rsidR="008906AD">
        <w:rPr>
          <w:rFonts w:ascii="Arial" w:hAnsi="Arial" w:cs="Arial"/>
          <w:sz w:val="22"/>
          <w:szCs w:val="22"/>
        </w:rPr>
        <w:t>covariance relationships betw</w:t>
      </w:r>
      <w:r w:rsidR="003F3213">
        <w:rPr>
          <w:rFonts w:ascii="Arial" w:hAnsi="Arial" w:cs="Arial"/>
          <w:sz w:val="22"/>
          <w:szCs w:val="22"/>
        </w:rPr>
        <w:t xml:space="preserve">een the </w:t>
      </w:r>
      <w:r w:rsidR="00EC133D">
        <w:rPr>
          <w:rFonts w:ascii="Arial" w:hAnsi="Arial" w:cs="Arial"/>
          <w:sz w:val="22"/>
          <w:szCs w:val="22"/>
        </w:rPr>
        <w:t>log-</w:t>
      </w:r>
      <w:r w:rsidR="003F3213">
        <w:rPr>
          <w:rFonts w:ascii="Arial" w:hAnsi="Arial" w:cs="Arial"/>
          <w:sz w:val="22"/>
          <w:szCs w:val="22"/>
        </w:rPr>
        <w:t>latent expression of the selected markers, the transcriptional programs</w:t>
      </w:r>
      <w:r w:rsidR="008906AD">
        <w:rPr>
          <w:rFonts w:ascii="Arial" w:hAnsi="Arial" w:cs="Arial"/>
          <w:sz w:val="22"/>
          <w:szCs w:val="22"/>
        </w:rPr>
        <w:t xml:space="preserve">, and the </w:t>
      </w:r>
      <w:r w:rsidR="00E977B2">
        <w:rPr>
          <w:rFonts w:ascii="Arial" w:hAnsi="Arial" w:cs="Arial"/>
          <w:sz w:val="22"/>
          <w:szCs w:val="22"/>
        </w:rPr>
        <w:t>log-</w:t>
      </w:r>
      <w:r w:rsidR="008906AD">
        <w:rPr>
          <w:rFonts w:ascii="Arial" w:hAnsi="Arial" w:cs="Arial"/>
          <w:sz w:val="22"/>
          <w:szCs w:val="22"/>
        </w:rPr>
        <w:t xml:space="preserve">latent </w:t>
      </w:r>
      <w:r w:rsidR="00F528D1">
        <w:rPr>
          <w:rFonts w:ascii="Arial" w:hAnsi="Arial" w:cs="Arial"/>
          <w:sz w:val="22"/>
          <w:szCs w:val="22"/>
        </w:rPr>
        <w:t>expression of the</w:t>
      </w:r>
      <w:r w:rsidR="008906AD">
        <w:rPr>
          <w:rFonts w:ascii="Arial" w:hAnsi="Arial" w:cs="Arial"/>
          <w:sz w:val="22"/>
          <w:szCs w:val="22"/>
        </w:rPr>
        <w:t xml:space="preserve"> remaining non-marker genes at the Multivariate Normal layer of the underlying</w:t>
      </w:r>
      <w:r w:rsidR="00A5652E">
        <w:rPr>
          <w:rFonts w:ascii="Arial" w:hAnsi="Arial" w:cs="Arial"/>
          <w:sz w:val="22"/>
          <w:szCs w:val="22"/>
        </w:rPr>
        <w:t xml:space="preserve"> MVN-CP</w:t>
      </w:r>
      <w:r w:rsidR="008906AD">
        <w:rPr>
          <w:rFonts w:ascii="Arial" w:hAnsi="Arial" w:cs="Arial"/>
          <w:sz w:val="22"/>
          <w:szCs w:val="22"/>
        </w:rPr>
        <w:t xml:space="preserve"> hierarchical model</w:t>
      </w:r>
      <w:r w:rsidR="00E13FE6">
        <w:rPr>
          <w:rFonts w:ascii="Arial" w:hAnsi="Arial" w:cs="Arial"/>
          <w:sz w:val="22"/>
          <w:szCs w:val="22"/>
        </w:rPr>
        <w:t xml:space="preserve"> for use in future decoding</w:t>
      </w:r>
      <w:r w:rsidR="008906AD">
        <w:rPr>
          <w:rFonts w:ascii="Arial" w:hAnsi="Arial" w:cs="Arial"/>
          <w:sz w:val="22"/>
          <w:szCs w:val="22"/>
        </w:rPr>
        <w:t xml:space="preserve"> (Figur</w:t>
      </w:r>
      <w:r w:rsidR="0091316A">
        <w:rPr>
          <w:rFonts w:ascii="Arial" w:hAnsi="Arial" w:cs="Arial"/>
          <w:sz w:val="22"/>
          <w:szCs w:val="22"/>
        </w:rPr>
        <w:t>e 2</w:t>
      </w:r>
      <w:r w:rsidR="008906AD">
        <w:rPr>
          <w:rFonts w:ascii="Arial" w:hAnsi="Arial" w:cs="Arial"/>
          <w:sz w:val="22"/>
          <w:szCs w:val="22"/>
        </w:rPr>
        <w:t xml:space="preserve">a). </w:t>
      </w:r>
    </w:p>
    <w:p w14:paraId="70F0822A" w14:textId="2AA8BD17" w:rsidR="008906AD" w:rsidRDefault="008906AD" w:rsidP="008906AD">
      <w:pPr>
        <w:jc w:val="both"/>
        <w:rPr>
          <w:rFonts w:ascii="Arial" w:hAnsi="Arial" w:cs="Arial"/>
          <w:sz w:val="22"/>
          <w:szCs w:val="22"/>
        </w:rPr>
      </w:pPr>
      <w:r>
        <w:rPr>
          <w:rFonts w:ascii="Arial" w:hAnsi="Arial" w:cs="Arial"/>
          <w:sz w:val="22"/>
          <w:szCs w:val="22"/>
        </w:rPr>
        <w:tab/>
        <w:t xml:space="preserve">Prospectively, only the expression of these marker genes needs to be measured and the expression of transcriptional programs and/or the rest of the transcriptome can be inferred as needed. During this process of decoding, Tradict first utilizes an iterative Bayesian updating algorithm to learn the </w:t>
      </w:r>
      <w:r w:rsidR="00262D47">
        <w:rPr>
          <w:rFonts w:ascii="Arial" w:hAnsi="Arial" w:cs="Arial"/>
          <w:sz w:val="22"/>
          <w:szCs w:val="22"/>
        </w:rPr>
        <w:t>log-</w:t>
      </w:r>
      <w:r>
        <w:rPr>
          <w:rFonts w:ascii="Arial" w:hAnsi="Arial" w:cs="Arial"/>
          <w:sz w:val="22"/>
          <w:szCs w:val="22"/>
        </w:rPr>
        <w:t xml:space="preserve">latent abundances associated with each measured maker for every sample. Though a simply a consequence of proper inference of our model, this denoising step adds considerable robustness to Tradict’s predictions. Tradict then uses the covariance relationships learned during training to formulate a prediction for the </w:t>
      </w:r>
      <w:r w:rsidR="009159DD">
        <w:rPr>
          <w:rFonts w:ascii="Arial" w:hAnsi="Arial" w:cs="Arial"/>
          <w:sz w:val="22"/>
          <w:szCs w:val="22"/>
        </w:rPr>
        <w:t>expression of transcriptional programs</w:t>
      </w:r>
      <w:r>
        <w:rPr>
          <w:rFonts w:ascii="Arial" w:hAnsi="Arial" w:cs="Arial"/>
          <w:sz w:val="22"/>
          <w:szCs w:val="22"/>
        </w:rPr>
        <w:t xml:space="preserve"> and the </w:t>
      </w:r>
      <w:r w:rsidR="000E2EDF">
        <w:rPr>
          <w:rFonts w:ascii="Arial" w:hAnsi="Arial" w:cs="Arial"/>
          <w:sz w:val="22"/>
          <w:szCs w:val="22"/>
        </w:rPr>
        <w:t>most likely expression values</w:t>
      </w:r>
      <w:r>
        <w:rPr>
          <w:rFonts w:ascii="Arial" w:hAnsi="Arial" w:cs="Arial"/>
          <w:sz w:val="22"/>
          <w:szCs w:val="22"/>
        </w:rPr>
        <w:t xml:space="preserve"> for all remaining non-marker genes</w:t>
      </w:r>
      <w:r w:rsidR="001B6D33">
        <w:rPr>
          <w:rFonts w:ascii="Arial" w:hAnsi="Arial" w:cs="Arial"/>
          <w:sz w:val="22"/>
          <w:szCs w:val="22"/>
        </w:rPr>
        <w:t xml:space="preserve"> (Figure 2b)</w:t>
      </w:r>
      <w:r>
        <w:rPr>
          <w:rFonts w:ascii="Arial" w:hAnsi="Arial" w:cs="Arial"/>
          <w:sz w:val="22"/>
          <w:szCs w:val="22"/>
        </w:rPr>
        <w:t xml:space="preserve">. </w:t>
      </w:r>
    </w:p>
    <w:p w14:paraId="747CF9D2" w14:textId="77777777" w:rsidR="00C12C05" w:rsidRDefault="00C12C05" w:rsidP="008906AD">
      <w:pPr>
        <w:jc w:val="both"/>
        <w:rPr>
          <w:rFonts w:ascii="Arial" w:hAnsi="Arial" w:cs="Arial"/>
          <w:sz w:val="22"/>
          <w:szCs w:val="22"/>
        </w:rPr>
      </w:pPr>
    </w:p>
    <w:p w14:paraId="4850ABFE" w14:textId="77777777" w:rsidR="00C12C05" w:rsidRDefault="00C12C05" w:rsidP="00C12C05">
      <w:pPr>
        <w:pStyle w:val="NormalWeb"/>
        <w:spacing w:before="0" w:beforeAutospacing="0" w:after="0" w:afterAutospacing="0"/>
        <w:rPr>
          <w:rFonts w:ascii="Arial" w:hAnsi="Arial" w:cs="Arial"/>
          <w:b/>
          <w:sz w:val="22"/>
          <w:szCs w:val="22"/>
        </w:rPr>
      </w:pPr>
      <w:r w:rsidRPr="008906AD">
        <w:rPr>
          <w:rFonts w:ascii="Arial" w:hAnsi="Arial" w:cs="Arial"/>
          <w:b/>
          <w:sz w:val="22"/>
          <w:szCs w:val="22"/>
        </w:rPr>
        <w:t xml:space="preserve">Tradict prospectively predicts unseen transcriptomes and transcriptional programs with </w:t>
      </w:r>
      <w:r>
        <w:rPr>
          <w:rFonts w:ascii="Arial" w:hAnsi="Arial" w:cs="Arial"/>
          <w:b/>
          <w:sz w:val="22"/>
          <w:szCs w:val="22"/>
        </w:rPr>
        <w:t xml:space="preserve">robust </w:t>
      </w:r>
      <w:r w:rsidRPr="008906AD">
        <w:rPr>
          <w:rFonts w:ascii="Arial" w:hAnsi="Arial" w:cs="Arial"/>
          <w:b/>
          <w:sz w:val="22"/>
          <w:szCs w:val="22"/>
        </w:rPr>
        <w:t>accuracy</w:t>
      </w:r>
    </w:p>
    <w:p w14:paraId="74A53D6E" w14:textId="74581D0A" w:rsidR="00C12C05" w:rsidRDefault="00C12C05" w:rsidP="002358A6">
      <w:pPr>
        <w:pStyle w:val="NormalWeb"/>
        <w:spacing w:before="0" w:beforeAutospacing="0" w:after="0" w:afterAutospacing="0"/>
        <w:ind w:firstLine="720"/>
        <w:jc w:val="both"/>
        <w:rPr>
          <w:rFonts w:ascii="Arial" w:hAnsi="Arial" w:cs="Arial"/>
          <w:sz w:val="22"/>
          <w:szCs w:val="22"/>
        </w:rPr>
      </w:pPr>
      <w:r w:rsidRPr="008D6B70">
        <w:rPr>
          <w:rFonts w:ascii="Arial" w:hAnsi="Arial" w:cs="Arial"/>
          <w:sz w:val="22"/>
          <w:szCs w:val="22"/>
        </w:rPr>
        <w:t xml:space="preserve">An SRA submission consists of multiple, experimentally linked samples submitted concurrently by an individual or lab. Consequently, high </w:t>
      </w:r>
      <w:r w:rsidRPr="008D6B70">
        <w:rPr>
          <w:rFonts w:ascii="Arial" w:hAnsi="Arial" w:cs="Arial"/>
          <w:i/>
          <w:sz w:val="22"/>
          <w:szCs w:val="22"/>
        </w:rPr>
        <w:t>intra</w:t>
      </w:r>
      <w:r w:rsidRPr="008D6B70">
        <w:rPr>
          <w:rFonts w:ascii="Arial" w:hAnsi="Arial" w:cs="Arial"/>
          <w:sz w:val="22"/>
          <w:szCs w:val="22"/>
        </w:rPr>
        <w:t xml:space="preserve">-submission prospective prediction accuracy is most indicative </w:t>
      </w:r>
      <w:r w:rsidR="00B70C2F">
        <w:rPr>
          <w:rFonts w:ascii="Arial" w:hAnsi="Arial" w:cs="Arial"/>
          <w:sz w:val="22"/>
          <w:szCs w:val="22"/>
        </w:rPr>
        <w:t xml:space="preserve">of </w:t>
      </w:r>
      <w:r>
        <w:rPr>
          <w:rFonts w:ascii="Arial" w:hAnsi="Arial" w:cs="Arial"/>
          <w:sz w:val="22"/>
          <w:szCs w:val="22"/>
        </w:rPr>
        <w:t>a</w:t>
      </w:r>
      <w:r w:rsidRPr="008D6B70">
        <w:rPr>
          <w:rFonts w:ascii="Arial" w:hAnsi="Arial" w:cs="Arial"/>
          <w:sz w:val="22"/>
          <w:szCs w:val="22"/>
        </w:rPr>
        <w:t xml:space="preserve"> method’s </w:t>
      </w:r>
      <w:r>
        <w:rPr>
          <w:rFonts w:ascii="Arial" w:hAnsi="Arial" w:cs="Arial"/>
          <w:sz w:val="22"/>
          <w:szCs w:val="22"/>
        </w:rPr>
        <w:t>performance</w:t>
      </w:r>
      <w:r w:rsidRPr="008D6B70">
        <w:rPr>
          <w:rFonts w:ascii="Arial" w:hAnsi="Arial" w:cs="Arial"/>
          <w:sz w:val="22"/>
          <w:szCs w:val="22"/>
        </w:rPr>
        <w:t>.</w:t>
      </w:r>
      <w:r>
        <w:rPr>
          <w:rFonts w:ascii="Arial" w:hAnsi="Arial" w:cs="Arial"/>
          <w:sz w:val="22"/>
          <w:szCs w:val="22"/>
        </w:rPr>
        <w:t xml:space="preserve"> </w:t>
      </w:r>
    </w:p>
    <w:p w14:paraId="3116F5CD" w14:textId="0B648609" w:rsidR="003D594F" w:rsidRDefault="00C12C05" w:rsidP="001A4E7B">
      <w:pPr>
        <w:pStyle w:val="NormalWeb"/>
        <w:spacing w:before="0" w:beforeAutospacing="0" w:after="0" w:afterAutospacing="0"/>
        <w:ind w:firstLine="720"/>
        <w:jc w:val="both"/>
        <w:rPr>
          <w:rFonts w:ascii="Arial" w:hAnsi="Arial" w:cs="Arial"/>
          <w:sz w:val="22"/>
          <w:szCs w:val="22"/>
        </w:rPr>
      </w:pPr>
      <w:r>
        <w:rPr>
          <w:rFonts w:ascii="Arial" w:hAnsi="Arial" w:cs="Arial"/>
          <w:sz w:val="22"/>
          <w:szCs w:val="22"/>
        </w:rPr>
        <w:t xml:space="preserve">To more completely understand Tradict’s prospective predictive performance, we performed 20-fold cross validation on the training transcriptome collections for both </w:t>
      </w:r>
      <w:r>
        <w:rPr>
          <w:rFonts w:ascii="Arial" w:hAnsi="Arial" w:cs="Arial"/>
          <w:i/>
          <w:sz w:val="22"/>
          <w:szCs w:val="22"/>
        </w:rPr>
        <w:t>A. thaliana</w:t>
      </w:r>
      <w:r>
        <w:rPr>
          <w:rFonts w:ascii="Arial" w:hAnsi="Arial" w:cs="Arial"/>
          <w:sz w:val="22"/>
          <w:szCs w:val="22"/>
        </w:rPr>
        <w:t xml:space="preserve"> and </w:t>
      </w:r>
      <w:r>
        <w:rPr>
          <w:rFonts w:ascii="Arial" w:hAnsi="Arial" w:cs="Arial"/>
          <w:i/>
          <w:sz w:val="22"/>
          <w:szCs w:val="22"/>
        </w:rPr>
        <w:t>M. musculus</w:t>
      </w:r>
      <w:r w:rsidR="009C3D82">
        <w:rPr>
          <w:rFonts w:ascii="Arial" w:hAnsi="Arial" w:cs="Arial"/>
          <w:sz w:val="22"/>
          <w:szCs w:val="22"/>
        </w:rPr>
        <w:t xml:space="preserve"> and evaluated</w:t>
      </w:r>
      <w:r>
        <w:rPr>
          <w:rFonts w:ascii="Arial" w:hAnsi="Arial" w:cs="Arial"/>
          <w:sz w:val="22"/>
          <w:szCs w:val="22"/>
        </w:rPr>
        <w:t xml:space="preserve"> </w:t>
      </w:r>
      <w:r w:rsidR="002358A6">
        <w:rPr>
          <w:rFonts w:ascii="Arial" w:hAnsi="Arial" w:cs="Arial"/>
          <w:sz w:val="22"/>
          <w:szCs w:val="22"/>
        </w:rPr>
        <w:t>Pearson correlation coefficients (PCC)</w:t>
      </w:r>
      <w:r w:rsidR="009C3D82">
        <w:rPr>
          <w:rFonts w:ascii="Arial" w:hAnsi="Arial" w:cs="Arial"/>
          <w:sz w:val="22"/>
          <w:szCs w:val="22"/>
        </w:rPr>
        <w:t xml:space="preserve"> between predicted and actual expression</w:t>
      </w:r>
      <w:r>
        <w:rPr>
          <w:rFonts w:ascii="Arial" w:hAnsi="Arial" w:cs="Arial"/>
          <w:sz w:val="22"/>
          <w:szCs w:val="22"/>
        </w:rPr>
        <w:t xml:space="preserve"> for each fold when the remaining 95% of folds were used for training.</w:t>
      </w:r>
      <w:r w:rsidR="001A4E7B">
        <w:rPr>
          <w:rFonts w:ascii="Arial" w:hAnsi="Arial" w:cs="Arial"/>
          <w:sz w:val="22"/>
          <w:szCs w:val="22"/>
        </w:rPr>
        <w:t xml:space="preserve"> </w:t>
      </w:r>
      <w:r>
        <w:rPr>
          <w:rFonts w:ascii="Arial" w:hAnsi="Arial" w:cs="Arial"/>
          <w:sz w:val="22"/>
          <w:szCs w:val="22"/>
        </w:rPr>
        <w:t>To make this experiment as reflective of reality as possible, folds were divided by submission</w:t>
      </w:r>
      <w:r w:rsidR="001A4E7B">
        <w:rPr>
          <w:rFonts w:ascii="Arial" w:hAnsi="Arial" w:cs="Arial"/>
          <w:sz w:val="22"/>
          <w:szCs w:val="22"/>
        </w:rPr>
        <w:t xml:space="preserve"> </w:t>
      </w:r>
      <w:r>
        <w:rPr>
          <w:rFonts w:ascii="Arial" w:hAnsi="Arial" w:cs="Arial"/>
          <w:sz w:val="22"/>
          <w:szCs w:val="22"/>
        </w:rPr>
        <w:t xml:space="preserve">so that samples from the same set of experiments would not appear both in training and test sets. </w:t>
      </w:r>
      <w:r w:rsidR="003D594F">
        <w:rPr>
          <w:rFonts w:ascii="Arial" w:hAnsi="Arial" w:cs="Arial"/>
          <w:sz w:val="22"/>
          <w:szCs w:val="22"/>
        </w:rPr>
        <w:t xml:space="preserve">Because submissions to the SRA span a broad array of biological contexts, the total biological signal contained in the test set exceeds that of what would be expected for typical application, which in turn would lead to overly optimistic estimates of prediction accuracy. To therefore evaluate </w:t>
      </w:r>
      <w:r w:rsidR="003D594F" w:rsidRPr="00BF6911">
        <w:rPr>
          <w:rFonts w:ascii="Arial" w:hAnsi="Arial" w:cs="Arial"/>
          <w:i/>
          <w:sz w:val="22"/>
          <w:szCs w:val="22"/>
        </w:rPr>
        <w:t>intra-submission</w:t>
      </w:r>
      <w:r w:rsidR="003D594F">
        <w:rPr>
          <w:rFonts w:ascii="Arial" w:hAnsi="Arial" w:cs="Arial"/>
          <w:sz w:val="22"/>
          <w:szCs w:val="22"/>
        </w:rPr>
        <w:t xml:space="preserve"> accuracy, PCC calculations were performed on ‘submission-adjusted’ expression values in which each submission’s mean expression was subtracted from the expression values of all associated samples. </w:t>
      </w:r>
    </w:p>
    <w:p w14:paraId="0071FAC7" w14:textId="77777777" w:rsidR="00765926" w:rsidRDefault="00765926" w:rsidP="001005F3">
      <w:pPr>
        <w:pStyle w:val="NormalWeb"/>
        <w:spacing w:before="0" w:beforeAutospacing="0" w:after="0" w:afterAutospacing="0"/>
        <w:ind w:firstLine="720"/>
        <w:jc w:val="both"/>
        <w:rPr>
          <w:rFonts w:ascii="Arial" w:hAnsi="Arial" w:cs="Arial"/>
          <w:sz w:val="22"/>
          <w:szCs w:val="22"/>
        </w:rPr>
      </w:pPr>
      <w:r>
        <w:rPr>
          <w:rFonts w:ascii="Arial" w:hAnsi="Arial" w:cs="Arial"/>
          <w:sz w:val="22"/>
          <w:szCs w:val="22"/>
        </w:rPr>
        <w:t>Figures 3a and 3c</w:t>
      </w:r>
      <w:r w:rsidR="00C12C05">
        <w:rPr>
          <w:rFonts w:ascii="Arial" w:hAnsi="Arial" w:cs="Arial"/>
          <w:sz w:val="22"/>
          <w:szCs w:val="22"/>
        </w:rPr>
        <w:t xml:space="preserve"> illustrate that the reconstruction performance for transcriptional programs in both organisms is strikingly accurate across all collected submissions. Quantitatively speaking, the average intra-submission PCCs for transcriptional programs are 0.94 and 0.93 for </w:t>
      </w:r>
      <w:r w:rsidR="00C12C05">
        <w:rPr>
          <w:rFonts w:ascii="Arial" w:hAnsi="Arial" w:cs="Arial"/>
          <w:i/>
          <w:sz w:val="22"/>
          <w:szCs w:val="22"/>
        </w:rPr>
        <w:t>A. thaliana</w:t>
      </w:r>
      <w:r w:rsidR="00C12C05">
        <w:rPr>
          <w:rFonts w:ascii="Arial" w:hAnsi="Arial" w:cs="Arial"/>
          <w:sz w:val="22"/>
          <w:szCs w:val="22"/>
        </w:rPr>
        <w:t xml:space="preserve"> and </w:t>
      </w:r>
      <w:r w:rsidR="00C12C05">
        <w:rPr>
          <w:rFonts w:ascii="Arial" w:hAnsi="Arial" w:cs="Arial"/>
          <w:i/>
          <w:sz w:val="22"/>
          <w:szCs w:val="22"/>
        </w:rPr>
        <w:t>M. musculus</w:t>
      </w:r>
      <w:r w:rsidR="00C12C05">
        <w:rPr>
          <w:rFonts w:ascii="Arial" w:hAnsi="Arial" w:cs="Arial"/>
          <w:sz w:val="22"/>
          <w:szCs w:val="22"/>
        </w:rPr>
        <w:t>, respectively. This is despite lower, but still accurate prediction performanc</w:t>
      </w:r>
      <w:r>
        <w:rPr>
          <w:rFonts w:ascii="Arial" w:hAnsi="Arial" w:cs="Arial"/>
          <w:sz w:val="22"/>
          <w:szCs w:val="22"/>
        </w:rPr>
        <w:t>e on gene expression (Figures 3b and 3d</w:t>
      </w:r>
      <w:r w:rsidR="00C12C05">
        <w:rPr>
          <w:rFonts w:ascii="Arial" w:hAnsi="Arial" w:cs="Arial"/>
          <w:sz w:val="22"/>
          <w:szCs w:val="22"/>
        </w:rPr>
        <w:t xml:space="preserve">). Intuitively, this </w:t>
      </w:r>
      <w:r w:rsidR="00F543E4">
        <w:rPr>
          <w:rFonts w:ascii="Arial" w:hAnsi="Arial" w:cs="Arial"/>
          <w:sz w:val="22"/>
          <w:szCs w:val="22"/>
        </w:rPr>
        <w:t>because</w:t>
      </w:r>
      <w:r w:rsidR="00C12C05">
        <w:rPr>
          <w:rFonts w:ascii="Arial" w:hAnsi="Arial" w:cs="Arial"/>
          <w:sz w:val="22"/>
          <w:szCs w:val="22"/>
        </w:rPr>
        <w:t xml:space="preserve"> transcriptional programs are measured as linear combinations of the log-latent TPMs of the genes that comprise them, effectively smoothing over</w:t>
      </w:r>
      <w:r w:rsidR="00867E03">
        <w:rPr>
          <w:rFonts w:ascii="Arial" w:hAnsi="Arial" w:cs="Arial"/>
          <w:sz w:val="22"/>
          <w:szCs w:val="22"/>
        </w:rPr>
        <w:t xml:space="preserve"> </w:t>
      </w:r>
      <w:r w:rsidR="00F14608">
        <w:rPr>
          <w:rFonts w:ascii="Arial" w:hAnsi="Arial" w:cs="Arial"/>
          <w:sz w:val="22"/>
          <w:szCs w:val="22"/>
        </w:rPr>
        <w:t xml:space="preserve">the </w:t>
      </w:r>
      <w:r w:rsidR="00867E03">
        <w:rPr>
          <w:rFonts w:ascii="Arial" w:hAnsi="Arial" w:cs="Arial"/>
          <w:sz w:val="22"/>
          <w:szCs w:val="22"/>
        </w:rPr>
        <w:t>orthogonal</w:t>
      </w:r>
      <w:r w:rsidR="00C12C05">
        <w:rPr>
          <w:rFonts w:ascii="Arial" w:hAnsi="Arial" w:cs="Arial"/>
          <w:sz w:val="22"/>
          <w:szCs w:val="22"/>
        </w:rPr>
        <w:t xml:space="preserve"> noise </w:t>
      </w:r>
      <w:r w:rsidR="002F0527">
        <w:rPr>
          <w:rFonts w:ascii="Arial" w:hAnsi="Arial" w:cs="Arial"/>
          <w:sz w:val="22"/>
          <w:szCs w:val="22"/>
        </w:rPr>
        <w:t>present in</w:t>
      </w:r>
      <w:r w:rsidR="00C12C05">
        <w:rPr>
          <w:rFonts w:ascii="Arial" w:hAnsi="Arial" w:cs="Arial"/>
          <w:sz w:val="22"/>
          <w:szCs w:val="22"/>
        </w:rPr>
        <w:t xml:space="preserve"> each gene’s expression prediction.</w:t>
      </w:r>
      <w:r w:rsidR="00C12843">
        <w:rPr>
          <w:rFonts w:ascii="Arial" w:hAnsi="Arial" w:cs="Arial"/>
          <w:sz w:val="22"/>
          <w:szCs w:val="22"/>
        </w:rPr>
        <w:t xml:space="preserve"> </w:t>
      </w:r>
    </w:p>
    <w:p w14:paraId="7538FF73" w14:textId="624153F9" w:rsidR="00C12C05" w:rsidRDefault="001005F3" w:rsidP="001005F3">
      <w:pPr>
        <w:pStyle w:val="NormalWeb"/>
        <w:spacing w:before="0" w:beforeAutospacing="0" w:after="0" w:afterAutospacing="0"/>
        <w:ind w:firstLine="720"/>
        <w:jc w:val="both"/>
        <w:rPr>
          <w:rFonts w:ascii="Arial" w:hAnsi="Arial" w:cs="Arial"/>
          <w:sz w:val="22"/>
          <w:szCs w:val="22"/>
        </w:rPr>
      </w:pPr>
      <w:r>
        <w:rPr>
          <w:rFonts w:ascii="Arial" w:hAnsi="Arial" w:cs="Arial"/>
          <w:sz w:val="22"/>
          <w:szCs w:val="22"/>
        </w:rPr>
        <w:t>Gene expression p</w:t>
      </w:r>
      <w:r w:rsidR="00C12843">
        <w:rPr>
          <w:rFonts w:ascii="Arial" w:hAnsi="Arial" w:cs="Arial"/>
          <w:sz w:val="22"/>
          <w:szCs w:val="22"/>
        </w:rPr>
        <w:t xml:space="preserve">rediction </w:t>
      </w:r>
      <w:r>
        <w:rPr>
          <w:rFonts w:ascii="Arial" w:hAnsi="Arial" w:cs="Arial"/>
          <w:sz w:val="22"/>
          <w:szCs w:val="22"/>
        </w:rPr>
        <w:t>error</w:t>
      </w:r>
      <w:r w:rsidR="00C12843">
        <w:rPr>
          <w:rFonts w:ascii="Arial" w:hAnsi="Arial" w:cs="Arial"/>
          <w:sz w:val="22"/>
          <w:szCs w:val="22"/>
        </w:rPr>
        <w:t xml:space="preserve"> was </w:t>
      </w:r>
      <w:r>
        <w:rPr>
          <w:rFonts w:ascii="Arial" w:hAnsi="Arial" w:cs="Arial"/>
          <w:sz w:val="22"/>
          <w:szCs w:val="22"/>
        </w:rPr>
        <w:t>negatively</w:t>
      </w:r>
      <w:r w:rsidR="00C12843">
        <w:rPr>
          <w:rFonts w:ascii="Arial" w:hAnsi="Arial" w:cs="Arial"/>
          <w:sz w:val="22"/>
          <w:szCs w:val="22"/>
        </w:rPr>
        <w:t xml:space="preserve"> </w:t>
      </w:r>
      <w:r>
        <w:rPr>
          <w:rFonts w:ascii="Arial" w:hAnsi="Arial" w:cs="Arial"/>
          <w:sz w:val="22"/>
          <w:szCs w:val="22"/>
        </w:rPr>
        <w:t xml:space="preserve">correlated with mean expression </w:t>
      </w:r>
      <w:r w:rsidR="009C6BC1">
        <w:rPr>
          <w:rFonts w:ascii="Arial" w:hAnsi="Arial" w:cs="Arial"/>
          <w:sz w:val="22"/>
          <w:szCs w:val="22"/>
        </w:rPr>
        <w:t>(</w:t>
      </w:r>
      <w:r w:rsidR="003B035B" w:rsidRPr="003B035B">
        <w:rPr>
          <w:rFonts w:ascii="Lucida Grande" w:hAnsi="Lucida Grande" w:cs="Lucida Grande"/>
          <w:i/>
          <w:color w:val="000000"/>
        </w:rPr>
        <w:t>ρ</w:t>
      </w:r>
      <w:r w:rsidR="003B035B">
        <w:rPr>
          <w:rFonts w:ascii="Lucida Grande" w:hAnsi="Lucida Grande" w:cs="Lucida Grande"/>
          <w:b/>
          <w:color w:val="000000"/>
        </w:rPr>
        <w:t xml:space="preserve"> </w:t>
      </w:r>
      <w:r w:rsidR="003B035B">
        <w:rPr>
          <w:rFonts w:ascii="Arial" w:hAnsi="Arial" w:cs="Arial"/>
          <w:sz w:val="22"/>
          <w:szCs w:val="22"/>
        </w:rPr>
        <w:t xml:space="preserve">= </w:t>
      </w:r>
      <w:r>
        <w:rPr>
          <w:rFonts w:ascii="Arial" w:hAnsi="Arial" w:cs="Arial"/>
          <w:sz w:val="22"/>
          <w:szCs w:val="22"/>
        </w:rPr>
        <w:t>-</w:t>
      </w:r>
      <w:r w:rsidR="003B035B">
        <w:rPr>
          <w:rFonts w:ascii="Arial" w:hAnsi="Arial" w:cs="Arial"/>
          <w:sz w:val="22"/>
          <w:szCs w:val="22"/>
        </w:rPr>
        <w:t xml:space="preserve">0.496 </w:t>
      </w:r>
      <w:r w:rsidR="003B035B">
        <w:rPr>
          <w:rFonts w:ascii="Arial" w:hAnsi="Arial" w:cs="Arial"/>
          <w:i/>
          <w:sz w:val="22"/>
          <w:szCs w:val="22"/>
        </w:rPr>
        <w:t>A. thaliana</w:t>
      </w:r>
      <w:r w:rsidR="003B035B">
        <w:rPr>
          <w:rFonts w:ascii="Arial" w:hAnsi="Arial" w:cs="Arial"/>
          <w:sz w:val="22"/>
          <w:szCs w:val="22"/>
        </w:rPr>
        <w:t>,</w:t>
      </w:r>
      <w:r w:rsidR="003B035B">
        <w:rPr>
          <w:rFonts w:ascii="Arial" w:hAnsi="Arial" w:cs="Arial"/>
          <w:i/>
          <w:sz w:val="22"/>
          <w:szCs w:val="22"/>
        </w:rPr>
        <w:t xml:space="preserve"> </w:t>
      </w:r>
      <w:r w:rsidR="003B035B" w:rsidRPr="003B035B">
        <w:rPr>
          <w:rFonts w:ascii="Lucida Grande" w:hAnsi="Lucida Grande" w:cs="Lucida Grande"/>
          <w:i/>
          <w:color w:val="000000"/>
        </w:rPr>
        <w:t>ρ</w:t>
      </w:r>
      <w:r w:rsidR="003B035B">
        <w:rPr>
          <w:rFonts w:ascii="Lucida Grande" w:hAnsi="Lucida Grande" w:cs="Lucida Grande"/>
          <w:b/>
          <w:color w:val="000000"/>
        </w:rPr>
        <w:t xml:space="preserve"> </w:t>
      </w:r>
      <w:r w:rsidR="003B035B">
        <w:rPr>
          <w:rFonts w:ascii="Arial" w:hAnsi="Arial" w:cs="Arial"/>
          <w:sz w:val="22"/>
          <w:szCs w:val="22"/>
        </w:rPr>
        <w:t xml:space="preserve">= </w:t>
      </w:r>
      <w:r>
        <w:rPr>
          <w:rFonts w:ascii="Arial" w:hAnsi="Arial" w:cs="Arial"/>
          <w:sz w:val="22"/>
          <w:szCs w:val="22"/>
        </w:rPr>
        <w:t>-</w:t>
      </w:r>
      <w:r w:rsidR="003B035B">
        <w:rPr>
          <w:rFonts w:ascii="Arial" w:hAnsi="Arial" w:cs="Arial"/>
          <w:sz w:val="22"/>
          <w:szCs w:val="22"/>
        </w:rPr>
        <w:t xml:space="preserve">0.607 </w:t>
      </w:r>
      <w:r w:rsidR="003B035B">
        <w:rPr>
          <w:rFonts w:ascii="Arial" w:hAnsi="Arial" w:cs="Arial"/>
          <w:i/>
          <w:sz w:val="22"/>
          <w:szCs w:val="22"/>
        </w:rPr>
        <w:t>M. musculus</w:t>
      </w:r>
      <w:r w:rsidR="003B035B">
        <w:rPr>
          <w:rFonts w:ascii="Arial" w:hAnsi="Arial" w:cs="Arial"/>
          <w:sz w:val="22"/>
          <w:szCs w:val="22"/>
        </w:rPr>
        <w:t>; Spearman correlation)</w:t>
      </w:r>
      <w:r w:rsidR="00C12843">
        <w:rPr>
          <w:rFonts w:ascii="Arial" w:hAnsi="Arial" w:cs="Arial"/>
          <w:sz w:val="22"/>
          <w:szCs w:val="22"/>
        </w:rPr>
        <w:t xml:space="preserve"> </w:t>
      </w:r>
      <w:r w:rsidR="00687DFB">
        <w:rPr>
          <w:rFonts w:ascii="Arial" w:hAnsi="Arial" w:cs="Arial"/>
          <w:sz w:val="22"/>
          <w:szCs w:val="22"/>
        </w:rPr>
        <w:t>consistent with the findings of Donner</w:t>
      </w:r>
      <w:r w:rsidR="00687DFB">
        <w:rPr>
          <w:rFonts w:ascii="Arial" w:hAnsi="Arial" w:cs="Arial"/>
          <w:i/>
          <w:sz w:val="22"/>
          <w:szCs w:val="22"/>
        </w:rPr>
        <w:t xml:space="preserve"> et al. </w:t>
      </w:r>
      <w:r w:rsidR="00687DFB">
        <w:rPr>
          <w:rFonts w:ascii="Arial" w:hAnsi="Arial" w:cs="Arial"/>
          <w:sz w:val="22"/>
          <w:szCs w:val="22"/>
        </w:rPr>
        <w:t>2012</w:t>
      </w:r>
      <w:r w:rsidR="00C12843">
        <w:rPr>
          <w:rFonts w:ascii="Arial" w:hAnsi="Arial" w:cs="Arial"/>
          <w:sz w:val="22"/>
          <w:szCs w:val="22"/>
        </w:rPr>
        <w:t xml:space="preserve">. </w:t>
      </w:r>
      <w:r w:rsidR="003B035B">
        <w:rPr>
          <w:rFonts w:ascii="Arial" w:hAnsi="Arial" w:cs="Arial"/>
          <w:sz w:val="22"/>
          <w:szCs w:val="22"/>
        </w:rPr>
        <w:t xml:space="preserve">Similarly, for transcriptional programs, prediction </w:t>
      </w:r>
      <w:r>
        <w:rPr>
          <w:rFonts w:ascii="Arial" w:hAnsi="Arial" w:cs="Arial"/>
          <w:sz w:val="22"/>
          <w:szCs w:val="22"/>
        </w:rPr>
        <w:t>error</w:t>
      </w:r>
      <w:r w:rsidR="003B035B">
        <w:rPr>
          <w:rFonts w:ascii="Arial" w:hAnsi="Arial" w:cs="Arial"/>
          <w:sz w:val="22"/>
          <w:szCs w:val="22"/>
        </w:rPr>
        <w:t xml:space="preserve"> was </w:t>
      </w:r>
      <w:r>
        <w:rPr>
          <w:rFonts w:ascii="Arial" w:hAnsi="Arial" w:cs="Arial"/>
          <w:sz w:val="22"/>
          <w:szCs w:val="22"/>
        </w:rPr>
        <w:t>negatively</w:t>
      </w:r>
      <w:r w:rsidR="003B035B">
        <w:rPr>
          <w:rFonts w:ascii="Arial" w:hAnsi="Arial" w:cs="Arial"/>
          <w:sz w:val="22"/>
          <w:szCs w:val="22"/>
        </w:rPr>
        <w:t xml:space="preserve"> correlated with the mean expression of genes (</w:t>
      </w:r>
      <w:r w:rsidR="003B035B" w:rsidRPr="003B035B">
        <w:rPr>
          <w:rFonts w:ascii="Lucida Grande" w:hAnsi="Lucida Grande" w:cs="Lucida Grande"/>
          <w:i/>
          <w:color w:val="000000"/>
        </w:rPr>
        <w:t>ρ</w:t>
      </w:r>
      <w:r w:rsidR="003B035B">
        <w:rPr>
          <w:rFonts w:ascii="Lucida Grande" w:hAnsi="Lucida Grande" w:cs="Lucida Grande"/>
          <w:b/>
          <w:color w:val="000000"/>
        </w:rPr>
        <w:t xml:space="preserve"> </w:t>
      </w:r>
      <w:r w:rsidR="003B035B">
        <w:rPr>
          <w:rFonts w:ascii="Arial" w:hAnsi="Arial" w:cs="Arial"/>
          <w:sz w:val="22"/>
          <w:szCs w:val="22"/>
        </w:rPr>
        <w:t xml:space="preserve">= </w:t>
      </w:r>
      <w:r>
        <w:rPr>
          <w:rFonts w:ascii="Arial" w:hAnsi="Arial" w:cs="Arial"/>
          <w:sz w:val="22"/>
          <w:szCs w:val="22"/>
        </w:rPr>
        <w:t>-</w:t>
      </w:r>
      <w:r w:rsidR="003B035B">
        <w:rPr>
          <w:rFonts w:ascii="Arial" w:hAnsi="Arial" w:cs="Arial"/>
          <w:sz w:val="22"/>
          <w:szCs w:val="22"/>
        </w:rPr>
        <w:t xml:space="preserve">0.325 </w:t>
      </w:r>
      <w:r w:rsidR="003B035B">
        <w:rPr>
          <w:rFonts w:ascii="Arial" w:hAnsi="Arial" w:cs="Arial"/>
          <w:i/>
          <w:sz w:val="22"/>
          <w:szCs w:val="22"/>
        </w:rPr>
        <w:t>A. thaliana</w:t>
      </w:r>
      <w:r w:rsidR="003B035B">
        <w:rPr>
          <w:rFonts w:ascii="Arial" w:hAnsi="Arial" w:cs="Arial"/>
          <w:sz w:val="22"/>
          <w:szCs w:val="22"/>
        </w:rPr>
        <w:t>,</w:t>
      </w:r>
      <w:r w:rsidR="003B035B">
        <w:rPr>
          <w:rFonts w:ascii="Arial" w:hAnsi="Arial" w:cs="Arial"/>
          <w:i/>
          <w:sz w:val="22"/>
          <w:szCs w:val="22"/>
        </w:rPr>
        <w:t xml:space="preserve"> </w:t>
      </w:r>
      <w:r w:rsidR="003B035B" w:rsidRPr="003B035B">
        <w:rPr>
          <w:rFonts w:ascii="Lucida Grande" w:hAnsi="Lucida Grande" w:cs="Lucida Grande"/>
          <w:i/>
          <w:color w:val="000000"/>
        </w:rPr>
        <w:t>ρ</w:t>
      </w:r>
      <w:r w:rsidR="003B035B">
        <w:rPr>
          <w:rFonts w:ascii="Lucida Grande" w:hAnsi="Lucida Grande" w:cs="Lucida Grande"/>
          <w:b/>
          <w:color w:val="000000"/>
        </w:rPr>
        <w:t xml:space="preserve"> </w:t>
      </w:r>
      <w:r w:rsidR="003B035B">
        <w:rPr>
          <w:rFonts w:ascii="Arial" w:hAnsi="Arial" w:cs="Arial"/>
          <w:sz w:val="22"/>
          <w:szCs w:val="22"/>
        </w:rPr>
        <w:t xml:space="preserve">= </w:t>
      </w:r>
      <w:r>
        <w:rPr>
          <w:rFonts w:ascii="Arial" w:hAnsi="Arial" w:cs="Arial"/>
          <w:sz w:val="22"/>
          <w:szCs w:val="22"/>
        </w:rPr>
        <w:t>-</w:t>
      </w:r>
      <w:r w:rsidR="003B035B">
        <w:rPr>
          <w:rFonts w:ascii="Arial" w:hAnsi="Arial" w:cs="Arial"/>
          <w:sz w:val="22"/>
          <w:szCs w:val="22"/>
        </w:rPr>
        <w:t xml:space="preserve">0.577 </w:t>
      </w:r>
      <w:r w:rsidR="003B035B">
        <w:rPr>
          <w:rFonts w:ascii="Arial" w:hAnsi="Arial" w:cs="Arial"/>
          <w:i/>
          <w:sz w:val="22"/>
          <w:szCs w:val="22"/>
        </w:rPr>
        <w:t>M. musculus</w:t>
      </w:r>
      <w:r w:rsidR="003B035B">
        <w:rPr>
          <w:rFonts w:ascii="Arial" w:hAnsi="Arial" w:cs="Arial"/>
          <w:sz w:val="22"/>
          <w:szCs w:val="22"/>
        </w:rPr>
        <w:t>; Spearman correlation) and the number of genes (</w:t>
      </w:r>
      <w:r w:rsidR="003B035B" w:rsidRPr="003B035B">
        <w:rPr>
          <w:rFonts w:ascii="Lucida Grande" w:hAnsi="Lucida Grande" w:cs="Lucida Grande"/>
          <w:i/>
          <w:color w:val="000000"/>
        </w:rPr>
        <w:t>ρ</w:t>
      </w:r>
      <w:r w:rsidR="003B035B">
        <w:rPr>
          <w:rFonts w:ascii="Lucida Grande" w:hAnsi="Lucida Grande" w:cs="Lucida Grande"/>
          <w:b/>
          <w:color w:val="000000"/>
        </w:rPr>
        <w:t xml:space="preserve"> </w:t>
      </w:r>
      <w:r w:rsidR="003B035B">
        <w:rPr>
          <w:rFonts w:ascii="Arial" w:hAnsi="Arial" w:cs="Arial"/>
          <w:sz w:val="22"/>
          <w:szCs w:val="22"/>
        </w:rPr>
        <w:t xml:space="preserve">= </w:t>
      </w:r>
      <w:r>
        <w:rPr>
          <w:rFonts w:ascii="Arial" w:hAnsi="Arial" w:cs="Arial"/>
          <w:sz w:val="22"/>
          <w:szCs w:val="22"/>
        </w:rPr>
        <w:t>-</w:t>
      </w:r>
      <w:r w:rsidR="003B035B">
        <w:rPr>
          <w:rFonts w:ascii="Arial" w:hAnsi="Arial" w:cs="Arial"/>
          <w:sz w:val="22"/>
          <w:szCs w:val="22"/>
        </w:rPr>
        <w:t xml:space="preserve">0.545 </w:t>
      </w:r>
      <w:r w:rsidR="003B035B">
        <w:rPr>
          <w:rFonts w:ascii="Arial" w:hAnsi="Arial" w:cs="Arial"/>
          <w:i/>
          <w:sz w:val="22"/>
          <w:szCs w:val="22"/>
        </w:rPr>
        <w:t>A. thaliana</w:t>
      </w:r>
      <w:r w:rsidR="003B035B">
        <w:rPr>
          <w:rFonts w:ascii="Arial" w:hAnsi="Arial" w:cs="Arial"/>
          <w:sz w:val="22"/>
          <w:szCs w:val="22"/>
        </w:rPr>
        <w:t>,</w:t>
      </w:r>
      <w:r w:rsidR="003B035B">
        <w:rPr>
          <w:rFonts w:ascii="Arial" w:hAnsi="Arial" w:cs="Arial"/>
          <w:i/>
          <w:sz w:val="22"/>
          <w:szCs w:val="22"/>
        </w:rPr>
        <w:t xml:space="preserve"> </w:t>
      </w:r>
      <w:r w:rsidR="003B035B" w:rsidRPr="003B035B">
        <w:rPr>
          <w:rFonts w:ascii="Lucida Grande" w:hAnsi="Lucida Grande" w:cs="Lucida Grande"/>
          <w:i/>
          <w:color w:val="000000"/>
        </w:rPr>
        <w:t>ρ</w:t>
      </w:r>
      <w:r w:rsidR="003B035B">
        <w:rPr>
          <w:rFonts w:ascii="Lucida Grande" w:hAnsi="Lucida Grande" w:cs="Lucida Grande"/>
          <w:b/>
          <w:color w:val="000000"/>
        </w:rPr>
        <w:t xml:space="preserve"> </w:t>
      </w:r>
      <w:r w:rsidR="003B035B">
        <w:rPr>
          <w:rFonts w:ascii="Arial" w:hAnsi="Arial" w:cs="Arial"/>
          <w:sz w:val="22"/>
          <w:szCs w:val="22"/>
        </w:rPr>
        <w:t xml:space="preserve">= </w:t>
      </w:r>
      <w:r>
        <w:rPr>
          <w:rFonts w:ascii="Arial" w:hAnsi="Arial" w:cs="Arial"/>
          <w:sz w:val="22"/>
          <w:szCs w:val="22"/>
        </w:rPr>
        <w:t>-</w:t>
      </w:r>
      <w:r w:rsidR="003B035B">
        <w:rPr>
          <w:rFonts w:ascii="Arial" w:hAnsi="Arial" w:cs="Arial"/>
          <w:sz w:val="22"/>
          <w:szCs w:val="22"/>
        </w:rPr>
        <w:t xml:space="preserve">0.5826 </w:t>
      </w:r>
      <w:r w:rsidR="003B035B">
        <w:rPr>
          <w:rFonts w:ascii="Arial" w:hAnsi="Arial" w:cs="Arial"/>
          <w:i/>
          <w:sz w:val="22"/>
          <w:szCs w:val="22"/>
        </w:rPr>
        <w:t>M. musculus</w:t>
      </w:r>
      <w:r>
        <w:rPr>
          <w:rFonts w:ascii="Arial" w:hAnsi="Arial" w:cs="Arial"/>
          <w:sz w:val="22"/>
          <w:szCs w:val="22"/>
        </w:rPr>
        <w:t>; Spearman correlation)</w:t>
      </w:r>
      <w:r w:rsidR="003B035B">
        <w:rPr>
          <w:rFonts w:ascii="Arial" w:hAnsi="Arial" w:cs="Arial"/>
          <w:sz w:val="22"/>
          <w:szCs w:val="22"/>
        </w:rPr>
        <w:t xml:space="preserve"> contained within each program (Supplemental Tables </w:t>
      </w:r>
      <w:r>
        <w:rPr>
          <w:rFonts w:ascii="Arial" w:hAnsi="Arial" w:cs="Arial"/>
          <w:sz w:val="22"/>
          <w:szCs w:val="22"/>
        </w:rPr>
        <w:t xml:space="preserve">3-4). </w:t>
      </w:r>
      <w:r w:rsidR="00765926">
        <w:rPr>
          <w:rFonts w:ascii="Arial" w:hAnsi="Arial" w:cs="Arial"/>
          <w:sz w:val="22"/>
          <w:szCs w:val="22"/>
        </w:rPr>
        <w:t xml:space="preserve">We did not find any transcriptional programs with relatively low (PCC &lt; 0.9) prediction accuracy </w:t>
      </w:r>
      <w:r w:rsidR="009951EB">
        <w:rPr>
          <w:rFonts w:ascii="Arial" w:hAnsi="Arial" w:cs="Arial"/>
          <w:sz w:val="22"/>
          <w:szCs w:val="22"/>
        </w:rPr>
        <w:t>that were not composed of a few or lowly expressed genes.</w:t>
      </w:r>
    </w:p>
    <w:p w14:paraId="1F7647C0" w14:textId="50357B38" w:rsidR="003963A1" w:rsidRDefault="003963A1" w:rsidP="001005F3">
      <w:pPr>
        <w:pStyle w:val="NormalWeb"/>
        <w:spacing w:before="0" w:beforeAutospacing="0" w:after="0" w:afterAutospacing="0"/>
        <w:ind w:firstLine="720"/>
        <w:jc w:val="both"/>
        <w:rPr>
          <w:rFonts w:ascii="Arial" w:hAnsi="Arial" w:cs="Arial"/>
          <w:sz w:val="22"/>
          <w:szCs w:val="22"/>
        </w:rPr>
      </w:pPr>
      <w:r>
        <w:rPr>
          <w:rFonts w:ascii="Arial" w:hAnsi="Arial" w:cs="Arial"/>
          <w:sz w:val="22"/>
          <w:szCs w:val="22"/>
        </w:rPr>
        <w:t xml:space="preserve">We additionally </w:t>
      </w:r>
      <w:r w:rsidR="00914A83">
        <w:rPr>
          <w:rFonts w:ascii="Arial" w:hAnsi="Arial" w:cs="Arial"/>
          <w:sz w:val="22"/>
          <w:szCs w:val="22"/>
        </w:rPr>
        <w:t>found</w:t>
      </w:r>
      <w:r>
        <w:rPr>
          <w:rFonts w:ascii="Arial" w:hAnsi="Arial" w:cs="Arial"/>
          <w:sz w:val="22"/>
          <w:szCs w:val="22"/>
        </w:rPr>
        <w:t xml:space="preserve"> Tradict’s performance to </w:t>
      </w:r>
      <w:r w:rsidR="00914A83">
        <w:rPr>
          <w:rFonts w:ascii="Arial" w:hAnsi="Arial" w:cs="Arial"/>
          <w:sz w:val="22"/>
          <w:szCs w:val="22"/>
        </w:rPr>
        <w:t xml:space="preserve">be superior to </w:t>
      </w:r>
      <w:r w:rsidR="009951EB">
        <w:rPr>
          <w:rFonts w:ascii="Arial" w:hAnsi="Arial" w:cs="Arial"/>
          <w:sz w:val="22"/>
          <w:szCs w:val="22"/>
        </w:rPr>
        <w:t>several baselines. These</w:t>
      </w:r>
      <w:r>
        <w:rPr>
          <w:rFonts w:ascii="Arial" w:hAnsi="Arial" w:cs="Arial"/>
          <w:sz w:val="22"/>
          <w:szCs w:val="22"/>
        </w:rPr>
        <w:t xml:space="preserve"> </w:t>
      </w:r>
      <w:r w:rsidR="009951EB">
        <w:rPr>
          <w:rFonts w:ascii="Arial" w:hAnsi="Arial" w:cs="Arial"/>
          <w:sz w:val="22"/>
          <w:szCs w:val="22"/>
        </w:rPr>
        <w:t>include</w:t>
      </w:r>
      <w:r>
        <w:rPr>
          <w:rFonts w:ascii="Arial" w:hAnsi="Arial" w:cs="Arial"/>
          <w:sz w:val="22"/>
          <w:szCs w:val="22"/>
        </w:rPr>
        <w:t xml:space="preserve"> two</w:t>
      </w:r>
      <w:r w:rsidR="009951EB">
        <w:rPr>
          <w:rFonts w:ascii="Arial" w:hAnsi="Arial" w:cs="Arial"/>
          <w:sz w:val="22"/>
          <w:szCs w:val="22"/>
        </w:rPr>
        <w:t xml:space="preserve"> approaches</w:t>
      </w:r>
      <w:r>
        <w:rPr>
          <w:rFonts w:ascii="Arial" w:hAnsi="Arial" w:cs="Arial"/>
          <w:sz w:val="22"/>
          <w:szCs w:val="22"/>
        </w:rPr>
        <w:t xml:space="preserve"> developed</w:t>
      </w:r>
      <w:r w:rsidR="00914A83">
        <w:rPr>
          <w:rFonts w:ascii="Arial" w:hAnsi="Arial" w:cs="Arial"/>
          <w:sz w:val="22"/>
          <w:szCs w:val="22"/>
        </w:rPr>
        <w:t xml:space="preserve"> in Donner </w:t>
      </w:r>
      <w:r w:rsidR="00914A83">
        <w:rPr>
          <w:rFonts w:ascii="Arial" w:hAnsi="Arial" w:cs="Arial"/>
          <w:i/>
          <w:sz w:val="22"/>
          <w:szCs w:val="22"/>
        </w:rPr>
        <w:t>et al.</w:t>
      </w:r>
      <w:r w:rsidR="00914A83">
        <w:rPr>
          <w:rFonts w:ascii="Arial" w:hAnsi="Arial" w:cs="Arial"/>
          <w:sz w:val="22"/>
          <w:szCs w:val="22"/>
        </w:rPr>
        <w:t xml:space="preserve"> (2012)</w:t>
      </w:r>
      <w:r>
        <w:rPr>
          <w:rFonts w:ascii="Arial" w:hAnsi="Arial" w:cs="Arial"/>
          <w:sz w:val="22"/>
          <w:szCs w:val="22"/>
        </w:rPr>
        <w:t xml:space="preserve"> for microarray</w:t>
      </w:r>
      <w:r>
        <w:rPr>
          <w:rFonts w:ascii="Arial" w:hAnsi="Arial" w:cs="Arial"/>
          <w:sz w:val="22"/>
          <w:szCs w:val="22"/>
        </w:rPr>
        <w:fldChar w:fldCharType="begin" w:fldLock="1"/>
      </w:r>
      <w:r w:rsidR="003C5517">
        <w:rPr>
          <w:rFonts w:ascii="Arial" w:hAnsi="Arial" w:cs="Arial"/>
          <w:sz w:val="22"/>
          <w:szCs w:val="22"/>
        </w:rPr>
        <w:instrText>ADDIN CSL_CITATION { "citationItems" : [ { "id" : "ITEM-1", "itemData" : { "DOI" : "10.1038/nmeth.2207", "ISSN" : "1548-7091", "PMID" : "23064520", "abstract" : "Measuring complete gene expression profiles for a large number of experiments is costly. We propose an approach in which a small subset of probes is selected based on a preliminary set of full expression profiles. In subsequent experiments, only the subset is measured, and the missing values are inputed. We developed several algorithms to simultaneously select probes and input missing values, and we demonstrate that these 'probe selection for imputation' (PSI) algorithms can successfully reconstruct missing gene expression values in a wide variety of applications, as evaluated using multiple metrics of biological importance. We analyze the performance of PSI methods under varying conditions, provide guidelines for choosing the optimal method based on the experimental setting, and indicate how to estimate imputation accuracy. Finally, we apply our approach to a large-scale study of immune system variation.", "author" : [ { "dropping-particle" : "", "family" : "Donner", "given" : "Yoni", "non-dropping-particle" : "", "parse-names" : false, "suffix" : "" }, { "dropping-particle" : "", "family" : "Feng", "given" : "Ting", "non-dropping-particle" : "", "parse-names" : false, "suffix" : "" }, { "dropping-particle" : "", "family" : "Benoist", "given" : "Christophe", "non-dropping-particle" : "", "parse-names" : false, "suffix" : "" }, { "dropping-particle" : "", "family" : "Koller", "given" : "Daphne", "non-dropping-particle" : "", "parse-names" : false, "suffix" : "" } ], "container-title" : "Nature Methods", "id" : "ITEM-1", "issue" : "11", "issued" : { "date-parts" : [ [ "2012" ] ] }, "title" : "Imputing gene expression from selectively reduced probe sets", "type" : "article-journal", "volume" : "9" }, "uris" : [ "http://www.mendeley.com/documents/?uuid=e0f298e7-ee9c-4816-adf4-2f6d5782b828" ] } ], "mendeley" : { "formattedCitation" : "&lt;sup&gt;14&lt;/sup&gt;", "plainTextFormattedCitation" : "14", "previouslyFormattedCitation" : "&lt;sup&gt;14&lt;/sup&gt;" }, "properties" : { "noteIndex" : 0 }, "schema" : "https://github.com/citation-style-language/schema/raw/master/csl-citation.json" }</w:instrText>
      </w:r>
      <w:r>
        <w:rPr>
          <w:rFonts w:ascii="Arial" w:hAnsi="Arial" w:cs="Arial"/>
          <w:sz w:val="22"/>
          <w:szCs w:val="22"/>
        </w:rPr>
        <w:fldChar w:fldCharType="separate"/>
      </w:r>
      <w:r w:rsidRPr="003963A1">
        <w:rPr>
          <w:rFonts w:ascii="Arial" w:hAnsi="Arial" w:cs="Arial"/>
          <w:noProof/>
          <w:sz w:val="22"/>
          <w:szCs w:val="22"/>
          <w:vertAlign w:val="superscript"/>
        </w:rPr>
        <w:t>14</w:t>
      </w:r>
      <w:r>
        <w:rPr>
          <w:rFonts w:ascii="Arial" w:hAnsi="Arial" w:cs="Arial"/>
          <w:sz w:val="22"/>
          <w:szCs w:val="22"/>
        </w:rPr>
        <w:fldChar w:fldCharType="end"/>
      </w:r>
      <w:r w:rsidR="00914A83">
        <w:rPr>
          <w:rFonts w:ascii="Arial" w:hAnsi="Arial" w:cs="Arial"/>
          <w:sz w:val="22"/>
          <w:szCs w:val="22"/>
        </w:rPr>
        <w:t xml:space="preserve">, and </w:t>
      </w:r>
      <w:r w:rsidR="009951EB">
        <w:rPr>
          <w:rFonts w:ascii="Arial" w:hAnsi="Arial" w:cs="Arial"/>
          <w:sz w:val="22"/>
          <w:szCs w:val="22"/>
        </w:rPr>
        <w:t xml:space="preserve">a </w:t>
      </w:r>
      <w:r>
        <w:rPr>
          <w:rFonts w:ascii="Arial" w:hAnsi="Arial" w:cs="Arial"/>
          <w:sz w:val="22"/>
          <w:szCs w:val="22"/>
        </w:rPr>
        <w:t xml:space="preserve">version of Tradict that uses the </w:t>
      </w:r>
      <w:r w:rsidR="00914A83">
        <w:rPr>
          <w:rFonts w:ascii="Arial" w:hAnsi="Arial" w:cs="Arial"/>
          <w:sz w:val="22"/>
          <w:szCs w:val="22"/>
        </w:rPr>
        <w:t xml:space="preserve">100 most abundant genes as it’s selected markers (Figure S5a, Supplemental Note 2). The latter baseline examines the utility of simple shallow sequencing. We additionally found Tradict’s predictions were highly robust to noise (Figure S5b, Supplemental Note 2) -- a consequence of its probabilistic framework, </w:t>
      </w:r>
      <w:r w:rsidR="009951EB">
        <w:rPr>
          <w:rFonts w:ascii="Arial" w:hAnsi="Arial" w:cs="Arial"/>
          <w:sz w:val="22"/>
          <w:szCs w:val="22"/>
        </w:rPr>
        <w:t>in which training and prediction is performed in</w:t>
      </w:r>
      <w:r w:rsidR="00914A83">
        <w:rPr>
          <w:rFonts w:ascii="Arial" w:hAnsi="Arial" w:cs="Arial"/>
          <w:sz w:val="22"/>
          <w:szCs w:val="22"/>
        </w:rPr>
        <w:t xml:space="preserve"> the space of denoised latent abundances.</w:t>
      </w:r>
    </w:p>
    <w:p w14:paraId="0894574F" w14:textId="1ADB8022" w:rsidR="008906AD" w:rsidRDefault="008906AD" w:rsidP="00CE39FB">
      <w:pPr>
        <w:jc w:val="both"/>
        <w:rPr>
          <w:rFonts w:ascii="Arial" w:eastAsia="ＭＳ ゴシック" w:hAnsi="Arial" w:cs="Arial"/>
          <w:color w:val="000000"/>
          <w:sz w:val="22"/>
        </w:rPr>
      </w:pPr>
      <w:r>
        <w:rPr>
          <w:rFonts w:ascii="Arial" w:hAnsi="Arial" w:cs="Arial"/>
          <w:sz w:val="22"/>
          <w:szCs w:val="22"/>
        </w:rPr>
        <w:tab/>
      </w:r>
      <w:r>
        <w:rPr>
          <w:rFonts w:ascii="Arial" w:eastAsia="ＭＳ ゴシック" w:hAnsi="Arial" w:cs="Arial"/>
          <w:color w:val="000000"/>
          <w:sz w:val="22"/>
        </w:rPr>
        <w:t xml:space="preserve"> </w:t>
      </w:r>
    </w:p>
    <w:p w14:paraId="131F89AF" w14:textId="4FA9E794" w:rsidR="00412898" w:rsidRPr="00C12C05" w:rsidRDefault="00C12C05" w:rsidP="00C12C05">
      <w:pPr>
        <w:jc w:val="both"/>
        <w:rPr>
          <w:rFonts w:ascii="Arial" w:hAnsi="Arial" w:cs="Arial"/>
          <w:sz w:val="22"/>
          <w:szCs w:val="22"/>
        </w:rPr>
      </w:pPr>
      <w:r>
        <w:rPr>
          <w:rFonts w:ascii="Arial" w:hAnsi="Arial" w:cs="Arial"/>
          <w:noProof/>
          <w:sz w:val="22"/>
          <w:szCs w:val="22"/>
        </w:rPr>
        <w:drawing>
          <wp:inline distT="0" distB="0" distL="0" distR="0" wp14:anchorId="3E9D7588" wp14:editId="17754D6D">
            <wp:extent cx="5936615" cy="3179298"/>
            <wp:effectExtent l="0" t="0" r="6985" b="0"/>
            <wp:docPr id="1" name="Picture 1" descr="Macintosh HD:Users:sbiswas:GitHub:transcriptome_compression:paper:fig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biswas:GitHub:transcriptome_compression:paper:fig3.jpg"/>
                    <pic:cNvPicPr>
                      <a:picLocks noChangeAspect="1" noChangeArrowheads="1"/>
                    </pic:cNvPicPr>
                  </pic:nvPicPr>
                  <pic:blipFill rotWithShape="1">
                    <a:blip r:embed="rId9">
                      <a:extLst>
                        <a:ext uri="{28A0092B-C50C-407E-A947-70E740481C1C}">
                          <a14:useLocalDpi xmlns:a14="http://schemas.microsoft.com/office/drawing/2010/main" val="0"/>
                        </a:ext>
                      </a:extLst>
                    </a:blip>
                    <a:srcRect b="58608"/>
                    <a:stretch/>
                  </pic:blipFill>
                  <pic:spPr bwMode="auto">
                    <a:xfrm>
                      <a:off x="0" y="0"/>
                      <a:ext cx="5936615" cy="3179298"/>
                    </a:xfrm>
                    <a:prstGeom prst="rect">
                      <a:avLst/>
                    </a:prstGeom>
                    <a:noFill/>
                    <a:ln>
                      <a:noFill/>
                    </a:ln>
                    <a:extLst>
                      <a:ext uri="{53640926-AAD7-44d8-BBD7-CCE9431645EC}">
                        <a14:shadowObscured xmlns:a14="http://schemas.microsoft.com/office/drawing/2010/main"/>
                      </a:ext>
                    </a:extLst>
                  </pic:spPr>
                </pic:pic>
              </a:graphicData>
            </a:graphic>
          </wp:inline>
        </w:drawing>
      </w:r>
    </w:p>
    <w:p w14:paraId="664F4637" w14:textId="0645ABEE" w:rsidR="008906AD" w:rsidRPr="00412898" w:rsidRDefault="00412898" w:rsidP="00412898">
      <w:pPr>
        <w:pStyle w:val="Caption"/>
        <w:jc w:val="both"/>
        <w:rPr>
          <w:rFonts w:ascii="Arial" w:hAnsi="Arial" w:cs="Arial"/>
          <w:b w:val="0"/>
          <w:color w:val="auto"/>
        </w:rPr>
      </w:pPr>
      <w:r w:rsidRPr="00723A67">
        <w:rPr>
          <w:rFonts w:ascii="Arial" w:hAnsi="Arial" w:cs="Arial"/>
          <w:color w:val="auto"/>
        </w:rPr>
        <w:t xml:space="preserve">Figure </w:t>
      </w:r>
      <w:r w:rsidR="00470D48">
        <w:rPr>
          <w:rFonts w:ascii="Arial" w:hAnsi="Arial" w:cs="Arial"/>
          <w:color w:val="auto"/>
        </w:rPr>
        <w:t>3</w:t>
      </w:r>
      <w:r w:rsidRPr="00723A67">
        <w:rPr>
          <w:rFonts w:ascii="Arial" w:hAnsi="Arial" w:cs="Arial"/>
          <w:color w:val="auto"/>
        </w:rPr>
        <w:t>.</w:t>
      </w:r>
      <w:r>
        <w:rPr>
          <w:rFonts w:ascii="Arial" w:hAnsi="Arial" w:cs="Arial"/>
          <w:color w:val="auto"/>
        </w:rPr>
        <w:t xml:space="preserve"> Tradict prospectively predicts unseen transcriptomes with robust accuracy.</w:t>
      </w:r>
      <w:r>
        <w:rPr>
          <w:rFonts w:ascii="Arial" w:hAnsi="Arial" w:cs="Arial"/>
          <w:b w:val="0"/>
          <w:color w:val="auto"/>
        </w:rPr>
        <w:t xml:space="preserve"> Tradict’s prospective prediction accuracy during 20-fold cross validation of the entire training collection for both organisms. </w:t>
      </w:r>
      <w:r w:rsidR="003963A1">
        <w:rPr>
          <w:rFonts w:ascii="Arial" w:hAnsi="Arial" w:cs="Arial"/>
          <w:b w:val="0"/>
          <w:color w:val="auto"/>
        </w:rPr>
        <w:t>a</w:t>
      </w:r>
      <w:r>
        <w:rPr>
          <w:rFonts w:ascii="Arial" w:hAnsi="Arial" w:cs="Arial"/>
          <w:b w:val="0"/>
          <w:color w:val="auto"/>
        </w:rPr>
        <w:t xml:space="preserve">) Heatmaps illustrating test-set reconstruction performance of all transcriptional programs for </w:t>
      </w:r>
      <w:r>
        <w:rPr>
          <w:rFonts w:ascii="Arial" w:hAnsi="Arial" w:cs="Arial"/>
          <w:b w:val="0"/>
          <w:i/>
          <w:color w:val="auto"/>
        </w:rPr>
        <w:t>A. thaliana</w:t>
      </w:r>
      <w:r w:rsidR="003963A1">
        <w:rPr>
          <w:rFonts w:ascii="Arial" w:hAnsi="Arial" w:cs="Arial"/>
          <w:b w:val="0"/>
          <w:color w:val="auto"/>
        </w:rPr>
        <w:t>. b</w:t>
      </w:r>
      <w:r>
        <w:rPr>
          <w:rFonts w:ascii="Arial" w:hAnsi="Arial" w:cs="Arial"/>
          <w:b w:val="0"/>
          <w:color w:val="auto"/>
        </w:rPr>
        <w:t xml:space="preserve">) Density plots of predicted vs. actual test-set expression for all genes (left) and transcriptional programs (right) for </w:t>
      </w:r>
      <w:r>
        <w:rPr>
          <w:rFonts w:ascii="Arial" w:hAnsi="Arial" w:cs="Arial"/>
          <w:b w:val="0"/>
          <w:i/>
          <w:color w:val="auto"/>
        </w:rPr>
        <w:t>A. thaliana</w:t>
      </w:r>
      <w:r>
        <w:rPr>
          <w:rFonts w:ascii="Arial" w:hAnsi="Arial" w:cs="Arial"/>
          <w:b w:val="0"/>
          <w:color w:val="auto"/>
        </w:rPr>
        <w:t xml:space="preserve">, after controlling for inter-sumbission biological signal. The intra-submission expression of each gene and transcriptional program was z-score transformed to make their expression </w:t>
      </w:r>
      <w:r w:rsidR="003963A1">
        <w:rPr>
          <w:rFonts w:ascii="Arial" w:hAnsi="Arial" w:cs="Arial"/>
          <w:b w:val="0"/>
          <w:color w:val="auto"/>
        </w:rPr>
        <w:t>comparable. c &amp; d) Same as a &amp; b</w:t>
      </w:r>
      <w:r>
        <w:rPr>
          <w:rFonts w:ascii="Arial" w:hAnsi="Arial" w:cs="Arial"/>
          <w:b w:val="0"/>
          <w:color w:val="auto"/>
        </w:rPr>
        <w:t xml:space="preserve">, but for </w:t>
      </w:r>
      <w:r>
        <w:rPr>
          <w:rFonts w:ascii="Arial" w:hAnsi="Arial" w:cs="Arial"/>
          <w:b w:val="0"/>
          <w:i/>
          <w:color w:val="auto"/>
        </w:rPr>
        <w:t>M. musculus</w:t>
      </w:r>
      <w:r>
        <w:rPr>
          <w:rFonts w:ascii="Arial" w:hAnsi="Arial" w:cs="Arial"/>
          <w:b w:val="0"/>
          <w:color w:val="auto"/>
        </w:rPr>
        <w:t xml:space="preserve">. </w:t>
      </w:r>
    </w:p>
    <w:p w14:paraId="122959A3" w14:textId="77777777" w:rsidR="003260E5" w:rsidRDefault="003260E5" w:rsidP="00A14360">
      <w:pPr>
        <w:pStyle w:val="NormalWeb"/>
        <w:spacing w:before="0" w:beforeAutospacing="0" w:after="0" w:afterAutospacing="0"/>
        <w:jc w:val="both"/>
        <w:rPr>
          <w:rFonts w:ascii="Arial" w:hAnsi="Arial" w:cs="Arial"/>
          <w:sz w:val="22"/>
          <w:szCs w:val="22"/>
        </w:rPr>
      </w:pPr>
    </w:p>
    <w:p w14:paraId="01A2C4BB" w14:textId="534840F5" w:rsidR="00A14360" w:rsidRDefault="00A14360" w:rsidP="00A14360">
      <w:pPr>
        <w:pStyle w:val="NormalWeb"/>
        <w:spacing w:before="0" w:beforeAutospacing="0" w:after="0" w:afterAutospacing="0"/>
        <w:jc w:val="both"/>
        <w:rPr>
          <w:rFonts w:ascii="Arial" w:hAnsi="Arial" w:cs="Arial"/>
          <w:b/>
          <w:sz w:val="22"/>
          <w:szCs w:val="22"/>
        </w:rPr>
      </w:pPr>
      <w:r>
        <w:rPr>
          <w:rFonts w:ascii="Arial" w:hAnsi="Arial" w:cs="Arial"/>
          <w:b/>
          <w:sz w:val="22"/>
          <w:szCs w:val="22"/>
        </w:rPr>
        <w:t xml:space="preserve">Case studies reveal the </w:t>
      </w:r>
      <w:r w:rsidR="00835FB4">
        <w:rPr>
          <w:rFonts w:ascii="Arial" w:hAnsi="Arial" w:cs="Arial"/>
          <w:b/>
          <w:sz w:val="22"/>
          <w:szCs w:val="22"/>
        </w:rPr>
        <w:t>power of predicting and studying predefined transcriptional programs</w:t>
      </w:r>
    </w:p>
    <w:p w14:paraId="49927F4D" w14:textId="4B10F185" w:rsidR="000C76CB" w:rsidRDefault="00A14360" w:rsidP="00A14360">
      <w:pPr>
        <w:pStyle w:val="NormalWeb"/>
        <w:spacing w:before="0" w:beforeAutospacing="0" w:after="0" w:afterAutospacing="0"/>
        <w:jc w:val="both"/>
        <w:rPr>
          <w:rFonts w:ascii="Arial" w:hAnsi="Arial" w:cs="Arial"/>
          <w:sz w:val="22"/>
          <w:szCs w:val="22"/>
        </w:rPr>
      </w:pPr>
      <w:r>
        <w:rPr>
          <w:rFonts w:ascii="Arial" w:hAnsi="Arial" w:cs="Arial"/>
          <w:b/>
          <w:sz w:val="22"/>
          <w:szCs w:val="22"/>
        </w:rPr>
        <w:tab/>
      </w:r>
      <w:r>
        <w:rPr>
          <w:rFonts w:ascii="Arial" w:hAnsi="Arial" w:cs="Arial"/>
          <w:sz w:val="22"/>
          <w:szCs w:val="22"/>
        </w:rPr>
        <w:t xml:space="preserve">To </w:t>
      </w:r>
      <w:r w:rsidR="00AD6932">
        <w:rPr>
          <w:rFonts w:ascii="Arial" w:hAnsi="Arial" w:cs="Arial"/>
          <w:sz w:val="22"/>
          <w:szCs w:val="22"/>
        </w:rPr>
        <w:t>demonstrate</w:t>
      </w:r>
      <w:r>
        <w:rPr>
          <w:rFonts w:ascii="Arial" w:hAnsi="Arial" w:cs="Arial"/>
          <w:sz w:val="22"/>
          <w:szCs w:val="22"/>
        </w:rPr>
        <w:t xml:space="preserve"> how Tradict </w:t>
      </w:r>
      <w:r w:rsidR="000C76CB">
        <w:rPr>
          <w:rFonts w:ascii="Arial" w:hAnsi="Arial" w:cs="Arial"/>
          <w:sz w:val="22"/>
          <w:szCs w:val="22"/>
        </w:rPr>
        <w:t>may</w:t>
      </w:r>
      <w:r>
        <w:rPr>
          <w:rFonts w:ascii="Arial" w:hAnsi="Arial" w:cs="Arial"/>
          <w:sz w:val="22"/>
          <w:szCs w:val="22"/>
        </w:rPr>
        <w:t xml:space="preserve"> be applied in practice</w:t>
      </w:r>
      <w:r w:rsidR="000C76CB">
        <w:rPr>
          <w:rFonts w:ascii="Arial" w:hAnsi="Arial" w:cs="Arial"/>
          <w:sz w:val="22"/>
          <w:szCs w:val="22"/>
        </w:rPr>
        <w:t>,</w:t>
      </w:r>
      <w:r>
        <w:rPr>
          <w:rFonts w:ascii="Arial" w:hAnsi="Arial" w:cs="Arial"/>
          <w:sz w:val="22"/>
          <w:szCs w:val="22"/>
        </w:rPr>
        <w:t xml:space="preserve"> we focused on two case stud</w:t>
      </w:r>
      <w:r w:rsidR="000C76CB">
        <w:rPr>
          <w:rFonts w:ascii="Arial" w:hAnsi="Arial" w:cs="Arial"/>
          <w:sz w:val="22"/>
          <w:szCs w:val="22"/>
        </w:rPr>
        <w:t>ies related to i</w:t>
      </w:r>
      <w:r w:rsidR="009951EB">
        <w:rPr>
          <w:rFonts w:ascii="Arial" w:hAnsi="Arial" w:cs="Arial"/>
          <w:sz w:val="22"/>
          <w:szCs w:val="22"/>
        </w:rPr>
        <w:t>nnate immune signaling -- one performed using bulk</w:t>
      </w:r>
      <w:r w:rsidR="000C76CB">
        <w:rPr>
          <w:rFonts w:ascii="Arial" w:hAnsi="Arial" w:cs="Arial"/>
          <w:sz w:val="22"/>
          <w:szCs w:val="22"/>
        </w:rPr>
        <w:t xml:space="preserve"> </w:t>
      </w:r>
      <w:r w:rsidR="000C76CB">
        <w:rPr>
          <w:rFonts w:ascii="Arial" w:hAnsi="Arial" w:cs="Arial"/>
          <w:i/>
          <w:sz w:val="22"/>
          <w:szCs w:val="22"/>
        </w:rPr>
        <w:t>A. thaliana</w:t>
      </w:r>
      <w:r w:rsidR="009951EB">
        <w:rPr>
          <w:rFonts w:ascii="Arial" w:hAnsi="Arial" w:cs="Arial"/>
          <w:i/>
          <w:sz w:val="22"/>
          <w:szCs w:val="22"/>
        </w:rPr>
        <w:t xml:space="preserve"> </w:t>
      </w:r>
      <w:r w:rsidR="009951EB">
        <w:rPr>
          <w:rFonts w:ascii="Arial" w:hAnsi="Arial" w:cs="Arial"/>
          <w:sz w:val="22"/>
          <w:szCs w:val="22"/>
        </w:rPr>
        <w:t>seedlings (</w:t>
      </w:r>
      <w:r w:rsidR="00DC2CA9">
        <w:rPr>
          <w:rFonts w:ascii="Arial" w:hAnsi="Arial" w:cs="Arial"/>
          <w:sz w:val="22"/>
          <w:szCs w:val="22"/>
        </w:rPr>
        <w:t xml:space="preserve">detailed </w:t>
      </w:r>
      <w:r w:rsidR="009951EB">
        <w:rPr>
          <w:rFonts w:ascii="Arial" w:hAnsi="Arial" w:cs="Arial"/>
          <w:sz w:val="22"/>
          <w:szCs w:val="22"/>
        </w:rPr>
        <w:t>below)</w:t>
      </w:r>
      <w:r w:rsidR="000C76CB">
        <w:rPr>
          <w:rFonts w:ascii="Arial" w:hAnsi="Arial" w:cs="Arial"/>
          <w:sz w:val="22"/>
          <w:szCs w:val="22"/>
        </w:rPr>
        <w:t>, and the other</w:t>
      </w:r>
      <w:r w:rsidR="009951EB">
        <w:rPr>
          <w:rFonts w:ascii="Arial" w:hAnsi="Arial" w:cs="Arial"/>
          <w:sz w:val="22"/>
          <w:szCs w:val="22"/>
        </w:rPr>
        <w:t xml:space="preserve"> using primary immune </w:t>
      </w:r>
      <w:r w:rsidR="000C76CB">
        <w:rPr>
          <w:rFonts w:ascii="Arial" w:hAnsi="Arial" w:cs="Arial"/>
          <w:i/>
          <w:sz w:val="22"/>
          <w:szCs w:val="22"/>
        </w:rPr>
        <w:t>M. musculus</w:t>
      </w:r>
      <w:r w:rsidR="009951EB">
        <w:rPr>
          <w:rFonts w:ascii="Arial" w:hAnsi="Arial" w:cs="Arial"/>
          <w:sz w:val="22"/>
          <w:szCs w:val="22"/>
        </w:rPr>
        <w:t xml:space="preserve"> cell lines (</w:t>
      </w:r>
      <w:r w:rsidR="00540D09">
        <w:rPr>
          <w:rFonts w:ascii="Arial" w:hAnsi="Arial" w:cs="Arial"/>
          <w:sz w:val="22"/>
          <w:szCs w:val="22"/>
        </w:rPr>
        <w:t>detailed in</w:t>
      </w:r>
      <w:r w:rsidR="009951EB">
        <w:rPr>
          <w:rFonts w:ascii="Arial" w:hAnsi="Arial" w:cs="Arial"/>
          <w:sz w:val="22"/>
          <w:szCs w:val="22"/>
        </w:rPr>
        <w:t xml:space="preserve"> Supplemental Note 3</w:t>
      </w:r>
      <w:r w:rsidR="00540D09">
        <w:rPr>
          <w:rFonts w:ascii="Arial" w:hAnsi="Arial" w:cs="Arial"/>
          <w:sz w:val="22"/>
          <w:szCs w:val="22"/>
        </w:rPr>
        <w:t>; Figure S6</w:t>
      </w:r>
      <w:r w:rsidR="009951EB">
        <w:rPr>
          <w:rFonts w:ascii="Arial" w:hAnsi="Arial" w:cs="Arial"/>
          <w:sz w:val="22"/>
          <w:szCs w:val="22"/>
        </w:rPr>
        <w:t>).</w:t>
      </w:r>
      <w:r w:rsidR="00C829D9">
        <w:rPr>
          <w:rFonts w:ascii="Arial" w:hAnsi="Arial" w:cs="Arial"/>
          <w:sz w:val="22"/>
          <w:szCs w:val="22"/>
        </w:rPr>
        <w:t xml:space="preserve"> </w:t>
      </w:r>
      <w:r w:rsidR="00860F9C">
        <w:rPr>
          <w:rFonts w:ascii="Arial" w:hAnsi="Arial" w:cs="Arial"/>
          <w:sz w:val="22"/>
          <w:szCs w:val="22"/>
        </w:rPr>
        <w:t xml:space="preserve">We trained Tradict on our full collection of training transcriptomes </w:t>
      </w:r>
      <w:r w:rsidR="00C570E4">
        <w:rPr>
          <w:rFonts w:ascii="Arial" w:hAnsi="Arial" w:cs="Arial"/>
          <w:sz w:val="22"/>
          <w:szCs w:val="22"/>
        </w:rPr>
        <w:t>for each organism</w:t>
      </w:r>
      <w:r w:rsidR="00860F9C">
        <w:rPr>
          <w:rFonts w:ascii="Arial" w:hAnsi="Arial" w:cs="Arial"/>
          <w:sz w:val="22"/>
          <w:szCs w:val="22"/>
        </w:rPr>
        <w:t xml:space="preserve"> to produce two organism-specific Tradict</w:t>
      </w:r>
      <w:r w:rsidR="00393B69">
        <w:rPr>
          <w:rFonts w:ascii="Arial" w:hAnsi="Arial" w:cs="Arial"/>
          <w:sz w:val="22"/>
          <w:szCs w:val="22"/>
        </w:rPr>
        <w:t xml:space="preserve"> models. Each was </w:t>
      </w:r>
      <w:r w:rsidR="00860F9C">
        <w:rPr>
          <w:rFonts w:ascii="Arial" w:hAnsi="Arial" w:cs="Arial"/>
          <w:sz w:val="22"/>
          <w:szCs w:val="22"/>
        </w:rPr>
        <w:t>based on the selection of 100</w:t>
      </w:r>
      <w:r w:rsidR="0030673B">
        <w:rPr>
          <w:rFonts w:ascii="Arial" w:hAnsi="Arial" w:cs="Arial"/>
          <w:sz w:val="22"/>
          <w:szCs w:val="22"/>
        </w:rPr>
        <w:t xml:space="preserve"> markers </w:t>
      </w:r>
      <w:r w:rsidR="003963A1">
        <w:rPr>
          <w:rFonts w:ascii="Arial" w:hAnsi="Arial" w:cs="Arial"/>
          <w:sz w:val="22"/>
          <w:szCs w:val="22"/>
        </w:rPr>
        <w:t xml:space="preserve">learned from the full training transcriptome collection (Supplemental Tables 5-6) </w:t>
      </w:r>
      <w:r w:rsidR="0030673B">
        <w:rPr>
          <w:rFonts w:ascii="Arial" w:hAnsi="Arial" w:cs="Arial"/>
          <w:sz w:val="22"/>
          <w:szCs w:val="22"/>
        </w:rPr>
        <w:t>that we assert are</w:t>
      </w:r>
      <w:r w:rsidR="00860F9C">
        <w:rPr>
          <w:rFonts w:ascii="Arial" w:hAnsi="Arial" w:cs="Arial"/>
          <w:sz w:val="22"/>
          <w:szCs w:val="22"/>
        </w:rPr>
        <w:t xml:space="preserve"> globally representative, </w:t>
      </w:r>
      <w:r w:rsidR="00F90117">
        <w:rPr>
          <w:rFonts w:ascii="Arial" w:hAnsi="Arial" w:cs="Arial"/>
          <w:sz w:val="22"/>
          <w:szCs w:val="22"/>
        </w:rPr>
        <w:t xml:space="preserve">and </w:t>
      </w:r>
      <w:r w:rsidR="00860F9C">
        <w:rPr>
          <w:rFonts w:ascii="Arial" w:hAnsi="Arial" w:cs="Arial"/>
          <w:sz w:val="22"/>
          <w:szCs w:val="22"/>
        </w:rPr>
        <w:t>context-inde</w:t>
      </w:r>
      <w:r w:rsidR="00695B8D">
        <w:rPr>
          <w:rFonts w:ascii="Arial" w:hAnsi="Arial" w:cs="Arial"/>
          <w:sz w:val="22"/>
          <w:szCs w:val="22"/>
        </w:rPr>
        <w:t>pe</w:t>
      </w:r>
      <w:r w:rsidR="00860F9C">
        <w:rPr>
          <w:rFonts w:ascii="Arial" w:hAnsi="Arial" w:cs="Arial"/>
          <w:sz w:val="22"/>
          <w:szCs w:val="22"/>
        </w:rPr>
        <w:t xml:space="preserve">ndent. </w:t>
      </w:r>
      <w:r w:rsidR="00F544E7">
        <w:rPr>
          <w:rFonts w:ascii="Arial" w:hAnsi="Arial" w:cs="Arial"/>
          <w:sz w:val="22"/>
          <w:szCs w:val="22"/>
        </w:rPr>
        <w:t>The case study samples do not, of course, appear in the collection of training transcriptomes.</w:t>
      </w:r>
    </w:p>
    <w:p w14:paraId="3222F994" w14:textId="77777777" w:rsidR="0049793E" w:rsidRDefault="0049793E" w:rsidP="00A14360">
      <w:pPr>
        <w:pStyle w:val="NormalWeb"/>
        <w:spacing w:before="0" w:beforeAutospacing="0" w:after="0" w:afterAutospacing="0"/>
        <w:jc w:val="both"/>
        <w:rPr>
          <w:rFonts w:ascii="Arial" w:hAnsi="Arial" w:cs="Arial"/>
          <w:sz w:val="22"/>
          <w:szCs w:val="22"/>
        </w:rPr>
      </w:pPr>
    </w:p>
    <w:p w14:paraId="7ED3CFC5" w14:textId="77ABA373" w:rsidR="0049793E" w:rsidRDefault="00946A1E" w:rsidP="0049793E">
      <w:pPr>
        <w:keepNext/>
      </w:pPr>
      <w:r>
        <w:rPr>
          <w:noProof/>
        </w:rPr>
        <w:drawing>
          <wp:inline distT="0" distB="0" distL="0" distR="0" wp14:anchorId="6C956664" wp14:editId="15B2C1BB">
            <wp:extent cx="5935345" cy="4776107"/>
            <wp:effectExtent l="0" t="0" r="8255" b="0"/>
            <wp:docPr id="5" name="Picture 5" descr="Macintosh HD:Users:sbiswas:GitHub:transcriptome_compression:paper:fig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sbiswas:GitHub:transcriptome_compression:paper:fig4.jpg"/>
                    <pic:cNvPicPr>
                      <a:picLocks noChangeAspect="1" noChangeArrowheads="1"/>
                    </pic:cNvPicPr>
                  </pic:nvPicPr>
                  <pic:blipFill rotWithShape="1">
                    <a:blip r:embed="rId10">
                      <a:extLst>
                        <a:ext uri="{28A0092B-C50C-407E-A947-70E740481C1C}">
                          <a14:useLocalDpi xmlns:a14="http://schemas.microsoft.com/office/drawing/2010/main" val="0"/>
                        </a:ext>
                      </a:extLst>
                    </a:blip>
                    <a:srcRect b="37834"/>
                    <a:stretch/>
                  </pic:blipFill>
                  <pic:spPr bwMode="auto">
                    <a:xfrm>
                      <a:off x="0" y="0"/>
                      <a:ext cx="5935345" cy="4776107"/>
                    </a:xfrm>
                    <a:prstGeom prst="rect">
                      <a:avLst/>
                    </a:prstGeom>
                    <a:noFill/>
                    <a:ln>
                      <a:noFill/>
                    </a:ln>
                    <a:extLst>
                      <a:ext uri="{53640926-AAD7-44d8-BBD7-CCE9431645EC}">
                        <a14:shadowObscured xmlns:a14="http://schemas.microsoft.com/office/drawing/2010/main"/>
                      </a:ext>
                    </a:extLst>
                  </pic:spPr>
                </pic:pic>
              </a:graphicData>
            </a:graphic>
          </wp:inline>
        </w:drawing>
      </w:r>
    </w:p>
    <w:p w14:paraId="1C7A4809" w14:textId="6D7C1795" w:rsidR="008F6D5E" w:rsidRPr="00946A1E" w:rsidRDefault="0049793E" w:rsidP="00946A1E">
      <w:pPr>
        <w:pStyle w:val="Caption"/>
        <w:jc w:val="both"/>
        <w:rPr>
          <w:rFonts w:ascii="Arial" w:hAnsi="Arial" w:cs="Arial"/>
          <w:b w:val="0"/>
          <w:color w:val="auto"/>
        </w:rPr>
      </w:pPr>
      <w:r w:rsidRPr="00774CAC">
        <w:rPr>
          <w:rFonts w:ascii="Arial" w:hAnsi="Arial" w:cs="Arial"/>
          <w:color w:val="auto"/>
        </w:rPr>
        <w:t xml:space="preserve">Figure </w:t>
      </w:r>
      <w:r w:rsidR="00D87044">
        <w:rPr>
          <w:rFonts w:ascii="Arial" w:hAnsi="Arial" w:cs="Arial"/>
          <w:color w:val="auto"/>
        </w:rPr>
        <w:t>4</w:t>
      </w:r>
      <w:r>
        <w:rPr>
          <w:rFonts w:ascii="Arial" w:hAnsi="Arial" w:cs="Arial"/>
          <w:color w:val="auto"/>
        </w:rPr>
        <w:t xml:space="preserve">. Tradict accurately predicts transcriptional responses across time in response to hormone perturbation in an </w:t>
      </w:r>
      <w:r>
        <w:rPr>
          <w:rFonts w:ascii="Arial" w:hAnsi="Arial" w:cs="Arial"/>
          <w:i/>
          <w:color w:val="auto"/>
        </w:rPr>
        <w:t xml:space="preserve">A. thaliana </w:t>
      </w:r>
      <w:r>
        <w:rPr>
          <w:rFonts w:ascii="Arial" w:hAnsi="Arial" w:cs="Arial"/>
          <w:color w:val="auto"/>
        </w:rPr>
        <w:t xml:space="preserve">innate immune signaling dataset. </w:t>
      </w:r>
      <w:r>
        <w:rPr>
          <w:rFonts w:ascii="Arial" w:hAnsi="Arial" w:cs="Arial"/>
          <w:b w:val="0"/>
          <w:color w:val="auto"/>
        </w:rPr>
        <w:t xml:space="preserve">After being trained on the full </w:t>
      </w:r>
      <w:r>
        <w:rPr>
          <w:rFonts w:ascii="Arial" w:hAnsi="Arial" w:cs="Arial"/>
          <w:b w:val="0"/>
          <w:i/>
          <w:color w:val="auto"/>
        </w:rPr>
        <w:t>A. thaliana</w:t>
      </w:r>
      <w:r>
        <w:rPr>
          <w:rFonts w:ascii="Arial" w:hAnsi="Arial" w:cs="Arial"/>
          <w:b w:val="0"/>
          <w:color w:val="auto"/>
        </w:rPr>
        <w:t xml:space="preserve"> training transcriptome collection, the selected set of 100 globally representative and context-independent markers were used to predict the expression of transcriptional programs and all genes for the transcriptomes presented in Yang </w:t>
      </w:r>
      <w:r>
        <w:rPr>
          <w:rFonts w:ascii="Arial" w:hAnsi="Arial" w:cs="Arial"/>
          <w:b w:val="0"/>
          <w:i/>
          <w:color w:val="auto"/>
        </w:rPr>
        <w:t>et al.</w:t>
      </w:r>
      <w:r>
        <w:rPr>
          <w:rFonts w:ascii="Arial" w:hAnsi="Arial" w:cs="Arial"/>
          <w:b w:val="0"/>
          <w:color w:val="auto"/>
        </w:rPr>
        <w:t xml:space="preserve"> (2016).  a) Actual vs. predicted heatmaps for the expression of all 150 transcriptional programs in </w:t>
      </w:r>
      <w:r>
        <w:rPr>
          <w:rFonts w:ascii="Arial" w:hAnsi="Arial" w:cs="Arial"/>
          <w:b w:val="0"/>
          <w:i/>
          <w:color w:val="auto"/>
        </w:rPr>
        <w:t>A. thaliana</w:t>
      </w:r>
      <w:r>
        <w:rPr>
          <w:rFonts w:ascii="Arial" w:hAnsi="Arial" w:cs="Arial"/>
          <w:b w:val="0"/>
          <w:color w:val="auto"/>
        </w:rPr>
        <w:t xml:space="preserve"> across genotype, time, and hormone treatment. b) Predicted vs. actual expression of i) the JA response transcriptional program, and ii) the genes involved in the JA response program. c i-ii) Same as b, but for the SA response transcriptional program. d) Hypothesis free, differential transcriptional program expression analysis as performed on the actual expression of transcriptional programs vs those predicted by Tradict. Blue circles represent the actual and orange represent the predicted. All heatmaps are clustered in the same order across time, treatment, genotype, and between predicted and actual.</w:t>
      </w:r>
    </w:p>
    <w:p w14:paraId="37E4C67F" w14:textId="470257B0" w:rsidR="00FE09BD" w:rsidRDefault="000C76CB" w:rsidP="00192AED">
      <w:pPr>
        <w:pStyle w:val="NormalWeb"/>
        <w:spacing w:before="0" w:beforeAutospacing="0" w:after="0" w:afterAutospacing="0"/>
        <w:jc w:val="both"/>
        <w:rPr>
          <w:rFonts w:ascii="Arial" w:hAnsi="Arial" w:cs="Arial"/>
          <w:sz w:val="22"/>
          <w:szCs w:val="22"/>
        </w:rPr>
      </w:pPr>
      <w:r w:rsidRPr="000C76CB">
        <w:rPr>
          <w:rFonts w:ascii="Arial" w:hAnsi="Arial" w:cs="Arial"/>
          <w:b/>
          <w:sz w:val="22"/>
          <w:szCs w:val="22"/>
        </w:rPr>
        <w:t xml:space="preserve">Tradict accurately predicts temporal transcriptomic </w:t>
      </w:r>
      <w:r w:rsidR="0033617B">
        <w:rPr>
          <w:rFonts w:ascii="Arial" w:hAnsi="Arial" w:cs="Arial"/>
          <w:b/>
          <w:sz w:val="22"/>
          <w:szCs w:val="22"/>
        </w:rPr>
        <w:t xml:space="preserve">expression </w:t>
      </w:r>
      <w:r w:rsidRPr="000C76CB">
        <w:rPr>
          <w:rFonts w:ascii="Arial" w:hAnsi="Arial" w:cs="Arial"/>
          <w:b/>
          <w:sz w:val="22"/>
          <w:szCs w:val="22"/>
        </w:rPr>
        <w:t xml:space="preserve">patterns for </w:t>
      </w:r>
      <w:r w:rsidR="00D77330">
        <w:rPr>
          <w:rFonts w:ascii="Arial" w:hAnsi="Arial" w:cs="Arial"/>
          <w:b/>
          <w:sz w:val="22"/>
          <w:szCs w:val="22"/>
        </w:rPr>
        <w:t>a diverse panel</w:t>
      </w:r>
      <w:r w:rsidRPr="000C76CB">
        <w:rPr>
          <w:rFonts w:ascii="Arial" w:hAnsi="Arial" w:cs="Arial"/>
          <w:b/>
          <w:sz w:val="22"/>
          <w:szCs w:val="22"/>
        </w:rPr>
        <w:t xml:space="preserve"> </w:t>
      </w:r>
      <w:r w:rsidR="005A5020">
        <w:rPr>
          <w:rFonts w:ascii="Arial" w:hAnsi="Arial" w:cs="Arial"/>
          <w:b/>
          <w:sz w:val="22"/>
          <w:szCs w:val="22"/>
        </w:rPr>
        <w:t xml:space="preserve">of </w:t>
      </w:r>
      <w:r w:rsidR="009951EB">
        <w:rPr>
          <w:rFonts w:ascii="Arial" w:hAnsi="Arial" w:cs="Arial"/>
          <w:b/>
          <w:i/>
          <w:sz w:val="22"/>
          <w:szCs w:val="22"/>
        </w:rPr>
        <w:t xml:space="preserve">A. thaliana </w:t>
      </w:r>
      <w:r w:rsidRPr="000C76CB">
        <w:rPr>
          <w:rFonts w:ascii="Arial" w:hAnsi="Arial" w:cs="Arial"/>
          <w:b/>
          <w:sz w:val="22"/>
          <w:szCs w:val="22"/>
        </w:rPr>
        <w:t xml:space="preserve">immune signaling mutants under different hormone perturbations </w:t>
      </w:r>
      <w:r>
        <w:rPr>
          <w:rFonts w:ascii="Arial" w:hAnsi="Arial" w:cs="Arial"/>
          <w:b/>
          <w:sz w:val="22"/>
          <w:szCs w:val="22"/>
        </w:rPr>
        <w:t xml:space="preserve">- </w:t>
      </w:r>
      <w:r w:rsidR="005D148C">
        <w:rPr>
          <w:rFonts w:ascii="Arial" w:hAnsi="Arial" w:cs="Arial"/>
          <w:sz w:val="22"/>
          <w:szCs w:val="22"/>
        </w:rPr>
        <w:t>The hormones salicylic acid (SA) and jasmonic acid (JA) play a major</w:t>
      </w:r>
      <w:r w:rsidR="003F2BC9">
        <w:rPr>
          <w:rFonts w:ascii="Arial" w:hAnsi="Arial" w:cs="Arial"/>
          <w:sz w:val="22"/>
          <w:szCs w:val="22"/>
        </w:rPr>
        <w:t xml:space="preserve">, </w:t>
      </w:r>
      <w:r w:rsidR="00B30DFD">
        <w:rPr>
          <w:rFonts w:ascii="Arial" w:hAnsi="Arial" w:cs="Arial"/>
          <w:sz w:val="22"/>
          <w:szCs w:val="22"/>
        </w:rPr>
        <w:t xml:space="preserve">predominantly </w:t>
      </w:r>
      <w:r w:rsidR="003F2BC9">
        <w:rPr>
          <w:rFonts w:ascii="Arial" w:hAnsi="Arial" w:cs="Arial"/>
          <w:sz w:val="22"/>
          <w:szCs w:val="22"/>
        </w:rPr>
        <w:t>antagonistic</w:t>
      </w:r>
      <w:r w:rsidR="005D148C">
        <w:rPr>
          <w:rFonts w:ascii="Arial" w:hAnsi="Arial" w:cs="Arial"/>
          <w:sz w:val="22"/>
          <w:szCs w:val="22"/>
        </w:rPr>
        <w:t xml:space="preserve"> regulatory role</w:t>
      </w:r>
      <w:r w:rsidR="00E24219">
        <w:rPr>
          <w:rFonts w:ascii="Arial" w:hAnsi="Arial" w:cs="Arial"/>
          <w:sz w:val="22"/>
          <w:szCs w:val="22"/>
        </w:rPr>
        <w:t xml:space="preserve"> in the activation of plant defense responses</w:t>
      </w:r>
      <w:r w:rsidR="00DC715A">
        <w:rPr>
          <w:rFonts w:ascii="Arial" w:hAnsi="Arial" w:cs="Arial"/>
          <w:sz w:val="22"/>
          <w:szCs w:val="22"/>
        </w:rPr>
        <w:t xml:space="preserve"> to pathogens. </w:t>
      </w:r>
      <w:r w:rsidR="009D552C">
        <w:rPr>
          <w:rFonts w:ascii="Arial" w:hAnsi="Arial" w:cs="Arial"/>
          <w:sz w:val="22"/>
          <w:szCs w:val="22"/>
        </w:rPr>
        <w:t xml:space="preserve">Yang </w:t>
      </w:r>
      <w:r w:rsidR="009D552C">
        <w:rPr>
          <w:rFonts w:ascii="Arial" w:hAnsi="Arial" w:cs="Arial"/>
          <w:i/>
          <w:sz w:val="22"/>
          <w:szCs w:val="22"/>
        </w:rPr>
        <w:t>et al.</w:t>
      </w:r>
      <w:r w:rsidR="009D552C">
        <w:rPr>
          <w:rFonts w:ascii="Arial" w:hAnsi="Arial" w:cs="Arial"/>
          <w:sz w:val="22"/>
          <w:szCs w:val="22"/>
        </w:rPr>
        <w:t xml:space="preserve"> (2016) investigate</w:t>
      </w:r>
      <w:r w:rsidR="007C599A">
        <w:rPr>
          <w:rFonts w:ascii="Arial" w:hAnsi="Arial" w:cs="Arial"/>
          <w:sz w:val="22"/>
          <w:szCs w:val="22"/>
        </w:rPr>
        <w:t>d</w:t>
      </w:r>
      <w:r w:rsidR="009D552C">
        <w:rPr>
          <w:rFonts w:ascii="Arial" w:hAnsi="Arial" w:cs="Arial"/>
          <w:sz w:val="22"/>
          <w:szCs w:val="22"/>
        </w:rPr>
        <w:t xml:space="preserve"> </w:t>
      </w:r>
      <w:r w:rsidR="00E20CBA">
        <w:rPr>
          <w:rFonts w:ascii="Arial" w:hAnsi="Arial" w:cs="Arial"/>
          <w:sz w:val="22"/>
          <w:szCs w:val="22"/>
        </w:rPr>
        <w:t xml:space="preserve">the effect of a transgenically expressed bacterial effector, HopBB1, on </w:t>
      </w:r>
      <w:r w:rsidR="009951EB">
        <w:rPr>
          <w:rFonts w:ascii="Arial" w:hAnsi="Arial" w:cs="Arial"/>
          <w:sz w:val="22"/>
          <w:szCs w:val="22"/>
        </w:rPr>
        <w:t>immune</w:t>
      </w:r>
      <w:r w:rsidR="00E20CBA">
        <w:rPr>
          <w:rFonts w:ascii="Arial" w:hAnsi="Arial" w:cs="Arial"/>
          <w:sz w:val="22"/>
          <w:szCs w:val="22"/>
        </w:rPr>
        <w:t xml:space="preserve"> signaling in </w:t>
      </w:r>
      <w:r w:rsidR="00E20CBA">
        <w:rPr>
          <w:rFonts w:ascii="Arial" w:hAnsi="Arial" w:cs="Arial"/>
          <w:i/>
          <w:sz w:val="22"/>
          <w:szCs w:val="22"/>
        </w:rPr>
        <w:t>A. thaliana</w:t>
      </w:r>
      <w:r w:rsidR="00E521BD">
        <w:rPr>
          <w:rFonts w:ascii="Arial" w:hAnsi="Arial" w:cs="Arial"/>
          <w:sz w:val="22"/>
          <w:szCs w:val="22"/>
        </w:rPr>
        <w:fldChar w:fldCharType="begin" w:fldLock="1"/>
      </w:r>
      <w:r w:rsidR="003D6A3F">
        <w:rPr>
          <w:rFonts w:ascii="Arial" w:hAnsi="Arial" w:cs="Arial"/>
          <w:sz w:val="22"/>
          <w:szCs w:val="22"/>
        </w:rPr>
        <w:instrText>ADDIN CSL_CITATION { "citationItems" : [ { "id" : "ITEM-1", "itemData" : { "author" : [ { "dropping-particle" : "", "family" : "Yang", "given" : "Li", "non-dropping-particle" : "", "parse-names" : false, "suffix" : "" }, { "dropping-particle" : "", "family" : "Jos\u00e9 Pereira Lima Teixeira", "given" : "Paulo", "non-dropping-particle" : "", "parse-names" : false, "suffix" : "" }, { "dropping-particle" : "", "family" : "Epple", "given" : "Petra", "non-dropping-particle" : "", "parse-names" : false, "suffix" : "" }, { "dropping-particle" : "", "family" : "Biswas", "given" : "Surojit", "non-dropping-particle" : "", "parse-names" : false, "suffix" : "" }, { "dropping-particle" : "", "family" : "He", "given" : "Yijian", "non-dropping-particle" : "", "parse-names" : false, "suffix" : "" }, { "dropping-particle" : "", "family" : "Finkel", "given" : "Omri", "non-dropping-particle" : "", "parse-names" : false, "suffix" : "" }, { "dropping-particle" : "", "family" : "English", "given" : "Marie E.", "non-dropping-particle" : "", "parse-names" : false, "suffix" : "" }, { "dropping-particle" : "", "family" : "Mieczkowski", "given" : "Piotr", "non-dropping-particle" : "", "parse-names" : false, "suffix" : "" }, { "dropping-particle" : "", "family" : "Dangl", "given" : "Jeffery L.", "non-dropping-particle" : "", "parse-names" : false, "suffix" : "" } ], "container-title" : "Submitted", "id" : "ITEM-1", "issued" : { "date-parts" : [ [ "2016" ] ] }, "title" : "The Pseudomonas syringae type III effector HopBB1 fine tunes pathogen virulence by gluing together host transcriptional regulators for degradation", "type" : "article-journal" }, "uris" : [ "http://www.mendeley.com/documents/?uuid=1da8028c-dcb7-4d8c-9934-365b922a84d4" ] } ], "mendeley" : { "formattedCitation" : "&lt;sup&gt;28&lt;/sup&gt;", "plainTextFormattedCitation" : "28", "previouslyFormattedCitation" : "&lt;sup&gt;28&lt;/sup&gt;" }, "properties" : { "noteIndex" : 0 }, "schema" : "https://github.com/citation-style-language/schema/raw/master/csl-citation.json" }</w:instrText>
      </w:r>
      <w:r w:rsidR="00E521BD">
        <w:rPr>
          <w:rFonts w:ascii="Arial" w:hAnsi="Arial" w:cs="Arial"/>
          <w:sz w:val="22"/>
          <w:szCs w:val="22"/>
        </w:rPr>
        <w:fldChar w:fldCharType="separate"/>
      </w:r>
      <w:r w:rsidR="00674D48" w:rsidRPr="00674D48">
        <w:rPr>
          <w:rFonts w:ascii="Arial" w:hAnsi="Arial" w:cs="Arial"/>
          <w:noProof/>
          <w:sz w:val="22"/>
          <w:szCs w:val="22"/>
          <w:vertAlign w:val="superscript"/>
        </w:rPr>
        <w:t>28</w:t>
      </w:r>
      <w:r w:rsidR="00E521BD">
        <w:rPr>
          <w:rFonts w:ascii="Arial" w:hAnsi="Arial" w:cs="Arial"/>
          <w:sz w:val="22"/>
          <w:szCs w:val="22"/>
        </w:rPr>
        <w:fldChar w:fldCharType="end"/>
      </w:r>
      <w:r w:rsidR="00E521BD">
        <w:rPr>
          <w:rFonts w:ascii="Arial" w:hAnsi="Arial" w:cs="Arial"/>
          <w:i/>
          <w:sz w:val="22"/>
          <w:szCs w:val="22"/>
        </w:rPr>
        <w:t xml:space="preserve">. </w:t>
      </w:r>
      <w:r w:rsidR="00E20CBA">
        <w:rPr>
          <w:rFonts w:ascii="Arial" w:hAnsi="Arial" w:cs="Arial"/>
          <w:sz w:val="22"/>
          <w:szCs w:val="22"/>
        </w:rPr>
        <w:t>In their study, the</w:t>
      </w:r>
      <w:r w:rsidR="008B544A">
        <w:rPr>
          <w:rFonts w:ascii="Arial" w:hAnsi="Arial" w:cs="Arial"/>
          <w:sz w:val="22"/>
          <w:szCs w:val="22"/>
        </w:rPr>
        <w:t>y</w:t>
      </w:r>
      <w:r w:rsidR="00E20CBA">
        <w:rPr>
          <w:rFonts w:ascii="Arial" w:hAnsi="Arial" w:cs="Arial"/>
          <w:sz w:val="22"/>
          <w:szCs w:val="22"/>
        </w:rPr>
        <w:t xml:space="preserve"> perform</w:t>
      </w:r>
      <w:r w:rsidR="007C599A">
        <w:rPr>
          <w:rFonts w:ascii="Arial" w:hAnsi="Arial" w:cs="Arial"/>
          <w:sz w:val="22"/>
          <w:szCs w:val="22"/>
        </w:rPr>
        <w:t>ed</w:t>
      </w:r>
      <w:r w:rsidR="00E20CBA">
        <w:rPr>
          <w:rFonts w:ascii="Arial" w:hAnsi="Arial" w:cs="Arial"/>
          <w:sz w:val="22"/>
          <w:szCs w:val="22"/>
        </w:rPr>
        <w:t xml:space="preserve"> a time course experiment, treating plants with MeJA (</w:t>
      </w:r>
      <w:r w:rsidR="00CA5EE2">
        <w:rPr>
          <w:rFonts w:ascii="Arial" w:hAnsi="Arial" w:cs="Arial"/>
          <w:sz w:val="22"/>
          <w:szCs w:val="22"/>
        </w:rPr>
        <w:t xml:space="preserve">a </w:t>
      </w:r>
      <w:r w:rsidR="00E20CBA">
        <w:rPr>
          <w:rFonts w:ascii="Arial" w:hAnsi="Arial" w:cs="Arial"/>
          <w:sz w:val="22"/>
          <w:szCs w:val="22"/>
        </w:rPr>
        <w:t>JA response inducer), BTH (an SA mimic and SA response inducer</w:t>
      </w:r>
      <w:r w:rsidR="007C599A">
        <w:rPr>
          <w:rFonts w:ascii="Arial" w:hAnsi="Arial" w:cs="Arial"/>
          <w:sz w:val="22"/>
          <w:szCs w:val="22"/>
        </w:rPr>
        <w:t>), or mock buffer and monitored</w:t>
      </w:r>
      <w:r w:rsidR="00E20CBA">
        <w:rPr>
          <w:rFonts w:ascii="Arial" w:hAnsi="Arial" w:cs="Arial"/>
          <w:sz w:val="22"/>
          <w:szCs w:val="22"/>
        </w:rPr>
        <w:t xml:space="preserve"> the transcriptome</w:t>
      </w:r>
      <w:r w:rsidR="00FE09BD">
        <w:rPr>
          <w:rFonts w:ascii="Arial" w:hAnsi="Arial" w:cs="Arial"/>
          <w:sz w:val="22"/>
          <w:szCs w:val="22"/>
        </w:rPr>
        <w:t xml:space="preserve"> of bulk seedlings</w:t>
      </w:r>
      <w:r w:rsidR="00E20CBA">
        <w:rPr>
          <w:rFonts w:ascii="Arial" w:hAnsi="Arial" w:cs="Arial"/>
          <w:sz w:val="22"/>
          <w:szCs w:val="22"/>
        </w:rPr>
        <w:t xml:space="preserve"> at 0 hr, 1 hr, 5 hr, and 8 hr post treatment.</w:t>
      </w:r>
      <w:r w:rsidR="00FE09BD">
        <w:rPr>
          <w:rFonts w:ascii="Arial" w:hAnsi="Arial" w:cs="Arial"/>
          <w:sz w:val="22"/>
          <w:szCs w:val="22"/>
        </w:rPr>
        <w:t xml:space="preserve"> </w:t>
      </w:r>
      <w:r w:rsidR="00AD6932">
        <w:rPr>
          <w:rFonts w:ascii="Arial" w:hAnsi="Arial" w:cs="Arial"/>
          <w:sz w:val="22"/>
          <w:szCs w:val="22"/>
        </w:rPr>
        <w:t>These</w:t>
      </w:r>
      <w:r w:rsidR="00FE09BD">
        <w:rPr>
          <w:rFonts w:ascii="Arial" w:hAnsi="Arial" w:cs="Arial"/>
          <w:sz w:val="22"/>
          <w:szCs w:val="22"/>
        </w:rPr>
        <w:t xml:space="preserve"> experiments include</w:t>
      </w:r>
      <w:r w:rsidR="007C599A">
        <w:rPr>
          <w:rFonts w:ascii="Arial" w:hAnsi="Arial" w:cs="Arial"/>
          <w:sz w:val="22"/>
          <w:szCs w:val="22"/>
        </w:rPr>
        <w:t>d</w:t>
      </w:r>
      <w:r w:rsidR="00FE09BD">
        <w:rPr>
          <w:rFonts w:ascii="Arial" w:hAnsi="Arial" w:cs="Arial"/>
          <w:sz w:val="22"/>
          <w:szCs w:val="22"/>
        </w:rPr>
        <w:t xml:space="preserve"> several immune signaling mutants</w:t>
      </w:r>
      <w:r w:rsidR="00D01B69">
        <w:rPr>
          <w:rFonts w:ascii="Arial" w:hAnsi="Arial" w:cs="Arial"/>
          <w:sz w:val="22"/>
          <w:szCs w:val="22"/>
        </w:rPr>
        <w:t xml:space="preserve"> with differing degrees of response efficiency to MeJA and BTH treatment.</w:t>
      </w:r>
      <w:r w:rsidR="00443361">
        <w:rPr>
          <w:rFonts w:ascii="Arial" w:hAnsi="Arial" w:cs="Arial"/>
          <w:sz w:val="22"/>
          <w:szCs w:val="22"/>
        </w:rPr>
        <w:t xml:space="preserve"> </w:t>
      </w:r>
      <w:r w:rsidR="00FE09BD">
        <w:rPr>
          <w:rFonts w:ascii="Arial" w:hAnsi="Arial" w:cs="Arial"/>
          <w:sz w:val="22"/>
          <w:szCs w:val="22"/>
        </w:rPr>
        <w:t xml:space="preserve">Among other findings, they conclude that HopBB1 enhances the JA response, thereby repressing the SA response and facilitating </w:t>
      </w:r>
      <w:r w:rsidR="007C599A">
        <w:rPr>
          <w:rFonts w:ascii="Arial" w:hAnsi="Arial" w:cs="Arial"/>
          <w:sz w:val="22"/>
          <w:szCs w:val="22"/>
        </w:rPr>
        <w:t xml:space="preserve">biotrophic </w:t>
      </w:r>
      <w:r w:rsidR="00FE09BD">
        <w:rPr>
          <w:rFonts w:ascii="Arial" w:hAnsi="Arial" w:cs="Arial"/>
          <w:sz w:val="22"/>
          <w:szCs w:val="22"/>
        </w:rPr>
        <w:t>pathogen infection.</w:t>
      </w:r>
    </w:p>
    <w:p w14:paraId="0F631C55" w14:textId="0411E05C" w:rsidR="00AC1AAB" w:rsidRDefault="00FE09BD" w:rsidP="00FE09BD">
      <w:pPr>
        <w:pStyle w:val="NormalWeb"/>
        <w:spacing w:before="0" w:beforeAutospacing="0" w:after="0" w:afterAutospacing="0"/>
        <w:ind w:firstLine="720"/>
        <w:jc w:val="both"/>
        <w:rPr>
          <w:rFonts w:ascii="Arial" w:hAnsi="Arial" w:cs="Arial"/>
          <w:sz w:val="22"/>
          <w:szCs w:val="22"/>
        </w:rPr>
      </w:pPr>
      <w:r>
        <w:rPr>
          <w:rFonts w:ascii="Arial" w:hAnsi="Arial" w:cs="Arial"/>
          <w:sz w:val="22"/>
          <w:szCs w:val="22"/>
        </w:rPr>
        <w:t xml:space="preserve">We asked to what extent </w:t>
      </w:r>
      <w:r w:rsidR="00BA7EA0">
        <w:rPr>
          <w:rFonts w:ascii="Arial" w:hAnsi="Arial" w:cs="Arial"/>
          <w:sz w:val="22"/>
          <w:szCs w:val="22"/>
        </w:rPr>
        <w:t>strategic</w:t>
      </w:r>
      <w:r>
        <w:rPr>
          <w:rFonts w:ascii="Arial" w:hAnsi="Arial" w:cs="Arial"/>
          <w:sz w:val="22"/>
          <w:szCs w:val="22"/>
        </w:rPr>
        <w:t xml:space="preserve"> </w:t>
      </w:r>
      <w:r w:rsidR="00BA7EA0">
        <w:rPr>
          <w:rFonts w:ascii="Arial" w:hAnsi="Arial" w:cs="Arial"/>
          <w:sz w:val="22"/>
          <w:szCs w:val="22"/>
        </w:rPr>
        <w:t>under</w:t>
      </w:r>
      <w:r>
        <w:rPr>
          <w:rFonts w:ascii="Arial" w:hAnsi="Arial" w:cs="Arial"/>
          <w:sz w:val="22"/>
          <w:szCs w:val="22"/>
        </w:rPr>
        <w:t>sampling of the transcriptome and application of Tradict cou</w:t>
      </w:r>
      <w:r w:rsidR="00C829D9">
        <w:rPr>
          <w:rFonts w:ascii="Arial" w:hAnsi="Arial" w:cs="Arial"/>
          <w:sz w:val="22"/>
          <w:szCs w:val="22"/>
        </w:rPr>
        <w:t xml:space="preserve">ld quantitatively recapitulate the findings of Yang </w:t>
      </w:r>
      <w:r w:rsidR="00C829D9">
        <w:rPr>
          <w:rFonts w:ascii="Arial" w:hAnsi="Arial" w:cs="Arial"/>
          <w:i/>
          <w:sz w:val="22"/>
          <w:szCs w:val="22"/>
        </w:rPr>
        <w:t>et al.</w:t>
      </w:r>
      <w:r w:rsidR="00C829D9">
        <w:rPr>
          <w:rFonts w:ascii="Arial" w:hAnsi="Arial" w:cs="Arial"/>
          <w:sz w:val="22"/>
          <w:szCs w:val="22"/>
        </w:rPr>
        <w:t xml:space="preserve"> (2016). Given Tradict’s near perfect accuracy on </w:t>
      </w:r>
      <w:r w:rsidR="00751977">
        <w:rPr>
          <w:rFonts w:ascii="Arial" w:hAnsi="Arial" w:cs="Arial"/>
          <w:sz w:val="22"/>
          <w:szCs w:val="22"/>
        </w:rPr>
        <w:t>predicting the expression of transcriptional programs, we took a top down, but hypothesis driven approach to our analysis</w:t>
      </w:r>
      <w:r w:rsidR="004B34ED">
        <w:rPr>
          <w:rFonts w:ascii="Arial" w:hAnsi="Arial" w:cs="Arial"/>
          <w:sz w:val="22"/>
          <w:szCs w:val="22"/>
        </w:rPr>
        <w:t xml:space="preserve"> which first examined the expression of </w:t>
      </w:r>
      <w:r w:rsidR="009951EB">
        <w:rPr>
          <w:rFonts w:ascii="Arial" w:hAnsi="Arial" w:cs="Arial"/>
          <w:sz w:val="22"/>
          <w:szCs w:val="22"/>
        </w:rPr>
        <w:t xml:space="preserve">all </w:t>
      </w:r>
      <w:r w:rsidR="004B34ED">
        <w:rPr>
          <w:rFonts w:ascii="Arial" w:hAnsi="Arial" w:cs="Arial"/>
          <w:sz w:val="22"/>
          <w:szCs w:val="22"/>
        </w:rPr>
        <w:t>transcriptional programs</w:t>
      </w:r>
      <w:r w:rsidR="00751977">
        <w:rPr>
          <w:rFonts w:ascii="Arial" w:hAnsi="Arial" w:cs="Arial"/>
          <w:sz w:val="22"/>
          <w:szCs w:val="22"/>
        </w:rPr>
        <w:t xml:space="preserve">. </w:t>
      </w:r>
      <w:r w:rsidR="001B3418">
        <w:rPr>
          <w:rFonts w:ascii="Arial" w:hAnsi="Arial" w:cs="Arial"/>
          <w:sz w:val="22"/>
          <w:szCs w:val="22"/>
        </w:rPr>
        <w:t xml:space="preserve">Figure 4a illustrates </w:t>
      </w:r>
      <w:r w:rsidR="00905B6A">
        <w:rPr>
          <w:rFonts w:ascii="Arial" w:hAnsi="Arial" w:cs="Arial"/>
          <w:sz w:val="22"/>
          <w:szCs w:val="22"/>
        </w:rPr>
        <w:t xml:space="preserve">the actual and predicted expression </w:t>
      </w:r>
      <w:r w:rsidR="00822CB7">
        <w:rPr>
          <w:rFonts w:ascii="Arial" w:hAnsi="Arial" w:cs="Arial"/>
          <w:sz w:val="22"/>
          <w:szCs w:val="22"/>
        </w:rPr>
        <w:t xml:space="preserve">of </w:t>
      </w:r>
      <w:r w:rsidR="00905B6A">
        <w:rPr>
          <w:rFonts w:ascii="Arial" w:hAnsi="Arial" w:cs="Arial"/>
          <w:sz w:val="22"/>
          <w:szCs w:val="22"/>
        </w:rPr>
        <w:t xml:space="preserve">all transcriptional programs in </w:t>
      </w:r>
      <w:r w:rsidR="00905B6A">
        <w:rPr>
          <w:rFonts w:ascii="Arial" w:hAnsi="Arial" w:cs="Arial"/>
          <w:i/>
          <w:sz w:val="22"/>
          <w:szCs w:val="22"/>
        </w:rPr>
        <w:t>A. thaliana</w:t>
      </w:r>
      <w:r w:rsidR="00905B6A">
        <w:rPr>
          <w:rFonts w:ascii="Arial" w:hAnsi="Arial" w:cs="Arial"/>
          <w:sz w:val="22"/>
          <w:szCs w:val="22"/>
        </w:rPr>
        <w:t xml:space="preserve"> as a function of time and treatment. </w:t>
      </w:r>
      <w:r w:rsidR="009A7C82">
        <w:rPr>
          <w:rFonts w:ascii="Arial" w:hAnsi="Arial" w:cs="Arial"/>
          <w:sz w:val="22"/>
          <w:szCs w:val="22"/>
        </w:rPr>
        <w:t xml:space="preserve">Here, Tradict </w:t>
      </w:r>
      <w:r w:rsidR="009951EB">
        <w:rPr>
          <w:rFonts w:ascii="Arial" w:hAnsi="Arial" w:cs="Arial"/>
          <w:sz w:val="22"/>
          <w:szCs w:val="22"/>
        </w:rPr>
        <w:t>reconstructs</w:t>
      </w:r>
      <w:r w:rsidR="009A7C82">
        <w:rPr>
          <w:rFonts w:ascii="Arial" w:hAnsi="Arial" w:cs="Arial"/>
          <w:sz w:val="22"/>
          <w:szCs w:val="22"/>
        </w:rPr>
        <w:t xml:space="preserve"> </w:t>
      </w:r>
      <w:r w:rsidR="00071089">
        <w:rPr>
          <w:rFonts w:ascii="Arial" w:hAnsi="Arial" w:cs="Arial"/>
          <w:sz w:val="22"/>
          <w:szCs w:val="22"/>
        </w:rPr>
        <w:t xml:space="preserve">the </w:t>
      </w:r>
      <w:r w:rsidR="009A7C82">
        <w:rPr>
          <w:rFonts w:ascii="Arial" w:hAnsi="Arial" w:cs="Arial"/>
          <w:sz w:val="22"/>
          <w:szCs w:val="22"/>
        </w:rPr>
        <w:t>expression</w:t>
      </w:r>
      <w:r w:rsidR="00071089">
        <w:rPr>
          <w:rFonts w:ascii="Arial" w:hAnsi="Arial" w:cs="Arial"/>
          <w:sz w:val="22"/>
          <w:szCs w:val="22"/>
        </w:rPr>
        <w:t xml:space="preserve"> of all transcriptional programs with an average PCC of 0.91. </w:t>
      </w:r>
    </w:p>
    <w:p w14:paraId="200D905C" w14:textId="60599E8A" w:rsidR="00896418" w:rsidRDefault="00E96A06" w:rsidP="00F66E82">
      <w:pPr>
        <w:pStyle w:val="NormalWeb"/>
        <w:spacing w:before="0" w:beforeAutospacing="0" w:after="0" w:afterAutospacing="0"/>
        <w:ind w:firstLine="720"/>
        <w:jc w:val="both"/>
        <w:rPr>
          <w:rFonts w:ascii="Arial" w:hAnsi="Arial" w:cs="Arial"/>
          <w:sz w:val="22"/>
          <w:szCs w:val="22"/>
        </w:rPr>
      </w:pPr>
      <w:r>
        <w:rPr>
          <w:rFonts w:ascii="Arial" w:hAnsi="Arial" w:cs="Arial"/>
          <w:sz w:val="22"/>
          <w:szCs w:val="22"/>
        </w:rPr>
        <w:t xml:space="preserve">Recall </w:t>
      </w:r>
      <w:r w:rsidR="00FB6721">
        <w:rPr>
          <w:rFonts w:ascii="Arial" w:hAnsi="Arial" w:cs="Arial"/>
          <w:sz w:val="22"/>
          <w:szCs w:val="22"/>
        </w:rPr>
        <w:t xml:space="preserve">that </w:t>
      </w:r>
      <w:r>
        <w:rPr>
          <w:rFonts w:ascii="Arial" w:hAnsi="Arial" w:cs="Arial"/>
          <w:sz w:val="22"/>
          <w:szCs w:val="22"/>
        </w:rPr>
        <w:t>the genes participating in each of our transcriptional programs are pre-defined, in this work, by a carefully chosen, interpretable, but maximally representative</w:t>
      </w:r>
      <w:r w:rsidR="009951EB">
        <w:rPr>
          <w:rFonts w:ascii="Arial" w:hAnsi="Arial" w:cs="Arial"/>
          <w:sz w:val="22"/>
          <w:szCs w:val="22"/>
        </w:rPr>
        <w:t xml:space="preserve"> set of</w:t>
      </w:r>
      <w:r>
        <w:rPr>
          <w:rFonts w:ascii="Arial" w:hAnsi="Arial" w:cs="Arial"/>
          <w:sz w:val="22"/>
          <w:szCs w:val="22"/>
        </w:rPr>
        <w:t xml:space="preserve"> GO biological processes. Therefore, given the goals of this study, we next examined the expression of the “response to jasmonic acid” and “response to salicylic acid” transcriptional programs.</w:t>
      </w:r>
      <w:r w:rsidR="007D4AEF">
        <w:rPr>
          <w:rFonts w:ascii="Arial" w:hAnsi="Arial" w:cs="Arial"/>
          <w:sz w:val="22"/>
          <w:szCs w:val="22"/>
        </w:rPr>
        <w:t xml:space="preserve"> Figure 4b</w:t>
      </w:r>
      <w:r w:rsidR="00F1422B">
        <w:rPr>
          <w:rFonts w:ascii="Arial" w:hAnsi="Arial" w:cs="Arial"/>
          <w:sz w:val="22"/>
          <w:szCs w:val="22"/>
        </w:rPr>
        <w:t xml:space="preserve"> shows the expression behavior for the “response to jasmonic acid” transcriptional program across all the genotypes and time points upon MeJA treatment.</w:t>
      </w:r>
      <w:r w:rsidR="002E03A8">
        <w:rPr>
          <w:rFonts w:ascii="Arial" w:hAnsi="Arial" w:cs="Arial"/>
          <w:sz w:val="22"/>
          <w:szCs w:val="22"/>
        </w:rPr>
        <w:t xml:space="preserve"> More specifically,</w:t>
      </w:r>
      <w:r w:rsidR="004E5CC1">
        <w:rPr>
          <w:rFonts w:ascii="Arial" w:hAnsi="Arial" w:cs="Arial"/>
          <w:sz w:val="22"/>
          <w:szCs w:val="22"/>
        </w:rPr>
        <w:t xml:space="preserve"> part</w:t>
      </w:r>
      <w:r w:rsidR="007D4AEF">
        <w:rPr>
          <w:rFonts w:ascii="Arial" w:hAnsi="Arial" w:cs="Arial"/>
          <w:sz w:val="22"/>
          <w:szCs w:val="22"/>
        </w:rPr>
        <w:t xml:space="preserve"> (i) shows </w:t>
      </w:r>
      <w:r w:rsidR="00051B60">
        <w:rPr>
          <w:rFonts w:ascii="Arial" w:hAnsi="Arial" w:cs="Arial"/>
          <w:sz w:val="22"/>
          <w:szCs w:val="22"/>
        </w:rPr>
        <w:t xml:space="preserve">that the predicted expression and actual expression are qualitatively and quantitatively in </w:t>
      </w:r>
      <w:r w:rsidR="004E5CC1">
        <w:rPr>
          <w:rFonts w:ascii="Arial" w:hAnsi="Arial" w:cs="Arial"/>
          <w:sz w:val="22"/>
          <w:szCs w:val="22"/>
        </w:rPr>
        <w:t>agreement</w:t>
      </w:r>
      <w:r w:rsidR="00051B60">
        <w:rPr>
          <w:rFonts w:ascii="Arial" w:hAnsi="Arial" w:cs="Arial"/>
          <w:sz w:val="22"/>
          <w:szCs w:val="22"/>
        </w:rPr>
        <w:t>, both in magnitude and rank</w:t>
      </w:r>
      <w:r w:rsidR="00A66C7A">
        <w:rPr>
          <w:rFonts w:ascii="Arial" w:hAnsi="Arial" w:cs="Arial"/>
          <w:sz w:val="22"/>
          <w:szCs w:val="22"/>
        </w:rPr>
        <w:t xml:space="preserve"> across the different genotypes.</w:t>
      </w:r>
      <w:r w:rsidR="00F1422B">
        <w:rPr>
          <w:rFonts w:ascii="Arial" w:hAnsi="Arial" w:cs="Arial"/>
          <w:sz w:val="22"/>
          <w:szCs w:val="22"/>
        </w:rPr>
        <w:t xml:space="preserve"> </w:t>
      </w:r>
      <w:r w:rsidR="004E5CC1">
        <w:rPr>
          <w:rFonts w:ascii="Arial" w:hAnsi="Arial" w:cs="Arial"/>
          <w:sz w:val="22"/>
          <w:szCs w:val="22"/>
        </w:rPr>
        <w:t>For example, as expected,</w:t>
      </w:r>
      <w:r w:rsidR="00F1422B">
        <w:rPr>
          <w:rFonts w:ascii="Arial" w:hAnsi="Arial" w:cs="Arial"/>
          <w:sz w:val="22"/>
          <w:szCs w:val="22"/>
        </w:rPr>
        <w:t xml:space="preserve"> </w:t>
      </w:r>
      <w:r w:rsidR="00F1422B">
        <w:rPr>
          <w:rFonts w:ascii="Arial" w:hAnsi="Arial" w:cs="Arial"/>
          <w:i/>
          <w:sz w:val="22"/>
          <w:szCs w:val="22"/>
        </w:rPr>
        <w:t>coi1-16</w:t>
      </w:r>
      <w:r w:rsidR="00F1422B">
        <w:rPr>
          <w:rFonts w:ascii="Arial" w:hAnsi="Arial" w:cs="Arial"/>
          <w:sz w:val="22"/>
          <w:szCs w:val="22"/>
        </w:rPr>
        <w:t>, which cannot sense JA, d</w:t>
      </w:r>
      <w:r w:rsidR="004E5CC1">
        <w:rPr>
          <w:rFonts w:ascii="Arial" w:hAnsi="Arial" w:cs="Arial"/>
          <w:sz w:val="22"/>
          <w:szCs w:val="22"/>
        </w:rPr>
        <w:t xml:space="preserve">oes not respond to the MeJA stimulus, while wildtype Col-0 does. </w:t>
      </w:r>
      <w:r w:rsidR="008530BE">
        <w:rPr>
          <w:rFonts w:ascii="Arial" w:hAnsi="Arial" w:cs="Arial"/>
          <w:sz w:val="22"/>
          <w:szCs w:val="22"/>
        </w:rPr>
        <w:t>However,</w:t>
      </w:r>
      <w:r w:rsidR="00FC09E4">
        <w:rPr>
          <w:rFonts w:ascii="Arial" w:hAnsi="Arial" w:cs="Arial"/>
          <w:sz w:val="22"/>
          <w:szCs w:val="22"/>
        </w:rPr>
        <w:t xml:space="preserve"> even</w:t>
      </w:r>
      <w:r w:rsidR="00421C60">
        <w:rPr>
          <w:rFonts w:ascii="Arial" w:hAnsi="Arial" w:cs="Arial"/>
          <w:sz w:val="22"/>
          <w:szCs w:val="22"/>
        </w:rPr>
        <w:t xml:space="preserve"> more subtle expression dynamics are captured</w:t>
      </w:r>
      <w:r w:rsidR="00847C8D">
        <w:rPr>
          <w:rFonts w:ascii="Arial" w:hAnsi="Arial" w:cs="Arial"/>
          <w:sz w:val="22"/>
          <w:szCs w:val="22"/>
        </w:rPr>
        <w:t xml:space="preserve"> by Tradict’s predictions</w:t>
      </w:r>
      <w:r w:rsidR="00421C60">
        <w:rPr>
          <w:rFonts w:ascii="Arial" w:hAnsi="Arial" w:cs="Arial"/>
          <w:sz w:val="22"/>
          <w:szCs w:val="22"/>
        </w:rPr>
        <w:t xml:space="preserve">. For example, </w:t>
      </w:r>
      <w:r w:rsidR="00421C60">
        <w:rPr>
          <w:rFonts w:ascii="Arial" w:hAnsi="Arial" w:cs="Arial"/>
          <w:i/>
          <w:sz w:val="22"/>
          <w:szCs w:val="22"/>
        </w:rPr>
        <w:t>eds16-1</w:t>
      </w:r>
      <w:r w:rsidR="00421C60">
        <w:rPr>
          <w:rFonts w:ascii="Arial" w:hAnsi="Arial" w:cs="Arial"/>
          <w:sz w:val="22"/>
          <w:szCs w:val="22"/>
        </w:rPr>
        <w:t xml:space="preserve"> </w:t>
      </w:r>
      <w:r w:rsidR="0087465C">
        <w:rPr>
          <w:rFonts w:ascii="Arial" w:hAnsi="Arial" w:cs="Arial"/>
          <w:sz w:val="22"/>
          <w:szCs w:val="22"/>
        </w:rPr>
        <w:t xml:space="preserve">and </w:t>
      </w:r>
      <w:r w:rsidR="00215C7E">
        <w:rPr>
          <w:rFonts w:ascii="Arial" w:hAnsi="Arial" w:cs="Arial"/>
          <w:i/>
          <w:sz w:val="22"/>
          <w:szCs w:val="22"/>
        </w:rPr>
        <w:t xml:space="preserve">npr1-1 -- </w:t>
      </w:r>
      <w:r w:rsidR="00421C60">
        <w:rPr>
          <w:rFonts w:ascii="Arial" w:hAnsi="Arial" w:cs="Arial"/>
          <w:sz w:val="22"/>
          <w:szCs w:val="22"/>
        </w:rPr>
        <w:t xml:space="preserve">slightly </w:t>
      </w:r>
      <w:r w:rsidR="0087465C">
        <w:rPr>
          <w:rFonts w:ascii="Arial" w:hAnsi="Arial" w:cs="Arial"/>
          <w:sz w:val="22"/>
          <w:szCs w:val="22"/>
        </w:rPr>
        <w:t xml:space="preserve">and strongly </w:t>
      </w:r>
      <w:r w:rsidR="00421C60">
        <w:rPr>
          <w:rFonts w:ascii="Arial" w:hAnsi="Arial" w:cs="Arial"/>
          <w:sz w:val="22"/>
          <w:szCs w:val="22"/>
        </w:rPr>
        <w:t>impaired SA responder</w:t>
      </w:r>
      <w:r w:rsidR="0087465C">
        <w:rPr>
          <w:rFonts w:ascii="Arial" w:hAnsi="Arial" w:cs="Arial"/>
          <w:sz w:val="22"/>
          <w:szCs w:val="22"/>
        </w:rPr>
        <w:t>s</w:t>
      </w:r>
      <w:r w:rsidR="006B7FCE">
        <w:rPr>
          <w:rFonts w:ascii="Arial" w:hAnsi="Arial" w:cs="Arial"/>
          <w:sz w:val="22"/>
          <w:szCs w:val="22"/>
        </w:rPr>
        <w:t>,</w:t>
      </w:r>
      <w:r w:rsidR="0087465C">
        <w:rPr>
          <w:rFonts w:ascii="Arial" w:hAnsi="Arial" w:cs="Arial"/>
          <w:sz w:val="22"/>
          <w:szCs w:val="22"/>
        </w:rPr>
        <w:t xml:space="preserve"> respectively</w:t>
      </w:r>
      <w:r w:rsidR="00215C7E">
        <w:rPr>
          <w:rFonts w:ascii="Arial" w:hAnsi="Arial" w:cs="Arial"/>
          <w:sz w:val="22"/>
          <w:szCs w:val="22"/>
        </w:rPr>
        <w:t xml:space="preserve"> -- </w:t>
      </w:r>
      <w:r w:rsidR="0087465C">
        <w:rPr>
          <w:rFonts w:ascii="Arial" w:hAnsi="Arial" w:cs="Arial"/>
          <w:sz w:val="22"/>
          <w:szCs w:val="22"/>
        </w:rPr>
        <w:t>are</w:t>
      </w:r>
      <w:r w:rsidR="00421C60">
        <w:rPr>
          <w:rFonts w:ascii="Arial" w:hAnsi="Arial" w:cs="Arial"/>
          <w:sz w:val="22"/>
          <w:szCs w:val="22"/>
        </w:rPr>
        <w:t xml:space="preserve"> slightly</w:t>
      </w:r>
      <w:r w:rsidR="0087465C">
        <w:rPr>
          <w:rFonts w:ascii="Arial" w:hAnsi="Arial" w:cs="Arial"/>
          <w:sz w:val="22"/>
          <w:szCs w:val="22"/>
        </w:rPr>
        <w:t xml:space="preserve"> and strongly</w:t>
      </w:r>
      <w:r w:rsidR="00421C60">
        <w:rPr>
          <w:rFonts w:ascii="Arial" w:hAnsi="Arial" w:cs="Arial"/>
          <w:sz w:val="22"/>
          <w:szCs w:val="22"/>
        </w:rPr>
        <w:t xml:space="preserve"> hyper-responsive to MeJA</w:t>
      </w:r>
      <w:r w:rsidR="006B7FCE">
        <w:rPr>
          <w:rFonts w:ascii="Arial" w:hAnsi="Arial" w:cs="Arial"/>
          <w:sz w:val="22"/>
          <w:szCs w:val="22"/>
        </w:rPr>
        <w:t xml:space="preserve">, respectively -- just </w:t>
      </w:r>
      <w:r w:rsidR="00421C60">
        <w:rPr>
          <w:rFonts w:ascii="Arial" w:hAnsi="Arial" w:cs="Arial"/>
          <w:sz w:val="22"/>
          <w:szCs w:val="22"/>
        </w:rPr>
        <w:t>as expected</w:t>
      </w:r>
      <w:r w:rsidR="003E437A">
        <w:rPr>
          <w:rFonts w:ascii="Arial" w:hAnsi="Arial" w:cs="Arial"/>
          <w:sz w:val="22"/>
          <w:szCs w:val="22"/>
        </w:rPr>
        <w:t xml:space="preserve"> from the JA-SA antagonism</w:t>
      </w:r>
      <w:r w:rsidR="00421C60">
        <w:rPr>
          <w:rFonts w:ascii="Arial" w:hAnsi="Arial" w:cs="Arial"/>
          <w:sz w:val="22"/>
          <w:szCs w:val="22"/>
        </w:rPr>
        <w:t xml:space="preserve">. </w:t>
      </w:r>
      <w:r w:rsidR="00335FA7">
        <w:rPr>
          <w:rFonts w:ascii="Arial" w:hAnsi="Arial" w:cs="Arial"/>
          <w:sz w:val="22"/>
          <w:szCs w:val="22"/>
        </w:rPr>
        <w:t xml:space="preserve">Furthermore, as demonstrated in Yang </w:t>
      </w:r>
      <w:r w:rsidR="00335FA7">
        <w:rPr>
          <w:rFonts w:ascii="Arial" w:hAnsi="Arial" w:cs="Arial"/>
          <w:i/>
          <w:sz w:val="22"/>
          <w:szCs w:val="22"/>
        </w:rPr>
        <w:t>et al.</w:t>
      </w:r>
      <w:r w:rsidR="00335FA7">
        <w:rPr>
          <w:rFonts w:ascii="Arial" w:hAnsi="Arial" w:cs="Arial"/>
          <w:sz w:val="22"/>
          <w:szCs w:val="22"/>
        </w:rPr>
        <w:t xml:space="preserve"> (2016), the </w:t>
      </w:r>
      <w:r w:rsidR="00335FA7">
        <w:rPr>
          <w:rFonts w:ascii="Arial" w:hAnsi="Arial" w:cs="Arial"/>
          <w:i/>
          <w:sz w:val="22"/>
          <w:szCs w:val="22"/>
        </w:rPr>
        <w:t>35S::HopBB1</w:t>
      </w:r>
      <w:r w:rsidR="00335FA7">
        <w:rPr>
          <w:rFonts w:ascii="Arial" w:hAnsi="Arial" w:cs="Arial"/>
          <w:sz w:val="22"/>
          <w:szCs w:val="22"/>
        </w:rPr>
        <w:t xml:space="preserve"> transgenic line </w:t>
      </w:r>
      <w:r w:rsidR="00F0263B">
        <w:rPr>
          <w:rFonts w:ascii="Arial" w:hAnsi="Arial" w:cs="Arial"/>
          <w:sz w:val="22"/>
          <w:szCs w:val="22"/>
        </w:rPr>
        <w:t>exhibits</w:t>
      </w:r>
      <w:r w:rsidR="00335FA7">
        <w:rPr>
          <w:rFonts w:ascii="Arial" w:hAnsi="Arial" w:cs="Arial"/>
          <w:sz w:val="22"/>
          <w:szCs w:val="22"/>
        </w:rPr>
        <w:t xml:space="preserve"> a prolonged and sustained JA response</w:t>
      </w:r>
      <w:r w:rsidR="00A66548">
        <w:rPr>
          <w:rFonts w:ascii="Arial" w:hAnsi="Arial" w:cs="Arial"/>
          <w:sz w:val="22"/>
          <w:szCs w:val="22"/>
        </w:rPr>
        <w:t xml:space="preserve"> for both</w:t>
      </w:r>
      <w:r w:rsidR="00335FA7">
        <w:rPr>
          <w:rFonts w:ascii="Arial" w:hAnsi="Arial" w:cs="Arial"/>
          <w:sz w:val="22"/>
          <w:szCs w:val="22"/>
        </w:rPr>
        <w:t xml:space="preserve"> the actual and predicted expression for this transcriptional program. </w:t>
      </w:r>
      <w:r w:rsidR="00D77330">
        <w:rPr>
          <w:rFonts w:ascii="Arial" w:hAnsi="Arial" w:cs="Arial"/>
          <w:sz w:val="22"/>
          <w:szCs w:val="22"/>
        </w:rPr>
        <w:t>Part (ii) of Figure 4b illustrates the expression of all the MeJA responsive genes</w:t>
      </w:r>
      <w:r w:rsidR="004031F8">
        <w:rPr>
          <w:rFonts w:ascii="Arial" w:hAnsi="Arial" w:cs="Arial"/>
          <w:sz w:val="22"/>
          <w:szCs w:val="22"/>
        </w:rPr>
        <w:t xml:space="preserve"> in this transcriptional program. </w:t>
      </w:r>
      <w:r w:rsidR="00F83555">
        <w:rPr>
          <w:rFonts w:ascii="Arial" w:hAnsi="Arial" w:cs="Arial"/>
          <w:sz w:val="22"/>
          <w:szCs w:val="22"/>
        </w:rPr>
        <w:t>Again Tradict’s predictions are in</w:t>
      </w:r>
      <w:r w:rsidR="00AD6932">
        <w:rPr>
          <w:rFonts w:ascii="Arial" w:hAnsi="Arial" w:cs="Arial"/>
          <w:sz w:val="22"/>
          <w:szCs w:val="22"/>
        </w:rPr>
        <w:t xml:space="preserve"> good</w:t>
      </w:r>
      <w:r w:rsidR="00F83555">
        <w:rPr>
          <w:rFonts w:ascii="Arial" w:hAnsi="Arial" w:cs="Arial"/>
          <w:sz w:val="22"/>
          <w:szCs w:val="22"/>
        </w:rPr>
        <w:t xml:space="preserve"> agreement with actuality, achieving a PCC of 0.72</w:t>
      </w:r>
      <w:r w:rsidR="001B30E2">
        <w:rPr>
          <w:rFonts w:ascii="Arial" w:hAnsi="Arial" w:cs="Arial"/>
          <w:sz w:val="22"/>
          <w:szCs w:val="22"/>
        </w:rPr>
        <w:t xml:space="preserve">, and it’s visually clear that the expression magnitude of these genes </w:t>
      </w:r>
      <w:r w:rsidR="00BF46D8">
        <w:rPr>
          <w:rFonts w:ascii="Arial" w:hAnsi="Arial" w:cs="Arial"/>
          <w:sz w:val="22"/>
          <w:szCs w:val="22"/>
        </w:rPr>
        <w:t xml:space="preserve">positively </w:t>
      </w:r>
      <w:r w:rsidR="001B30E2">
        <w:rPr>
          <w:rFonts w:ascii="Arial" w:hAnsi="Arial" w:cs="Arial"/>
          <w:sz w:val="22"/>
          <w:szCs w:val="22"/>
        </w:rPr>
        <w:t xml:space="preserve">correlates </w:t>
      </w:r>
      <w:r w:rsidR="00BF46D8">
        <w:rPr>
          <w:rFonts w:ascii="Arial" w:hAnsi="Arial" w:cs="Arial"/>
          <w:sz w:val="22"/>
          <w:szCs w:val="22"/>
        </w:rPr>
        <w:t xml:space="preserve">with the registered expression magnitude of the </w:t>
      </w:r>
      <w:r w:rsidR="000E1775">
        <w:rPr>
          <w:rFonts w:ascii="Arial" w:hAnsi="Arial" w:cs="Arial"/>
          <w:sz w:val="22"/>
          <w:szCs w:val="22"/>
        </w:rPr>
        <w:t>“</w:t>
      </w:r>
      <w:r w:rsidR="00C804B8">
        <w:rPr>
          <w:rFonts w:ascii="Arial" w:hAnsi="Arial" w:cs="Arial"/>
          <w:sz w:val="22"/>
          <w:szCs w:val="22"/>
        </w:rPr>
        <w:t>response to jasmonic acid</w:t>
      </w:r>
      <w:r w:rsidR="000E1775">
        <w:rPr>
          <w:rFonts w:ascii="Arial" w:hAnsi="Arial" w:cs="Arial"/>
          <w:sz w:val="22"/>
          <w:szCs w:val="22"/>
        </w:rPr>
        <w:t xml:space="preserve">” </w:t>
      </w:r>
      <w:r w:rsidR="00BF46D8">
        <w:rPr>
          <w:rFonts w:ascii="Arial" w:hAnsi="Arial" w:cs="Arial"/>
          <w:sz w:val="22"/>
          <w:szCs w:val="22"/>
        </w:rPr>
        <w:t>transcriptional program</w:t>
      </w:r>
      <w:r w:rsidR="00F83555">
        <w:rPr>
          <w:rFonts w:ascii="Arial" w:hAnsi="Arial" w:cs="Arial"/>
          <w:sz w:val="22"/>
          <w:szCs w:val="22"/>
        </w:rPr>
        <w:t>.</w:t>
      </w:r>
      <w:r w:rsidR="00F17F6E">
        <w:rPr>
          <w:rFonts w:ascii="Arial" w:hAnsi="Arial" w:cs="Arial"/>
          <w:sz w:val="22"/>
          <w:szCs w:val="22"/>
        </w:rPr>
        <w:t xml:space="preserve"> </w:t>
      </w:r>
      <w:r w:rsidR="00896418">
        <w:rPr>
          <w:rFonts w:ascii="Arial" w:hAnsi="Arial" w:cs="Arial"/>
          <w:sz w:val="22"/>
          <w:szCs w:val="22"/>
        </w:rPr>
        <w:t>Figure 4</w:t>
      </w:r>
      <w:r w:rsidR="00DA50B1">
        <w:rPr>
          <w:rFonts w:ascii="Arial" w:hAnsi="Arial" w:cs="Arial"/>
          <w:sz w:val="22"/>
          <w:szCs w:val="22"/>
        </w:rPr>
        <w:t xml:space="preserve">c parts (i) and (ii) are presented in the same light as Figure 4b, but </w:t>
      </w:r>
      <w:r w:rsidR="00566253">
        <w:rPr>
          <w:rFonts w:ascii="Arial" w:hAnsi="Arial" w:cs="Arial"/>
          <w:sz w:val="22"/>
          <w:szCs w:val="22"/>
        </w:rPr>
        <w:t>are instead</w:t>
      </w:r>
      <w:r w:rsidR="00DA50B1">
        <w:rPr>
          <w:rFonts w:ascii="Arial" w:hAnsi="Arial" w:cs="Arial"/>
          <w:sz w:val="22"/>
          <w:szCs w:val="22"/>
        </w:rPr>
        <w:t xml:space="preserve"> illustrated for the SA response transcriptional program and constituent genes under BTH treatment. Again predictions match actuality, </w:t>
      </w:r>
      <w:r w:rsidR="00005567">
        <w:rPr>
          <w:rFonts w:ascii="Arial" w:hAnsi="Arial" w:cs="Arial"/>
          <w:sz w:val="22"/>
          <w:szCs w:val="22"/>
        </w:rPr>
        <w:t xml:space="preserve">and </w:t>
      </w:r>
      <w:r w:rsidR="00DA50B1">
        <w:rPr>
          <w:rFonts w:ascii="Arial" w:hAnsi="Arial" w:cs="Arial"/>
          <w:sz w:val="22"/>
          <w:szCs w:val="22"/>
        </w:rPr>
        <w:t>the observed trends make biological sense</w:t>
      </w:r>
      <w:r w:rsidR="00F47699">
        <w:rPr>
          <w:rFonts w:ascii="Arial" w:hAnsi="Arial" w:cs="Arial"/>
          <w:sz w:val="22"/>
          <w:szCs w:val="22"/>
        </w:rPr>
        <w:fldChar w:fldCharType="begin" w:fldLock="1"/>
      </w:r>
      <w:r w:rsidR="003D6A3F">
        <w:rPr>
          <w:rFonts w:ascii="Arial" w:hAnsi="Arial" w:cs="Arial"/>
          <w:sz w:val="22"/>
          <w:szCs w:val="22"/>
        </w:rPr>
        <w:instrText>ADDIN CSL_CITATION { "citationItems" : [ { "id" : "ITEM-1", "itemData" : { "DOI" : "10.1038/nature05286", "ISSN" : "1476-4687", "PMID" : "17108957", "abstract" : "Many plant-associated microbes are pathogens that impair plant growth and reproduction. Plants respond to infection using a two-branched innate immune system. The first branch recognizes and responds to molecules common to many classes of microbes, including non-pathogens. The second responds to pathogen virulence factors, either directly or through their effects on host targets. These plant immune systems, and the pathogen molecules to which they respond, provide extraordinary insights into molecular recognition, cell biology and evolution across biological kingdoms. A detailed understanding of plant immune function will underpin crop improvement for food, fibre and biofuels production.", "author" : [ { "dropping-particle" : "", "family" : "Jones", "given" : "Jonathan D G", "non-dropping-particle" : "", "parse-names" : false, "suffix" : "" }, { "dropping-particle" : "", "family" : "Dangl", "given" : "Jeffery L", "non-dropping-particle" : "", "parse-names" : false, "suffix" : "" } ], "container-title" : "Nature", "id" : "ITEM-1", "issue" : "7117", "issued" : { "date-parts" : [ [ "2006", "11", "16" ] ] }, "page" : "323-9", "title" : "The plant immune system.", "type" : "article-journal", "volume" : "444" }, "uris" : [ "http://www.mendeley.com/documents/?uuid=f7e16270-71fd-4c83-8f21-b6b8267b0118" ] } ], "mendeley" : { "formattedCitation" : "&lt;sup&gt;29&lt;/sup&gt;", "plainTextFormattedCitation" : "29", "previouslyFormattedCitation" : "&lt;sup&gt;29&lt;/sup&gt;" }, "properties" : { "noteIndex" : 0 }, "schema" : "https://github.com/citation-style-language/schema/raw/master/csl-citation.json" }</w:instrText>
      </w:r>
      <w:r w:rsidR="00F47699">
        <w:rPr>
          <w:rFonts w:ascii="Arial" w:hAnsi="Arial" w:cs="Arial"/>
          <w:sz w:val="22"/>
          <w:szCs w:val="22"/>
        </w:rPr>
        <w:fldChar w:fldCharType="separate"/>
      </w:r>
      <w:r w:rsidR="00674D48" w:rsidRPr="00674D48">
        <w:rPr>
          <w:rFonts w:ascii="Arial" w:hAnsi="Arial" w:cs="Arial"/>
          <w:noProof/>
          <w:sz w:val="22"/>
          <w:szCs w:val="22"/>
          <w:vertAlign w:val="superscript"/>
        </w:rPr>
        <w:t>29</w:t>
      </w:r>
      <w:r w:rsidR="00F47699">
        <w:rPr>
          <w:rFonts w:ascii="Arial" w:hAnsi="Arial" w:cs="Arial"/>
          <w:sz w:val="22"/>
          <w:szCs w:val="22"/>
        </w:rPr>
        <w:fldChar w:fldCharType="end"/>
      </w:r>
      <w:r w:rsidR="00F47699">
        <w:rPr>
          <w:rFonts w:ascii="Arial" w:hAnsi="Arial" w:cs="Arial"/>
          <w:sz w:val="22"/>
          <w:szCs w:val="22"/>
        </w:rPr>
        <w:t>.</w:t>
      </w:r>
    </w:p>
    <w:p w14:paraId="12C951B9" w14:textId="496B4040" w:rsidR="003F4838" w:rsidRDefault="00F225F9" w:rsidP="003F4838">
      <w:pPr>
        <w:pStyle w:val="NormalWeb"/>
        <w:spacing w:before="0" w:beforeAutospacing="0" w:after="0" w:afterAutospacing="0"/>
        <w:ind w:firstLine="720"/>
        <w:jc w:val="both"/>
        <w:rPr>
          <w:rFonts w:ascii="Arial" w:hAnsi="Arial" w:cs="Arial"/>
          <w:sz w:val="22"/>
          <w:szCs w:val="22"/>
        </w:rPr>
      </w:pPr>
      <w:r>
        <w:rPr>
          <w:rFonts w:ascii="Arial" w:hAnsi="Arial" w:cs="Arial"/>
          <w:sz w:val="22"/>
          <w:szCs w:val="22"/>
        </w:rPr>
        <w:t xml:space="preserve">In order to illustrate Tradict’s </w:t>
      </w:r>
      <w:r w:rsidR="001F5070">
        <w:rPr>
          <w:rFonts w:ascii="Arial" w:hAnsi="Arial" w:cs="Arial"/>
          <w:sz w:val="22"/>
          <w:szCs w:val="22"/>
        </w:rPr>
        <w:t xml:space="preserve">use in </w:t>
      </w:r>
      <w:r w:rsidR="00773CF0">
        <w:rPr>
          <w:rFonts w:ascii="Arial" w:hAnsi="Arial" w:cs="Arial"/>
          <w:sz w:val="22"/>
          <w:szCs w:val="22"/>
        </w:rPr>
        <w:t>hypothesis-free investigation</w:t>
      </w:r>
      <w:r w:rsidR="00D619A0">
        <w:rPr>
          <w:rFonts w:ascii="Arial" w:hAnsi="Arial" w:cs="Arial"/>
          <w:sz w:val="22"/>
          <w:szCs w:val="22"/>
        </w:rPr>
        <w:t xml:space="preserve">, </w:t>
      </w:r>
      <w:r>
        <w:rPr>
          <w:rFonts w:ascii="Arial" w:hAnsi="Arial" w:cs="Arial"/>
          <w:sz w:val="22"/>
          <w:szCs w:val="22"/>
        </w:rPr>
        <w:t>we performed a differential transcriptional program expression analysis for transcriptional programs aff</w:t>
      </w:r>
      <w:r w:rsidR="00D619A0">
        <w:rPr>
          <w:rFonts w:ascii="Arial" w:hAnsi="Arial" w:cs="Arial"/>
          <w:sz w:val="22"/>
          <w:szCs w:val="22"/>
        </w:rPr>
        <w:t>ected by MeJA or BTH treatment (Figure 4d, see Methods).</w:t>
      </w:r>
      <w:r w:rsidR="00895C5A">
        <w:rPr>
          <w:rFonts w:ascii="Arial" w:hAnsi="Arial" w:cs="Arial"/>
          <w:sz w:val="22"/>
          <w:szCs w:val="22"/>
        </w:rPr>
        <w:t xml:space="preserve"> </w:t>
      </w:r>
      <w:r w:rsidR="00996778">
        <w:rPr>
          <w:rFonts w:ascii="Arial" w:hAnsi="Arial" w:cs="Arial"/>
          <w:sz w:val="22"/>
          <w:szCs w:val="22"/>
        </w:rPr>
        <w:t xml:space="preserve">Differentially expressed transcriptional programs based on Tradict’s predictions versus actual measurements </w:t>
      </w:r>
      <w:r w:rsidR="003F4838">
        <w:rPr>
          <w:rFonts w:ascii="Arial" w:hAnsi="Arial" w:cs="Arial"/>
          <w:sz w:val="22"/>
          <w:szCs w:val="22"/>
        </w:rPr>
        <w:t>were</w:t>
      </w:r>
      <w:r w:rsidR="00996778">
        <w:rPr>
          <w:rFonts w:ascii="Arial" w:hAnsi="Arial" w:cs="Arial"/>
          <w:sz w:val="22"/>
          <w:szCs w:val="22"/>
        </w:rPr>
        <w:t xml:space="preserve"> highly concordant and biologically reasonable.  </w:t>
      </w:r>
      <w:r w:rsidR="003F4838">
        <w:rPr>
          <w:rFonts w:ascii="Arial" w:hAnsi="Arial" w:cs="Arial"/>
          <w:sz w:val="22"/>
          <w:szCs w:val="22"/>
        </w:rPr>
        <w:t xml:space="preserve">Transcriptional programs differentially expressed with respect to MeJA treatment included “response to </w:t>
      </w:r>
      <w:r w:rsidR="00CA3866">
        <w:rPr>
          <w:rFonts w:ascii="Arial" w:hAnsi="Arial" w:cs="Arial"/>
          <w:sz w:val="22"/>
          <w:szCs w:val="22"/>
        </w:rPr>
        <w:t>bacterium</w:t>
      </w:r>
      <w:r w:rsidR="003F4838">
        <w:rPr>
          <w:rFonts w:ascii="Arial" w:hAnsi="Arial" w:cs="Arial"/>
          <w:sz w:val="22"/>
          <w:szCs w:val="22"/>
        </w:rPr>
        <w:t>,”</w:t>
      </w:r>
      <w:r w:rsidR="00CA3866">
        <w:rPr>
          <w:rFonts w:ascii="Arial" w:hAnsi="Arial" w:cs="Arial"/>
          <w:sz w:val="22"/>
          <w:szCs w:val="22"/>
        </w:rPr>
        <w:t xml:space="preserve"> “defense response to fungus”,</w:t>
      </w:r>
      <w:r w:rsidR="003F4838">
        <w:rPr>
          <w:rFonts w:ascii="Arial" w:hAnsi="Arial" w:cs="Arial"/>
          <w:sz w:val="22"/>
          <w:szCs w:val="22"/>
        </w:rPr>
        <w:t xml:space="preserve"> “response to wounding,” and “response to jasmonic acid” as expected.  Transcriptional programs differentially expressed with respect to BTH treatment included various abiotic stress responses, “defense response to fungus</w:t>
      </w:r>
      <w:r w:rsidR="00CA3866">
        <w:rPr>
          <w:rFonts w:ascii="Arial" w:hAnsi="Arial" w:cs="Arial"/>
          <w:sz w:val="22"/>
          <w:szCs w:val="22"/>
        </w:rPr>
        <w:t xml:space="preserve">”, “response to jasmonic acid” (via antagonism), </w:t>
      </w:r>
      <w:r w:rsidR="00B406CE">
        <w:rPr>
          <w:rFonts w:ascii="Arial" w:hAnsi="Arial" w:cs="Arial"/>
          <w:sz w:val="22"/>
          <w:szCs w:val="22"/>
        </w:rPr>
        <w:t>and “response to salicylic acid,” again, as expected.</w:t>
      </w:r>
      <w:r w:rsidR="00CA3866">
        <w:rPr>
          <w:rFonts w:ascii="Arial" w:hAnsi="Arial" w:cs="Arial"/>
          <w:sz w:val="22"/>
          <w:szCs w:val="22"/>
        </w:rPr>
        <w:t xml:space="preserve"> </w:t>
      </w:r>
    </w:p>
    <w:p w14:paraId="1269F02B" w14:textId="77777777" w:rsidR="00D5475B" w:rsidRDefault="00D5475B" w:rsidP="00200A8E">
      <w:pPr>
        <w:pStyle w:val="NormalWeb"/>
        <w:spacing w:before="0" w:beforeAutospacing="0" w:after="0" w:afterAutospacing="0"/>
        <w:jc w:val="both"/>
        <w:rPr>
          <w:rFonts w:ascii="Arial" w:hAnsi="Arial" w:cs="Arial"/>
          <w:sz w:val="22"/>
          <w:szCs w:val="22"/>
        </w:rPr>
      </w:pPr>
    </w:p>
    <w:p w14:paraId="4297B486" w14:textId="447AE680" w:rsidR="00A95175" w:rsidRDefault="00D5475B" w:rsidP="00D5475B">
      <w:pPr>
        <w:pStyle w:val="NormalWeb"/>
        <w:spacing w:before="0" w:beforeAutospacing="0" w:after="0" w:afterAutospacing="0"/>
        <w:jc w:val="both"/>
        <w:rPr>
          <w:rFonts w:ascii="Arial" w:hAnsi="Arial" w:cs="Arial"/>
          <w:b/>
          <w:sz w:val="22"/>
          <w:szCs w:val="22"/>
        </w:rPr>
      </w:pPr>
      <w:r>
        <w:rPr>
          <w:rFonts w:ascii="Arial" w:hAnsi="Arial" w:cs="Arial"/>
          <w:b/>
          <w:sz w:val="22"/>
          <w:szCs w:val="22"/>
        </w:rPr>
        <w:t>Discussion</w:t>
      </w:r>
    </w:p>
    <w:p w14:paraId="38330B92" w14:textId="46F4B679" w:rsidR="00A95175" w:rsidRDefault="00766809" w:rsidP="00E342F4">
      <w:pPr>
        <w:pStyle w:val="NormalWeb"/>
        <w:spacing w:before="0" w:beforeAutospacing="0" w:after="0" w:afterAutospacing="0"/>
        <w:ind w:firstLine="720"/>
        <w:jc w:val="both"/>
        <w:rPr>
          <w:rFonts w:ascii="Arial" w:hAnsi="Arial" w:cs="Arial"/>
          <w:sz w:val="22"/>
          <w:szCs w:val="22"/>
        </w:rPr>
      </w:pPr>
      <w:r>
        <w:rPr>
          <w:rFonts w:ascii="Arial" w:hAnsi="Arial" w:cs="Arial"/>
          <w:sz w:val="22"/>
          <w:szCs w:val="22"/>
        </w:rPr>
        <w:t xml:space="preserve">Tradict is an accurate, </w:t>
      </w:r>
      <w:r w:rsidR="00A95175">
        <w:rPr>
          <w:rFonts w:ascii="Arial" w:hAnsi="Arial" w:cs="Arial"/>
          <w:sz w:val="22"/>
          <w:szCs w:val="22"/>
        </w:rPr>
        <w:t>robust-to-noise algorit</w:t>
      </w:r>
      <w:r w:rsidR="003363E1">
        <w:rPr>
          <w:rFonts w:ascii="Arial" w:hAnsi="Arial" w:cs="Arial"/>
          <w:sz w:val="22"/>
          <w:szCs w:val="22"/>
        </w:rPr>
        <w:t>hm for high fidelity trans</w:t>
      </w:r>
      <w:r w:rsidR="00A95175">
        <w:rPr>
          <w:rFonts w:ascii="Arial" w:hAnsi="Arial" w:cs="Arial"/>
          <w:sz w:val="22"/>
          <w:szCs w:val="22"/>
        </w:rPr>
        <w:t>c</w:t>
      </w:r>
      <w:r w:rsidR="003363E1">
        <w:rPr>
          <w:rFonts w:ascii="Arial" w:hAnsi="Arial" w:cs="Arial"/>
          <w:sz w:val="22"/>
          <w:szCs w:val="22"/>
        </w:rPr>
        <w:t>r</w:t>
      </w:r>
      <w:r w:rsidR="00A95175">
        <w:rPr>
          <w:rFonts w:ascii="Arial" w:hAnsi="Arial" w:cs="Arial"/>
          <w:sz w:val="22"/>
          <w:szCs w:val="22"/>
        </w:rPr>
        <w:t xml:space="preserve">iptome reconstruction given the expression measurements of a small, machine-learned subset of 100 marker genes. Given the comprehensiveness, stability, and exponentially growing size of the training datasets we have assembled from publicly available sources, the 100 markers Tradict learns </w:t>
      </w:r>
      <w:r w:rsidR="00AB4BF2">
        <w:rPr>
          <w:rFonts w:ascii="Arial" w:hAnsi="Arial" w:cs="Arial"/>
          <w:sz w:val="22"/>
          <w:szCs w:val="22"/>
        </w:rPr>
        <w:t>are</w:t>
      </w:r>
      <w:r w:rsidR="00A95175">
        <w:rPr>
          <w:rFonts w:ascii="Arial" w:hAnsi="Arial" w:cs="Arial"/>
          <w:sz w:val="22"/>
          <w:szCs w:val="22"/>
        </w:rPr>
        <w:t xml:space="preserve"> </w:t>
      </w:r>
      <w:r>
        <w:rPr>
          <w:rFonts w:ascii="Arial" w:hAnsi="Arial" w:cs="Arial"/>
          <w:sz w:val="22"/>
          <w:szCs w:val="22"/>
        </w:rPr>
        <w:t>likely</w:t>
      </w:r>
      <w:r w:rsidR="005A75B4">
        <w:rPr>
          <w:rFonts w:ascii="Arial" w:hAnsi="Arial" w:cs="Arial"/>
          <w:sz w:val="22"/>
          <w:szCs w:val="22"/>
        </w:rPr>
        <w:t xml:space="preserve"> to be</w:t>
      </w:r>
      <w:r>
        <w:rPr>
          <w:rFonts w:ascii="Arial" w:hAnsi="Arial" w:cs="Arial"/>
          <w:sz w:val="22"/>
          <w:szCs w:val="22"/>
        </w:rPr>
        <w:t xml:space="preserve"> </w:t>
      </w:r>
      <w:r w:rsidR="00AB4BF2">
        <w:rPr>
          <w:rFonts w:ascii="Arial" w:hAnsi="Arial" w:cs="Arial"/>
          <w:sz w:val="22"/>
          <w:szCs w:val="22"/>
        </w:rPr>
        <w:t>predictive independe</w:t>
      </w:r>
      <w:r>
        <w:rPr>
          <w:rFonts w:ascii="Arial" w:hAnsi="Arial" w:cs="Arial"/>
          <w:sz w:val="22"/>
          <w:szCs w:val="22"/>
        </w:rPr>
        <w:t xml:space="preserve">nt of </w:t>
      </w:r>
      <w:r w:rsidR="007C0D34">
        <w:rPr>
          <w:rFonts w:ascii="Arial" w:hAnsi="Arial" w:cs="Arial"/>
          <w:sz w:val="22"/>
          <w:szCs w:val="22"/>
        </w:rPr>
        <w:t xml:space="preserve">most </w:t>
      </w:r>
      <w:r>
        <w:rPr>
          <w:rFonts w:ascii="Arial" w:hAnsi="Arial" w:cs="Arial"/>
          <w:sz w:val="22"/>
          <w:szCs w:val="22"/>
        </w:rPr>
        <w:t>context</w:t>
      </w:r>
      <w:r w:rsidR="007C0D34">
        <w:rPr>
          <w:rFonts w:ascii="Arial" w:hAnsi="Arial" w:cs="Arial"/>
          <w:sz w:val="22"/>
          <w:szCs w:val="22"/>
        </w:rPr>
        <w:t>s</w:t>
      </w:r>
      <w:r>
        <w:rPr>
          <w:rFonts w:ascii="Arial" w:hAnsi="Arial" w:cs="Arial"/>
          <w:sz w:val="22"/>
          <w:szCs w:val="22"/>
        </w:rPr>
        <w:t xml:space="preserve"> </w:t>
      </w:r>
      <w:r w:rsidR="005A75B4">
        <w:rPr>
          <w:rFonts w:ascii="Arial" w:hAnsi="Arial" w:cs="Arial"/>
          <w:sz w:val="22"/>
          <w:szCs w:val="22"/>
        </w:rPr>
        <w:t>and</w:t>
      </w:r>
      <w:r>
        <w:rPr>
          <w:rFonts w:ascii="Arial" w:hAnsi="Arial" w:cs="Arial"/>
          <w:sz w:val="22"/>
          <w:szCs w:val="22"/>
        </w:rPr>
        <w:t xml:space="preserve"> application</w:t>
      </w:r>
      <w:r w:rsidR="007C0D34">
        <w:rPr>
          <w:rFonts w:ascii="Arial" w:hAnsi="Arial" w:cs="Arial"/>
          <w:sz w:val="22"/>
          <w:szCs w:val="22"/>
        </w:rPr>
        <w:t>s</w:t>
      </w:r>
      <w:r>
        <w:rPr>
          <w:rFonts w:ascii="Arial" w:hAnsi="Arial" w:cs="Arial"/>
          <w:sz w:val="22"/>
          <w:szCs w:val="22"/>
        </w:rPr>
        <w:t>. Furthermore</w:t>
      </w:r>
      <w:r w:rsidR="00AB4BF2">
        <w:rPr>
          <w:rFonts w:ascii="Arial" w:hAnsi="Arial" w:cs="Arial"/>
          <w:sz w:val="22"/>
          <w:szCs w:val="22"/>
        </w:rPr>
        <w:t xml:space="preserve">, </w:t>
      </w:r>
      <w:r>
        <w:rPr>
          <w:rFonts w:ascii="Arial" w:hAnsi="Arial" w:cs="Arial"/>
          <w:sz w:val="22"/>
          <w:szCs w:val="22"/>
        </w:rPr>
        <w:t>Tradict’s ability to near perfectly model the expression of a</w:t>
      </w:r>
      <w:r w:rsidR="00EB53FB">
        <w:rPr>
          <w:rFonts w:ascii="Arial" w:hAnsi="Arial" w:cs="Arial"/>
          <w:sz w:val="22"/>
          <w:szCs w:val="22"/>
        </w:rPr>
        <w:t xml:space="preserve"> biologically</w:t>
      </w:r>
      <w:r>
        <w:rPr>
          <w:rFonts w:ascii="Arial" w:hAnsi="Arial" w:cs="Arial"/>
          <w:sz w:val="22"/>
          <w:szCs w:val="22"/>
        </w:rPr>
        <w:t xml:space="preserve"> comprehensive, but interpretable list of annotated transcriptional programs </w:t>
      </w:r>
      <w:r w:rsidR="00E342F4">
        <w:rPr>
          <w:rFonts w:ascii="Arial" w:hAnsi="Arial" w:cs="Arial"/>
          <w:sz w:val="22"/>
          <w:szCs w:val="22"/>
        </w:rPr>
        <w:t xml:space="preserve">enables </w:t>
      </w:r>
      <w:r>
        <w:rPr>
          <w:rFonts w:ascii="Arial" w:hAnsi="Arial" w:cs="Arial"/>
          <w:sz w:val="22"/>
          <w:szCs w:val="22"/>
        </w:rPr>
        <w:t>one to rapidly generate hypotheses and dissect mechanism.</w:t>
      </w:r>
    </w:p>
    <w:p w14:paraId="7FDB7020" w14:textId="0240821D" w:rsidR="00E342F4" w:rsidRDefault="00E342F4" w:rsidP="00D5475B">
      <w:pPr>
        <w:pStyle w:val="NormalWeb"/>
        <w:spacing w:before="0" w:beforeAutospacing="0" w:after="0" w:afterAutospacing="0"/>
        <w:jc w:val="both"/>
        <w:rPr>
          <w:rFonts w:ascii="Arial" w:hAnsi="Arial" w:cs="Arial"/>
          <w:sz w:val="22"/>
          <w:szCs w:val="22"/>
        </w:rPr>
      </w:pPr>
      <w:r>
        <w:rPr>
          <w:rFonts w:ascii="Arial" w:hAnsi="Arial" w:cs="Arial"/>
          <w:sz w:val="22"/>
          <w:szCs w:val="22"/>
        </w:rPr>
        <w:tab/>
        <w:t xml:space="preserve">When coupled with target RNA sequencing, we believe Tradict can enable </w:t>
      </w:r>
      <w:r w:rsidR="003363E1">
        <w:rPr>
          <w:rFonts w:ascii="Arial" w:hAnsi="Arial" w:cs="Arial"/>
          <w:sz w:val="22"/>
          <w:szCs w:val="22"/>
        </w:rPr>
        <w:t>trans</w:t>
      </w:r>
      <w:r>
        <w:rPr>
          <w:rFonts w:ascii="Arial" w:hAnsi="Arial" w:cs="Arial"/>
          <w:sz w:val="22"/>
          <w:szCs w:val="22"/>
        </w:rPr>
        <w:t>c</w:t>
      </w:r>
      <w:r w:rsidR="003363E1">
        <w:rPr>
          <w:rFonts w:ascii="Arial" w:hAnsi="Arial" w:cs="Arial"/>
          <w:sz w:val="22"/>
          <w:szCs w:val="22"/>
        </w:rPr>
        <w:t>r</w:t>
      </w:r>
      <w:r>
        <w:rPr>
          <w:rFonts w:ascii="Arial" w:hAnsi="Arial" w:cs="Arial"/>
          <w:sz w:val="22"/>
          <w:szCs w:val="22"/>
        </w:rPr>
        <w:t>iptome</w:t>
      </w:r>
      <w:r w:rsidR="003D6A3F">
        <w:rPr>
          <w:rFonts w:ascii="Arial" w:hAnsi="Arial" w:cs="Arial"/>
          <w:sz w:val="22"/>
          <w:szCs w:val="22"/>
        </w:rPr>
        <w:t>-</w:t>
      </w:r>
      <w:r w:rsidR="004A4677">
        <w:rPr>
          <w:rFonts w:ascii="Arial" w:hAnsi="Arial" w:cs="Arial"/>
          <w:sz w:val="22"/>
          <w:szCs w:val="22"/>
        </w:rPr>
        <w:t>wide screening</w:t>
      </w:r>
      <w:r w:rsidR="007C0D34">
        <w:rPr>
          <w:rFonts w:ascii="Arial" w:hAnsi="Arial" w:cs="Arial"/>
          <w:sz w:val="22"/>
          <w:szCs w:val="22"/>
        </w:rPr>
        <w:t xml:space="preserve"> cheaply</w:t>
      </w:r>
      <w:r w:rsidR="004A4677">
        <w:rPr>
          <w:rFonts w:ascii="Arial" w:hAnsi="Arial" w:cs="Arial"/>
          <w:sz w:val="22"/>
          <w:szCs w:val="22"/>
        </w:rPr>
        <w:t xml:space="preserve"> at scale. </w:t>
      </w:r>
      <w:r w:rsidR="007C0D34">
        <w:rPr>
          <w:rFonts w:ascii="Arial" w:hAnsi="Arial" w:cs="Arial"/>
          <w:sz w:val="22"/>
          <w:szCs w:val="22"/>
        </w:rPr>
        <w:t>C</w:t>
      </w:r>
      <w:r w:rsidR="003D6A3F">
        <w:rPr>
          <w:rFonts w:ascii="Arial" w:hAnsi="Arial" w:cs="Arial"/>
          <w:sz w:val="22"/>
          <w:szCs w:val="22"/>
        </w:rPr>
        <w:t>ommercial</w:t>
      </w:r>
      <w:r w:rsidR="003D6A3F">
        <w:rPr>
          <w:rFonts w:ascii="Arial" w:hAnsi="Arial" w:cs="Arial"/>
          <w:sz w:val="22"/>
          <w:szCs w:val="22"/>
        </w:rPr>
        <w:fldChar w:fldCharType="begin" w:fldLock="1"/>
      </w:r>
      <w:r w:rsidR="003D6A3F">
        <w:rPr>
          <w:rFonts w:ascii="Arial" w:hAnsi="Arial" w:cs="Arial"/>
          <w:sz w:val="22"/>
          <w:szCs w:val="22"/>
        </w:rPr>
        <w:instrText>ADDIN CSL_CITATION { "citationItems" : [ { "id" : "ITEM-1", "itemData" : { "author" : [ { "dropping-particle" : "", "family" : "ThermoFisher Scientific", "given" : "", "non-dropping-particle" : "", "parse-names" : false, "suffix" : "" } ], "id" : "ITEM-1", "issued" : { "date-parts" : [ [ "0" ] ] }, "title" : "Targeted RNA Sequencing by Ion Torrent Next-Generation Sequencing", "type" : "article-journal" }, "uris" : [ "http://www.mendeley.com/documents/?uuid=0b276c06-7530-414f-ac5b-a762b33aeb76" ] }, { "id" : "ITEM-2", "itemData" : { "URL" : "http://www.illumina.com/products/truseq-targeted-rna-expression-kits.html", "author" : [ { "dropping-particle" : "", "family" : "Illumina", "given" : "", "non-dropping-particle" : "", "parse-names" : false, "suffix" : "" } ], "id" : "ITEM-2", "issued" : { "date-parts" : [ [ "0" ] ] }, "title" : "TruSeq Targeted RNA Expression Kits", "type" : "webpage" }, "uris" : [ "http://www.mendeley.com/documents/?uuid=b954d0fd-6f9f-4ac7-a014-18e176708914" ] } ], "mendeley" : { "formattedCitation" : "&lt;sup&gt;19,20&lt;/sup&gt;", "plainTextFormattedCitation" : "19,20", "previouslyFormattedCitation" : "&lt;sup&gt;19,20&lt;/sup&gt;" }, "properties" : { "noteIndex" : 0 }, "schema" : "https://github.com/citation-style-language/schema/raw/master/csl-citation.json" }</w:instrText>
      </w:r>
      <w:r w:rsidR="003D6A3F">
        <w:rPr>
          <w:rFonts w:ascii="Arial" w:hAnsi="Arial" w:cs="Arial"/>
          <w:sz w:val="22"/>
          <w:szCs w:val="22"/>
        </w:rPr>
        <w:fldChar w:fldCharType="separate"/>
      </w:r>
      <w:r w:rsidR="003D6A3F" w:rsidRPr="003D6A3F">
        <w:rPr>
          <w:rFonts w:ascii="Arial" w:hAnsi="Arial" w:cs="Arial"/>
          <w:noProof/>
          <w:sz w:val="22"/>
          <w:szCs w:val="22"/>
          <w:vertAlign w:val="superscript"/>
        </w:rPr>
        <w:t>19,20</w:t>
      </w:r>
      <w:r w:rsidR="003D6A3F">
        <w:rPr>
          <w:rFonts w:ascii="Arial" w:hAnsi="Arial" w:cs="Arial"/>
          <w:sz w:val="22"/>
          <w:szCs w:val="22"/>
        </w:rPr>
        <w:fldChar w:fldCharType="end"/>
      </w:r>
      <w:r w:rsidR="003D6A3F">
        <w:rPr>
          <w:rFonts w:ascii="Arial" w:hAnsi="Arial" w:cs="Arial"/>
          <w:sz w:val="22"/>
          <w:szCs w:val="22"/>
        </w:rPr>
        <w:t xml:space="preserve"> and non-commercial</w:t>
      </w:r>
      <w:r w:rsidR="003D6A3F">
        <w:rPr>
          <w:rFonts w:ascii="Arial" w:hAnsi="Arial" w:cs="Arial"/>
          <w:sz w:val="22"/>
          <w:szCs w:val="22"/>
        </w:rPr>
        <w:fldChar w:fldCharType="begin" w:fldLock="1"/>
      </w:r>
      <w:r w:rsidR="001A7FFA">
        <w:rPr>
          <w:rFonts w:ascii="Arial" w:hAnsi="Arial" w:cs="Arial"/>
          <w:sz w:val="22"/>
          <w:szCs w:val="22"/>
        </w:rPr>
        <w:instrText>ADDIN CSL_CITATION { "citationItems" : [ { "id" : "ITEM-1", "itemData" : { "DOI" : "10.1038/nprot.2014.058", "ISBN" : "1750-2799 (Electronic) 1750-2799 (Linking)", "ISSN" : "1750-2799", "PMID" : "24705597", "abstract" : "RNA sequencing (RNAseq) samples the majority of expressed genes infrequently, owing to the large size, complex splicing and wide dynamic range of eukaryotic transcriptomes. This results in sparse sequencing coverage that can hinder robust isoform assembly and quantification. RNA capture sequencing (CaptureSeq) addresses this challenge by using oligonucleotide probes to capture selected genes or regions of interest for targeted sequencing. Targeted RNAseq provides enhanced coverage for sensitive gene discovery, robust transcript assembly and accurate gene quantification. Here we describe a detailed protocol for all stages of RNA CaptureSeq, from initial probe design considerations and capture of targeted genes to final assembly and quantification of captured transcripts. Initial probe design and final analysis can take less than 1 d, whereas the central experimental capture stage requires \u223c7 d.", "author" : [ { "dropping-particle" : "", "family" : "Mercer", "given" : "Tim R", "non-dropping-particle" : "", "parse-names" : false, "suffix" : "" }, { "dropping-particle" : "", "family" : "Clark", "given" : "Michael B", "non-dropping-particle" : "", "parse-names" : false, "suffix" : "" }, { "dropping-particle" : "", "family" : "Crawford", "given" : "Joanna", "non-dropping-particle" : "", "parse-names" : false, "suffix" : "" }, { "dropping-particle" : "", "family" : "Brunck", "given" : "Marion E", "non-dropping-particle" : "", "parse-names" : false, "suffix" : "" }, { "dropping-particle" : "", "family" : "Gerhardt", "given" : "Daniel J", "non-dropping-particle" : "", "parse-names" : false, "suffix" : "" }, { "dropping-particle" : "", "family" : "Taft", "given" : "Ryan J", "non-dropping-particle" : "", "parse-names" : false, "suffix" : "" }, { "dropping-particle" : "", "family" : "Nielsen", "given" : "Lars K", "non-dropping-particle" : "", "parse-names" : false, "suffix" : "" }, { "dropping-particle" : "", "family" : "Dinger", "given" : "Marcel E", "non-dropping-particle" : "", "parse-names" : false, "suffix" : "" }, { "dropping-particle" : "", "family" : "Mattick", "given" : "John S", "non-dropping-particle" : "", "parse-names" : false, "suffix" : "" } ], "container-title" : "Nature Protocols", "id" : "ITEM-1", "issue" : "5", "issued" : { "date-parts" : [ [ "2014" ] ] }, "page" : "989-1009", "title" : "Targeted sequencing for gene discovery and quantification using RNA CaptureSeq.", "type" : "article-journal", "volume" : "9" }, "uris" : [ "http://www.mendeley.com/documents/?uuid=91d43457-32d0-4ef0-8a69-2750b86a2d87" ] }, { "id" : "ITEM-2", "itemData" : { "DOI" : "10.1073/pnas.1323732111", "author" : [ { "dropping-particle" : "", "family" : "Fu", "given" : "Glenn K", "non-dropping-particle" : "", "parse-names" : false, "suffix" : "" }, { "dropping-particle" : "", "family" : "Xu", "given" : "Weihong", "non-dropping-particle" : "", "parse-names" : false, "suffix" : "" }, { "dropping-particle" : "", "family" : "Wilhelmy", "given" : "Julie", "non-dropping-particle" : "", "parse-names" : false, "suffix" : "" }, { "dropping-particle" : "", "family" : "Mindrinos", "given" : "Michael N", "non-dropping-particle" : "", "parse-names" : false, "suffix" : "" }, { "dropping-particle" : "", "family" : "Davis", "given" : "Ronald W", "non-dropping-particle" : "", "parse-names" : false, "suffix" : "" }, { "dropping-particle" : "", "family" : "Xiao", "given" : "Wenzhong", "non-dropping-particle" : "", "parse-names" : false, "suffix" : "" } ], "id" : "ITEM-2", "issue" : "5", "issued" : { "date-parts" : [ [ "2014" ] ] }, "page" : "1891-1896", "title" : "Molecular indexing enables quantitative targeted RNA sequencing and reveals poor efficiencies in standard library preparations", "type" : "article-journal", "volume" : "111" }, "uris" : [ "http://www.mendeley.com/documents/?uuid=b260d39d-7d1c-4f3d-99c5-fbc4db168ea6" ] } ], "mendeley" : { "formattedCitation" : "&lt;sup&gt;21,22&lt;/sup&gt;", "plainTextFormattedCitation" : "21,22", "previouslyFormattedCitation" : "&lt;sup&gt;21,22&lt;/sup&gt;" }, "properties" : { "noteIndex" : 0 }, "schema" : "https://github.com/citation-style-language/schema/raw/master/csl-citation.json" }</w:instrText>
      </w:r>
      <w:r w:rsidR="003D6A3F">
        <w:rPr>
          <w:rFonts w:ascii="Arial" w:hAnsi="Arial" w:cs="Arial"/>
          <w:sz w:val="22"/>
          <w:szCs w:val="22"/>
        </w:rPr>
        <w:fldChar w:fldCharType="separate"/>
      </w:r>
      <w:r w:rsidR="003D6A3F" w:rsidRPr="003D6A3F">
        <w:rPr>
          <w:rFonts w:ascii="Arial" w:hAnsi="Arial" w:cs="Arial"/>
          <w:noProof/>
          <w:sz w:val="22"/>
          <w:szCs w:val="22"/>
          <w:vertAlign w:val="superscript"/>
        </w:rPr>
        <w:t>21,22</w:t>
      </w:r>
      <w:r w:rsidR="003D6A3F">
        <w:rPr>
          <w:rFonts w:ascii="Arial" w:hAnsi="Arial" w:cs="Arial"/>
          <w:sz w:val="22"/>
          <w:szCs w:val="22"/>
        </w:rPr>
        <w:fldChar w:fldCharType="end"/>
      </w:r>
      <w:r w:rsidR="003D6A3F">
        <w:rPr>
          <w:rFonts w:ascii="Arial" w:hAnsi="Arial" w:cs="Arial"/>
          <w:sz w:val="22"/>
          <w:szCs w:val="22"/>
        </w:rPr>
        <w:t xml:space="preserve"> methods exist for targeted RNA sequencing in a multiplexed manner</w:t>
      </w:r>
      <w:r w:rsidR="00CB68B5">
        <w:rPr>
          <w:rFonts w:ascii="Arial" w:hAnsi="Arial" w:cs="Arial"/>
          <w:sz w:val="22"/>
          <w:szCs w:val="22"/>
        </w:rPr>
        <w:t>, and they are</w:t>
      </w:r>
      <w:r w:rsidR="003D6A3F">
        <w:rPr>
          <w:rFonts w:ascii="Arial" w:hAnsi="Arial" w:cs="Arial"/>
          <w:sz w:val="22"/>
          <w:szCs w:val="22"/>
        </w:rPr>
        <w:t xml:space="preserve"> able to </w:t>
      </w:r>
      <w:r w:rsidR="000F635E">
        <w:rPr>
          <w:rFonts w:ascii="Arial" w:hAnsi="Arial" w:cs="Arial"/>
          <w:sz w:val="22"/>
          <w:szCs w:val="22"/>
        </w:rPr>
        <w:t>measure the expression of 10’s-100’s of genes with accuracy, making their use compatible with Tradict. Nevertheless, we see improvements in these approaches that could increase multiplexibility and reduce cost</w:t>
      </w:r>
      <w:r w:rsidR="007C0D34">
        <w:rPr>
          <w:rFonts w:ascii="Arial" w:hAnsi="Arial" w:cs="Arial"/>
          <w:sz w:val="22"/>
          <w:szCs w:val="22"/>
        </w:rPr>
        <w:t xml:space="preserve">. More specifically, we estimate that Tradict coupled with a time and resource efficient targeted RNA-sequencing protocol could bring the cost of obtaining actionable </w:t>
      </w:r>
      <w:r w:rsidR="00DB6CB1">
        <w:rPr>
          <w:rFonts w:ascii="Arial" w:hAnsi="Arial" w:cs="Arial"/>
          <w:sz w:val="22"/>
          <w:szCs w:val="22"/>
        </w:rPr>
        <w:t>transcriptome</w:t>
      </w:r>
      <w:r w:rsidR="007C0D34">
        <w:rPr>
          <w:rFonts w:ascii="Arial" w:hAnsi="Arial" w:cs="Arial"/>
          <w:sz w:val="22"/>
          <w:szCs w:val="22"/>
        </w:rPr>
        <w:t>-wide information for thousands to tens of thousands of samples to close to $1 a sample (Supplemental Note 4).</w:t>
      </w:r>
    </w:p>
    <w:p w14:paraId="656EF362" w14:textId="448F7A1D" w:rsidR="00571320" w:rsidRDefault="009D0FE7" w:rsidP="00D5475B">
      <w:pPr>
        <w:pStyle w:val="NormalWeb"/>
        <w:spacing w:before="0" w:beforeAutospacing="0" w:after="0" w:afterAutospacing="0"/>
        <w:jc w:val="both"/>
        <w:rPr>
          <w:rFonts w:ascii="Arial" w:hAnsi="Arial" w:cs="Arial"/>
          <w:sz w:val="22"/>
          <w:szCs w:val="22"/>
        </w:rPr>
      </w:pPr>
      <w:r>
        <w:rPr>
          <w:rFonts w:ascii="Arial" w:hAnsi="Arial" w:cs="Arial"/>
          <w:sz w:val="22"/>
          <w:szCs w:val="22"/>
        </w:rPr>
        <w:tab/>
        <w:t xml:space="preserve">This </w:t>
      </w:r>
      <w:r w:rsidR="00241944">
        <w:rPr>
          <w:rFonts w:ascii="Arial" w:hAnsi="Arial" w:cs="Arial"/>
          <w:sz w:val="22"/>
          <w:szCs w:val="22"/>
        </w:rPr>
        <w:t>scale is exactly what is</w:t>
      </w:r>
      <w:r w:rsidR="007C0D34">
        <w:rPr>
          <w:rFonts w:ascii="Arial" w:hAnsi="Arial" w:cs="Arial"/>
          <w:sz w:val="22"/>
          <w:szCs w:val="22"/>
        </w:rPr>
        <w:t xml:space="preserve"> needed for many </w:t>
      </w:r>
      <w:r w:rsidR="00AC566A">
        <w:rPr>
          <w:rFonts w:ascii="Arial" w:hAnsi="Arial" w:cs="Arial"/>
          <w:sz w:val="22"/>
          <w:szCs w:val="22"/>
        </w:rPr>
        <w:t>high-throughput profiling</w:t>
      </w:r>
      <w:r w:rsidR="00320F7A">
        <w:rPr>
          <w:rFonts w:ascii="Arial" w:hAnsi="Arial" w:cs="Arial"/>
          <w:sz w:val="22"/>
          <w:szCs w:val="22"/>
        </w:rPr>
        <w:t xml:space="preserve"> and screening</w:t>
      </w:r>
      <w:r w:rsidR="00AC566A">
        <w:rPr>
          <w:rFonts w:ascii="Arial" w:hAnsi="Arial" w:cs="Arial"/>
          <w:sz w:val="22"/>
          <w:szCs w:val="22"/>
        </w:rPr>
        <w:t xml:space="preserve"> applications.</w:t>
      </w:r>
      <w:r w:rsidR="00320F7A">
        <w:rPr>
          <w:rFonts w:ascii="Arial" w:hAnsi="Arial" w:cs="Arial"/>
          <w:sz w:val="22"/>
          <w:szCs w:val="22"/>
        </w:rPr>
        <w:t xml:space="preserve"> Many single-cell experiments now profile thousands of cells, and instead of using shallow sequencing (Figure S5), these investigations may benefit from a more targeted effort to query easier-to-measure, but statistically informative transcripts. Tradict could then use these measurements to generate predictions about the status of all transcriptional programs in the cell. With respect to screening, </w:t>
      </w:r>
      <w:r w:rsidR="00BA7EA0">
        <w:rPr>
          <w:rFonts w:ascii="Arial" w:hAnsi="Arial" w:cs="Arial"/>
          <w:sz w:val="22"/>
          <w:szCs w:val="22"/>
        </w:rPr>
        <w:t>f</w:t>
      </w:r>
      <w:r w:rsidR="00AC566A">
        <w:rPr>
          <w:rFonts w:ascii="Arial" w:hAnsi="Arial" w:cs="Arial"/>
          <w:sz w:val="22"/>
          <w:szCs w:val="22"/>
        </w:rPr>
        <w:t xml:space="preserve">orward genetic screens in most eukyarotic organisms require </w:t>
      </w:r>
      <w:r w:rsidR="00BA7EA0">
        <w:rPr>
          <w:rFonts w:ascii="Arial" w:hAnsi="Arial" w:cs="Arial"/>
          <w:sz w:val="22"/>
          <w:szCs w:val="22"/>
        </w:rPr>
        <w:t>assaying</w:t>
      </w:r>
      <w:r w:rsidR="00AC566A">
        <w:rPr>
          <w:rFonts w:ascii="Arial" w:hAnsi="Arial" w:cs="Arial"/>
          <w:sz w:val="22"/>
          <w:szCs w:val="22"/>
        </w:rPr>
        <w:t xml:space="preserve"> 10</w:t>
      </w:r>
      <w:r w:rsidR="00AC566A">
        <w:rPr>
          <w:rFonts w:ascii="Arial" w:hAnsi="Arial" w:cs="Arial"/>
          <w:sz w:val="22"/>
          <w:szCs w:val="22"/>
          <w:vertAlign w:val="superscript"/>
        </w:rPr>
        <w:t>3</w:t>
      </w:r>
      <w:r w:rsidR="00AC566A">
        <w:rPr>
          <w:rFonts w:ascii="Arial" w:hAnsi="Arial" w:cs="Arial"/>
          <w:sz w:val="22"/>
          <w:szCs w:val="22"/>
        </w:rPr>
        <w:t>-10</w:t>
      </w:r>
      <w:r w:rsidR="00AC566A">
        <w:rPr>
          <w:rFonts w:ascii="Arial" w:hAnsi="Arial" w:cs="Arial"/>
          <w:sz w:val="22"/>
          <w:szCs w:val="22"/>
          <w:vertAlign w:val="superscript"/>
        </w:rPr>
        <w:t>4</w:t>
      </w:r>
      <w:r w:rsidR="00AC566A">
        <w:rPr>
          <w:rFonts w:ascii="Arial" w:hAnsi="Arial" w:cs="Arial"/>
          <w:sz w:val="22"/>
          <w:szCs w:val="22"/>
        </w:rPr>
        <w:t xml:space="preserve"> mutants. Small molecule, or more generally chemogenomic, drug screens often require screening thousands of molecules against multiple cell lines in multiple conditions. </w:t>
      </w:r>
      <w:r w:rsidR="00571320">
        <w:rPr>
          <w:rFonts w:ascii="Arial" w:hAnsi="Arial" w:cs="Arial"/>
          <w:sz w:val="22"/>
          <w:szCs w:val="22"/>
        </w:rPr>
        <w:t>Though</w:t>
      </w:r>
      <w:r w:rsidR="00320F7A">
        <w:rPr>
          <w:rFonts w:ascii="Arial" w:hAnsi="Arial" w:cs="Arial"/>
          <w:sz w:val="22"/>
          <w:szCs w:val="22"/>
        </w:rPr>
        <w:t xml:space="preserve"> in these cases</w:t>
      </w:r>
      <w:r w:rsidR="00571320">
        <w:rPr>
          <w:rFonts w:ascii="Arial" w:hAnsi="Arial" w:cs="Arial"/>
          <w:sz w:val="22"/>
          <w:szCs w:val="22"/>
        </w:rPr>
        <w:t xml:space="preserve"> the screen is made cheap and scalable by monitoring an easily selectable phenotype, </w:t>
      </w:r>
      <w:r>
        <w:rPr>
          <w:rFonts w:ascii="Arial" w:hAnsi="Arial" w:cs="Arial"/>
          <w:sz w:val="22"/>
          <w:szCs w:val="22"/>
        </w:rPr>
        <w:t xml:space="preserve">new phenotyping architectures must be developed and optimized for each new screen (e.g. reporter lines, imaging hardware/software). </w:t>
      </w:r>
      <w:r w:rsidR="00BA7EA0">
        <w:rPr>
          <w:rFonts w:ascii="Arial" w:hAnsi="Arial" w:cs="Arial"/>
          <w:sz w:val="22"/>
          <w:szCs w:val="22"/>
        </w:rPr>
        <w:t>Given the ubiquity of RNA, a transcriptome-wide screening approach does not suffer from such a drawback.</w:t>
      </w:r>
    </w:p>
    <w:p w14:paraId="452B3CBE" w14:textId="64AF44E7" w:rsidR="00200A8E" w:rsidRPr="00337F6D" w:rsidRDefault="009D0FE7" w:rsidP="00571320">
      <w:pPr>
        <w:pStyle w:val="NormalWeb"/>
        <w:spacing w:before="0" w:beforeAutospacing="0" w:after="0" w:afterAutospacing="0"/>
        <w:ind w:firstLine="720"/>
        <w:jc w:val="both"/>
        <w:rPr>
          <w:rFonts w:ascii="Arial" w:hAnsi="Arial" w:cs="Arial"/>
          <w:sz w:val="22"/>
          <w:szCs w:val="22"/>
        </w:rPr>
      </w:pPr>
      <w:r>
        <w:rPr>
          <w:rFonts w:ascii="Arial" w:hAnsi="Arial" w:cs="Arial"/>
          <w:sz w:val="22"/>
          <w:szCs w:val="22"/>
        </w:rPr>
        <w:t xml:space="preserve">Furthermore, and more importantly, though quickly interpretable, the phenotype being screened for is usually a uni-dimensional datum that offers little </w:t>
      </w:r>
      <w:r w:rsidR="00571320">
        <w:rPr>
          <w:rFonts w:ascii="Arial" w:hAnsi="Arial" w:cs="Arial"/>
          <w:sz w:val="22"/>
          <w:szCs w:val="22"/>
        </w:rPr>
        <w:t xml:space="preserve">immediate </w:t>
      </w:r>
      <w:r>
        <w:rPr>
          <w:rFonts w:ascii="Arial" w:hAnsi="Arial" w:cs="Arial"/>
          <w:sz w:val="22"/>
          <w:szCs w:val="22"/>
        </w:rPr>
        <w:t xml:space="preserve">insight into mechanism. </w:t>
      </w:r>
      <w:r w:rsidR="00A125D3">
        <w:rPr>
          <w:rFonts w:ascii="Arial" w:hAnsi="Arial" w:cs="Arial"/>
          <w:sz w:val="22"/>
          <w:szCs w:val="22"/>
        </w:rPr>
        <w:t xml:space="preserve">In contrast, </w:t>
      </w:r>
      <w:r>
        <w:rPr>
          <w:rFonts w:ascii="Arial" w:hAnsi="Arial" w:cs="Arial"/>
          <w:sz w:val="22"/>
          <w:szCs w:val="22"/>
        </w:rPr>
        <w:t xml:space="preserve">using Tradict to help perform </w:t>
      </w:r>
      <w:r w:rsidR="00DB6CB1">
        <w:rPr>
          <w:rFonts w:ascii="Arial" w:hAnsi="Arial" w:cs="Arial"/>
          <w:sz w:val="22"/>
          <w:szCs w:val="22"/>
        </w:rPr>
        <w:t>transcriptome</w:t>
      </w:r>
      <w:r>
        <w:rPr>
          <w:rFonts w:ascii="Arial" w:hAnsi="Arial" w:cs="Arial"/>
          <w:sz w:val="22"/>
          <w:szCs w:val="22"/>
        </w:rPr>
        <w:t xml:space="preserve">-wide screening </w:t>
      </w:r>
      <w:r w:rsidR="00337F6D">
        <w:rPr>
          <w:rFonts w:ascii="Arial" w:hAnsi="Arial" w:cs="Arial"/>
          <w:sz w:val="22"/>
          <w:szCs w:val="22"/>
        </w:rPr>
        <w:t xml:space="preserve">could strongly </w:t>
      </w:r>
      <w:r>
        <w:rPr>
          <w:rFonts w:ascii="Arial" w:hAnsi="Arial" w:cs="Arial"/>
          <w:sz w:val="22"/>
          <w:szCs w:val="22"/>
        </w:rPr>
        <w:t xml:space="preserve">couple the process of </w:t>
      </w:r>
      <w:r w:rsidR="00337F6D">
        <w:rPr>
          <w:rFonts w:ascii="Arial" w:hAnsi="Arial" w:cs="Arial"/>
          <w:sz w:val="22"/>
          <w:szCs w:val="22"/>
        </w:rPr>
        <w:t>hypothesis generation</w:t>
      </w:r>
      <w:r>
        <w:rPr>
          <w:rFonts w:ascii="Arial" w:hAnsi="Arial" w:cs="Arial"/>
          <w:sz w:val="22"/>
          <w:szCs w:val="22"/>
        </w:rPr>
        <w:t xml:space="preserve"> </w:t>
      </w:r>
      <w:r w:rsidR="00337F6D">
        <w:rPr>
          <w:rFonts w:ascii="Arial" w:hAnsi="Arial" w:cs="Arial"/>
          <w:sz w:val="22"/>
          <w:szCs w:val="22"/>
        </w:rPr>
        <w:t>and</w:t>
      </w:r>
      <w:r>
        <w:rPr>
          <w:rFonts w:ascii="Arial" w:hAnsi="Arial" w:cs="Arial"/>
          <w:sz w:val="22"/>
          <w:szCs w:val="22"/>
        </w:rPr>
        <w:t xml:space="preserve"> mechanistic </w:t>
      </w:r>
      <w:r w:rsidR="00337F6D">
        <w:rPr>
          <w:rFonts w:ascii="Arial" w:hAnsi="Arial" w:cs="Arial"/>
          <w:sz w:val="22"/>
          <w:szCs w:val="22"/>
        </w:rPr>
        <w:t xml:space="preserve">investigation. </w:t>
      </w:r>
      <w:r w:rsidR="00A125D3">
        <w:rPr>
          <w:rFonts w:ascii="Arial" w:hAnsi="Arial" w:cs="Arial"/>
          <w:sz w:val="22"/>
          <w:szCs w:val="22"/>
        </w:rPr>
        <w:t>Here, we</w:t>
      </w:r>
      <w:r w:rsidR="00337F6D">
        <w:rPr>
          <w:rFonts w:ascii="Arial" w:hAnsi="Arial" w:cs="Arial"/>
          <w:sz w:val="22"/>
          <w:szCs w:val="22"/>
        </w:rPr>
        <w:t xml:space="preserve"> argue that</w:t>
      </w:r>
      <w:r w:rsidR="000B37FB">
        <w:rPr>
          <w:rFonts w:ascii="Arial" w:hAnsi="Arial" w:cs="Arial"/>
          <w:sz w:val="22"/>
          <w:szCs w:val="22"/>
        </w:rPr>
        <w:t xml:space="preserve"> the</w:t>
      </w:r>
      <w:r w:rsidR="00337F6D">
        <w:rPr>
          <w:rFonts w:ascii="Arial" w:hAnsi="Arial" w:cs="Arial"/>
          <w:sz w:val="22"/>
          <w:szCs w:val="22"/>
        </w:rPr>
        <w:t xml:space="preserve"> </w:t>
      </w:r>
      <w:r w:rsidR="000B37FB">
        <w:rPr>
          <w:rFonts w:ascii="Arial" w:hAnsi="Arial" w:cs="Arial"/>
          <w:sz w:val="22"/>
          <w:szCs w:val="22"/>
        </w:rPr>
        <w:t>scalable</w:t>
      </w:r>
      <w:r w:rsidR="00A125D3">
        <w:rPr>
          <w:rFonts w:ascii="Arial" w:hAnsi="Arial" w:cs="Arial"/>
          <w:sz w:val="22"/>
          <w:szCs w:val="22"/>
        </w:rPr>
        <w:t xml:space="preserve"> </w:t>
      </w:r>
      <w:r w:rsidR="00337F6D">
        <w:rPr>
          <w:rFonts w:ascii="Arial" w:hAnsi="Arial" w:cs="Arial"/>
          <w:sz w:val="22"/>
          <w:szCs w:val="22"/>
        </w:rPr>
        <w:t>monitoring</w:t>
      </w:r>
      <w:r w:rsidR="000B37FB">
        <w:rPr>
          <w:rFonts w:ascii="Arial" w:hAnsi="Arial" w:cs="Arial"/>
          <w:sz w:val="22"/>
          <w:szCs w:val="22"/>
        </w:rPr>
        <w:t xml:space="preserve"> of</w:t>
      </w:r>
      <w:r w:rsidR="00A125D3">
        <w:rPr>
          <w:rFonts w:ascii="Arial" w:hAnsi="Arial" w:cs="Arial"/>
          <w:sz w:val="22"/>
          <w:szCs w:val="22"/>
        </w:rPr>
        <w:t xml:space="preserve"> the expression of</w:t>
      </w:r>
      <w:r w:rsidR="00337F6D">
        <w:rPr>
          <w:rFonts w:ascii="Arial" w:hAnsi="Arial" w:cs="Arial"/>
          <w:sz w:val="22"/>
          <w:szCs w:val="22"/>
        </w:rPr>
        <w:t xml:space="preserve"> a comprehensive list of </w:t>
      </w:r>
      <w:r w:rsidR="00A125D3">
        <w:rPr>
          <w:rFonts w:ascii="Arial" w:hAnsi="Arial" w:cs="Arial"/>
          <w:sz w:val="22"/>
          <w:szCs w:val="22"/>
        </w:rPr>
        <w:t xml:space="preserve">just </w:t>
      </w:r>
      <w:r w:rsidR="00337F6D">
        <w:rPr>
          <w:rFonts w:ascii="Arial" w:hAnsi="Arial" w:cs="Arial"/>
          <w:sz w:val="22"/>
          <w:szCs w:val="22"/>
        </w:rPr>
        <w:t>a few hundred transcriptional progra</w:t>
      </w:r>
      <w:r w:rsidR="00A125D3">
        <w:rPr>
          <w:rFonts w:ascii="Arial" w:hAnsi="Arial" w:cs="Arial"/>
          <w:sz w:val="22"/>
          <w:szCs w:val="22"/>
        </w:rPr>
        <w:t>ms affords just the</w:t>
      </w:r>
      <w:r w:rsidR="00337F6D">
        <w:rPr>
          <w:rFonts w:ascii="Arial" w:hAnsi="Arial" w:cs="Arial"/>
          <w:sz w:val="22"/>
          <w:szCs w:val="22"/>
        </w:rPr>
        <w:t xml:space="preserve"> right balance </w:t>
      </w:r>
      <w:r w:rsidR="005A75B4">
        <w:rPr>
          <w:rFonts w:ascii="Arial" w:hAnsi="Arial" w:cs="Arial"/>
          <w:sz w:val="22"/>
          <w:szCs w:val="22"/>
        </w:rPr>
        <w:t>of</w:t>
      </w:r>
      <w:r w:rsidR="00337F6D">
        <w:rPr>
          <w:rFonts w:ascii="Arial" w:hAnsi="Arial" w:cs="Arial"/>
          <w:sz w:val="22"/>
          <w:szCs w:val="22"/>
        </w:rPr>
        <w:t xml:space="preserve"> </w:t>
      </w:r>
      <w:r w:rsidR="005A75B4">
        <w:rPr>
          <w:rFonts w:ascii="Arial" w:hAnsi="Arial" w:cs="Arial"/>
          <w:sz w:val="22"/>
          <w:szCs w:val="22"/>
        </w:rPr>
        <w:t>nuance</w:t>
      </w:r>
      <w:r w:rsidR="00337F6D">
        <w:rPr>
          <w:rFonts w:ascii="Arial" w:hAnsi="Arial" w:cs="Arial"/>
          <w:sz w:val="22"/>
          <w:szCs w:val="22"/>
        </w:rPr>
        <w:t xml:space="preserve"> and</w:t>
      </w:r>
      <w:r w:rsidR="00A125D3">
        <w:rPr>
          <w:rFonts w:ascii="Arial" w:hAnsi="Arial" w:cs="Arial"/>
          <w:sz w:val="22"/>
          <w:szCs w:val="22"/>
        </w:rPr>
        <w:t xml:space="preserve"> interpretability. </w:t>
      </w:r>
      <w:r w:rsidR="005A75B4">
        <w:rPr>
          <w:rFonts w:ascii="Arial" w:hAnsi="Arial" w:cs="Arial"/>
          <w:sz w:val="22"/>
          <w:szCs w:val="22"/>
        </w:rPr>
        <w:t>Consequently,</w:t>
      </w:r>
      <w:r w:rsidR="00C96EBC">
        <w:rPr>
          <w:rFonts w:ascii="Arial" w:hAnsi="Arial" w:cs="Arial"/>
          <w:sz w:val="22"/>
          <w:szCs w:val="22"/>
        </w:rPr>
        <w:t xml:space="preserve"> this</w:t>
      </w:r>
      <w:r w:rsidR="005A75B4">
        <w:rPr>
          <w:rFonts w:ascii="Arial" w:hAnsi="Arial" w:cs="Arial"/>
          <w:sz w:val="22"/>
          <w:szCs w:val="22"/>
        </w:rPr>
        <w:t xml:space="preserve"> </w:t>
      </w:r>
      <w:r w:rsidR="00A125D3">
        <w:rPr>
          <w:rFonts w:ascii="Arial" w:hAnsi="Arial" w:cs="Arial"/>
          <w:sz w:val="22"/>
          <w:szCs w:val="22"/>
        </w:rPr>
        <w:t xml:space="preserve">efficient investigation, </w:t>
      </w:r>
      <w:r w:rsidR="005A75B4">
        <w:rPr>
          <w:rFonts w:ascii="Arial" w:hAnsi="Arial" w:cs="Arial"/>
          <w:sz w:val="22"/>
          <w:szCs w:val="22"/>
        </w:rPr>
        <w:t xml:space="preserve">largely </w:t>
      </w:r>
      <w:r w:rsidR="00A125D3">
        <w:rPr>
          <w:rFonts w:ascii="Arial" w:hAnsi="Arial" w:cs="Arial"/>
          <w:sz w:val="22"/>
          <w:szCs w:val="22"/>
        </w:rPr>
        <w:t>facilitated by Tradict, could greatly accelerate the pace of genetic dissection, breeding, and drug discovery.</w:t>
      </w:r>
    </w:p>
    <w:p w14:paraId="01CB8D2C" w14:textId="77777777" w:rsidR="00D011D4" w:rsidRDefault="00D011D4" w:rsidP="00267556">
      <w:pPr>
        <w:pStyle w:val="NormalWeb"/>
        <w:spacing w:before="0" w:beforeAutospacing="0" w:after="0" w:afterAutospacing="0"/>
        <w:jc w:val="both"/>
        <w:rPr>
          <w:rFonts w:ascii="Arial" w:hAnsi="Arial" w:cs="Arial"/>
          <w:sz w:val="22"/>
          <w:szCs w:val="22"/>
        </w:rPr>
      </w:pPr>
    </w:p>
    <w:p w14:paraId="15A6278A" w14:textId="40F5B6D9" w:rsidR="00D011D4" w:rsidRDefault="00D011D4" w:rsidP="00267556">
      <w:pPr>
        <w:pStyle w:val="NormalWeb"/>
        <w:spacing w:before="0" w:beforeAutospacing="0" w:after="0" w:afterAutospacing="0"/>
        <w:jc w:val="both"/>
        <w:rPr>
          <w:rFonts w:ascii="Arial" w:hAnsi="Arial" w:cs="Arial"/>
          <w:sz w:val="22"/>
          <w:szCs w:val="22"/>
        </w:rPr>
      </w:pPr>
      <w:r>
        <w:rPr>
          <w:rFonts w:ascii="Arial" w:hAnsi="Arial" w:cs="Arial"/>
          <w:b/>
          <w:sz w:val="22"/>
          <w:szCs w:val="22"/>
        </w:rPr>
        <w:t>Acknowledgements</w:t>
      </w:r>
    </w:p>
    <w:p w14:paraId="114043B5" w14:textId="7811D604" w:rsidR="00FB7CA9" w:rsidRDefault="00D011D4" w:rsidP="00267556">
      <w:pPr>
        <w:pStyle w:val="NormalWeb"/>
        <w:spacing w:before="0" w:beforeAutospacing="0" w:after="0" w:afterAutospacing="0"/>
        <w:jc w:val="both"/>
        <w:rPr>
          <w:rFonts w:ascii="Arial" w:hAnsi="Arial" w:cs="Arial"/>
          <w:color w:val="1A1A1A"/>
          <w:sz w:val="22"/>
          <w:szCs w:val="22"/>
        </w:rPr>
      </w:pPr>
      <w:r w:rsidRPr="00C65F27">
        <w:rPr>
          <w:rFonts w:ascii="Arial" w:hAnsi="Arial" w:cs="Arial"/>
          <w:sz w:val="22"/>
          <w:szCs w:val="22"/>
        </w:rPr>
        <w:t xml:space="preserve">We </w:t>
      </w:r>
      <w:r w:rsidR="008C1574">
        <w:rPr>
          <w:rFonts w:ascii="Arial" w:hAnsi="Arial" w:cs="Arial"/>
          <w:sz w:val="22"/>
          <w:szCs w:val="22"/>
        </w:rPr>
        <w:t>thank Brian Cleary, Aviv Regev</w:t>
      </w:r>
      <w:bookmarkStart w:id="0" w:name="_GoBack"/>
      <w:bookmarkEnd w:id="0"/>
      <w:r w:rsidRPr="00C65F27">
        <w:rPr>
          <w:rFonts w:ascii="Arial" w:hAnsi="Arial" w:cs="Arial"/>
          <w:sz w:val="22"/>
          <w:szCs w:val="22"/>
        </w:rPr>
        <w:t>, Amaro Taylor-Weiner, Craig Bohrson</w:t>
      </w:r>
      <w:r w:rsidR="005F2006" w:rsidRPr="00C65F27">
        <w:rPr>
          <w:rFonts w:ascii="Arial" w:hAnsi="Arial" w:cs="Arial"/>
          <w:sz w:val="22"/>
          <w:szCs w:val="22"/>
        </w:rPr>
        <w:t>, and Derek Lundberg</w:t>
      </w:r>
      <w:r w:rsidRPr="00C65F27">
        <w:rPr>
          <w:rFonts w:ascii="Arial" w:hAnsi="Arial" w:cs="Arial"/>
          <w:sz w:val="22"/>
          <w:szCs w:val="22"/>
        </w:rPr>
        <w:t xml:space="preserve"> for </w:t>
      </w:r>
      <w:r w:rsidR="00A125D3">
        <w:rPr>
          <w:rFonts w:ascii="Arial" w:hAnsi="Arial" w:cs="Arial"/>
          <w:sz w:val="22"/>
          <w:szCs w:val="22"/>
        </w:rPr>
        <w:t>valuable</w:t>
      </w:r>
      <w:r w:rsidRPr="00C65F27">
        <w:rPr>
          <w:rFonts w:ascii="Arial" w:hAnsi="Arial" w:cs="Arial"/>
          <w:sz w:val="22"/>
          <w:szCs w:val="22"/>
        </w:rPr>
        <w:t xml:space="preserve"> discussions in preparing this </w:t>
      </w:r>
      <w:r w:rsidR="00C063E4" w:rsidRPr="00C65F27">
        <w:rPr>
          <w:rFonts w:ascii="Arial" w:hAnsi="Arial" w:cs="Arial"/>
          <w:sz w:val="22"/>
          <w:szCs w:val="22"/>
        </w:rPr>
        <w:t>manuscript. SB</w:t>
      </w:r>
      <w:r w:rsidRPr="00C65F27">
        <w:rPr>
          <w:rFonts w:ascii="Arial" w:hAnsi="Arial" w:cs="Arial"/>
          <w:sz w:val="22"/>
          <w:szCs w:val="22"/>
        </w:rPr>
        <w:t xml:space="preserve"> was supported by </w:t>
      </w:r>
      <w:r w:rsidR="00A125D3">
        <w:rPr>
          <w:rFonts w:ascii="Arial" w:hAnsi="Arial" w:cs="Arial"/>
          <w:sz w:val="22"/>
          <w:szCs w:val="22"/>
        </w:rPr>
        <w:t>a</w:t>
      </w:r>
      <w:r w:rsidRPr="00C65F27">
        <w:rPr>
          <w:rFonts w:ascii="Arial" w:hAnsi="Arial" w:cs="Arial"/>
          <w:sz w:val="22"/>
          <w:szCs w:val="22"/>
        </w:rPr>
        <w:t xml:space="preserve"> </w:t>
      </w:r>
      <w:r w:rsidR="00C063E4" w:rsidRPr="00C65F27">
        <w:rPr>
          <w:rFonts w:ascii="Arial" w:hAnsi="Arial" w:cs="Arial"/>
          <w:sz w:val="22"/>
          <w:szCs w:val="22"/>
        </w:rPr>
        <w:t xml:space="preserve">Churchill Scholarship from the </w:t>
      </w:r>
      <w:r w:rsidRPr="00C65F27">
        <w:rPr>
          <w:rFonts w:ascii="Arial" w:hAnsi="Arial" w:cs="Arial"/>
          <w:sz w:val="22"/>
          <w:szCs w:val="22"/>
        </w:rPr>
        <w:t xml:space="preserve">Winston Churchill Foundation of the United States and </w:t>
      </w:r>
      <w:r w:rsidR="00415EFA">
        <w:rPr>
          <w:rFonts w:ascii="Arial" w:hAnsi="Arial" w:cs="Arial"/>
          <w:sz w:val="22"/>
          <w:szCs w:val="22"/>
        </w:rPr>
        <w:t xml:space="preserve">by a </w:t>
      </w:r>
      <w:r w:rsidR="00A95175">
        <w:rPr>
          <w:rFonts w:ascii="Arial" w:hAnsi="Arial" w:cs="Arial"/>
          <w:sz w:val="22"/>
          <w:szCs w:val="22"/>
        </w:rPr>
        <w:t xml:space="preserve">training </w:t>
      </w:r>
      <w:r w:rsidR="00415EFA">
        <w:rPr>
          <w:rFonts w:ascii="Arial" w:hAnsi="Arial" w:cs="Arial"/>
          <w:sz w:val="22"/>
          <w:szCs w:val="22"/>
        </w:rPr>
        <w:t>grant from the NHGRI/NIH (T32 HG002295)</w:t>
      </w:r>
      <w:r w:rsidRPr="00C65F27">
        <w:rPr>
          <w:rFonts w:ascii="Arial" w:hAnsi="Arial" w:cs="Arial"/>
          <w:sz w:val="22"/>
          <w:szCs w:val="22"/>
        </w:rPr>
        <w:t xml:space="preserve">. </w:t>
      </w:r>
      <w:r w:rsidR="00C65F27" w:rsidRPr="00C65F27">
        <w:rPr>
          <w:rFonts w:ascii="Arial" w:hAnsi="Arial" w:cs="Arial"/>
          <w:color w:val="1A1A1A"/>
          <w:sz w:val="22"/>
          <w:szCs w:val="22"/>
        </w:rPr>
        <w:t xml:space="preserve">PJPLT was supported by a fellowship from the Pew Latin American Fellows Program in the Biomedical Sciences. This work was additionally funded, in part, by a fellowship to PW from the Gatsby Foundation (GAT2373/GLB) and by grants to JLD from the National Institutes of Health (1RO1 GM107444), the Gordon and Betty Moore Foundation (GBMF3030), and the HHMI. JLD is an Investigator of the Howard Hughes Medical Institute. </w:t>
      </w:r>
    </w:p>
    <w:p w14:paraId="0A5504AD" w14:textId="77777777" w:rsidR="003363E1" w:rsidRDefault="003363E1" w:rsidP="00267556">
      <w:pPr>
        <w:pStyle w:val="NormalWeb"/>
        <w:spacing w:before="0" w:beforeAutospacing="0" w:after="0" w:afterAutospacing="0"/>
        <w:jc w:val="both"/>
        <w:rPr>
          <w:rFonts w:ascii="Arial" w:hAnsi="Arial" w:cs="Arial"/>
          <w:color w:val="1A1A1A"/>
          <w:sz w:val="22"/>
          <w:szCs w:val="22"/>
        </w:rPr>
      </w:pPr>
    </w:p>
    <w:p w14:paraId="72E365FF" w14:textId="4D28F61A" w:rsidR="003363E1" w:rsidRDefault="003363E1" w:rsidP="00267556">
      <w:pPr>
        <w:pStyle w:val="NormalWeb"/>
        <w:spacing w:before="0" w:beforeAutospacing="0" w:after="0" w:afterAutospacing="0"/>
        <w:jc w:val="both"/>
        <w:rPr>
          <w:rFonts w:ascii="Arial" w:hAnsi="Arial" w:cs="Arial"/>
          <w:b/>
          <w:color w:val="1A1A1A"/>
          <w:sz w:val="22"/>
          <w:szCs w:val="22"/>
        </w:rPr>
      </w:pPr>
      <w:r>
        <w:rPr>
          <w:rFonts w:ascii="Arial" w:hAnsi="Arial" w:cs="Arial"/>
          <w:b/>
          <w:color w:val="1A1A1A"/>
          <w:sz w:val="22"/>
          <w:szCs w:val="22"/>
        </w:rPr>
        <w:t>Code availability</w:t>
      </w:r>
    </w:p>
    <w:p w14:paraId="30098A3D" w14:textId="0856B7AC" w:rsidR="00C65F27" w:rsidRDefault="003363E1" w:rsidP="00267556">
      <w:pPr>
        <w:pStyle w:val="NormalWeb"/>
        <w:spacing w:before="0" w:beforeAutospacing="0" w:after="0" w:afterAutospacing="0"/>
        <w:jc w:val="both"/>
        <w:rPr>
          <w:rFonts w:ascii="Arial" w:hAnsi="Arial" w:cs="Arial"/>
          <w:color w:val="1A1A1A"/>
          <w:sz w:val="22"/>
          <w:szCs w:val="22"/>
        </w:rPr>
      </w:pPr>
      <w:r>
        <w:rPr>
          <w:rFonts w:ascii="Arial" w:hAnsi="Arial" w:cs="Arial"/>
          <w:color w:val="1A1A1A"/>
          <w:sz w:val="22"/>
          <w:szCs w:val="22"/>
        </w:rPr>
        <w:t xml:space="preserve">A MATLAB implementation of Tradict is available at </w:t>
      </w:r>
      <w:hyperlink r:id="rId11" w:history="1">
        <w:r w:rsidR="005B4CE5" w:rsidRPr="00005F0F">
          <w:rPr>
            <w:rStyle w:val="Hyperlink"/>
            <w:rFonts w:ascii="Arial" w:hAnsi="Arial" w:cs="Arial"/>
            <w:sz w:val="22"/>
            <w:szCs w:val="22"/>
          </w:rPr>
          <w:t>https://github.com/surgebiswas/</w:t>
        </w:r>
        <w:r w:rsidR="005B4CE5">
          <w:rPr>
            <w:rStyle w:val="Hyperlink"/>
            <w:rFonts w:ascii="Arial" w:hAnsi="Arial" w:cs="Arial"/>
            <w:sz w:val="22"/>
            <w:szCs w:val="22"/>
          </w:rPr>
          <w:t>tradict</w:t>
        </w:r>
      </w:hyperlink>
      <w:r w:rsidR="005B4CE5">
        <w:rPr>
          <w:rFonts w:ascii="Arial" w:hAnsi="Arial" w:cs="Arial"/>
          <w:color w:val="1A1A1A"/>
          <w:sz w:val="22"/>
          <w:szCs w:val="22"/>
        </w:rPr>
        <w:t xml:space="preserve">. </w:t>
      </w:r>
      <w:r w:rsidR="005B4CE5" w:rsidRPr="005B4CE5">
        <w:rPr>
          <w:rFonts w:ascii="Arial" w:hAnsi="Arial" w:cs="Arial"/>
          <w:color w:val="1A1A1A"/>
          <w:sz w:val="22"/>
          <w:szCs w:val="22"/>
        </w:rPr>
        <w:t xml:space="preserve"> </w:t>
      </w:r>
      <w:r>
        <w:rPr>
          <w:rFonts w:ascii="Arial" w:hAnsi="Arial" w:cs="Arial"/>
          <w:color w:val="1A1A1A"/>
          <w:sz w:val="22"/>
          <w:szCs w:val="22"/>
        </w:rPr>
        <w:t xml:space="preserve">All code to perform data downloads, analysis, and generate figures are available at </w:t>
      </w:r>
      <w:hyperlink r:id="rId12" w:history="1">
        <w:r w:rsidR="005B4CE5" w:rsidRPr="00005F0F">
          <w:rPr>
            <w:rStyle w:val="Hyperlink"/>
            <w:rFonts w:ascii="Arial" w:hAnsi="Arial" w:cs="Arial"/>
            <w:sz w:val="22"/>
            <w:szCs w:val="22"/>
          </w:rPr>
          <w:t>https://github.com/surgebiswas/transcriptome_compression</w:t>
        </w:r>
      </w:hyperlink>
      <w:r w:rsidR="005B4CE5">
        <w:rPr>
          <w:rFonts w:ascii="Arial" w:hAnsi="Arial" w:cs="Arial"/>
          <w:color w:val="1A1A1A"/>
          <w:sz w:val="22"/>
          <w:szCs w:val="22"/>
        </w:rPr>
        <w:t xml:space="preserve">. </w:t>
      </w:r>
      <w:r>
        <w:rPr>
          <w:rFonts w:ascii="Arial" w:hAnsi="Arial" w:cs="Arial"/>
          <w:color w:val="1A1A1A"/>
          <w:sz w:val="22"/>
          <w:szCs w:val="22"/>
        </w:rPr>
        <w:t>Note that in order to make Tradict open-source and reach a wider audience we are developing user-friendly, unit tested R-package of Tradict that will be made available before publication.</w:t>
      </w:r>
    </w:p>
    <w:p w14:paraId="66B640B6" w14:textId="77777777" w:rsidR="003363E1" w:rsidRDefault="003363E1" w:rsidP="00267556">
      <w:pPr>
        <w:pStyle w:val="NormalWeb"/>
        <w:spacing w:before="0" w:beforeAutospacing="0" w:after="0" w:afterAutospacing="0"/>
        <w:jc w:val="both"/>
        <w:rPr>
          <w:rFonts w:ascii="Arial" w:hAnsi="Arial" w:cs="Arial"/>
          <w:color w:val="1A1A1A"/>
          <w:sz w:val="22"/>
          <w:szCs w:val="22"/>
        </w:rPr>
      </w:pPr>
    </w:p>
    <w:p w14:paraId="5D108B86" w14:textId="77777777" w:rsidR="003363E1" w:rsidRDefault="003363E1" w:rsidP="00267556">
      <w:pPr>
        <w:pStyle w:val="NormalWeb"/>
        <w:spacing w:before="0" w:beforeAutospacing="0" w:after="0" w:afterAutospacing="0"/>
        <w:jc w:val="both"/>
        <w:rPr>
          <w:rFonts w:ascii="Arial" w:hAnsi="Arial" w:cs="Arial"/>
          <w:color w:val="1A1A1A"/>
          <w:sz w:val="22"/>
          <w:szCs w:val="22"/>
        </w:rPr>
      </w:pPr>
    </w:p>
    <w:p w14:paraId="1B6CE746" w14:textId="77777777" w:rsidR="003363E1" w:rsidRDefault="003363E1" w:rsidP="00267556">
      <w:pPr>
        <w:pStyle w:val="NormalWeb"/>
        <w:spacing w:before="0" w:beforeAutospacing="0" w:after="0" w:afterAutospacing="0"/>
        <w:jc w:val="both"/>
        <w:rPr>
          <w:rFonts w:ascii="Arial" w:hAnsi="Arial" w:cs="Arial"/>
          <w:color w:val="1A1A1A"/>
          <w:sz w:val="22"/>
          <w:szCs w:val="22"/>
        </w:rPr>
      </w:pPr>
    </w:p>
    <w:p w14:paraId="13994947" w14:textId="77777777" w:rsidR="003363E1" w:rsidRDefault="003363E1" w:rsidP="00267556">
      <w:pPr>
        <w:pStyle w:val="NormalWeb"/>
        <w:spacing w:before="0" w:beforeAutospacing="0" w:after="0" w:afterAutospacing="0"/>
        <w:jc w:val="both"/>
        <w:rPr>
          <w:rFonts w:ascii="Arial" w:hAnsi="Arial" w:cs="Arial"/>
          <w:sz w:val="22"/>
          <w:szCs w:val="22"/>
        </w:rPr>
      </w:pPr>
    </w:p>
    <w:p w14:paraId="63A05F2D" w14:textId="1B629F96" w:rsidR="003B2961" w:rsidRPr="003B2961" w:rsidRDefault="003B2961" w:rsidP="005413B9">
      <w:pPr>
        <w:pStyle w:val="NormalWeb"/>
        <w:spacing w:before="0" w:beforeAutospacing="0" w:after="0" w:afterAutospacing="0"/>
        <w:ind w:left="634" w:hanging="634"/>
        <w:divId w:val="44567348"/>
        <w:rPr>
          <w:rFonts w:ascii="Arial" w:hAnsi="Arial" w:cs="Arial"/>
          <w:b/>
          <w:sz w:val="22"/>
          <w:szCs w:val="22"/>
        </w:rPr>
      </w:pPr>
      <w:r>
        <w:rPr>
          <w:rFonts w:ascii="Arial" w:hAnsi="Arial" w:cs="Arial"/>
          <w:b/>
          <w:sz w:val="22"/>
          <w:szCs w:val="22"/>
        </w:rPr>
        <w:t>References</w:t>
      </w:r>
    </w:p>
    <w:p w14:paraId="40C8351E" w14:textId="33D90EA8" w:rsidR="004A4677" w:rsidRPr="004A4677" w:rsidRDefault="003B2961" w:rsidP="005413B9">
      <w:pPr>
        <w:pStyle w:val="NormalWeb"/>
        <w:spacing w:before="0" w:beforeAutospacing="0" w:after="0" w:afterAutospacing="0"/>
        <w:ind w:left="640" w:hanging="640"/>
        <w:divId w:val="1979334830"/>
        <w:rPr>
          <w:rFonts w:ascii="Arial" w:hAnsi="Arial" w:cs="Arial"/>
          <w:noProof/>
          <w:sz w:val="22"/>
        </w:rPr>
      </w:pPr>
      <w:r>
        <w:rPr>
          <w:rFonts w:ascii="Arial" w:hAnsi="Arial" w:cs="Arial"/>
          <w:sz w:val="22"/>
          <w:szCs w:val="22"/>
        </w:rPr>
        <w:fldChar w:fldCharType="begin" w:fldLock="1"/>
      </w:r>
      <w:r>
        <w:rPr>
          <w:rFonts w:ascii="Arial" w:hAnsi="Arial" w:cs="Arial"/>
          <w:sz w:val="22"/>
          <w:szCs w:val="22"/>
        </w:rPr>
        <w:instrText xml:space="preserve">ADDIN Mendeley Bibliography CSL_BIBLIOGRAPHY </w:instrText>
      </w:r>
      <w:r>
        <w:rPr>
          <w:rFonts w:ascii="Arial" w:hAnsi="Arial" w:cs="Arial"/>
          <w:sz w:val="22"/>
          <w:szCs w:val="22"/>
        </w:rPr>
        <w:fldChar w:fldCharType="separate"/>
      </w:r>
      <w:r w:rsidR="004A4677" w:rsidRPr="004A4677">
        <w:rPr>
          <w:rFonts w:ascii="Arial" w:hAnsi="Arial" w:cs="Arial"/>
          <w:noProof/>
          <w:sz w:val="22"/>
        </w:rPr>
        <w:t>1.</w:t>
      </w:r>
      <w:r w:rsidR="004A4677" w:rsidRPr="004A4677">
        <w:rPr>
          <w:rFonts w:ascii="Arial" w:hAnsi="Arial" w:cs="Arial"/>
          <w:noProof/>
          <w:sz w:val="22"/>
        </w:rPr>
        <w:tab/>
        <w:t xml:space="preserve">Jacob, F. &amp; Monod, J. Genetic regulatory mechanisms in the synthesis of proteins. </w:t>
      </w:r>
      <w:r w:rsidR="004A4677" w:rsidRPr="004A4677">
        <w:rPr>
          <w:rFonts w:ascii="Arial" w:hAnsi="Arial" w:cs="Arial"/>
          <w:i/>
          <w:iCs/>
          <w:noProof/>
          <w:sz w:val="22"/>
        </w:rPr>
        <w:t>J. Mol. Biol.</w:t>
      </w:r>
      <w:r w:rsidR="004A4677" w:rsidRPr="004A4677">
        <w:rPr>
          <w:rFonts w:ascii="Arial" w:hAnsi="Arial" w:cs="Arial"/>
          <w:noProof/>
          <w:sz w:val="22"/>
        </w:rPr>
        <w:t xml:space="preserve"> </w:t>
      </w:r>
      <w:r w:rsidR="004A4677" w:rsidRPr="004A4677">
        <w:rPr>
          <w:rFonts w:ascii="Arial" w:hAnsi="Arial" w:cs="Arial"/>
          <w:b/>
          <w:bCs/>
          <w:noProof/>
          <w:sz w:val="22"/>
        </w:rPr>
        <w:t>3,</w:t>
      </w:r>
      <w:r w:rsidR="004A4677" w:rsidRPr="004A4677">
        <w:rPr>
          <w:rFonts w:ascii="Arial" w:hAnsi="Arial" w:cs="Arial"/>
          <w:noProof/>
          <w:sz w:val="22"/>
        </w:rPr>
        <w:t xml:space="preserve"> 318–356 (1961).</w:t>
      </w:r>
    </w:p>
    <w:p w14:paraId="5BAA9192" w14:textId="77777777" w:rsidR="004A4677" w:rsidRPr="004A4677" w:rsidRDefault="004A4677" w:rsidP="005413B9">
      <w:pPr>
        <w:pStyle w:val="NormalWeb"/>
        <w:spacing w:before="0" w:beforeAutospacing="0" w:after="0" w:afterAutospacing="0"/>
        <w:ind w:left="640" w:hanging="640"/>
        <w:divId w:val="1979334830"/>
        <w:rPr>
          <w:rFonts w:ascii="Arial" w:hAnsi="Arial" w:cs="Arial"/>
          <w:noProof/>
          <w:sz w:val="22"/>
        </w:rPr>
      </w:pPr>
      <w:r w:rsidRPr="004A4677">
        <w:rPr>
          <w:rFonts w:ascii="Arial" w:hAnsi="Arial" w:cs="Arial"/>
          <w:noProof/>
          <w:sz w:val="22"/>
        </w:rPr>
        <w:t>2.</w:t>
      </w:r>
      <w:r w:rsidRPr="004A4677">
        <w:rPr>
          <w:rFonts w:ascii="Arial" w:hAnsi="Arial" w:cs="Arial"/>
          <w:noProof/>
          <w:sz w:val="22"/>
        </w:rPr>
        <w:tab/>
        <w:t xml:space="preserve">Kaufmann, K., Pajoro, A. &amp; Angenent, G. C. Regulation of transcription in plants: mechanisms controlling developmental switches. </w:t>
      </w:r>
      <w:r w:rsidRPr="004A4677">
        <w:rPr>
          <w:rFonts w:ascii="Arial" w:hAnsi="Arial" w:cs="Arial"/>
          <w:i/>
          <w:iCs/>
          <w:noProof/>
          <w:sz w:val="22"/>
        </w:rPr>
        <w:t>Nat. Rev. Genet.</w:t>
      </w:r>
      <w:r w:rsidRPr="004A4677">
        <w:rPr>
          <w:rFonts w:ascii="Arial" w:hAnsi="Arial" w:cs="Arial"/>
          <w:noProof/>
          <w:sz w:val="22"/>
        </w:rPr>
        <w:t xml:space="preserve"> </w:t>
      </w:r>
      <w:r w:rsidRPr="004A4677">
        <w:rPr>
          <w:rFonts w:ascii="Arial" w:hAnsi="Arial" w:cs="Arial"/>
          <w:b/>
          <w:bCs/>
          <w:noProof/>
          <w:sz w:val="22"/>
        </w:rPr>
        <w:t>11,</w:t>
      </w:r>
      <w:r w:rsidRPr="004A4677">
        <w:rPr>
          <w:rFonts w:ascii="Arial" w:hAnsi="Arial" w:cs="Arial"/>
          <w:noProof/>
          <w:sz w:val="22"/>
        </w:rPr>
        <w:t xml:space="preserve"> 830–842 (2010).</w:t>
      </w:r>
    </w:p>
    <w:p w14:paraId="399F676E" w14:textId="77777777" w:rsidR="004A4677" w:rsidRPr="004A4677" w:rsidRDefault="004A4677" w:rsidP="005413B9">
      <w:pPr>
        <w:pStyle w:val="NormalWeb"/>
        <w:spacing w:before="0" w:beforeAutospacing="0" w:after="0" w:afterAutospacing="0"/>
        <w:ind w:left="640" w:hanging="640"/>
        <w:divId w:val="1979334830"/>
        <w:rPr>
          <w:rFonts w:ascii="Arial" w:hAnsi="Arial" w:cs="Arial"/>
          <w:noProof/>
          <w:sz w:val="22"/>
        </w:rPr>
      </w:pPr>
      <w:r w:rsidRPr="004A4677">
        <w:rPr>
          <w:rFonts w:ascii="Arial" w:hAnsi="Arial" w:cs="Arial"/>
          <w:noProof/>
          <w:sz w:val="22"/>
        </w:rPr>
        <w:t>3.</w:t>
      </w:r>
      <w:r w:rsidRPr="004A4677">
        <w:rPr>
          <w:rFonts w:ascii="Arial" w:hAnsi="Arial" w:cs="Arial"/>
          <w:noProof/>
          <w:sz w:val="22"/>
        </w:rPr>
        <w:tab/>
        <w:t xml:space="preserve">Mitchell, P. J. &amp; Tjian, R. Transcriptional Regulation in Mammalian Cells by DNA Binding Proteins. </w:t>
      </w:r>
      <w:r w:rsidRPr="004A4677">
        <w:rPr>
          <w:rFonts w:ascii="Arial" w:hAnsi="Arial" w:cs="Arial"/>
          <w:i/>
          <w:iCs/>
          <w:noProof/>
          <w:sz w:val="22"/>
        </w:rPr>
        <w:t>Science (80-. ).</w:t>
      </w:r>
      <w:r w:rsidRPr="004A4677">
        <w:rPr>
          <w:rFonts w:ascii="Arial" w:hAnsi="Arial" w:cs="Arial"/>
          <w:noProof/>
          <w:sz w:val="22"/>
        </w:rPr>
        <w:t xml:space="preserve"> </w:t>
      </w:r>
      <w:r w:rsidRPr="004A4677">
        <w:rPr>
          <w:rFonts w:ascii="Arial" w:hAnsi="Arial" w:cs="Arial"/>
          <w:b/>
          <w:bCs/>
          <w:noProof/>
          <w:sz w:val="22"/>
        </w:rPr>
        <w:t>245,</w:t>
      </w:r>
      <w:r w:rsidRPr="004A4677">
        <w:rPr>
          <w:rFonts w:ascii="Arial" w:hAnsi="Arial" w:cs="Arial"/>
          <w:noProof/>
          <w:sz w:val="22"/>
        </w:rPr>
        <w:t xml:space="preserve"> 371–378 (1989).</w:t>
      </w:r>
    </w:p>
    <w:p w14:paraId="334FB530" w14:textId="77777777" w:rsidR="004A4677" w:rsidRPr="004A4677" w:rsidRDefault="004A4677" w:rsidP="005413B9">
      <w:pPr>
        <w:pStyle w:val="NormalWeb"/>
        <w:spacing w:before="0" w:beforeAutospacing="0" w:after="0" w:afterAutospacing="0"/>
        <w:ind w:left="640" w:hanging="640"/>
        <w:divId w:val="1979334830"/>
        <w:rPr>
          <w:rFonts w:ascii="Arial" w:hAnsi="Arial" w:cs="Arial"/>
          <w:noProof/>
          <w:sz w:val="22"/>
        </w:rPr>
      </w:pPr>
      <w:r w:rsidRPr="004A4677">
        <w:rPr>
          <w:rFonts w:ascii="Arial" w:hAnsi="Arial" w:cs="Arial"/>
          <w:noProof/>
          <w:sz w:val="22"/>
        </w:rPr>
        <w:t>4.</w:t>
      </w:r>
      <w:r w:rsidRPr="004A4677">
        <w:rPr>
          <w:rFonts w:ascii="Arial" w:hAnsi="Arial" w:cs="Arial"/>
          <w:noProof/>
          <w:sz w:val="22"/>
        </w:rPr>
        <w:tab/>
        <w:t xml:space="preserve">Segal, E. </w:t>
      </w:r>
      <w:r w:rsidRPr="004A4677">
        <w:rPr>
          <w:rFonts w:ascii="Arial" w:hAnsi="Arial" w:cs="Arial"/>
          <w:i/>
          <w:iCs/>
          <w:noProof/>
          <w:sz w:val="22"/>
        </w:rPr>
        <w:t>et al.</w:t>
      </w:r>
      <w:r w:rsidRPr="004A4677">
        <w:rPr>
          <w:rFonts w:ascii="Arial" w:hAnsi="Arial" w:cs="Arial"/>
          <w:noProof/>
          <w:sz w:val="22"/>
        </w:rPr>
        <w:t xml:space="preserve"> Module networks: identifying regulatory modules and their condition-specific regulators from gene expression data. </w:t>
      </w:r>
      <w:r w:rsidRPr="004A4677">
        <w:rPr>
          <w:rFonts w:ascii="Arial" w:hAnsi="Arial" w:cs="Arial"/>
          <w:i/>
          <w:iCs/>
          <w:noProof/>
          <w:sz w:val="22"/>
        </w:rPr>
        <w:t>Nat. Genet.</w:t>
      </w:r>
      <w:r w:rsidRPr="004A4677">
        <w:rPr>
          <w:rFonts w:ascii="Arial" w:hAnsi="Arial" w:cs="Arial"/>
          <w:noProof/>
          <w:sz w:val="22"/>
        </w:rPr>
        <w:t xml:space="preserve"> </w:t>
      </w:r>
      <w:r w:rsidRPr="004A4677">
        <w:rPr>
          <w:rFonts w:ascii="Arial" w:hAnsi="Arial" w:cs="Arial"/>
          <w:b/>
          <w:bCs/>
          <w:noProof/>
          <w:sz w:val="22"/>
        </w:rPr>
        <w:t>34,</w:t>
      </w:r>
      <w:r w:rsidRPr="004A4677">
        <w:rPr>
          <w:rFonts w:ascii="Arial" w:hAnsi="Arial" w:cs="Arial"/>
          <w:noProof/>
          <w:sz w:val="22"/>
        </w:rPr>
        <w:t xml:space="preserve"> (2003).</w:t>
      </w:r>
    </w:p>
    <w:p w14:paraId="13E6BE31" w14:textId="77777777" w:rsidR="004A4677" w:rsidRPr="004A4677" w:rsidRDefault="004A4677" w:rsidP="005413B9">
      <w:pPr>
        <w:pStyle w:val="NormalWeb"/>
        <w:spacing w:before="0" w:beforeAutospacing="0" w:after="0" w:afterAutospacing="0"/>
        <w:ind w:left="640" w:hanging="640"/>
        <w:divId w:val="1979334830"/>
        <w:rPr>
          <w:rFonts w:ascii="Arial" w:hAnsi="Arial" w:cs="Arial"/>
          <w:noProof/>
          <w:sz w:val="22"/>
        </w:rPr>
      </w:pPr>
      <w:r w:rsidRPr="004A4677">
        <w:rPr>
          <w:rFonts w:ascii="Arial" w:hAnsi="Arial" w:cs="Arial"/>
          <w:noProof/>
          <w:sz w:val="22"/>
        </w:rPr>
        <w:t>5.</w:t>
      </w:r>
      <w:r w:rsidRPr="004A4677">
        <w:rPr>
          <w:rFonts w:ascii="Arial" w:hAnsi="Arial" w:cs="Arial"/>
          <w:noProof/>
          <w:sz w:val="22"/>
        </w:rPr>
        <w:tab/>
        <w:t xml:space="preserve">Hart, Y. </w:t>
      </w:r>
      <w:r w:rsidRPr="004A4677">
        <w:rPr>
          <w:rFonts w:ascii="Arial" w:hAnsi="Arial" w:cs="Arial"/>
          <w:i/>
          <w:iCs/>
          <w:noProof/>
          <w:sz w:val="22"/>
        </w:rPr>
        <w:t>et al.</w:t>
      </w:r>
      <w:r w:rsidRPr="004A4677">
        <w:rPr>
          <w:rFonts w:ascii="Arial" w:hAnsi="Arial" w:cs="Arial"/>
          <w:noProof/>
          <w:sz w:val="22"/>
        </w:rPr>
        <w:t xml:space="preserve"> Inferring biological tasks using Pareto analysis of high-dimensional data. </w:t>
      </w:r>
      <w:r w:rsidRPr="004A4677">
        <w:rPr>
          <w:rFonts w:ascii="Arial" w:hAnsi="Arial" w:cs="Arial"/>
          <w:i/>
          <w:iCs/>
          <w:noProof/>
          <w:sz w:val="22"/>
        </w:rPr>
        <w:t>Nat. Methods</w:t>
      </w:r>
      <w:r w:rsidRPr="004A4677">
        <w:rPr>
          <w:rFonts w:ascii="Arial" w:hAnsi="Arial" w:cs="Arial"/>
          <w:noProof/>
          <w:sz w:val="22"/>
        </w:rPr>
        <w:t xml:space="preserve"> </w:t>
      </w:r>
      <w:r w:rsidRPr="004A4677">
        <w:rPr>
          <w:rFonts w:ascii="Arial" w:hAnsi="Arial" w:cs="Arial"/>
          <w:b/>
          <w:bCs/>
          <w:noProof/>
          <w:sz w:val="22"/>
        </w:rPr>
        <w:t>12,</w:t>
      </w:r>
      <w:r w:rsidRPr="004A4677">
        <w:rPr>
          <w:rFonts w:ascii="Arial" w:hAnsi="Arial" w:cs="Arial"/>
          <w:noProof/>
          <w:sz w:val="22"/>
        </w:rPr>
        <w:t xml:space="preserve"> (2015).</w:t>
      </w:r>
    </w:p>
    <w:p w14:paraId="161B29C8" w14:textId="77777777" w:rsidR="004A4677" w:rsidRPr="004A4677" w:rsidRDefault="004A4677" w:rsidP="005413B9">
      <w:pPr>
        <w:pStyle w:val="NormalWeb"/>
        <w:spacing w:before="0" w:beforeAutospacing="0" w:after="0" w:afterAutospacing="0"/>
        <w:ind w:left="640" w:hanging="640"/>
        <w:divId w:val="1979334830"/>
        <w:rPr>
          <w:rFonts w:ascii="Arial" w:hAnsi="Arial" w:cs="Arial"/>
          <w:noProof/>
          <w:sz w:val="22"/>
        </w:rPr>
      </w:pPr>
      <w:r w:rsidRPr="004A4677">
        <w:rPr>
          <w:rFonts w:ascii="Arial" w:hAnsi="Arial" w:cs="Arial"/>
          <w:noProof/>
          <w:sz w:val="22"/>
        </w:rPr>
        <w:t>6.</w:t>
      </w:r>
      <w:r w:rsidRPr="004A4677">
        <w:rPr>
          <w:rFonts w:ascii="Arial" w:hAnsi="Arial" w:cs="Arial"/>
          <w:noProof/>
          <w:sz w:val="22"/>
        </w:rPr>
        <w:tab/>
        <w:t xml:space="preserve">Shoval, O. </w:t>
      </w:r>
      <w:r w:rsidRPr="004A4677">
        <w:rPr>
          <w:rFonts w:ascii="Arial" w:hAnsi="Arial" w:cs="Arial"/>
          <w:i/>
          <w:iCs/>
          <w:noProof/>
          <w:sz w:val="22"/>
        </w:rPr>
        <w:t>et al.</w:t>
      </w:r>
      <w:r w:rsidRPr="004A4677">
        <w:rPr>
          <w:rFonts w:ascii="Arial" w:hAnsi="Arial" w:cs="Arial"/>
          <w:noProof/>
          <w:sz w:val="22"/>
        </w:rPr>
        <w:t xml:space="preserve"> Evolutionary Trade-Offs, Pareto Optimality, and the Geometry of Phenotype Space. </w:t>
      </w:r>
      <w:r w:rsidRPr="004A4677">
        <w:rPr>
          <w:rFonts w:ascii="Arial" w:hAnsi="Arial" w:cs="Arial"/>
          <w:i/>
          <w:iCs/>
          <w:noProof/>
          <w:sz w:val="22"/>
        </w:rPr>
        <w:t>Science (80-. ).</w:t>
      </w:r>
      <w:r w:rsidRPr="004A4677">
        <w:rPr>
          <w:rFonts w:ascii="Arial" w:hAnsi="Arial" w:cs="Arial"/>
          <w:noProof/>
          <w:sz w:val="22"/>
        </w:rPr>
        <w:t xml:space="preserve"> </w:t>
      </w:r>
      <w:r w:rsidRPr="004A4677">
        <w:rPr>
          <w:rFonts w:ascii="Arial" w:hAnsi="Arial" w:cs="Arial"/>
          <w:b/>
          <w:bCs/>
          <w:noProof/>
          <w:sz w:val="22"/>
        </w:rPr>
        <w:t>336,</w:t>
      </w:r>
      <w:r w:rsidRPr="004A4677">
        <w:rPr>
          <w:rFonts w:ascii="Arial" w:hAnsi="Arial" w:cs="Arial"/>
          <w:noProof/>
          <w:sz w:val="22"/>
        </w:rPr>
        <w:t xml:space="preserve"> 1157–1160 (2012).</w:t>
      </w:r>
    </w:p>
    <w:p w14:paraId="2B1E982D" w14:textId="77777777" w:rsidR="004A4677" w:rsidRPr="004A4677" w:rsidRDefault="004A4677" w:rsidP="005413B9">
      <w:pPr>
        <w:pStyle w:val="NormalWeb"/>
        <w:spacing w:before="0" w:beforeAutospacing="0" w:after="0" w:afterAutospacing="0"/>
        <w:ind w:left="640" w:hanging="640"/>
        <w:divId w:val="1979334830"/>
        <w:rPr>
          <w:rFonts w:ascii="Arial" w:hAnsi="Arial" w:cs="Arial"/>
          <w:noProof/>
          <w:sz w:val="22"/>
        </w:rPr>
      </w:pPr>
      <w:r w:rsidRPr="004A4677">
        <w:rPr>
          <w:rFonts w:ascii="Arial" w:hAnsi="Arial" w:cs="Arial"/>
          <w:noProof/>
          <w:sz w:val="22"/>
        </w:rPr>
        <w:t>7.</w:t>
      </w:r>
      <w:r w:rsidRPr="004A4677">
        <w:rPr>
          <w:rFonts w:ascii="Arial" w:hAnsi="Arial" w:cs="Arial"/>
          <w:noProof/>
          <w:sz w:val="22"/>
        </w:rPr>
        <w:tab/>
        <w:t xml:space="preserve">Jeong, H., Tombor, B., Albert, R., Oltvai, Z. N. &amp; Barabási, a L. The large-scale organization of metabolic networks. </w:t>
      </w:r>
      <w:r w:rsidRPr="004A4677">
        <w:rPr>
          <w:rFonts w:ascii="Arial" w:hAnsi="Arial" w:cs="Arial"/>
          <w:i/>
          <w:iCs/>
          <w:noProof/>
          <w:sz w:val="22"/>
        </w:rPr>
        <w:t>Nature</w:t>
      </w:r>
      <w:r w:rsidRPr="004A4677">
        <w:rPr>
          <w:rFonts w:ascii="Arial" w:hAnsi="Arial" w:cs="Arial"/>
          <w:noProof/>
          <w:sz w:val="22"/>
        </w:rPr>
        <w:t xml:space="preserve"> </w:t>
      </w:r>
      <w:r w:rsidRPr="004A4677">
        <w:rPr>
          <w:rFonts w:ascii="Arial" w:hAnsi="Arial" w:cs="Arial"/>
          <w:b/>
          <w:bCs/>
          <w:noProof/>
          <w:sz w:val="22"/>
        </w:rPr>
        <w:t>407,</w:t>
      </w:r>
      <w:r w:rsidRPr="004A4677">
        <w:rPr>
          <w:rFonts w:ascii="Arial" w:hAnsi="Arial" w:cs="Arial"/>
          <w:noProof/>
          <w:sz w:val="22"/>
        </w:rPr>
        <w:t xml:space="preserve"> 651–654 (2000).</w:t>
      </w:r>
    </w:p>
    <w:p w14:paraId="4FC0CADE" w14:textId="77777777" w:rsidR="004A4677" w:rsidRPr="004A4677" w:rsidRDefault="004A4677" w:rsidP="005413B9">
      <w:pPr>
        <w:pStyle w:val="NormalWeb"/>
        <w:spacing w:before="0" w:beforeAutospacing="0" w:after="0" w:afterAutospacing="0"/>
        <w:ind w:left="640" w:hanging="640"/>
        <w:divId w:val="1979334830"/>
        <w:rPr>
          <w:rFonts w:ascii="Arial" w:hAnsi="Arial" w:cs="Arial"/>
          <w:noProof/>
          <w:sz w:val="22"/>
        </w:rPr>
      </w:pPr>
      <w:r w:rsidRPr="004A4677">
        <w:rPr>
          <w:rFonts w:ascii="Arial" w:hAnsi="Arial" w:cs="Arial"/>
          <w:noProof/>
          <w:sz w:val="22"/>
        </w:rPr>
        <w:t>8.</w:t>
      </w:r>
      <w:r w:rsidRPr="004A4677">
        <w:rPr>
          <w:rFonts w:ascii="Arial" w:hAnsi="Arial" w:cs="Arial"/>
          <w:noProof/>
          <w:sz w:val="22"/>
        </w:rPr>
        <w:tab/>
        <w:t xml:space="preserve">Albert, R., Lee, J. H. &amp; Barabási, A.-L. Error and attack tolerance of complex networks. </w:t>
      </w:r>
      <w:r w:rsidRPr="004A4677">
        <w:rPr>
          <w:rFonts w:ascii="Arial" w:hAnsi="Arial" w:cs="Arial"/>
          <w:i/>
          <w:iCs/>
          <w:noProof/>
          <w:sz w:val="22"/>
        </w:rPr>
        <w:t>Nature</w:t>
      </w:r>
      <w:r w:rsidRPr="004A4677">
        <w:rPr>
          <w:rFonts w:ascii="Arial" w:hAnsi="Arial" w:cs="Arial"/>
          <w:noProof/>
          <w:sz w:val="22"/>
        </w:rPr>
        <w:t xml:space="preserve"> </w:t>
      </w:r>
      <w:r w:rsidRPr="004A4677">
        <w:rPr>
          <w:rFonts w:ascii="Arial" w:hAnsi="Arial" w:cs="Arial"/>
          <w:b/>
          <w:bCs/>
          <w:noProof/>
          <w:sz w:val="22"/>
        </w:rPr>
        <w:t>406,</w:t>
      </w:r>
      <w:r w:rsidRPr="004A4677">
        <w:rPr>
          <w:rFonts w:ascii="Arial" w:hAnsi="Arial" w:cs="Arial"/>
          <w:noProof/>
          <w:sz w:val="22"/>
        </w:rPr>
        <w:t xml:space="preserve"> 378–382 (2000).</w:t>
      </w:r>
    </w:p>
    <w:p w14:paraId="32337C4B" w14:textId="77777777" w:rsidR="004A4677" w:rsidRPr="004A4677" w:rsidRDefault="004A4677" w:rsidP="005413B9">
      <w:pPr>
        <w:pStyle w:val="NormalWeb"/>
        <w:spacing w:before="0" w:beforeAutospacing="0" w:after="0" w:afterAutospacing="0"/>
        <w:ind w:left="640" w:hanging="640"/>
        <w:divId w:val="1979334830"/>
        <w:rPr>
          <w:rFonts w:ascii="Arial" w:hAnsi="Arial" w:cs="Arial"/>
          <w:noProof/>
          <w:sz w:val="22"/>
        </w:rPr>
      </w:pPr>
      <w:r w:rsidRPr="004A4677">
        <w:rPr>
          <w:rFonts w:ascii="Arial" w:hAnsi="Arial" w:cs="Arial"/>
          <w:noProof/>
          <w:sz w:val="22"/>
        </w:rPr>
        <w:t>9.</w:t>
      </w:r>
      <w:r w:rsidRPr="004A4677">
        <w:rPr>
          <w:rFonts w:ascii="Arial" w:hAnsi="Arial" w:cs="Arial"/>
          <w:noProof/>
          <w:sz w:val="22"/>
        </w:rPr>
        <w:tab/>
        <w:t xml:space="preserve">Barabási, A.-L. &amp; Albert, R. Emergence of Scaling in Random Networks. </w:t>
      </w:r>
      <w:r w:rsidRPr="004A4677">
        <w:rPr>
          <w:rFonts w:ascii="Arial" w:hAnsi="Arial" w:cs="Arial"/>
          <w:i/>
          <w:iCs/>
          <w:noProof/>
          <w:sz w:val="22"/>
        </w:rPr>
        <w:t>Science (80-. ).</w:t>
      </w:r>
      <w:r w:rsidRPr="004A4677">
        <w:rPr>
          <w:rFonts w:ascii="Arial" w:hAnsi="Arial" w:cs="Arial"/>
          <w:noProof/>
          <w:sz w:val="22"/>
        </w:rPr>
        <w:t xml:space="preserve"> </w:t>
      </w:r>
      <w:r w:rsidRPr="004A4677">
        <w:rPr>
          <w:rFonts w:ascii="Arial" w:hAnsi="Arial" w:cs="Arial"/>
          <w:b/>
          <w:bCs/>
          <w:noProof/>
          <w:sz w:val="22"/>
        </w:rPr>
        <w:t>286,</w:t>
      </w:r>
      <w:r w:rsidRPr="004A4677">
        <w:rPr>
          <w:rFonts w:ascii="Arial" w:hAnsi="Arial" w:cs="Arial"/>
          <w:noProof/>
          <w:sz w:val="22"/>
        </w:rPr>
        <w:t xml:space="preserve"> 509–513 (1999).</w:t>
      </w:r>
    </w:p>
    <w:p w14:paraId="7C341452" w14:textId="77777777" w:rsidR="004A4677" w:rsidRPr="004A4677" w:rsidRDefault="004A4677" w:rsidP="005413B9">
      <w:pPr>
        <w:pStyle w:val="NormalWeb"/>
        <w:spacing w:before="0" w:beforeAutospacing="0" w:after="0" w:afterAutospacing="0"/>
        <w:ind w:left="640" w:hanging="640"/>
        <w:divId w:val="1979334830"/>
        <w:rPr>
          <w:rFonts w:ascii="Arial" w:hAnsi="Arial" w:cs="Arial"/>
          <w:noProof/>
          <w:sz w:val="22"/>
        </w:rPr>
      </w:pPr>
      <w:r w:rsidRPr="004A4677">
        <w:rPr>
          <w:rFonts w:ascii="Arial" w:hAnsi="Arial" w:cs="Arial"/>
          <w:noProof/>
          <w:sz w:val="22"/>
        </w:rPr>
        <w:t>10.</w:t>
      </w:r>
      <w:r w:rsidRPr="004A4677">
        <w:rPr>
          <w:rFonts w:ascii="Arial" w:hAnsi="Arial" w:cs="Arial"/>
          <w:noProof/>
          <w:sz w:val="22"/>
        </w:rPr>
        <w:tab/>
        <w:t xml:space="preserve">Troyanskaya, O. </w:t>
      </w:r>
      <w:r w:rsidRPr="004A4677">
        <w:rPr>
          <w:rFonts w:ascii="Arial" w:hAnsi="Arial" w:cs="Arial"/>
          <w:i/>
          <w:iCs/>
          <w:noProof/>
          <w:sz w:val="22"/>
        </w:rPr>
        <w:t>et al.</w:t>
      </w:r>
      <w:r w:rsidRPr="004A4677">
        <w:rPr>
          <w:rFonts w:ascii="Arial" w:hAnsi="Arial" w:cs="Arial"/>
          <w:noProof/>
          <w:sz w:val="22"/>
        </w:rPr>
        <w:t xml:space="preserve"> Missing value estimation methods for DNA microarrays. </w:t>
      </w:r>
      <w:r w:rsidRPr="004A4677">
        <w:rPr>
          <w:rFonts w:ascii="Arial" w:hAnsi="Arial" w:cs="Arial"/>
          <w:b/>
          <w:bCs/>
          <w:noProof/>
          <w:sz w:val="22"/>
        </w:rPr>
        <w:t>17,</w:t>
      </w:r>
      <w:r w:rsidRPr="004A4677">
        <w:rPr>
          <w:rFonts w:ascii="Arial" w:hAnsi="Arial" w:cs="Arial"/>
          <w:noProof/>
          <w:sz w:val="22"/>
        </w:rPr>
        <w:t xml:space="preserve"> 520–525 (2001).</w:t>
      </w:r>
    </w:p>
    <w:p w14:paraId="74FC8E23" w14:textId="77777777" w:rsidR="004A4677" w:rsidRPr="004A4677" w:rsidRDefault="004A4677" w:rsidP="005413B9">
      <w:pPr>
        <w:pStyle w:val="NormalWeb"/>
        <w:spacing w:before="0" w:beforeAutospacing="0" w:after="0" w:afterAutospacing="0"/>
        <w:ind w:left="640" w:hanging="640"/>
        <w:divId w:val="1979334830"/>
        <w:rPr>
          <w:rFonts w:ascii="Arial" w:hAnsi="Arial" w:cs="Arial"/>
          <w:noProof/>
          <w:sz w:val="22"/>
        </w:rPr>
      </w:pPr>
      <w:r w:rsidRPr="004A4677">
        <w:rPr>
          <w:rFonts w:ascii="Arial" w:hAnsi="Arial" w:cs="Arial"/>
          <w:noProof/>
          <w:sz w:val="22"/>
        </w:rPr>
        <w:t>11.</w:t>
      </w:r>
      <w:r w:rsidRPr="004A4677">
        <w:rPr>
          <w:rFonts w:ascii="Arial" w:hAnsi="Arial" w:cs="Arial"/>
          <w:noProof/>
          <w:sz w:val="22"/>
        </w:rPr>
        <w:tab/>
        <w:t xml:space="preserve">Liew, A. W., Law, N. &amp; Yan, H. Missing value imputation for gene expression data : computational techniques to recover missing data from available information. </w:t>
      </w:r>
      <w:r w:rsidRPr="004A4677">
        <w:rPr>
          <w:rFonts w:ascii="Arial" w:hAnsi="Arial" w:cs="Arial"/>
          <w:b/>
          <w:bCs/>
          <w:noProof/>
          <w:sz w:val="22"/>
        </w:rPr>
        <w:t>12,</w:t>
      </w:r>
      <w:r w:rsidRPr="004A4677">
        <w:rPr>
          <w:rFonts w:ascii="Arial" w:hAnsi="Arial" w:cs="Arial"/>
          <w:noProof/>
          <w:sz w:val="22"/>
        </w:rPr>
        <w:t xml:space="preserve"> 498–513 (2010).</w:t>
      </w:r>
    </w:p>
    <w:p w14:paraId="17E5DAC4" w14:textId="77777777" w:rsidR="004A4677" w:rsidRPr="004A4677" w:rsidRDefault="004A4677" w:rsidP="005413B9">
      <w:pPr>
        <w:pStyle w:val="NormalWeb"/>
        <w:spacing w:before="0" w:beforeAutospacing="0" w:after="0" w:afterAutospacing="0"/>
        <w:ind w:left="640" w:hanging="640"/>
        <w:divId w:val="1979334830"/>
        <w:rPr>
          <w:rFonts w:ascii="Arial" w:hAnsi="Arial" w:cs="Arial"/>
          <w:noProof/>
          <w:sz w:val="22"/>
        </w:rPr>
      </w:pPr>
      <w:r w:rsidRPr="004A4677">
        <w:rPr>
          <w:rFonts w:ascii="Arial" w:hAnsi="Arial" w:cs="Arial"/>
          <w:noProof/>
          <w:sz w:val="22"/>
        </w:rPr>
        <w:t>12.</w:t>
      </w:r>
      <w:r w:rsidRPr="004A4677">
        <w:rPr>
          <w:rFonts w:ascii="Arial" w:hAnsi="Arial" w:cs="Arial"/>
          <w:noProof/>
          <w:sz w:val="22"/>
        </w:rPr>
        <w:tab/>
        <w:t>Celton, M., Malpertuy, A., Lelandais, G. &amp; Brevern, A. G. De. Comparative analysis of missing value imputation methods to improve clustering and interpretation of microarray experiments. (2010).</w:t>
      </w:r>
    </w:p>
    <w:p w14:paraId="68064307" w14:textId="77777777" w:rsidR="004A4677" w:rsidRPr="004A4677" w:rsidRDefault="004A4677" w:rsidP="005413B9">
      <w:pPr>
        <w:pStyle w:val="NormalWeb"/>
        <w:spacing w:before="0" w:beforeAutospacing="0" w:after="0" w:afterAutospacing="0"/>
        <w:ind w:left="640" w:hanging="640"/>
        <w:divId w:val="1979334830"/>
        <w:rPr>
          <w:rFonts w:ascii="Arial" w:hAnsi="Arial" w:cs="Arial"/>
          <w:noProof/>
          <w:sz w:val="22"/>
        </w:rPr>
      </w:pPr>
      <w:r w:rsidRPr="004A4677">
        <w:rPr>
          <w:rFonts w:ascii="Arial" w:hAnsi="Arial" w:cs="Arial"/>
          <w:noProof/>
          <w:sz w:val="22"/>
        </w:rPr>
        <w:t>13.</w:t>
      </w:r>
      <w:r w:rsidRPr="004A4677">
        <w:rPr>
          <w:rFonts w:ascii="Arial" w:hAnsi="Arial" w:cs="Arial"/>
          <w:noProof/>
          <w:sz w:val="22"/>
        </w:rPr>
        <w:tab/>
        <w:t xml:space="preserve">Ling, M. H. T. &amp; Poh, C. L. A predictor for predicting Escherichia coli transcriptome and the effects of gene perturbations. </w:t>
      </w:r>
      <w:r w:rsidRPr="004A4677">
        <w:rPr>
          <w:rFonts w:ascii="Arial" w:hAnsi="Arial" w:cs="Arial"/>
          <w:i/>
          <w:iCs/>
          <w:noProof/>
          <w:sz w:val="22"/>
        </w:rPr>
        <w:t>BMC Bioinformatics</w:t>
      </w:r>
      <w:r w:rsidRPr="004A4677">
        <w:rPr>
          <w:rFonts w:ascii="Arial" w:hAnsi="Arial" w:cs="Arial"/>
          <w:noProof/>
          <w:sz w:val="22"/>
        </w:rPr>
        <w:t xml:space="preserve"> </w:t>
      </w:r>
      <w:r w:rsidRPr="004A4677">
        <w:rPr>
          <w:rFonts w:ascii="Arial" w:hAnsi="Arial" w:cs="Arial"/>
          <w:b/>
          <w:bCs/>
          <w:noProof/>
          <w:sz w:val="22"/>
        </w:rPr>
        <w:t>15,</w:t>
      </w:r>
      <w:r w:rsidRPr="004A4677">
        <w:rPr>
          <w:rFonts w:ascii="Arial" w:hAnsi="Arial" w:cs="Arial"/>
          <w:noProof/>
          <w:sz w:val="22"/>
        </w:rPr>
        <w:t xml:space="preserve"> 140 (2014).</w:t>
      </w:r>
    </w:p>
    <w:p w14:paraId="53465BBA" w14:textId="77777777" w:rsidR="004A4677" w:rsidRPr="004A4677" w:rsidRDefault="004A4677" w:rsidP="005413B9">
      <w:pPr>
        <w:pStyle w:val="NormalWeb"/>
        <w:spacing w:before="0" w:beforeAutospacing="0" w:after="0" w:afterAutospacing="0"/>
        <w:ind w:left="640" w:hanging="640"/>
        <w:divId w:val="1979334830"/>
        <w:rPr>
          <w:rFonts w:ascii="Arial" w:hAnsi="Arial" w:cs="Arial"/>
          <w:noProof/>
          <w:sz w:val="22"/>
        </w:rPr>
      </w:pPr>
      <w:r w:rsidRPr="004A4677">
        <w:rPr>
          <w:rFonts w:ascii="Arial" w:hAnsi="Arial" w:cs="Arial"/>
          <w:noProof/>
          <w:sz w:val="22"/>
        </w:rPr>
        <w:t>14.</w:t>
      </w:r>
      <w:r w:rsidRPr="004A4677">
        <w:rPr>
          <w:rFonts w:ascii="Arial" w:hAnsi="Arial" w:cs="Arial"/>
          <w:noProof/>
          <w:sz w:val="22"/>
        </w:rPr>
        <w:tab/>
        <w:t xml:space="preserve">Donner, Y., Feng, T., Benoist, C. &amp; Koller, D. Imputing gene expression from selectively reduced probe sets. </w:t>
      </w:r>
      <w:r w:rsidRPr="004A4677">
        <w:rPr>
          <w:rFonts w:ascii="Arial" w:hAnsi="Arial" w:cs="Arial"/>
          <w:i/>
          <w:iCs/>
          <w:noProof/>
          <w:sz w:val="22"/>
        </w:rPr>
        <w:t>Nat. Methods</w:t>
      </w:r>
      <w:r w:rsidRPr="004A4677">
        <w:rPr>
          <w:rFonts w:ascii="Arial" w:hAnsi="Arial" w:cs="Arial"/>
          <w:noProof/>
          <w:sz w:val="22"/>
        </w:rPr>
        <w:t xml:space="preserve"> </w:t>
      </w:r>
      <w:r w:rsidRPr="004A4677">
        <w:rPr>
          <w:rFonts w:ascii="Arial" w:hAnsi="Arial" w:cs="Arial"/>
          <w:b/>
          <w:bCs/>
          <w:noProof/>
          <w:sz w:val="22"/>
        </w:rPr>
        <w:t>9,</w:t>
      </w:r>
      <w:r w:rsidRPr="004A4677">
        <w:rPr>
          <w:rFonts w:ascii="Arial" w:hAnsi="Arial" w:cs="Arial"/>
          <w:noProof/>
          <w:sz w:val="22"/>
        </w:rPr>
        <w:t xml:space="preserve"> (2012).</w:t>
      </w:r>
    </w:p>
    <w:p w14:paraId="4D39D5E5" w14:textId="77777777" w:rsidR="004A4677" w:rsidRPr="004A4677" w:rsidRDefault="004A4677" w:rsidP="005413B9">
      <w:pPr>
        <w:pStyle w:val="NormalWeb"/>
        <w:spacing w:before="0" w:beforeAutospacing="0" w:after="0" w:afterAutospacing="0"/>
        <w:ind w:left="640" w:hanging="640"/>
        <w:divId w:val="1979334830"/>
        <w:rPr>
          <w:rFonts w:ascii="Arial" w:hAnsi="Arial" w:cs="Arial"/>
          <w:noProof/>
          <w:sz w:val="22"/>
        </w:rPr>
      </w:pPr>
      <w:r w:rsidRPr="004A4677">
        <w:rPr>
          <w:rFonts w:ascii="Arial" w:hAnsi="Arial" w:cs="Arial"/>
          <w:noProof/>
          <w:sz w:val="22"/>
        </w:rPr>
        <w:t>15.</w:t>
      </w:r>
      <w:r w:rsidRPr="004A4677">
        <w:rPr>
          <w:rFonts w:ascii="Arial" w:hAnsi="Arial" w:cs="Arial"/>
          <w:noProof/>
          <w:sz w:val="22"/>
        </w:rPr>
        <w:tab/>
        <w:t xml:space="preserve">Heimberg, G. </w:t>
      </w:r>
      <w:r w:rsidRPr="004A4677">
        <w:rPr>
          <w:rFonts w:ascii="Arial" w:hAnsi="Arial" w:cs="Arial"/>
          <w:i/>
          <w:iCs/>
          <w:noProof/>
          <w:sz w:val="22"/>
        </w:rPr>
        <w:t>et al.</w:t>
      </w:r>
      <w:r w:rsidRPr="004A4677">
        <w:rPr>
          <w:rFonts w:ascii="Arial" w:hAnsi="Arial" w:cs="Arial"/>
          <w:noProof/>
          <w:sz w:val="22"/>
        </w:rPr>
        <w:t xml:space="preserve"> Low Dimensionality in Gene Expression Data Enables the Accurate Extraction of Transcriptional Programs from Shallow Sequencing Article Low Dimensionality in Gene Expression Data Enables the Accurate Extraction of Transcriptional Programs from Shallow Sequencing. </w:t>
      </w:r>
      <w:r w:rsidRPr="004A4677">
        <w:rPr>
          <w:rFonts w:ascii="Arial" w:hAnsi="Arial" w:cs="Arial"/>
          <w:i/>
          <w:iCs/>
          <w:noProof/>
          <w:sz w:val="22"/>
        </w:rPr>
        <w:t>Cell Syst.</w:t>
      </w:r>
      <w:r w:rsidRPr="004A4677">
        <w:rPr>
          <w:rFonts w:ascii="Arial" w:hAnsi="Arial" w:cs="Arial"/>
          <w:noProof/>
          <w:sz w:val="22"/>
        </w:rPr>
        <w:t xml:space="preserve"> </w:t>
      </w:r>
      <w:r w:rsidRPr="004A4677">
        <w:rPr>
          <w:rFonts w:ascii="Arial" w:hAnsi="Arial" w:cs="Arial"/>
          <w:b/>
          <w:bCs/>
          <w:noProof/>
          <w:sz w:val="22"/>
        </w:rPr>
        <w:t>2,</w:t>
      </w:r>
      <w:r w:rsidRPr="004A4677">
        <w:rPr>
          <w:rFonts w:ascii="Arial" w:hAnsi="Arial" w:cs="Arial"/>
          <w:noProof/>
          <w:sz w:val="22"/>
        </w:rPr>
        <w:t xml:space="preserve"> 239–250 (2016).</w:t>
      </w:r>
    </w:p>
    <w:p w14:paraId="3ECF9E8A" w14:textId="77777777" w:rsidR="004A4677" w:rsidRPr="004A4677" w:rsidRDefault="004A4677" w:rsidP="005413B9">
      <w:pPr>
        <w:pStyle w:val="NormalWeb"/>
        <w:spacing w:before="0" w:beforeAutospacing="0" w:after="0" w:afterAutospacing="0"/>
        <w:ind w:left="640" w:hanging="640"/>
        <w:divId w:val="1979334830"/>
        <w:rPr>
          <w:rFonts w:ascii="Arial" w:hAnsi="Arial" w:cs="Arial"/>
          <w:noProof/>
          <w:sz w:val="22"/>
        </w:rPr>
      </w:pPr>
      <w:r w:rsidRPr="004A4677">
        <w:rPr>
          <w:rFonts w:ascii="Arial" w:hAnsi="Arial" w:cs="Arial"/>
          <w:noProof/>
          <w:sz w:val="22"/>
        </w:rPr>
        <w:t>16.</w:t>
      </w:r>
      <w:r w:rsidRPr="004A4677">
        <w:rPr>
          <w:rFonts w:ascii="Arial" w:hAnsi="Arial" w:cs="Arial"/>
          <w:noProof/>
          <w:sz w:val="22"/>
        </w:rPr>
        <w:tab/>
        <w:t xml:space="preserve">Pollen, A. A. </w:t>
      </w:r>
      <w:r w:rsidRPr="004A4677">
        <w:rPr>
          <w:rFonts w:ascii="Arial" w:hAnsi="Arial" w:cs="Arial"/>
          <w:i/>
          <w:iCs/>
          <w:noProof/>
          <w:sz w:val="22"/>
        </w:rPr>
        <w:t>et al.</w:t>
      </w:r>
      <w:r w:rsidRPr="004A4677">
        <w:rPr>
          <w:rFonts w:ascii="Arial" w:hAnsi="Arial" w:cs="Arial"/>
          <w:noProof/>
          <w:sz w:val="22"/>
        </w:rPr>
        <w:t xml:space="preserve"> Low-coverage single-cell mRNA sequencing reveals cellular heterogeneity and activated signaling pathways in developing cerebral cortex. </w:t>
      </w:r>
      <w:r w:rsidRPr="004A4677">
        <w:rPr>
          <w:rFonts w:ascii="Arial" w:hAnsi="Arial" w:cs="Arial"/>
          <w:i/>
          <w:iCs/>
          <w:noProof/>
          <w:sz w:val="22"/>
        </w:rPr>
        <w:t>Nat. Biotechnol.</w:t>
      </w:r>
      <w:r w:rsidRPr="004A4677">
        <w:rPr>
          <w:rFonts w:ascii="Arial" w:hAnsi="Arial" w:cs="Arial"/>
          <w:noProof/>
          <w:sz w:val="22"/>
        </w:rPr>
        <w:t xml:space="preserve"> </w:t>
      </w:r>
      <w:r w:rsidRPr="004A4677">
        <w:rPr>
          <w:rFonts w:ascii="Arial" w:hAnsi="Arial" w:cs="Arial"/>
          <w:b/>
          <w:bCs/>
          <w:noProof/>
          <w:sz w:val="22"/>
        </w:rPr>
        <w:t>32,</w:t>
      </w:r>
      <w:r w:rsidRPr="004A4677">
        <w:rPr>
          <w:rFonts w:ascii="Arial" w:hAnsi="Arial" w:cs="Arial"/>
          <w:noProof/>
          <w:sz w:val="22"/>
        </w:rPr>
        <w:t xml:space="preserve"> (2014).</w:t>
      </w:r>
    </w:p>
    <w:p w14:paraId="3E01E0A3" w14:textId="77777777" w:rsidR="004A4677" w:rsidRPr="004A4677" w:rsidRDefault="004A4677" w:rsidP="005413B9">
      <w:pPr>
        <w:pStyle w:val="NormalWeb"/>
        <w:spacing w:before="0" w:beforeAutospacing="0" w:after="0" w:afterAutospacing="0"/>
        <w:ind w:left="640" w:hanging="640"/>
        <w:divId w:val="1979334830"/>
        <w:rPr>
          <w:rFonts w:ascii="Arial" w:hAnsi="Arial" w:cs="Arial"/>
          <w:noProof/>
          <w:sz w:val="22"/>
        </w:rPr>
      </w:pPr>
      <w:r w:rsidRPr="004A4677">
        <w:rPr>
          <w:rFonts w:ascii="Arial" w:hAnsi="Arial" w:cs="Arial"/>
          <w:noProof/>
          <w:sz w:val="22"/>
        </w:rPr>
        <w:t>17.</w:t>
      </w:r>
      <w:r w:rsidRPr="004A4677">
        <w:rPr>
          <w:rFonts w:ascii="Arial" w:hAnsi="Arial" w:cs="Arial"/>
          <w:noProof/>
          <w:sz w:val="22"/>
        </w:rPr>
        <w:tab/>
        <w:t xml:space="preserve">Kliebenstein, D. J. Exploring the shallow end; estimating information content in transcriptomics studies. </w:t>
      </w:r>
      <w:r w:rsidRPr="004A4677">
        <w:rPr>
          <w:rFonts w:ascii="Arial" w:hAnsi="Arial" w:cs="Arial"/>
          <w:i/>
          <w:iCs/>
          <w:noProof/>
          <w:sz w:val="22"/>
        </w:rPr>
        <w:t>Front. Plant Sci.</w:t>
      </w:r>
      <w:r w:rsidRPr="004A4677">
        <w:rPr>
          <w:rFonts w:ascii="Arial" w:hAnsi="Arial" w:cs="Arial"/>
          <w:noProof/>
          <w:sz w:val="22"/>
        </w:rPr>
        <w:t xml:space="preserve"> </w:t>
      </w:r>
      <w:r w:rsidRPr="004A4677">
        <w:rPr>
          <w:rFonts w:ascii="Arial" w:hAnsi="Arial" w:cs="Arial"/>
          <w:b/>
          <w:bCs/>
          <w:noProof/>
          <w:sz w:val="22"/>
        </w:rPr>
        <w:t>3,</w:t>
      </w:r>
      <w:r w:rsidRPr="004A4677">
        <w:rPr>
          <w:rFonts w:ascii="Arial" w:hAnsi="Arial" w:cs="Arial"/>
          <w:noProof/>
          <w:sz w:val="22"/>
        </w:rPr>
        <w:t xml:space="preserve"> 1–10 (2012).</w:t>
      </w:r>
    </w:p>
    <w:p w14:paraId="69139226" w14:textId="77777777" w:rsidR="004A4677" w:rsidRPr="004A4677" w:rsidRDefault="004A4677" w:rsidP="005413B9">
      <w:pPr>
        <w:pStyle w:val="NormalWeb"/>
        <w:spacing w:before="0" w:beforeAutospacing="0" w:after="0" w:afterAutospacing="0"/>
        <w:ind w:left="640" w:hanging="640"/>
        <w:divId w:val="1979334830"/>
        <w:rPr>
          <w:rFonts w:ascii="Arial" w:hAnsi="Arial" w:cs="Arial"/>
          <w:noProof/>
          <w:sz w:val="22"/>
        </w:rPr>
      </w:pPr>
      <w:r w:rsidRPr="004A4677">
        <w:rPr>
          <w:rFonts w:ascii="Arial" w:hAnsi="Arial" w:cs="Arial"/>
          <w:noProof/>
          <w:sz w:val="22"/>
        </w:rPr>
        <w:t>18.</w:t>
      </w:r>
      <w:r w:rsidRPr="004A4677">
        <w:rPr>
          <w:rFonts w:ascii="Arial" w:hAnsi="Arial" w:cs="Arial"/>
          <w:noProof/>
          <w:sz w:val="22"/>
        </w:rPr>
        <w:tab/>
        <w:t xml:space="preserve">Jaitin, D. A. </w:t>
      </w:r>
      <w:r w:rsidRPr="004A4677">
        <w:rPr>
          <w:rFonts w:ascii="Arial" w:hAnsi="Arial" w:cs="Arial"/>
          <w:i/>
          <w:iCs/>
          <w:noProof/>
          <w:sz w:val="22"/>
        </w:rPr>
        <w:t>et al.</w:t>
      </w:r>
      <w:r w:rsidRPr="004A4677">
        <w:rPr>
          <w:rFonts w:ascii="Arial" w:hAnsi="Arial" w:cs="Arial"/>
          <w:noProof/>
          <w:sz w:val="22"/>
        </w:rPr>
        <w:t xml:space="preserve"> Massively Parallel Single-Cell RNA-Seq for Marker-Free Decomposition of Tissues into Cell Types. </w:t>
      </w:r>
      <w:r w:rsidRPr="004A4677">
        <w:rPr>
          <w:rFonts w:ascii="Arial" w:hAnsi="Arial" w:cs="Arial"/>
          <w:i/>
          <w:iCs/>
          <w:noProof/>
          <w:sz w:val="22"/>
        </w:rPr>
        <w:t>Science (80-. ).</w:t>
      </w:r>
      <w:r w:rsidRPr="004A4677">
        <w:rPr>
          <w:rFonts w:ascii="Arial" w:hAnsi="Arial" w:cs="Arial"/>
          <w:noProof/>
          <w:sz w:val="22"/>
        </w:rPr>
        <w:t xml:space="preserve"> </w:t>
      </w:r>
      <w:r w:rsidRPr="004A4677">
        <w:rPr>
          <w:rFonts w:ascii="Arial" w:hAnsi="Arial" w:cs="Arial"/>
          <w:b/>
          <w:bCs/>
          <w:noProof/>
          <w:sz w:val="22"/>
        </w:rPr>
        <w:t>343,</w:t>
      </w:r>
      <w:r w:rsidRPr="004A4677">
        <w:rPr>
          <w:rFonts w:ascii="Arial" w:hAnsi="Arial" w:cs="Arial"/>
          <w:noProof/>
          <w:sz w:val="22"/>
        </w:rPr>
        <w:t xml:space="preserve"> 776–779 (2014).</w:t>
      </w:r>
    </w:p>
    <w:p w14:paraId="2EDA99D7" w14:textId="77777777" w:rsidR="004A4677" w:rsidRPr="004A4677" w:rsidRDefault="004A4677" w:rsidP="005413B9">
      <w:pPr>
        <w:pStyle w:val="NormalWeb"/>
        <w:spacing w:before="0" w:beforeAutospacing="0" w:after="0" w:afterAutospacing="0"/>
        <w:ind w:left="640" w:hanging="640"/>
        <w:divId w:val="1979334830"/>
        <w:rPr>
          <w:rFonts w:ascii="Arial" w:hAnsi="Arial" w:cs="Arial"/>
          <w:noProof/>
          <w:sz w:val="22"/>
        </w:rPr>
      </w:pPr>
      <w:r w:rsidRPr="004A4677">
        <w:rPr>
          <w:rFonts w:ascii="Arial" w:hAnsi="Arial" w:cs="Arial"/>
          <w:noProof/>
          <w:sz w:val="22"/>
        </w:rPr>
        <w:t>19.</w:t>
      </w:r>
      <w:r w:rsidRPr="004A4677">
        <w:rPr>
          <w:rFonts w:ascii="Arial" w:hAnsi="Arial" w:cs="Arial"/>
          <w:noProof/>
          <w:sz w:val="22"/>
        </w:rPr>
        <w:tab/>
        <w:t>ThermoFisher Scientific. Targeted RNA Sequencing by Ion Torrent Next-Generation Sequencing. at &lt;http://www.thermofisher.com/us/en/home/life-science/sequencing/rna-sequencing/targeted-rna-sequencing-ion-torrent-next-generation-sequencing.html&gt;</w:t>
      </w:r>
    </w:p>
    <w:p w14:paraId="134CA560" w14:textId="77777777" w:rsidR="004A4677" w:rsidRPr="004A4677" w:rsidRDefault="004A4677" w:rsidP="005413B9">
      <w:pPr>
        <w:pStyle w:val="NormalWeb"/>
        <w:spacing w:before="0" w:beforeAutospacing="0" w:after="0" w:afterAutospacing="0"/>
        <w:ind w:left="640" w:hanging="640"/>
        <w:divId w:val="1979334830"/>
        <w:rPr>
          <w:rFonts w:ascii="Arial" w:hAnsi="Arial" w:cs="Arial"/>
          <w:noProof/>
          <w:sz w:val="22"/>
        </w:rPr>
      </w:pPr>
      <w:r w:rsidRPr="004A4677">
        <w:rPr>
          <w:rFonts w:ascii="Arial" w:hAnsi="Arial" w:cs="Arial"/>
          <w:noProof/>
          <w:sz w:val="22"/>
        </w:rPr>
        <w:t>20.</w:t>
      </w:r>
      <w:r w:rsidRPr="004A4677">
        <w:rPr>
          <w:rFonts w:ascii="Arial" w:hAnsi="Arial" w:cs="Arial"/>
          <w:noProof/>
          <w:sz w:val="22"/>
        </w:rPr>
        <w:tab/>
        <w:t>Illumina. TruSeq Targeted RNA Expression Kits. at &lt;http://www.illumina.com/products/truseq-targeted-rna-expression-kits.html&gt;</w:t>
      </w:r>
    </w:p>
    <w:p w14:paraId="7E71064C" w14:textId="77777777" w:rsidR="004A4677" w:rsidRPr="004A4677" w:rsidRDefault="004A4677" w:rsidP="005413B9">
      <w:pPr>
        <w:pStyle w:val="NormalWeb"/>
        <w:spacing w:before="0" w:beforeAutospacing="0" w:after="0" w:afterAutospacing="0"/>
        <w:ind w:left="640" w:hanging="640"/>
        <w:divId w:val="1979334830"/>
        <w:rPr>
          <w:rFonts w:ascii="Arial" w:hAnsi="Arial" w:cs="Arial"/>
          <w:noProof/>
          <w:sz w:val="22"/>
        </w:rPr>
      </w:pPr>
      <w:r w:rsidRPr="004A4677">
        <w:rPr>
          <w:rFonts w:ascii="Arial" w:hAnsi="Arial" w:cs="Arial"/>
          <w:noProof/>
          <w:sz w:val="22"/>
        </w:rPr>
        <w:t>21.</w:t>
      </w:r>
      <w:r w:rsidRPr="004A4677">
        <w:rPr>
          <w:rFonts w:ascii="Arial" w:hAnsi="Arial" w:cs="Arial"/>
          <w:noProof/>
          <w:sz w:val="22"/>
        </w:rPr>
        <w:tab/>
        <w:t xml:space="preserve">Mercer, T. R. </w:t>
      </w:r>
      <w:r w:rsidRPr="004A4677">
        <w:rPr>
          <w:rFonts w:ascii="Arial" w:hAnsi="Arial" w:cs="Arial"/>
          <w:i/>
          <w:iCs/>
          <w:noProof/>
          <w:sz w:val="22"/>
        </w:rPr>
        <w:t>et al.</w:t>
      </w:r>
      <w:r w:rsidRPr="004A4677">
        <w:rPr>
          <w:rFonts w:ascii="Arial" w:hAnsi="Arial" w:cs="Arial"/>
          <w:noProof/>
          <w:sz w:val="22"/>
        </w:rPr>
        <w:t xml:space="preserve"> Targeted sequencing for gene discovery and quantification using RNA CaptureSeq. </w:t>
      </w:r>
      <w:r w:rsidRPr="004A4677">
        <w:rPr>
          <w:rFonts w:ascii="Arial" w:hAnsi="Arial" w:cs="Arial"/>
          <w:i/>
          <w:iCs/>
          <w:noProof/>
          <w:sz w:val="22"/>
        </w:rPr>
        <w:t>Nat. Protoc.</w:t>
      </w:r>
      <w:r w:rsidRPr="004A4677">
        <w:rPr>
          <w:rFonts w:ascii="Arial" w:hAnsi="Arial" w:cs="Arial"/>
          <w:noProof/>
          <w:sz w:val="22"/>
        </w:rPr>
        <w:t xml:space="preserve"> </w:t>
      </w:r>
      <w:r w:rsidRPr="004A4677">
        <w:rPr>
          <w:rFonts w:ascii="Arial" w:hAnsi="Arial" w:cs="Arial"/>
          <w:b/>
          <w:bCs/>
          <w:noProof/>
          <w:sz w:val="22"/>
        </w:rPr>
        <w:t>9,</w:t>
      </w:r>
      <w:r w:rsidRPr="004A4677">
        <w:rPr>
          <w:rFonts w:ascii="Arial" w:hAnsi="Arial" w:cs="Arial"/>
          <w:noProof/>
          <w:sz w:val="22"/>
        </w:rPr>
        <w:t xml:space="preserve"> 989–1009 (2014).</w:t>
      </w:r>
    </w:p>
    <w:p w14:paraId="510B9B2D" w14:textId="77777777" w:rsidR="004A4677" w:rsidRPr="004A4677" w:rsidRDefault="004A4677" w:rsidP="005413B9">
      <w:pPr>
        <w:pStyle w:val="NormalWeb"/>
        <w:spacing w:before="0" w:beforeAutospacing="0" w:after="0" w:afterAutospacing="0"/>
        <w:ind w:left="640" w:hanging="640"/>
        <w:divId w:val="1979334830"/>
        <w:rPr>
          <w:rFonts w:ascii="Arial" w:hAnsi="Arial" w:cs="Arial"/>
          <w:noProof/>
          <w:sz w:val="22"/>
        </w:rPr>
      </w:pPr>
      <w:r w:rsidRPr="004A4677">
        <w:rPr>
          <w:rFonts w:ascii="Arial" w:hAnsi="Arial" w:cs="Arial"/>
          <w:noProof/>
          <w:sz w:val="22"/>
        </w:rPr>
        <w:t>22.</w:t>
      </w:r>
      <w:r w:rsidRPr="004A4677">
        <w:rPr>
          <w:rFonts w:ascii="Arial" w:hAnsi="Arial" w:cs="Arial"/>
          <w:noProof/>
          <w:sz w:val="22"/>
        </w:rPr>
        <w:tab/>
        <w:t xml:space="preserve">Fu, G. K. </w:t>
      </w:r>
      <w:r w:rsidRPr="004A4677">
        <w:rPr>
          <w:rFonts w:ascii="Arial" w:hAnsi="Arial" w:cs="Arial"/>
          <w:i/>
          <w:iCs/>
          <w:noProof/>
          <w:sz w:val="22"/>
        </w:rPr>
        <w:t>et al.</w:t>
      </w:r>
      <w:r w:rsidRPr="004A4677">
        <w:rPr>
          <w:rFonts w:ascii="Arial" w:hAnsi="Arial" w:cs="Arial"/>
          <w:noProof/>
          <w:sz w:val="22"/>
        </w:rPr>
        <w:t xml:space="preserve"> Molecular indexing enables quantitative targeted RNA sequencing and reveals poor efficiencies in standard library preparations. </w:t>
      </w:r>
      <w:r w:rsidRPr="004A4677">
        <w:rPr>
          <w:rFonts w:ascii="Arial" w:hAnsi="Arial" w:cs="Arial"/>
          <w:b/>
          <w:bCs/>
          <w:noProof/>
          <w:sz w:val="22"/>
        </w:rPr>
        <w:t>111,</w:t>
      </w:r>
      <w:r w:rsidRPr="004A4677">
        <w:rPr>
          <w:rFonts w:ascii="Arial" w:hAnsi="Arial" w:cs="Arial"/>
          <w:noProof/>
          <w:sz w:val="22"/>
        </w:rPr>
        <w:t xml:space="preserve"> 1891–1896 (2014).</w:t>
      </w:r>
    </w:p>
    <w:p w14:paraId="454CFA12" w14:textId="77777777" w:rsidR="004A4677" w:rsidRPr="004A4677" w:rsidRDefault="004A4677" w:rsidP="005413B9">
      <w:pPr>
        <w:pStyle w:val="NormalWeb"/>
        <w:spacing w:before="0" w:beforeAutospacing="0" w:after="0" w:afterAutospacing="0"/>
        <w:ind w:left="640" w:hanging="640"/>
        <w:divId w:val="1979334830"/>
        <w:rPr>
          <w:rFonts w:ascii="Arial" w:hAnsi="Arial" w:cs="Arial"/>
          <w:noProof/>
          <w:sz w:val="22"/>
        </w:rPr>
      </w:pPr>
      <w:r w:rsidRPr="004A4677">
        <w:rPr>
          <w:rFonts w:ascii="Arial" w:hAnsi="Arial" w:cs="Arial"/>
          <w:noProof/>
          <w:sz w:val="22"/>
        </w:rPr>
        <w:t>23.</w:t>
      </w:r>
      <w:r w:rsidRPr="004A4677">
        <w:rPr>
          <w:rFonts w:ascii="Arial" w:hAnsi="Arial" w:cs="Arial"/>
          <w:noProof/>
          <w:sz w:val="22"/>
        </w:rPr>
        <w:tab/>
        <w:t xml:space="preserve">Biswas, S. The latent logarithm. </w:t>
      </w:r>
      <w:r w:rsidRPr="004A4677">
        <w:rPr>
          <w:rFonts w:ascii="Arial" w:hAnsi="Arial" w:cs="Arial"/>
          <w:i/>
          <w:iCs/>
          <w:noProof/>
          <w:sz w:val="22"/>
        </w:rPr>
        <w:t>arXiv</w:t>
      </w:r>
      <w:r w:rsidRPr="004A4677">
        <w:rPr>
          <w:rFonts w:ascii="Arial" w:hAnsi="Arial" w:cs="Arial"/>
          <w:noProof/>
          <w:sz w:val="22"/>
        </w:rPr>
        <w:t xml:space="preserve"> 1–11 (2016).</w:t>
      </w:r>
    </w:p>
    <w:p w14:paraId="35224D85" w14:textId="77777777" w:rsidR="004A4677" w:rsidRPr="004A4677" w:rsidRDefault="004A4677" w:rsidP="005413B9">
      <w:pPr>
        <w:pStyle w:val="NormalWeb"/>
        <w:spacing w:before="0" w:beforeAutospacing="0" w:after="0" w:afterAutospacing="0"/>
        <w:ind w:left="640" w:hanging="640"/>
        <w:divId w:val="1979334830"/>
        <w:rPr>
          <w:rFonts w:ascii="Arial" w:hAnsi="Arial" w:cs="Arial"/>
          <w:noProof/>
          <w:sz w:val="22"/>
        </w:rPr>
      </w:pPr>
      <w:r w:rsidRPr="004A4677">
        <w:rPr>
          <w:rFonts w:ascii="Arial" w:hAnsi="Arial" w:cs="Arial"/>
          <w:noProof/>
          <w:sz w:val="22"/>
        </w:rPr>
        <w:t>24.</w:t>
      </w:r>
      <w:r w:rsidRPr="004A4677">
        <w:rPr>
          <w:rFonts w:ascii="Arial" w:hAnsi="Arial" w:cs="Arial"/>
          <w:noProof/>
          <w:sz w:val="22"/>
        </w:rPr>
        <w:tab/>
        <w:t xml:space="preserve">Ma, S. &amp; Kosorok, M. R. Identification of differential gene pathways with principal component analysis. </w:t>
      </w:r>
      <w:r w:rsidRPr="004A4677">
        <w:rPr>
          <w:rFonts w:ascii="Arial" w:hAnsi="Arial" w:cs="Arial"/>
          <w:i/>
          <w:iCs/>
          <w:noProof/>
          <w:sz w:val="22"/>
        </w:rPr>
        <w:t>Bioinformatics</w:t>
      </w:r>
      <w:r w:rsidRPr="004A4677">
        <w:rPr>
          <w:rFonts w:ascii="Arial" w:hAnsi="Arial" w:cs="Arial"/>
          <w:noProof/>
          <w:sz w:val="22"/>
        </w:rPr>
        <w:t xml:space="preserve"> </w:t>
      </w:r>
      <w:r w:rsidRPr="004A4677">
        <w:rPr>
          <w:rFonts w:ascii="Arial" w:hAnsi="Arial" w:cs="Arial"/>
          <w:b/>
          <w:bCs/>
          <w:noProof/>
          <w:sz w:val="22"/>
        </w:rPr>
        <w:t>25,</w:t>
      </w:r>
      <w:r w:rsidRPr="004A4677">
        <w:rPr>
          <w:rFonts w:ascii="Arial" w:hAnsi="Arial" w:cs="Arial"/>
          <w:noProof/>
          <w:sz w:val="22"/>
        </w:rPr>
        <w:t xml:space="preserve"> 882–889 (2009).</w:t>
      </w:r>
    </w:p>
    <w:p w14:paraId="0004BE03" w14:textId="77777777" w:rsidR="004A4677" w:rsidRPr="004A4677" w:rsidRDefault="004A4677" w:rsidP="005413B9">
      <w:pPr>
        <w:pStyle w:val="NormalWeb"/>
        <w:spacing w:before="0" w:beforeAutospacing="0" w:after="0" w:afterAutospacing="0"/>
        <w:ind w:left="640" w:hanging="640"/>
        <w:divId w:val="1979334830"/>
        <w:rPr>
          <w:rFonts w:ascii="Arial" w:hAnsi="Arial" w:cs="Arial"/>
          <w:noProof/>
          <w:sz w:val="22"/>
        </w:rPr>
      </w:pPr>
      <w:r w:rsidRPr="004A4677">
        <w:rPr>
          <w:rFonts w:ascii="Arial" w:hAnsi="Arial" w:cs="Arial"/>
          <w:noProof/>
          <w:sz w:val="22"/>
        </w:rPr>
        <w:t>25.</w:t>
      </w:r>
      <w:r w:rsidRPr="004A4677">
        <w:rPr>
          <w:rFonts w:ascii="Arial" w:hAnsi="Arial" w:cs="Arial"/>
          <w:noProof/>
          <w:sz w:val="22"/>
        </w:rPr>
        <w:tab/>
        <w:t xml:space="preserve">Fan, J. </w:t>
      </w:r>
      <w:r w:rsidRPr="004A4677">
        <w:rPr>
          <w:rFonts w:ascii="Arial" w:hAnsi="Arial" w:cs="Arial"/>
          <w:i/>
          <w:iCs/>
          <w:noProof/>
          <w:sz w:val="22"/>
        </w:rPr>
        <w:t>et al.</w:t>
      </w:r>
      <w:r w:rsidRPr="004A4677">
        <w:rPr>
          <w:rFonts w:ascii="Arial" w:hAnsi="Arial" w:cs="Arial"/>
          <w:noProof/>
          <w:sz w:val="22"/>
        </w:rPr>
        <w:t xml:space="preserve"> Characterizing transcriptional heterogeneity through pathway and gene set overdispersion analysis. </w:t>
      </w:r>
      <w:r w:rsidRPr="004A4677">
        <w:rPr>
          <w:rFonts w:ascii="Arial" w:hAnsi="Arial" w:cs="Arial"/>
          <w:i/>
          <w:iCs/>
          <w:noProof/>
          <w:sz w:val="22"/>
        </w:rPr>
        <w:t>Nat. Methods</w:t>
      </w:r>
      <w:r w:rsidRPr="004A4677">
        <w:rPr>
          <w:rFonts w:ascii="Arial" w:hAnsi="Arial" w:cs="Arial"/>
          <w:noProof/>
          <w:sz w:val="22"/>
        </w:rPr>
        <w:t xml:space="preserve"> </w:t>
      </w:r>
      <w:r w:rsidRPr="004A4677">
        <w:rPr>
          <w:rFonts w:ascii="Arial" w:hAnsi="Arial" w:cs="Arial"/>
          <w:b/>
          <w:bCs/>
          <w:noProof/>
          <w:sz w:val="22"/>
        </w:rPr>
        <w:t>13,</w:t>
      </w:r>
      <w:r w:rsidRPr="004A4677">
        <w:rPr>
          <w:rFonts w:ascii="Arial" w:hAnsi="Arial" w:cs="Arial"/>
          <w:noProof/>
          <w:sz w:val="22"/>
        </w:rPr>
        <w:t xml:space="preserve"> 241–244 (2016).</w:t>
      </w:r>
    </w:p>
    <w:p w14:paraId="50FA32A2" w14:textId="77777777" w:rsidR="004A4677" w:rsidRPr="004A4677" w:rsidRDefault="004A4677" w:rsidP="005413B9">
      <w:pPr>
        <w:pStyle w:val="NormalWeb"/>
        <w:spacing w:before="0" w:beforeAutospacing="0" w:after="0" w:afterAutospacing="0"/>
        <w:ind w:left="640" w:hanging="640"/>
        <w:divId w:val="1979334830"/>
        <w:rPr>
          <w:rFonts w:ascii="Arial" w:hAnsi="Arial" w:cs="Arial"/>
          <w:noProof/>
          <w:sz w:val="22"/>
        </w:rPr>
      </w:pPr>
      <w:r w:rsidRPr="004A4677">
        <w:rPr>
          <w:rFonts w:ascii="Arial" w:hAnsi="Arial" w:cs="Arial"/>
          <w:noProof/>
          <w:sz w:val="22"/>
        </w:rPr>
        <w:t>26.</w:t>
      </w:r>
      <w:r w:rsidRPr="004A4677">
        <w:rPr>
          <w:rFonts w:ascii="Arial" w:hAnsi="Arial" w:cs="Arial"/>
          <w:noProof/>
          <w:sz w:val="22"/>
        </w:rPr>
        <w:tab/>
        <w:t xml:space="preserve">Tropp, J. a &amp; Gilbert, A. C. Signal Recovery From Random Measurements Via Orthogonal Matching Pursuit. </w:t>
      </w:r>
      <w:r w:rsidRPr="004A4677">
        <w:rPr>
          <w:rFonts w:ascii="Arial" w:hAnsi="Arial" w:cs="Arial"/>
          <w:i/>
          <w:iCs/>
          <w:noProof/>
          <w:sz w:val="22"/>
        </w:rPr>
        <w:t>IEEE Trans. Inf. Theory</w:t>
      </w:r>
      <w:r w:rsidRPr="004A4677">
        <w:rPr>
          <w:rFonts w:ascii="Arial" w:hAnsi="Arial" w:cs="Arial"/>
          <w:noProof/>
          <w:sz w:val="22"/>
        </w:rPr>
        <w:t xml:space="preserve"> </w:t>
      </w:r>
      <w:r w:rsidRPr="004A4677">
        <w:rPr>
          <w:rFonts w:ascii="Arial" w:hAnsi="Arial" w:cs="Arial"/>
          <w:b/>
          <w:bCs/>
          <w:noProof/>
          <w:sz w:val="22"/>
        </w:rPr>
        <w:t>53,</w:t>
      </w:r>
      <w:r w:rsidRPr="004A4677">
        <w:rPr>
          <w:rFonts w:ascii="Arial" w:hAnsi="Arial" w:cs="Arial"/>
          <w:noProof/>
          <w:sz w:val="22"/>
        </w:rPr>
        <w:t xml:space="preserve"> 4655–4666 (2007).</w:t>
      </w:r>
    </w:p>
    <w:p w14:paraId="29755DE0" w14:textId="77777777" w:rsidR="004A4677" w:rsidRPr="004A4677" w:rsidRDefault="004A4677" w:rsidP="005413B9">
      <w:pPr>
        <w:pStyle w:val="NormalWeb"/>
        <w:spacing w:before="0" w:beforeAutospacing="0" w:after="0" w:afterAutospacing="0"/>
        <w:ind w:left="640" w:hanging="640"/>
        <w:divId w:val="1979334830"/>
        <w:rPr>
          <w:rFonts w:ascii="Arial" w:hAnsi="Arial" w:cs="Arial"/>
          <w:noProof/>
          <w:sz w:val="22"/>
        </w:rPr>
      </w:pPr>
      <w:r w:rsidRPr="004A4677">
        <w:rPr>
          <w:rFonts w:ascii="Arial" w:hAnsi="Arial" w:cs="Arial"/>
          <w:noProof/>
          <w:sz w:val="22"/>
        </w:rPr>
        <w:t>27.</w:t>
      </w:r>
      <w:r w:rsidRPr="004A4677">
        <w:rPr>
          <w:rFonts w:ascii="Arial" w:hAnsi="Arial" w:cs="Arial"/>
          <w:noProof/>
          <w:sz w:val="22"/>
        </w:rPr>
        <w:tab/>
        <w:t xml:space="preserve">Tropp, J. a., Gilbert, A. C. &amp; Strauss, M. J. Algorithms for simultaneous sparse approximation. Part I: Greedy pursuit. </w:t>
      </w:r>
      <w:r w:rsidRPr="004A4677">
        <w:rPr>
          <w:rFonts w:ascii="Arial" w:hAnsi="Arial" w:cs="Arial"/>
          <w:i/>
          <w:iCs/>
          <w:noProof/>
          <w:sz w:val="22"/>
        </w:rPr>
        <w:t>Signal Processing</w:t>
      </w:r>
      <w:r w:rsidRPr="004A4677">
        <w:rPr>
          <w:rFonts w:ascii="Arial" w:hAnsi="Arial" w:cs="Arial"/>
          <w:noProof/>
          <w:sz w:val="22"/>
        </w:rPr>
        <w:t xml:space="preserve"> </w:t>
      </w:r>
      <w:r w:rsidRPr="004A4677">
        <w:rPr>
          <w:rFonts w:ascii="Arial" w:hAnsi="Arial" w:cs="Arial"/>
          <w:b/>
          <w:bCs/>
          <w:noProof/>
          <w:sz w:val="22"/>
        </w:rPr>
        <w:t>86,</w:t>
      </w:r>
      <w:r w:rsidRPr="004A4677">
        <w:rPr>
          <w:rFonts w:ascii="Arial" w:hAnsi="Arial" w:cs="Arial"/>
          <w:noProof/>
          <w:sz w:val="22"/>
        </w:rPr>
        <w:t xml:space="preserve"> 572–588 (2006).</w:t>
      </w:r>
    </w:p>
    <w:p w14:paraId="169F26BB" w14:textId="77777777" w:rsidR="004A4677" w:rsidRPr="004A4677" w:rsidRDefault="004A4677" w:rsidP="005413B9">
      <w:pPr>
        <w:pStyle w:val="NormalWeb"/>
        <w:spacing w:before="0" w:beforeAutospacing="0" w:after="0" w:afterAutospacing="0"/>
        <w:ind w:left="640" w:hanging="640"/>
        <w:divId w:val="1979334830"/>
        <w:rPr>
          <w:rFonts w:ascii="Arial" w:hAnsi="Arial" w:cs="Arial"/>
          <w:noProof/>
          <w:sz w:val="22"/>
        </w:rPr>
      </w:pPr>
      <w:r w:rsidRPr="004A4677">
        <w:rPr>
          <w:rFonts w:ascii="Arial" w:hAnsi="Arial" w:cs="Arial"/>
          <w:noProof/>
          <w:sz w:val="22"/>
        </w:rPr>
        <w:t>28.</w:t>
      </w:r>
      <w:r w:rsidRPr="004A4677">
        <w:rPr>
          <w:rFonts w:ascii="Arial" w:hAnsi="Arial" w:cs="Arial"/>
          <w:noProof/>
          <w:sz w:val="22"/>
        </w:rPr>
        <w:tab/>
        <w:t xml:space="preserve">Yang, L. </w:t>
      </w:r>
      <w:r w:rsidRPr="004A4677">
        <w:rPr>
          <w:rFonts w:ascii="Arial" w:hAnsi="Arial" w:cs="Arial"/>
          <w:i/>
          <w:iCs/>
          <w:noProof/>
          <w:sz w:val="22"/>
        </w:rPr>
        <w:t>et al.</w:t>
      </w:r>
      <w:r w:rsidRPr="004A4677">
        <w:rPr>
          <w:rFonts w:ascii="Arial" w:hAnsi="Arial" w:cs="Arial"/>
          <w:noProof/>
          <w:sz w:val="22"/>
        </w:rPr>
        <w:t xml:space="preserve"> The Pseudomonas syringae type III effector HopBB1 fine tunes pathogen virulence by gluing together host transcriptional regulators for degradation. </w:t>
      </w:r>
      <w:r w:rsidRPr="004A4677">
        <w:rPr>
          <w:rFonts w:ascii="Arial" w:hAnsi="Arial" w:cs="Arial"/>
          <w:i/>
          <w:iCs/>
          <w:noProof/>
          <w:sz w:val="22"/>
        </w:rPr>
        <w:t>Submitted</w:t>
      </w:r>
      <w:r w:rsidRPr="004A4677">
        <w:rPr>
          <w:rFonts w:ascii="Arial" w:hAnsi="Arial" w:cs="Arial"/>
          <w:noProof/>
          <w:sz w:val="22"/>
        </w:rPr>
        <w:t xml:space="preserve"> (2016).</w:t>
      </w:r>
    </w:p>
    <w:p w14:paraId="729D8AEE" w14:textId="77777777" w:rsidR="004A4677" w:rsidRPr="004A4677" w:rsidRDefault="004A4677" w:rsidP="005413B9">
      <w:pPr>
        <w:pStyle w:val="NormalWeb"/>
        <w:spacing w:before="0" w:beforeAutospacing="0" w:after="0" w:afterAutospacing="0"/>
        <w:ind w:left="640" w:hanging="640"/>
        <w:divId w:val="1979334830"/>
        <w:rPr>
          <w:rFonts w:ascii="Arial" w:hAnsi="Arial" w:cs="Arial"/>
          <w:noProof/>
          <w:sz w:val="22"/>
        </w:rPr>
      </w:pPr>
      <w:r w:rsidRPr="004A4677">
        <w:rPr>
          <w:rFonts w:ascii="Arial" w:hAnsi="Arial" w:cs="Arial"/>
          <w:noProof/>
          <w:sz w:val="22"/>
        </w:rPr>
        <w:t>29.</w:t>
      </w:r>
      <w:r w:rsidRPr="004A4677">
        <w:rPr>
          <w:rFonts w:ascii="Arial" w:hAnsi="Arial" w:cs="Arial"/>
          <w:noProof/>
          <w:sz w:val="22"/>
        </w:rPr>
        <w:tab/>
        <w:t xml:space="preserve">Jones, J. D. G. &amp; Dangl, J. L. The plant immune system. </w:t>
      </w:r>
      <w:r w:rsidRPr="004A4677">
        <w:rPr>
          <w:rFonts w:ascii="Arial" w:hAnsi="Arial" w:cs="Arial"/>
          <w:i/>
          <w:iCs/>
          <w:noProof/>
          <w:sz w:val="22"/>
        </w:rPr>
        <w:t>Nature</w:t>
      </w:r>
      <w:r w:rsidRPr="004A4677">
        <w:rPr>
          <w:rFonts w:ascii="Arial" w:hAnsi="Arial" w:cs="Arial"/>
          <w:noProof/>
          <w:sz w:val="22"/>
        </w:rPr>
        <w:t xml:space="preserve"> </w:t>
      </w:r>
      <w:r w:rsidRPr="004A4677">
        <w:rPr>
          <w:rFonts w:ascii="Arial" w:hAnsi="Arial" w:cs="Arial"/>
          <w:b/>
          <w:bCs/>
          <w:noProof/>
          <w:sz w:val="22"/>
        </w:rPr>
        <w:t>444,</w:t>
      </w:r>
      <w:r w:rsidRPr="004A4677">
        <w:rPr>
          <w:rFonts w:ascii="Arial" w:hAnsi="Arial" w:cs="Arial"/>
          <w:noProof/>
          <w:sz w:val="22"/>
        </w:rPr>
        <w:t xml:space="preserve"> 323–9 (2006).</w:t>
      </w:r>
    </w:p>
    <w:p w14:paraId="20E7B2BE" w14:textId="77777777" w:rsidR="004A4677" w:rsidRPr="004A4677" w:rsidRDefault="004A4677" w:rsidP="005413B9">
      <w:pPr>
        <w:pStyle w:val="NormalWeb"/>
        <w:spacing w:before="0" w:beforeAutospacing="0" w:after="0" w:afterAutospacing="0"/>
        <w:ind w:left="640" w:hanging="640"/>
        <w:divId w:val="1979334830"/>
        <w:rPr>
          <w:rFonts w:ascii="Arial" w:hAnsi="Arial" w:cs="Arial"/>
          <w:noProof/>
          <w:sz w:val="22"/>
        </w:rPr>
      </w:pPr>
      <w:r w:rsidRPr="004A4677">
        <w:rPr>
          <w:rFonts w:ascii="Arial" w:hAnsi="Arial" w:cs="Arial"/>
          <w:noProof/>
          <w:sz w:val="22"/>
        </w:rPr>
        <w:t>30.</w:t>
      </w:r>
      <w:r w:rsidRPr="004A4677">
        <w:rPr>
          <w:rFonts w:ascii="Arial" w:hAnsi="Arial" w:cs="Arial"/>
          <w:noProof/>
          <w:sz w:val="22"/>
        </w:rPr>
        <w:tab/>
        <w:t>New England BioLabs Inc. SplintR Ligase. at &lt;https://www.neb.com/products/m0375-splintr-ligase&gt;</w:t>
      </w:r>
    </w:p>
    <w:p w14:paraId="73C0D440" w14:textId="77777777" w:rsidR="004A4677" w:rsidRPr="004A4677" w:rsidRDefault="004A4677" w:rsidP="005413B9">
      <w:pPr>
        <w:pStyle w:val="NormalWeb"/>
        <w:spacing w:before="0" w:beforeAutospacing="0" w:after="0" w:afterAutospacing="0"/>
        <w:ind w:left="640" w:hanging="640"/>
        <w:divId w:val="1979334830"/>
        <w:rPr>
          <w:rFonts w:ascii="Arial" w:hAnsi="Arial" w:cs="Arial"/>
          <w:noProof/>
          <w:sz w:val="22"/>
        </w:rPr>
      </w:pPr>
      <w:r w:rsidRPr="004A4677">
        <w:rPr>
          <w:rFonts w:ascii="Arial" w:hAnsi="Arial" w:cs="Arial"/>
          <w:noProof/>
          <w:sz w:val="22"/>
        </w:rPr>
        <w:t>31.</w:t>
      </w:r>
      <w:r w:rsidRPr="004A4677">
        <w:rPr>
          <w:rFonts w:ascii="Arial" w:hAnsi="Arial" w:cs="Arial"/>
          <w:noProof/>
          <w:sz w:val="22"/>
        </w:rPr>
        <w:tab/>
        <w:t xml:space="preserve">Lohman, G. J. S., Zhang, Y., Zhelkovsky, A. M., Cantor, E. J. &amp; Jr, T. C. E. Efficient DNA ligation in DNA – RNA hybrid helices by Chlorella virus DNA ligase. </w:t>
      </w:r>
      <w:r w:rsidRPr="004A4677">
        <w:rPr>
          <w:rFonts w:ascii="Arial" w:hAnsi="Arial" w:cs="Arial"/>
          <w:i/>
          <w:iCs/>
          <w:noProof/>
          <w:sz w:val="22"/>
        </w:rPr>
        <w:t>Nucleic Acids Res.</w:t>
      </w:r>
      <w:r w:rsidRPr="004A4677">
        <w:rPr>
          <w:rFonts w:ascii="Arial" w:hAnsi="Arial" w:cs="Arial"/>
          <w:noProof/>
          <w:sz w:val="22"/>
        </w:rPr>
        <w:t xml:space="preserve"> 1–14 (2013). doi:10.1093/nar/gkt1032</w:t>
      </w:r>
    </w:p>
    <w:p w14:paraId="479B820D" w14:textId="77777777" w:rsidR="004A4677" w:rsidRPr="004A4677" w:rsidRDefault="004A4677" w:rsidP="005413B9">
      <w:pPr>
        <w:pStyle w:val="NormalWeb"/>
        <w:spacing w:before="0" w:beforeAutospacing="0" w:after="0" w:afterAutospacing="0"/>
        <w:ind w:left="640" w:hanging="640"/>
        <w:divId w:val="1979334830"/>
        <w:rPr>
          <w:rFonts w:ascii="Arial" w:hAnsi="Arial" w:cs="Arial"/>
          <w:noProof/>
          <w:sz w:val="22"/>
        </w:rPr>
      </w:pPr>
      <w:r w:rsidRPr="004A4677">
        <w:rPr>
          <w:rFonts w:ascii="Arial" w:hAnsi="Arial" w:cs="Arial"/>
          <w:noProof/>
          <w:sz w:val="22"/>
        </w:rPr>
        <w:t>32.</w:t>
      </w:r>
      <w:r w:rsidRPr="004A4677">
        <w:rPr>
          <w:rFonts w:ascii="Arial" w:hAnsi="Arial" w:cs="Arial"/>
          <w:noProof/>
          <w:sz w:val="22"/>
        </w:rPr>
        <w:tab/>
        <w:t xml:space="preserve">Lundberg, D. S., Yourstone, S., Mieczkowski, P., Jones, C. D. &amp; Dangl, J. L. Practical innovations for high-throughput amplicon sequencing. </w:t>
      </w:r>
      <w:r w:rsidRPr="004A4677">
        <w:rPr>
          <w:rFonts w:ascii="Arial" w:hAnsi="Arial" w:cs="Arial"/>
          <w:i/>
          <w:iCs/>
          <w:noProof/>
          <w:sz w:val="22"/>
        </w:rPr>
        <w:t>Nat. Methods</w:t>
      </w:r>
      <w:r w:rsidRPr="004A4677">
        <w:rPr>
          <w:rFonts w:ascii="Arial" w:hAnsi="Arial" w:cs="Arial"/>
          <w:noProof/>
          <w:sz w:val="22"/>
        </w:rPr>
        <w:t xml:space="preserve"> </w:t>
      </w:r>
      <w:r w:rsidRPr="004A4677">
        <w:rPr>
          <w:rFonts w:ascii="Arial" w:hAnsi="Arial" w:cs="Arial"/>
          <w:b/>
          <w:bCs/>
          <w:noProof/>
          <w:sz w:val="22"/>
        </w:rPr>
        <w:t>10,</w:t>
      </w:r>
      <w:r w:rsidRPr="004A4677">
        <w:rPr>
          <w:rFonts w:ascii="Arial" w:hAnsi="Arial" w:cs="Arial"/>
          <w:noProof/>
          <w:sz w:val="22"/>
        </w:rPr>
        <w:t xml:space="preserve"> 999–1002 (2013). </w:t>
      </w:r>
    </w:p>
    <w:p w14:paraId="31B84F80" w14:textId="46002343" w:rsidR="006E10B9" w:rsidRPr="00A43B24" w:rsidRDefault="003B2961" w:rsidP="005413B9">
      <w:pPr>
        <w:pStyle w:val="NormalWeb"/>
        <w:spacing w:before="0" w:beforeAutospacing="0" w:after="0" w:afterAutospacing="0"/>
        <w:ind w:left="640" w:hanging="640"/>
        <w:divId w:val="1823279634"/>
        <w:rPr>
          <w:rFonts w:ascii="Arial" w:hAnsi="Arial" w:cs="Arial"/>
          <w:sz w:val="22"/>
          <w:szCs w:val="22"/>
        </w:rPr>
      </w:pPr>
      <w:r>
        <w:rPr>
          <w:rFonts w:ascii="Arial" w:hAnsi="Arial" w:cs="Arial"/>
          <w:sz w:val="22"/>
          <w:szCs w:val="22"/>
        </w:rPr>
        <w:fldChar w:fldCharType="end"/>
      </w:r>
    </w:p>
    <w:sectPr w:rsidR="006E10B9" w:rsidRPr="00A43B24" w:rsidSect="00CD4A09">
      <w:pgSz w:w="12240" w:h="15840"/>
      <w:pgMar w:top="1440" w:right="1440" w:bottom="1440" w:left="1440" w:header="720" w:footer="720" w:gutter="0"/>
      <w:lnNumType w:countBy="1" w:restart="continuous"/>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5E9A906" w14:textId="77777777" w:rsidR="007B0E61" w:rsidRDefault="007B0E61" w:rsidP="003B2961">
      <w:r>
        <w:separator/>
      </w:r>
    </w:p>
  </w:endnote>
  <w:endnote w:type="continuationSeparator" w:id="0">
    <w:p w14:paraId="2CDFFB0A" w14:textId="77777777" w:rsidR="007B0E61" w:rsidRDefault="007B0E61" w:rsidP="003B296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imes New Roman">
    <w:panose1 w:val="02020603050405020304"/>
    <w:charset w:val="00"/>
    <w:family w:val="auto"/>
    <w:pitch w:val="variable"/>
    <w:sig w:usb0="E0002AFF" w:usb1="C0007841" w:usb2="00000009" w:usb3="00000000" w:csb0="000001F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E9EEFE7" w14:textId="77777777" w:rsidR="007B0E61" w:rsidRDefault="007B0E61" w:rsidP="003B2961">
      <w:r>
        <w:separator/>
      </w:r>
    </w:p>
  </w:footnote>
  <w:footnote w:type="continuationSeparator" w:id="0">
    <w:p w14:paraId="768DE92F" w14:textId="77777777" w:rsidR="007B0E61" w:rsidRDefault="007B0E61" w:rsidP="003B2961">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8"/>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D4A09"/>
    <w:rsid w:val="000007C7"/>
    <w:rsid w:val="00005331"/>
    <w:rsid w:val="00005567"/>
    <w:rsid w:val="0000659A"/>
    <w:rsid w:val="00026562"/>
    <w:rsid w:val="00035852"/>
    <w:rsid w:val="00036AD8"/>
    <w:rsid w:val="00036E24"/>
    <w:rsid w:val="00042BBC"/>
    <w:rsid w:val="00043545"/>
    <w:rsid w:val="00046337"/>
    <w:rsid w:val="000464E9"/>
    <w:rsid w:val="00051B60"/>
    <w:rsid w:val="00052B36"/>
    <w:rsid w:val="000554DC"/>
    <w:rsid w:val="0006443C"/>
    <w:rsid w:val="000670A2"/>
    <w:rsid w:val="00071089"/>
    <w:rsid w:val="00080C0F"/>
    <w:rsid w:val="00083021"/>
    <w:rsid w:val="00085E1E"/>
    <w:rsid w:val="00090B31"/>
    <w:rsid w:val="000923F7"/>
    <w:rsid w:val="000946EB"/>
    <w:rsid w:val="000A5BDB"/>
    <w:rsid w:val="000B2801"/>
    <w:rsid w:val="000B37FB"/>
    <w:rsid w:val="000B38EB"/>
    <w:rsid w:val="000B3D93"/>
    <w:rsid w:val="000B6603"/>
    <w:rsid w:val="000B798E"/>
    <w:rsid w:val="000C042C"/>
    <w:rsid w:val="000C39E4"/>
    <w:rsid w:val="000C480B"/>
    <w:rsid w:val="000C627C"/>
    <w:rsid w:val="000C6C06"/>
    <w:rsid w:val="000C7392"/>
    <w:rsid w:val="000C76CB"/>
    <w:rsid w:val="000E1775"/>
    <w:rsid w:val="000E2EDF"/>
    <w:rsid w:val="000E68EC"/>
    <w:rsid w:val="000F3FC7"/>
    <w:rsid w:val="000F55AD"/>
    <w:rsid w:val="000F635E"/>
    <w:rsid w:val="001005F3"/>
    <w:rsid w:val="00107191"/>
    <w:rsid w:val="00110B2D"/>
    <w:rsid w:val="00114382"/>
    <w:rsid w:val="00122AFF"/>
    <w:rsid w:val="00125AF5"/>
    <w:rsid w:val="00127FEC"/>
    <w:rsid w:val="00141B80"/>
    <w:rsid w:val="00156BBE"/>
    <w:rsid w:val="001617B5"/>
    <w:rsid w:val="001653C5"/>
    <w:rsid w:val="0016775E"/>
    <w:rsid w:val="00167FE0"/>
    <w:rsid w:val="001717F9"/>
    <w:rsid w:val="00176FEF"/>
    <w:rsid w:val="001778CF"/>
    <w:rsid w:val="00184AED"/>
    <w:rsid w:val="00192AED"/>
    <w:rsid w:val="001948CC"/>
    <w:rsid w:val="00195E99"/>
    <w:rsid w:val="001A3920"/>
    <w:rsid w:val="001A4E7B"/>
    <w:rsid w:val="001A5D25"/>
    <w:rsid w:val="001A7FFA"/>
    <w:rsid w:val="001B1815"/>
    <w:rsid w:val="001B30E2"/>
    <w:rsid w:val="001B3418"/>
    <w:rsid w:val="001B5B45"/>
    <w:rsid w:val="001B69F7"/>
    <w:rsid w:val="001B6D33"/>
    <w:rsid w:val="001C0FE0"/>
    <w:rsid w:val="001C2389"/>
    <w:rsid w:val="001D7889"/>
    <w:rsid w:val="001E0FBB"/>
    <w:rsid w:val="001E162F"/>
    <w:rsid w:val="001E21A2"/>
    <w:rsid w:val="001E2BE7"/>
    <w:rsid w:val="001E6547"/>
    <w:rsid w:val="001F24B7"/>
    <w:rsid w:val="001F5070"/>
    <w:rsid w:val="00200965"/>
    <w:rsid w:val="00200A8E"/>
    <w:rsid w:val="00201F25"/>
    <w:rsid w:val="00202040"/>
    <w:rsid w:val="00206AF6"/>
    <w:rsid w:val="00206CE0"/>
    <w:rsid w:val="002078B1"/>
    <w:rsid w:val="00210074"/>
    <w:rsid w:val="00210427"/>
    <w:rsid w:val="00210F32"/>
    <w:rsid w:val="002112C6"/>
    <w:rsid w:val="00212559"/>
    <w:rsid w:val="00213450"/>
    <w:rsid w:val="002138E6"/>
    <w:rsid w:val="00215C7E"/>
    <w:rsid w:val="00216FD3"/>
    <w:rsid w:val="00224B74"/>
    <w:rsid w:val="002271FF"/>
    <w:rsid w:val="00234872"/>
    <w:rsid w:val="002358A6"/>
    <w:rsid w:val="00237873"/>
    <w:rsid w:val="002379B7"/>
    <w:rsid w:val="00241064"/>
    <w:rsid w:val="002412B6"/>
    <w:rsid w:val="00241944"/>
    <w:rsid w:val="00242E84"/>
    <w:rsid w:val="00262D47"/>
    <w:rsid w:val="00264942"/>
    <w:rsid w:val="002658C2"/>
    <w:rsid w:val="00265B61"/>
    <w:rsid w:val="00267556"/>
    <w:rsid w:val="0027713E"/>
    <w:rsid w:val="00280663"/>
    <w:rsid w:val="00282F22"/>
    <w:rsid w:val="0029178B"/>
    <w:rsid w:val="0029334E"/>
    <w:rsid w:val="002A041C"/>
    <w:rsid w:val="002A3BE9"/>
    <w:rsid w:val="002B27D3"/>
    <w:rsid w:val="002C3E8B"/>
    <w:rsid w:val="002D4A0D"/>
    <w:rsid w:val="002E03A8"/>
    <w:rsid w:val="002F0527"/>
    <w:rsid w:val="00300230"/>
    <w:rsid w:val="00301F90"/>
    <w:rsid w:val="0030673B"/>
    <w:rsid w:val="00306FA8"/>
    <w:rsid w:val="003145AB"/>
    <w:rsid w:val="00320F7A"/>
    <w:rsid w:val="003231FE"/>
    <w:rsid w:val="003260E5"/>
    <w:rsid w:val="00335FA7"/>
    <w:rsid w:val="0033617B"/>
    <w:rsid w:val="003363E1"/>
    <w:rsid w:val="00337F6D"/>
    <w:rsid w:val="003572BF"/>
    <w:rsid w:val="00357BA9"/>
    <w:rsid w:val="00365439"/>
    <w:rsid w:val="00371491"/>
    <w:rsid w:val="00371EF4"/>
    <w:rsid w:val="00393B69"/>
    <w:rsid w:val="003963A1"/>
    <w:rsid w:val="003A0F07"/>
    <w:rsid w:val="003A4737"/>
    <w:rsid w:val="003B035B"/>
    <w:rsid w:val="003B1068"/>
    <w:rsid w:val="003B1798"/>
    <w:rsid w:val="003B2961"/>
    <w:rsid w:val="003B4C58"/>
    <w:rsid w:val="003C5517"/>
    <w:rsid w:val="003C6641"/>
    <w:rsid w:val="003D594F"/>
    <w:rsid w:val="003D6A3F"/>
    <w:rsid w:val="003E2153"/>
    <w:rsid w:val="003E40C6"/>
    <w:rsid w:val="003E437A"/>
    <w:rsid w:val="003F2BC9"/>
    <w:rsid w:val="003F3213"/>
    <w:rsid w:val="003F3952"/>
    <w:rsid w:val="003F4838"/>
    <w:rsid w:val="004031F8"/>
    <w:rsid w:val="004127B7"/>
    <w:rsid w:val="00412898"/>
    <w:rsid w:val="00415EFA"/>
    <w:rsid w:val="00417A1A"/>
    <w:rsid w:val="00420B6E"/>
    <w:rsid w:val="00421BB3"/>
    <w:rsid w:val="00421C60"/>
    <w:rsid w:val="00426E87"/>
    <w:rsid w:val="00434FCA"/>
    <w:rsid w:val="00437DE0"/>
    <w:rsid w:val="004403E2"/>
    <w:rsid w:val="00441BF1"/>
    <w:rsid w:val="00443361"/>
    <w:rsid w:val="00444E43"/>
    <w:rsid w:val="00446BD8"/>
    <w:rsid w:val="00454D8E"/>
    <w:rsid w:val="0045621E"/>
    <w:rsid w:val="00460C89"/>
    <w:rsid w:val="0046130F"/>
    <w:rsid w:val="004638BC"/>
    <w:rsid w:val="00470D48"/>
    <w:rsid w:val="00472B7C"/>
    <w:rsid w:val="004754E2"/>
    <w:rsid w:val="004761D8"/>
    <w:rsid w:val="00490845"/>
    <w:rsid w:val="0049793E"/>
    <w:rsid w:val="004A2505"/>
    <w:rsid w:val="004A2B2B"/>
    <w:rsid w:val="004A4677"/>
    <w:rsid w:val="004A6859"/>
    <w:rsid w:val="004B34ED"/>
    <w:rsid w:val="004B49BA"/>
    <w:rsid w:val="004C155F"/>
    <w:rsid w:val="004C2D8E"/>
    <w:rsid w:val="004C493C"/>
    <w:rsid w:val="004E1499"/>
    <w:rsid w:val="004E2446"/>
    <w:rsid w:val="004E396C"/>
    <w:rsid w:val="004E5839"/>
    <w:rsid w:val="004E5C41"/>
    <w:rsid w:val="004E5CC1"/>
    <w:rsid w:val="004F16D0"/>
    <w:rsid w:val="004F2795"/>
    <w:rsid w:val="004F46A9"/>
    <w:rsid w:val="004F6C51"/>
    <w:rsid w:val="005033EA"/>
    <w:rsid w:val="005056E1"/>
    <w:rsid w:val="00512A6E"/>
    <w:rsid w:val="00523214"/>
    <w:rsid w:val="00527588"/>
    <w:rsid w:val="00530D0F"/>
    <w:rsid w:val="005325E6"/>
    <w:rsid w:val="00533BCF"/>
    <w:rsid w:val="00540D09"/>
    <w:rsid w:val="005413B9"/>
    <w:rsid w:val="005413D7"/>
    <w:rsid w:val="00550A80"/>
    <w:rsid w:val="005566A2"/>
    <w:rsid w:val="0056167C"/>
    <w:rsid w:val="005643B1"/>
    <w:rsid w:val="00564740"/>
    <w:rsid w:val="00565A75"/>
    <w:rsid w:val="00566253"/>
    <w:rsid w:val="0056686E"/>
    <w:rsid w:val="00571320"/>
    <w:rsid w:val="00571ABC"/>
    <w:rsid w:val="00583281"/>
    <w:rsid w:val="00595576"/>
    <w:rsid w:val="00595895"/>
    <w:rsid w:val="005A0A71"/>
    <w:rsid w:val="005A21D0"/>
    <w:rsid w:val="005A24CC"/>
    <w:rsid w:val="005A31E9"/>
    <w:rsid w:val="005A5020"/>
    <w:rsid w:val="005A57BB"/>
    <w:rsid w:val="005A75B4"/>
    <w:rsid w:val="005B4CE5"/>
    <w:rsid w:val="005B5F49"/>
    <w:rsid w:val="005D148C"/>
    <w:rsid w:val="005D44FD"/>
    <w:rsid w:val="005D6BD7"/>
    <w:rsid w:val="005D7A36"/>
    <w:rsid w:val="005E0357"/>
    <w:rsid w:val="005E2523"/>
    <w:rsid w:val="005F1DFF"/>
    <w:rsid w:val="005F2006"/>
    <w:rsid w:val="005F5C9F"/>
    <w:rsid w:val="005F5EE5"/>
    <w:rsid w:val="005F6B9C"/>
    <w:rsid w:val="00601C8A"/>
    <w:rsid w:val="0062386E"/>
    <w:rsid w:val="00625645"/>
    <w:rsid w:val="0063067A"/>
    <w:rsid w:val="00644ED5"/>
    <w:rsid w:val="00664745"/>
    <w:rsid w:val="00674D48"/>
    <w:rsid w:val="00676A78"/>
    <w:rsid w:val="00687DFB"/>
    <w:rsid w:val="00690EBD"/>
    <w:rsid w:val="00691589"/>
    <w:rsid w:val="00695B8D"/>
    <w:rsid w:val="00695D0F"/>
    <w:rsid w:val="006A59E2"/>
    <w:rsid w:val="006B00A3"/>
    <w:rsid w:val="006B1A79"/>
    <w:rsid w:val="006B351A"/>
    <w:rsid w:val="006B702C"/>
    <w:rsid w:val="006B7FCE"/>
    <w:rsid w:val="006C16C7"/>
    <w:rsid w:val="006C36A1"/>
    <w:rsid w:val="006C776D"/>
    <w:rsid w:val="006D28FA"/>
    <w:rsid w:val="006D7CCC"/>
    <w:rsid w:val="006E0352"/>
    <w:rsid w:val="006E10B9"/>
    <w:rsid w:val="006E3C43"/>
    <w:rsid w:val="006E540F"/>
    <w:rsid w:val="006E67BA"/>
    <w:rsid w:val="006F058F"/>
    <w:rsid w:val="006F16B2"/>
    <w:rsid w:val="006F2EB0"/>
    <w:rsid w:val="006F30D3"/>
    <w:rsid w:val="006F4C26"/>
    <w:rsid w:val="00705AB3"/>
    <w:rsid w:val="00714C3B"/>
    <w:rsid w:val="00715A79"/>
    <w:rsid w:val="00720221"/>
    <w:rsid w:val="00723A67"/>
    <w:rsid w:val="00730733"/>
    <w:rsid w:val="00751977"/>
    <w:rsid w:val="007569D2"/>
    <w:rsid w:val="00765926"/>
    <w:rsid w:val="00766809"/>
    <w:rsid w:val="00770017"/>
    <w:rsid w:val="007730A6"/>
    <w:rsid w:val="00773632"/>
    <w:rsid w:val="00773CF0"/>
    <w:rsid w:val="00774CAC"/>
    <w:rsid w:val="00776214"/>
    <w:rsid w:val="007811DC"/>
    <w:rsid w:val="007920C8"/>
    <w:rsid w:val="00795331"/>
    <w:rsid w:val="007A1057"/>
    <w:rsid w:val="007A5D02"/>
    <w:rsid w:val="007B044E"/>
    <w:rsid w:val="007B0E61"/>
    <w:rsid w:val="007B30E3"/>
    <w:rsid w:val="007C0D34"/>
    <w:rsid w:val="007C0D78"/>
    <w:rsid w:val="007C25D2"/>
    <w:rsid w:val="007C3E54"/>
    <w:rsid w:val="007C4ADA"/>
    <w:rsid w:val="007C599A"/>
    <w:rsid w:val="007C78E3"/>
    <w:rsid w:val="007D4AEF"/>
    <w:rsid w:val="007E0C61"/>
    <w:rsid w:val="007E3304"/>
    <w:rsid w:val="007F1B91"/>
    <w:rsid w:val="007F66EC"/>
    <w:rsid w:val="0080502D"/>
    <w:rsid w:val="0081134F"/>
    <w:rsid w:val="00820BDF"/>
    <w:rsid w:val="00820EA6"/>
    <w:rsid w:val="00820EBE"/>
    <w:rsid w:val="00822CB7"/>
    <w:rsid w:val="00835FB4"/>
    <w:rsid w:val="00840B3D"/>
    <w:rsid w:val="008441E4"/>
    <w:rsid w:val="00844538"/>
    <w:rsid w:val="00847549"/>
    <w:rsid w:val="00847C8D"/>
    <w:rsid w:val="00847EF5"/>
    <w:rsid w:val="008530BE"/>
    <w:rsid w:val="00860F9C"/>
    <w:rsid w:val="00865248"/>
    <w:rsid w:val="0086646F"/>
    <w:rsid w:val="00867E03"/>
    <w:rsid w:val="00872CE1"/>
    <w:rsid w:val="0087465C"/>
    <w:rsid w:val="008906AD"/>
    <w:rsid w:val="0089152E"/>
    <w:rsid w:val="00891A4F"/>
    <w:rsid w:val="00894F26"/>
    <w:rsid w:val="00895C5A"/>
    <w:rsid w:val="00896418"/>
    <w:rsid w:val="008A1F33"/>
    <w:rsid w:val="008A2F92"/>
    <w:rsid w:val="008A5AF9"/>
    <w:rsid w:val="008A66B7"/>
    <w:rsid w:val="008B544A"/>
    <w:rsid w:val="008C1574"/>
    <w:rsid w:val="008D0B05"/>
    <w:rsid w:val="008D1D8E"/>
    <w:rsid w:val="008D2FFD"/>
    <w:rsid w:val="008D33E5"/>
    <w:rsid w:val="008D3803"/>
    <w:rsid w:val="008D6B70"/>
    <w:rsid w:val="008F1BE2"/>
    <w:rsid w:val="008F34CD"/>
    <w:rsid w:val="008F6D5E"/>
    <w:rsid w:val="008F7190"/>
    <w:rsid w:val="00900E57"/>
    <w:rsid w:val="00905B6A"/>
    <w:rsid w:val="00906C63"/>
    <w:rsid w:val="00913129"/>
    <w:rsid w:val="0091316A"/>
    <w:rsid w:val="00914A83"/>
    <w:rsid w:val="009159DD"/>
    <w:rsid w:val="00916495"/>
    <w:rsid w:val="00917D9B"/>
    <w:rsid w:val="00920F44"/>
    <w:rsid w:val="00922114"/>
    <w:rsid w:val="009412A3"/>
    <w:rsid w:val="0094237A"/>
    <w:rsid w:val="00944503"/>
    <w:rsid w:val="00946A1E"/>
    <w:rsid w:val="00961C29"/>
    <w:rsid w:val="00963D62"/>
    <w:rsid w:val="00970176"/>
    <w:rsid w:val="00973370"/>
    <w:rsid w:val="009735CA"/>
    <w:rsid w:val="009775C5"/>
    <w:rsid w:val="00981597"/>
    <w:rsid w:val="009839A7"/>
    <w:rsid w:val="00984C17"/>
    <w:rsid w:val="009951EB"/>
    <w:rsid w:val="009957AD"/>
    <w:rsid w:val="009960FB"/>
    <w:rsid w:val="00996778"/>
    <w:rsid w:val="009A1297"/>
    <w:rsid w:val="009A27F1"/>
    <w:rsid w:val="009A3DD4"/>
    <w:rsid w:val="009A7C82"/>
    <w:rsid w:val="009C3D82"/>
    <w:rsid w:val="009C467A"/>
    <w:rsid w:val="009C6BC1"/>
    <w:rsid w:val="009D0FE7"/>
    <w:rsid w:val="009D2472"/>
    <w:rsid w:val="009D552C"/>
    <w:rsid w:val="009E0CAE"/>
    <w:rsid w:val="009E7A40"/>
    <w:rsid w:val="009F085D"/>
    <w:rsid w:val="009F7720"/>
    <w:rsid w:val="009F776E"/>
    <w:rsid w:val="00A032CD"/>
    <w:rsid w:val="00A04CE3"/>
    <w:rsid w:val="00A063F6"/>
    <w:rsid w:val="00A10C0E"/>
    <w:rsid w:val="00A125D3"/>
    <w:rsid w:val="00A14360"/>
    <w:rsid w:val="00A167CF"/>
    <w:rsid w:val="00A20818"/>
    <w:rsid w:val="00A27B64"/>
    <w:rsid w:val="00A36686"/>
    <w:rsid w:val="00A427FE"/>
    <w:rsid w:val="00A43B24"/>
    <w:rsid w:val="00A45248"/>
    <w:rsid w:val="00A52622"/>
    <w:rsid w:val="00A555BD"/>
    <w:rsid w:val="00A5652E"/>
    <w:rsid w:val="00A57AE0"/>
    <w:rsid w:val="00A57FA0"/>
    <w:rsid w:val="00A66548"/>
    <w:rsid w:val="00A66C7A"/>
    <w:rsid w:val="00A74237"/>
    <w:rsid w:val="00A76C0B"/>
    <w:rsid w:val="00A778D2"/>
    <w:rsid w:val="00A77CA0"/>
    <w:rsid w:val="00A8427A"/>
    <w:rsid w:val="00A85440"/>
    <w:rsid w:val="00A91BA2"/>
    <w:rsid w:val="00A94BEC"/>
    <w:rsid w:val="00A95175"/>
    <w:rsid w:val="00A96429"/>
    <w:rsid w:val="00AB4BF2"/>
    <w:rsid w:val="00AC0B35"/>
    <w:rsid w:val="00AC1AAB"/>
    <w:rsid w:val="00AC566A"/>
    <w:rsid w:val="00AD6932"/>
    <w:rsid w:val="00AE3ABA"/>
    <w:rsid w:val="00AF4124"/>
    <w:rsid w:val="00B00698"/>
    <w:rsid w:val="00B008A8"/>
    <w:rsid w:val="00B05A76"/>
    <w:rsid w:val="00B05E93"/>
    <w:rsid w:val="00B10210"/>
    <w:rsid w:val="00B11ADD"/>
    <w:rsid w:val="00B16D23"/>
    <w:rsid w:val="00B17345"/>
    <w:rsid w:val="00B243CB"/>
    <w:rsid w:val="00B25C2F"/>
    <w:rsid w:val="00B26499"/>
    <w:rsid w:val="00B27037"/>
    <w:rsid w:val="00B30DFD"/>
    <w:rsid w:val="00B33620"/>
    <w:rsid w:val="00B406CE"/>
    <w:rsid w:val="00B41911"/>
    <w:rsid w:val="00B42FF3"/>
    <w:rsid w:val="00B43976"/>
    <w:rsid w:val="00B439BC"/>
    <w:rsid w:val="00B53487"/>
    <w:rsid w:val="00B54703"/>
    <w:rsid w:val="00B54EC9"/>
    <w:rsid w:val="00B62950"/>
    <w:rsid w:val="00B63237"/>
    <w:rsid w:val="00B6330C"/>
    <w:rsid w:val="00B70C2F"/>
    <w:rsid w:val="00B72FDC"/>
    <w:rsid w:val="00B77E81"/>
    <w:rsid w:val="00B81529"/>
    <w:rsid w:val="00B85DC5"/>
    <w:rsid w:val="00B85E14"/>
    <w:rsid w:val="00B92E6A"/>
    <w:rsid w:val="00BA7606"/>
    <w:rsid w:val="00BA7DBC"/>
    <w:rsid w:val="00BA7EA0"/>
    <w:rsid w:val="00BB105F"/>
    <w:rsid w:val="00BB5BB5"/>
    <w:rsid w:val="00BB6AA3"/>
    <w:rsid w:val="00BB7616"/>
    <w:rsid w:val="00BC140F"/>
    <w:rsid w:val="00BC4FB0"/>
    <w:rsid w:val="00BD1A01"/>
    <w:rsid w:val="00BE1D25"/>
    <w:rsid w:val="00BE1F42"/>
    <w:rsid w:val="00BE4BEE"/>
    <w:rsid w:val="00BE605B"/>
    <w:rsid w:val="00BF2A8A"/>
    <w:rsid w:val="00BF46D8"/>
    <w:rsid w:val="00BF57F9"/>
    <w:rsid w:val="00BF6911"/>
    <w:rsid w:val="00C04814"/>
    <w:rsid w:val="00C0500A"/>
    <w:rsid w:val="00C05BA9"/>
    <w:rsid w:val="00C063E4"/>
    <w:rsid w:val="00C11543"/>
    <w:rsid w:val="00C12843"/>
    <w:rsid w:val="00C12C05"/>
    <w:rsid w:val="00C12F56"/>
    <w:rsid w:val="00C14684"/>
    <w:rsid w:val="00C15007"/>
    <w:rsid w:val="00C31A31"/>
    <w:rsid w:val="00C31BE8"/>
    <w:rsid w:val="00C32302"/>
    <w:rsid w:val="00C33C37"/>
    <w:rsid w:val="00C40951"/>
    <w:rsid w:val="00C410BD"/>
    <w:rsid w:val="00C4110A"/>
    <w:rsid w:val="00C41395"/>
    <w:rsid w:val="00C415BC"/>
    <w:rsid w:val="00C453DD"/>
    <w:rsid w:val="00C5546D"/>
    <w:rsid w:val="00C570E4"/>
    <w:rsid w:val="00C65F27"/>
    <w:rsid w:val="00C66D22"/>
    <w:rsid w:val="00C67B14"/>
    <w:rsid w:val="00C804B8"/>
    <w:rsid w:val="00C829D9"/>
    <w:rsid w:val="00C82BDD"/>
    <w:rsid w:val="00C836C8"/>
    <w:rsid w:val="00C85562"/>
    <w:rsid w:val="00C85BC7"/>
    <w:rsid w:val="00C96EBC"/>
    <w:rsid w:val="00C97388"/>
    <w:rsid w:val="00C978BC"/>
    <w:rsid w:val="00CA2735"/>
    <w:rsid w:val="00CA30B3"/>
    <w:rsid w:val="00CA3382"/>
    <w:rsid w:val="00CA3866"/>
    <w:rsid w:val="00CA49FE"/>
    <w:rsid w:val="00CA4AC4"/>
    <w:rsid w:val="00CA5258"/>
    <w:rsid w:val="00CA5EE2"/>
    <w:rsid w:val="00CA7589"/>
    <w:rsid w:val="00CA78FD"/>
    <w:rsid w:val="00CB1242"/>
    <w:rsid w:val="00CB3372"/>
    <w:rsid w:val="00CB68B5"/>
    <w:rsid w:val="00CC217D"/>
    <w:rsid w:val="00CC4B70"/>
    <w:rsid w:val="00CC4E0C"/>
    <w:rsid w:val="00CD1374"/>
    <w:rsid w:val="00CD27E1"/>
    <w:rsid w:val="00CD4A09"/>
    <w:rsid w:val="00CD787A"/>
    <w:rsid w:val="00CE2AD0"/>
    <w:rsid w:val="00CE39FB"/>
    <w:rsid w:val="00CF2215"/>
    <w:rsid w:val="00CF2A13"/>
    <w:rsid w:val="00CF3A1A"/>
    <w:rsid w:val="00D0023C"/>
    <w:rsid w:val="00D011D4"/>
    <w:rsid w:val="00D01B69"/>
    <w:rsid w:val="00D04A4E"/>
    <w:rsid w:val="00D04CB8"/>
    <w:rsid w:val="00D057F8"/>
    <w:rsid w:val="00D07D48"/>
    <w:rsid w:val="00D11BDC"/>
    <w:rsid w:val="00D20A84"/>
    <w:rsid w:val="00D22B59"/>
    <w:rsid w:val="00D23A47"/>
    <w:rsid w:val="00D266A5"/>
    <w:rsid w:val="00D27A19"/>
    <w:rsid w:val="00D421BE"/>
    <w:rsid w:val="00D44528"/>
    <w:rsid w:val="00D50350"/>
    <w:rsid w:val="00D50602"/>
    <w:rsid w:val="00D51379"/>
    <w:rsid w:val="00D51925"/>
    <w:rsid w:val="00D5475B"/>
    <w:rsid w:val="00D619A0"/>
    <w:rsid w:val="00D6240E"/>
    <w:rsid w:val="00D6501E"/>
    <w:rsid w:val="00D77330"/>
    <w:rsid w:val="00D8267D"/>
    <w:rsid w:val="00D87044"/>
    <w:rsid w:val="00D9024C"/>
    <w:rsid w:val="00D9042F"/>
    <w:rsid w:val="00D94320"/>
    <w:rsid w:val="00DA360B"/>
    <w:rsid w:val="00DA50B1"/>
    <w:rsid w:val="00DB27C7"/>
    <w:rsid w:val="00DB6CB1"/>
    <w:rsid w:val="00DB6F63"/>
    <w:rsid w:val="00DC2CA9"/>
    <w:rsid w:val="00DC30C0"/>
    <w:rsid w:val="00DC3647"/>
    <w:rsid w:val="00DC4B8F"/>
    <w:rsid w:val="00DC715A"/>
    <w:rsid w:val="00DD42B6"/>
    <w:rsid w:val="00DD75F0"/>
    <w:rsid w:val="00DE59BA"/>
    <w:rsid w:val="00E004A7"/>
    <w:rsid w:val="00E02B31"/>
    <w:rsid w:val="00E04185"/>
    <w:rsid w:val="00E051D8"/>
    <w:rsid w:val="00E07637"/>
    <w:rsid w:val="00E10778"/>
    <w:rsid w:val="00E13FE6"/>
    <w:rsid w:val="00E150D7"/>
    <w:rsid w:val="00E201E2"/>
    <w:rsid w:val="00E20794"/>
    <w:rsid w:val="00E20CBA"/>
    <w:rsid w:val="00E20E8F"/>
    <w:rsid w:val="00E217EC"/>
    <w:rsid w:val="00E24219"/>
    <w:rsid w:val="00E342F4"/>
    <w:rsid w:val="00E348A0"/>
    <w:rsid w:val="00E36239"/>
    <w:rsid w:val="00E37EE5"/>
    <w:rsid w:val="00E46556"/>
    <w:rsid w:val="00E521BD"/>
    <w:rsid w:val="00E57B6E"/>
    <w:rsid w:val="00E634F3"/>
    <w:rsid w:val="00E653DA"/>
    <w:rsid w:val="00E7218A"/>
    <w:rsid w:val="00E90228"/>
    <w:rsid w:val="00E95EAA"/>
    <w:rsid w:val="00E96A06"/>
    <w:rsid w:val="00E977B2"/>
    <w:rsid w:val="00EB2703"/>
    <w:rsid w:val="00EB53FB"/>
    <w:rsid w:val="00EC133D"/>
    <w:rsid w:val="00EC38F8"/>
    <w:rsid w:val="00EF1112"/>
    <w:rsid w:val="00F0263B"/>
    <w:rsid w:val="00F0268D"/>
    <w:rsid w:val="00F0700E"/>
    <w:rsid w:val="00F105CF"/>
    <w:rsid w:val="00F11953"/>
    <w:rsid w:val="00F1305B"/>
    <w:rsid w:val="00F1422B"/>
    <w:rsid w:val="00F14608"/>
    <w:rsid w:val="00F17F6E"/>
    <w:rsid w:val="00F225F9"/>
    <w:rsid w:val="00F32EBC"/>
    <w:rsid w:val="00F33726"/>
    <w:rsid w:val="00F33B64"/>
    <w:rsid w:val="00F47699"/>
    <w:rsid w:val="00F528D1"/>
    <w:rsid w:val="00F543E4"/>
    <w:rsid w:val="00F544E7"/>
    <w:rsid w:val="00F54777"/>
    <w:rsid w:val="00F66E82"/>
    <w:rsid w:val="00F76882"/>
    <w:rsid w:val="00F7762E"/>
    <w:rsid w:val="00F83555"/>
    <w:rsid w:val="00F875EC"/>
    <w:rsid w:val="00F90117"/>
    <w:rsid w:val="00F95192"/>
    <w:rsid w:val="00F9686F"/>
    <w:rsid w:val="00FB6388"/>
    <w:rsid w:val="00FB6721"/>
    <w:rsid w:val="00FB7CA9"/>
    <w:rsid w:val="00FC09E4"/>
    <w:rsid w:val="00FC1DDB"/>
    <w:rsid w:val="00FC2DCA"/>
    <w:rsid w:val="00FC5F98"/>
    <w:rsid w:val="00FD5068"/>
    <w:rsid w:val="00FD54BC"/>
    <w:rsid w:val="00FD7AB6"/>
    <w:rsid w:val="00FE09BD"/>
    <w:rsid w:val="00FE3B9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7"/>
    <o:shapelayout v:ext="edit">
      <o:idmap v:ext="edit" data="1"/>
    </o:shapelayout>
  </w:shapeDefaults>
  <w:decimalSymbol w:val="."/>
  <w:listSeparator w:val=","/>
  <w14:docId w14:val="1A24ECD0"/>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basedOn w:val="DefaultParagraphFont"/>
    <w:uiPriority w:val="99"/>
    <w:semiHidden/>
    <w:unhideWhenUsed/>
    <w:rsid w:val="00CD4A09"/>
  </w:style>
  <w:style w:type="character" w:styleId="Hyperlink">
    <w:name w:val="Hyperlink"/>
    <w:basedOn w:val="DefaultParagraphFont"/>
    <w:uiPriority w:val="99"/>
    <w:unhideWhenUsed/>
    <w:rsid w:val="001D7889"/>
    <w:rPr>
      <w:color w:val="0000FF" w:themeColor="hyperlink"/>
      <w:u w:val="single"/>
    </w:rPr>
  </w:style>
  <w:style w:type="paragraph" w:styleId="NormalWeb">
    <w:name w:val="Normal (Web)"/>
    <w:basedOn w:val="Normal"/>
    <w:uiPriority w:val="99"/>
    <w:unhideWhenUsed/>
    <w:rsid w:val="00D057F8"/>
    <w:pPr>
      <w:spacing w:before="100" w:beforeAutospacing="1" w:after="100" w:afterAutospacing="1"/>
    </w:pPr>
    <w:rPr>
      <w:rFonts w:ascii="Times" w:hAnsi="Times" w:cs="Times New Roman"/>
      <w:sz w:val="20"/>
      <w:szCs w:val="20"/>
    </w:rPr>
  </w:style>
  <w:style w:type="paragraph" w:styleId="Caption">
    <w:name w:val="caption"/>
    <w:basedOn w:val="Normal"/>
    <w:next w:val="Normal"/>
    <w:uiPriority w:val="35"/>
    <w:unhideWhenUsed/>
    <w:qFormat/>
    <w:rsid w:val="00200965"/>
    <w:pPr>
      <w:spacing w:after="200"/>
    </w:pPr>
    <w:rPr>
      <w:b/>
      <w:bCs/>
      <w:color w:val="4F81BD" w:themeColor="accent1"/>
      <w:sz w:val="18"/>
      <w:szCs w:val="18"/>
    </w:rPr>
  </w:style>
  <w:style w:type="paragraph" w:styleId="Header">
    <w:name w:val="header"/>
    <w:basedOn w:val="Normal"/>
    <w:link w:val="HeaderChar"/>
    <w:uiPriority w:val="99"/>
    <w:unhideWhenUsed/>
    <w:rsid w:val="003B2961"/>
    <w:pPr>
      <w:tabs>
        <w:tab w:val="center" w:pos="4320"/>
        <w:tab w:val="right" w:pos="8640"/>
      </w:tabs>
    </w:pPr>
  </w:style>
  <w:style w:type="character" w:customStyle="1" w:styleId="HeaderChar">
    <w:name w:val="Header Char"/>
    <w:basedOn w:val="DefaultParagraphFont"/>
    <w:link w:val="Header"/>
    <w:uiPriority w:val="99"/>
    <w:rsid w:val="003B2961"/>
  </w:style>
  <w:style w:type="paragraph" w:styleId="Footer">
    <w:name w:val="footer"/>
    <w:basedOn w:val="Normal"/>
    <w:link w:val="FooterChar"/>
    <w:uiPriority w:val="99"/>
    <w:unhideWhenUsed/>
    <w:rsid w:val="003B2961"/>
    <w:pPr>
      <w:tabs>
        <w:tab w:val="center" w:pos="4320"/>
        <w:tab w:val="right" w:pos="8640"/>
      </w:tabs>
    </w:pPr>
  </w:style>
  <w:style w:type="character" w:customStyle="1" w:styleId="FooterChar">
    <w:name w:val="Footer Char"/>
    <w:basedOn w:val="DefaultParagraphFont"/>
    <w:link w:val="Footer"/>
    <w:uiPriority w:val="99"/>
    <w:rsid w:val="003B2961"/>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basedOn w:val="DefaultParagraphFont"/>
    <w:uiPriority w:val="99"/>
    <w:semiHidden/>
    <w:unhideWhenUsed/>
    <w:rsid w:val="00CD4A09"/>
  </w:style>
  <w:style w:type="character" w:styleId="Hyperlink">
    <w:name w:val="Hyperlink"/>
    <w:basedOn w:val="DefaultParagraphFont"/>
    <w:uiPriority w:val="99"/>
    <w:unhideWhenUsed/>
    <w:rsid w:val="001D7889"/>
    <w:rPr>
      <w:color w:val="0000FF" w:themeColor="hyperlink"/>
      <w:u w:val="single"/>
    </w:rPr>
  </w:style>
  <w:style w:type="paragraph" w:styleId="NormalWeb">
    <w:name w:val="Normal (Web)"/>
    <w:basedOn w:val="Normal"/>
    <w:uiPriority w:val="99"/>
    <w:unhideWhenUsed/>
    <w:rsid w:val="00D057F8"/>
    <w:pPr>
      <w:spacing w:before="100" w:beforeAutospacing="1" w:after="100" w:afterAutospacing="1"/>
    </w:pPr>
    <w:rPr>
      <w:rFonts w:ascii="Times" w:hAnsi="Times" w:cs="Times New Roman"/>
      <w:sz w:val="20"/>
      <w:szCs w:val="20"/>
    </w:rPr>
  </w:style>
  <w:style w:type="paragraph" w:styleId="Caption">
    <w:name w:val="caption"/>
    <w:basedOn w:val="Normal"/>
    <w:next w:val="Normal"/>
    <w:uiPriority w:val="35"/>
    <w:unhideWhenUsed/>
    <w:qFormat/>
    <w:rsid w:val="00200965"/>
    <w:pPr>
      <w:spacing w:after="200"/>
    </w:pPr>
    <w:rPr>
      <w:b/>
      <w:bCs/>
      <w:color w:val="4F81BD" w:themeColor="accent1"/>
      <w:sz w:val="18"/>
      <w:szCs w:val="18"/>
    </w:rPr>
  </w:style>
  <w:style w:type="paragraph" w:styleId="Header">
    <w:name w:val="header"/>
    <w:basedOn w:val="Normal"/>
    <w:link w:val="HeaderChar"/>
    <w:uiPriority w:val="99"/>
    <w:unhideWhenUsed/>
    <w:rsid w:val="003B2961"/>
    <w:pPr>
      <w:tabs>
        <w:tab w:val="center" w:pos="4320"/>
        <w:tab w:val="right" w:pos="8640"/>
      </w:tabs>
    </w:pPr>
  </w:style>
  <w:style w:type="character" w:customStyle="1" w:styleId="HeaderChar">
    <w:name w:val="Header Char"/>
    <w:basedOn w:val="DefaultParagraphFont"/>
    <w:link w:val="Header"/>
    <w:uiPriority w:val="99"/>
    <w:rsid w:val="003B2961"/>
  </w:style>
  <w:style w:type="paragraph" w:styleId="Footer">
    <w:name w:val="footer"/>
    <w:basedOn w:val="Normal"/>
    <w:link w:val="FooterChar"/>
    <w:uiPriority w:val="99"/>
    <w:unhideWhenUsed/>
    <w:rsid w:val="003B2961"/>
    <w:pPr>
      <w:tabs>
        <w:tab w:val="center" w:pos="4320"/>
        <w:tab w:val="right" w:pos="8640"/>
      </w:tabs>
    </w:pPr>
  </w:style>
  <w:style w:type="character" w:customStyle="1" w:styleId="FooterChar">
    <w:name w:val="Footer Char"/>
    <w:basedOn w:val="DefaultParagraphFont"/>
    <w:link w:val="Footer"/>
    <w:uiPriority w:val="99"/>
    <w:rsid w:val="003B296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4358235">
      <w:bodyDiv w:val="1"/>
      <w:marLeft w:val="0"/>
      <w:marRight w:val="0"/>
      <w:marTop w:val="0"/>
      <w:marBottom w:val="0"/>
      <w:divBdr>
        <w:top w:val="none" w:sz="0" w:space="0" w:color="auto"/>
        <w:left w:val="none" w:sz="0" w:space="0" w:color="auto"/>
        <w:bottom w:val="none" w:sz="0" w:space="0" w:color="auto"/>
        <w:right w:val="none" w:sz="0" w:space="0" w:color="auto"/>
      </w:divBdr>
    </w:div>
    <w:div w:id="44567348">
      <w:bodyDiv w:val="1"/>
      <w:marLeft w:val="0"/>
      <w:marRight w:val="0"/>
      <w:marTop w:val="0"/>
      <w:marBottom w:val="0"/>
      <w:divBdr>
        <w:top w:val="none" w:sz="0" w:space="0" w:color="auto"/>
        <w:left w:val="none" w:sz="0" w:space="0" w:color="auto"/>
        <w:bottom w:val="none" w:sz="0" w:space="0" w:color="auto"/>
        <w:right w:val="none" w:sz="0" w:space="0" w:color="auto"/>
      </w:divBdr>
      <w:divsChild>
        <w:div w:id="899365662">
          <w:marLeft w:val="0"/>
          <w:marRight w:val="0"/>
          <w:marTop w:val="0"/>
          <w:marBottom w:val="0"/>
          <w:divBdr>
            <w:top w:val="none" w:sz="0" w:space="0" w:color="auto"/>
            <w:left w:val="none" w:sz="0" w:space="0" w:color="auto"/>
            <w:bottom w:val="none" w:sz="0" w:space="0" w:color="auto"/>
            <w:right w:val="none" w:sz="0" w:space="0" w:color="auto"/>
          </w:divBdr>
          <w:divsChild>
            <w:div w:id="1538618995">
              <w:marLeft w:val="0"/>
              <w:marRight w:val="0"/>
              <w:marTop w:val="0"/>
              <w:marBottom w:val="0"/>
              <w:divBdr>
                <w:top w:val="none" w:sz="0" w:space="0" w:color="auto"/>
                <w:left w:val="none" w:sz="0" w:space="0" w:color="auto"/>
                <w:bottom w:val="none" w:sz="0" w:space="0" w:color="auto"/>
                <w:right w:val="none" w:sz="0" w:space="0" w:color="auto"/>
              </w:divBdr>
              <w:divsChild>
                <w:div w:id="1065839135">
                  <w:marLeft w:val="0"/>
                  <w:marRight w:val="0"/>
                  <w:marTop w:val="0"/>
                  <w:marBottom w:val="0"/>
                  <w:divBdr>
                    <w:top w:val="none" w:sz="0" w:space="0" w:color="auto"/>
                    <w:left w:val="none" w:sz="0" w:space="0" w:color="auto"/>
                    <w:bottom w:val="none" w:sz="0" w:space="0" w:color="auto"/>
                    <w:right w:val="none" w:sz="0" w:space="0" w:color="auto"/>
                  </w:divBdr>
                  <w:divsChild>
                    <w:div w:id="1794670299">
                      <w:marLeft w:val="0"/>
                      <w:marRight w:val="0"/>
                      <w:marTop w:val="0"/>
                      <w:marBottom w:val="0"/>
                      <w:divBdr>
                        <w:top w:val="none" w:sz="0" w:space="0" w:color="auto"/>
                        <w:left w:val="none" w:sz="0" w:space="0" w:color="auto"/>
                        <w:bottom w:val="none" w:sz="0" w:space="0" w:color="auto"/>
                        <w:right w:val="none" w:sz="0" w:space="0" w:color="auto"/>
                      </w:divBdr>
                      <w:divsChild>
                        <w:div w:id="1990284924">
                          <w:marLeft w:val="0"/>
                          <w:marRight w:val="0"/>
                          <w:marTop w:val="0"/>
                          <w:marBottom w:val="0"/>
                          <w:divBdr>
                            <w:top w:val="none" w:sz="0" w:space="0" w:color="auto"/>
                            <w:left w:val="none" w:sz="0" w:space="0" w:color="auto"/>
                            <w:bottom w:val="none" w:sz="0" w:space="0" w:color="auto"/>
                            <w:right w:val="none" w:sz="0" w:space="0" w:color="auto"/>
                          </w:divBdr>
                          <w:divsChild>
                            <w:div w:id="1464730136">
                              <w:marLeft w:val="0"/>
                              <w:marRight w:val="0"/>
                              <w:marTop w:val="0"/>
                              <w:marBottom w:val="0"/>
                              <w:divBdr>
                                <w:top w:val="none" w:sz="0" w:space="0" w:color="auto"/>
                                <w:left w:val="none" w:sz="0" w:space="0" w:color="auto"/>
                                <w:bottom w:val="none" w:sz="0" w:space="0" w:color="auto"/>
                                <w:right w:val="none" w:sz="0" w:space="0" w:color="auto"/>
                              </w:divBdr>
                              <w:divsChild>
                                <w:div w:id="613288870">
                                  <w:marLeft w:val="0"/>
                                  <w:marRight w:val="0"/>
                                  <w:marTop w:val="0"/>
                                  <w:marBottom w:val="0"/>
                                  <w:divBdr>
                                    <w:top w:val="none" w:sz="0" w:space="0" w:color="auto"/>
                                    <w:left w:val="none" w:sz="0" w:space="0" w:color="auto"/>
                                    <w:bottom w:val="none" w:sz="0" w:space="0" w:color="auto"/>
                                    <w:right w:val="none" w:sz="0" w:space="0" w:color="auto"/>
                                  </w:divBdr>
                                  <w:divsChild>
                                    <w:div w:id="618292930">
                                      <w:marLeft w:val="0"/>
                                      <w:marRight w:val="0"/>
                                      <w:marTop w:val="0"/>
                                      <w:marBottom w:val="0"/>
                                      <w:divBdr>
                                        <w:top w:val="none" w:sz="0" w:space="0" w:color="auto"/>
                                        <w:left w:val="none" w:sz="0" w:space="0" w:color="auto"/>
                                        <w:bottom w:val="none" w:sz="0" w:space="0" w:color="auto"/>
                                        <w:right w:val="none" w:sz="0" w:space="0" w:color="auto"/>
                                      </w:divBdr>
                                      <w:divsChild>
                                        <w:div w:id="373775918">
                                          <w:marLeft w:val="0"/>
                                          <w:marRight w:val="0"/>
                                          <w:marTop w:val="0"/>
                                          <w:marBottom w:val="0"/>
                                          <w:divBdr>
                                            <w:top w:val="none" w:sz="0" w:space="0" w:color="auto"/>
                                            <w:left w:val="none" w:sz="0" w:space="0" w:color="auto"/>
                                            <w:bottom w:val="none" w:sz="0" w:space="0" w:color="auto"/>
                                            <w:right w:val="none" w:sz="0" w:space="0" w:color="auto"/>
                                          </w:divBdr>
                                          <w:divsChild>
                                            <w:div w:id="187525383">
                                              <w:marLeft w:val="0"/>
                                              <w:marRight w:val="0"/>
                                              <w:marTop w:val="0"/>
                                              <w:marBottom w:val="0"/>
                                              <w:divBdr>
                                                <w:top w:val="none" w:sz="0" w:space="0" w:color="auto"/>
                                                <w:left w:val="none" w:sz="0" w:space="0" w:color="auto"/>
                                                <w:bottom w:val="none" w:sz="0" w:space="0" w:color="auto"/>
                                                <w:right w:val="none" w:sz="0" w:space="0" w:color="auto"/>
                                              </w:divBdr>
                                              <w:divsChild>
                                                <w:div w:id="2137063701">
                                                  <w:marLeft w:val="0"/>
                                                  <w:marRight w:val="0"/>
                                                  <w:marTop w:val="0"/>
                                                  <w:marBottom w:val="0"/>
                                                  <w:divBdr>
                                                    <w:top w:val="none" w:sz="0" w:space="0" w:color="auto"/>
                                                    <w:left w:val="none" w:sz="0" w:space="0" w:color="auto"/>
                                                    <w:bottom w:val="none" w:sz="0" w:space="0" w:color="auto"/>
                                                    <w:right w:val="none" w:sz="0" w:space="0" w:color="auto"/>
                                                  </w:divBdr>
                                                  <w:divsChild>
                                                    <w:div w:id="1766802780">
                                                      <w:marLeft w:val="0"/>
                                                      <w:marRight w:val="0"/>
                                                      <w:marTop w:val="0"/>
                                                      <w:marBottom w:val="0"/>
                                                      <w:divBdr>
                                                        <w:top w:val="none" w:sz="0" w:space="0" w:color="auto"/>
                                                        <w:left w:val="none" w:sz="0" w:space="0" w:color="auto"/>
                                                        <w:bottom w:val="none" w:sz="0" w:space="0" w:color="auto"/>
                                                        <w:right w:val="none" w:sz="0" w:space="0" w:color="auto"/>
                                                      </w:divBdr>
                                                      <w:divsChild>
                                                        <w:div w:id="875848291">
                                                          <w:marLeft w:val="0"/>
                                                          <w:marRight w:val="0"/>
                                                          <w:marTop w:val="0"/>
                                                          <w:marBottom w:val="0"/>
                                                          <w:divBdr>
                                                            <w:top w:val="none" w:sz="0" w:space="0" w:color="auto"/>
                                                            <w:left w:val="none" w:sz="0" w:space="0" w:color="auto"/>
                                                            <w:bottom w:val="none" w:sz="0" w:space="0" w:color="auto"/>
                                                            <w:right w:val="none" w:sz="0" w:space="0" w:color="auto"/>
                                                          </w:divBdr>
                                                          <w:divsChild>
                                                            <w:div w:id="931275386">
                                                              <w:marLeft w:val="0"/>
                                                              <w:marRight w:val="0"/>
                                                              <w:marTop w:val="0"/>
                                                              <w:marBottom w:val="0"/>
                                                              <w:divBdr>
                                                                <w:top w:val="none" w:sz="0" w:space="0" w:color="auto"/>
                                                                <w:left w:val="none" w:sz="0" w:space="0" w:color="auto"/>
                                                                <w:bottom w:val="none" w:sz="0" w:space="0" w:color="auto"/>
                                                                <w:right w:val="none" w:sz="0" w:space="0" w:color="auto"/>
                                                              </w:divBdr>
                                                              <w:divsChild>
                                                                <w:div w:id="1823279634">
                                                                  <w:marLeft w:val="0"/>
                                                                  <w:marRight w:val="0"/>
                                                                  <w:marTop w:val="0"/>
                                                                  <w:marBottom w:val="0"/>
                                                                  <w:divBdr>
                                                                    <w:top w:val="none" w:sz="0" w:space="0" w:color="auto"/>
                                                                    <w:left w:val="none" w:sz="0" w:space="0" w:color="auto"/>
                                                                    <w:bottom w:val="none" w:sz="0" w:space="0" w:color="auto"/>
                                                                    <w:right w:val="none" w:sz="0" w:space="0" w:color="auto"/>
                                                                  </w:divBdr>
                                                                  <w:divsChild>
                                                                    <w:div w:id="1979334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66345991">
      <w:bodyDiv w:val="1"/>
      <w:marLeft w:val="0"/>
      <w:marRight w:val="0"/>
      <w:marTop w:val="0"/>
      <w:marBottom w:val="0"/>
      <w:divBdr>
        <w:top w:val="none" w:sz="0" w:space="0" w:color="auto"/>
        <w:left w:val="none" w:sz="0" w:space="0" w:color="auto"/>
        <w:bottom w:val="none" w:sz="0" w:space="0" w:color="auto"/>
        <w:right w:val="none" w:sz="0" w:space="0" w:color="auto"/>
      </w:divBdr>
    </w:div>
    <w:div w:id="505751181">
      <w:bodyDiv w:val="1"/>
      <w:marLeft w:val="0"/>
      <w:marRight w:val="0"/>
      <w:marTop w:val="0"/>
      <w:marBottom w:val="0"/>
      <w:divBdr>
        <w:top w:val="none" w:sz="0" w:space="0" w:color="auto"/>
        <w:left w:val="none" w:sz="0" w:space="0" w:color="auto"/>
        <w:bottom w:val="none" w:sz="0" w:space="0" w:color="auto"/>
        <w:right w:val="none" w:sz="0" w:space="0" w:color="auto"/>
      </w:divBdr>
    </w:div>
    <w:div w:id="617109260">
      <w:bodyDiv w:val="1"/>
      <w:marLeft w:val="0"/>
      <w:marRight w:val="0"/>
      <w:marTop w:val="0"/>
      <w:marBottom w:val="0"/>
      <w:divBdr>
        <w:top w:val="none" w:sz="0" w:space="0" w:color="auto"/>
        <w:left w:val="none" w:sz="0" w:space="0" w:color="auto"/>
        <w:bottom w:val="none" w:sz="0" w:space="0" w:color="auto"/>
        <w:right w:val="none" w:sz="0" w:space="0" w:color="auto"/>
      </w:divBdr>
    </w:div>
    <w:div w:id="636566891">
      <w:bodyDiv w:val="1"/>
      <w:marLeft w:val="0"/>
      <w:marRight w:val="0"/>
      <w:marTop w:val="0"/>
      <w:marBottom w:val="0"/>
      <w:divBdr>
        <w:top w:val="none" w:sz="0" w:space="0" w:color="auto"/>
        <w:left w:val="none" w:sz="0" w:space="0" w:color="auto"/>
        <w:bottom w:val="none" w:sz="0" w:space="0" w:color="auto"/>
        <w:right w:val="none" w:sz="0" w:space="0" w:color="auto"/>
      </w:divBdr>
    </w:div>
    <w:div w:id="1074162515">
      <w:bodyDiv w:val="1"/>
      <w:marLeft w:val="0"/>
      <w:marRight w:val="0"/>
      <w:marTop w:val="0"/>
      <w:marBottom w:val="0"/>
      <w:divBdr>
        <w:top w:val="none" w:sz="0" w:space="0" w:color="auto"/>
        <w:left w:val="none" w:sz="0" w:space="0" w:color="auto"/>
        <w:bottom w:val="none" w:sz="0" w:space="0" w:color="auto"/>
        <w:right w:val="none" w:sz="0" w:space="0" w:color="auto"/>
      </w:divBdr>
    </w:div>
    <w:div w:id="1114442023">
      <w:bodyDiv w:val="1"/>
      <w:marLeft w:val="0"/>
      <w:marRight w:val="0"/>
      <w:marTop w:val="0"/>
      <w:marBottom w:val="0"/>
      <w:divBdr>
        <w:top w:val="none" w:sz="0" w:space="0" w:color="auto"/>
        <w:left w:val="none" w:sz="0" w:space="0" w:color="auto"/>
        <w:bottom w:val="none" w:sz="0" w:space="0" w:color="auto"/>
        <w:right w:val="none" w:sz="0" w:space="0" w:color="auto"/>
      </w:divBdr>
    </w:div>
    <w:div w:id="1168519595">
      <w:bodyDiv w:val="1"/>
      <w:marLeft w:val="0"/>
      <w:marRight w:val="0"/>
      <w:marTop w:val="0"/>
      <w:marBottom w:val="0"/>
      <w:divBdr>
        <w:top w:val="none" w:sz="0" w:space="0" w:color="auto"/>
        <w:left w:val="none" w:sz="0" w:space="0" w:color="auto"/>
        <w:bottom w:val="none" w:sz="0" w:space="0" w:color="auto"/>
        <w:right w:val="none" w:sz="0" w:space="0" w:color="auto"/>
      </w:divBdr>
    </w:div>
    <w:div w:id="1276594128">
      <w:bodyDiv w:val="1"/>
      <w:marLeft w:val="0"/>
      <w:marRight w:val="0"/>
      <w:marTop w:val="0"/>
      <w:marBottom w:val="0"/>
      <w:divBdr>
        <w:top w:val="none" w:sz="0" w:space="0" w:color="auto"/>
        <w:left w:val="none" w:sz="0" w:space="0" w:color="auto"/>
        <w:bottom w:val="none" w:sz="0" w:space="0" w:color="auto"/>
        <w:right w:val="none" w:sz="0" w:space="0" w:color="auto"/>
      </w:divBdr>
    </w:div>
    <w:div w:id="1711032205">
      <w:bodyDiv w:val="1"/>
      <w:marLeft w:val="0"/>
      <w:marRight w:val="0"/>
      <w:marTop w:val="0"/>
      <w:marBottom w:val="0"/>
      <w:divBdr>
        <w:top w:val="none" w:sz="0" w:space="0" w:color="auto"/>
        <w:left w:val="none" w:sz="0" w:space="0" w:color="auto"/>
        <w:bottom w:val="none" w:sz="0" w:space="0" w:color="auto"/>
        <w:right w:val="none" w:sz="0" w:space="0" w:color="auto"/>
      </w:divBdr>
    </w:div>
    <w:div w:id="192926560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hyperlink" Target="https://github.com/surgebiswas/transcriptome_compression" TargetMode="External"/><Relationship Id="rId12" Type="http://schemas.openxmlformats.org/officeDocument/2006/relationships/hyperlink" Target="https://github.com/surgebiswas/transcriptome_compression" TargetMode="External"/><Relationship Id="rId13" Type="http://schemas.openxmlformats.org/officeDocument/2006/relationships/fontTable" Target="fontTable.xml"/><Relationship Id="rId14" Type="http://schemas.openxmlformats.org/officeDocument/2006/relationships/theme" Target="theme/theme1.xml"/><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jpeg"/><Relationship Id="rId8" Type="http://schemas.openxmlformats.org/officeDocument/2006/relationships/image" Target="media/image2.jpeg"/><Relationship Id="rId9" Type="http://schemas.openxmlformats.org/officeDocument/2006/relationships/image" Target="media/image3.jpeg"/><Relationship Id="rId10"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11</Pages>
  <Words>14480</Words>
  <Characters>86015</Characters>
  <Application>Microsoft Macintosh Word</Application>
  <DocSecurity>0</DocSecurity>
  <Lines>1457</Lines>
  <Paragraphs>246</Paragraphs>
  <ScaleCrop>false</ScaleCrop>
  <Company/>
  <LinksUpToDate>false</LinksUpToDate>
  <CharactersWithSpaces>100249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Surge Biswas</dc:creator>
  <cp:keywords/>
  <dc:description/>
  <cp:lastModifiedBy>Surge Biswas</cp:lastModifiedBy>
  <cp:revision>3</cp:revision>
  <cp:lastPrinted>2016-06-02T16:52:00Z</cp:lastPrinted>
  <dcterms:created xsi:type="dcterms:W3CDTF">2016-06-12T06:20:00Z</dcterms:created>
  <dcterms:modified xsi:type="dcterms:W3CDTF">2016-06-12T06:56:00Z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surgebiswas@gmail.com@www.mendeley.com</vt:lpwstr>
  </property>
  <property fmtid="{D5CDD505-2E9C-101B-9397-08002B2CF9AE}" pid="4" name="Mendeley Recent Style Id 0_1">
    <vt:lpwstr>http://www.zotero.org/styles/american-medical-association</vt:lpwstr>
  </property>
  <property fmtid="{D5CDD505-2E9C-101B-9397-08002B2CF9AE}" pid="5" name="Mendeley Recent Style Name 0_1">
    <vt:lpwstr>American Medical Association</vt:lpwstr>
  </property>
  <property fmtid="{D5CDD505-2E9C-101B-9397-08002B2CF9AE}" pid="6" name="Mendeley Recent Style Id 1_1">
    <vt:lpwstr>http://www.zotero.org/styles/american-political-science-association</vt:lpwstr>
  </property>
  <property fmtid="{D5CDD505-2E9C-101B-9397-08002B2CF9AE}" pid="7" name="Mendeley Recent Style Name 1_1">
    <vt:lpwstr>American Political Science Association</vt:lpwstr>
  </property>
  <property fmtid="{D5CDD505-2E9C-101B-9397-08002B2CF9AE}" pid="8" name="Mendeley Recent Style Id 2_1">
    <vt:lpwstr>http://www.zotero.org/styles/apa</vt:lpwstr>
  </property>
  <property fmtid="{D5CDD505-2E9C-101B-9397-08002B2CF9AE}" pid="9" name="Mendeley Recent Style Name 2_1">
    <vt:lpwstr>American Psychological Association 6th edition</vt:lpwstr>
  </property>
  <property fmtid="{D5CDD505-2E9C-101B-9397-08002B2CF9AE}" pid="10" name="Mendeley Recent Style Id 3_1">
    <vt:lpwstr>http://www.zotero.org/styles/american-sociological-association</vt:lpwstr>
  </property>
  <property fmtid="{D5CDD505-2E9C-101B-9397-08002B2CF9AE}" pid="11" name="Mendeley Recent Style Name 3_1">
    <vt:lpwstr>American Sociological Association</vt:lpwstr>
  </property>
  <property fmtid="{D5CDD505-2E9C-101B-9397-08002B2CF9AE}" pid="12" name="Mendeley Recent Style Id 4_1">
    <vt:lpwstr>http://www.zotero.org/styles/chicago-author-date</vt:lpwstr>
  </property>
  <property fmtid="{D5CDD505-2E9C-101B-9397-08002B2CF9AE}" pid="13" name="Mendeley Recent Style Name 4_1">
    <vt:lpwstr>Chicago Manual of Style 16th edition (author-date)</vt:lpwstr>
  </property>
  <property fmtid="{D5CDD505-2E9C-101B-9397-08002B2CF9AE}" pid="14" name="Mendeley Recent Style Id 5_1">
    <vt:lpwstr>http://www.zotero.org/styles/harvard1</vt:lpwstr>
  </property>
  <property fmtid="{D5CDD505-2E9C-101B-9397-08002B2CF9AE}" pid="15" name="Mendeley Recent Style Name 5_1">
    <vt:lpwstr>Harvard Reference format 1 (author-date)</vt:lpwstr>
  </property>
  <property fmtid="{D5CDD505-2E9C-101B-9397-08002B2CF9AE}" pid="16" name="Mendeley Recent Style Id 6_1">
    <vt:lpwstr>http://www.zotero.org/styles/ieee</vt:lpwstr>
  </property>
  <property fmtid="{D5CDD505-2E9C-101B-9397-08002B2CF9AE}" pid="17" name="Mendeley Recent Style Name 6_1">
    <vt:lpwstr>IEEE</vt:lpwstr>
  </property>
  <property fmtid="{D5CDD505-2E9C-101B-9397-08002B2CF9AE}" pid="18" name="Mendeley Recent Style Id 7_1">
    <vt:lpwstr>http://www.zotero.org/styles/modern-humanities-research-association</vt:lpwstr>
  </property>
  <property fmtid="{D5CDD505-2E9C-101B-9397-08002B2CF9AE}" pid="19" name="Mendeley Recent Style Name 7_1">
    <vt:lpwstr>Modern Humanities Research Association 3rd edition (note with bibliography)</vt:lpwstr>
  </property>
  <property fmtid="{D5CDD505-2E9C-101B-9397-08002B2CF9AE}" pid="20" name="Mendeley Recent Style Id 8_1">
    <vt:lpwstr>http://www.zotero.org/styles/modern-language-association</vt:lpwstr>
  </property>
  <property fmtid="{D5CDD505-2E9C-101B-9397-08002B2CF9AE}" pid="21" name="Mendeley Recent Style Name 8_1">
    <vt:lpwstr>Modern Language Association 7th edition</vt:lpwstr>
  </property>
  <property fmtid="{D5CDD505-2E9C-101B-9397-08002B2CF9AE}" pid="22" name="Mendeley Recent Style Id 9_1">
    <vt:lpwstr>http://www.zotero.org/styles/nature</vt:lpwstr>
  </property>
  <property fmtid="{D5CDD505-2E9C-101B-9397-08002B2CF9AE}" pid="23" name="Mendeley Recent Style Name 9_1">
    <vt:lpwstr>Nature</vt:lpwstr>
  </property>
  <property fmtid="{D5CDD505-2E9C-101B-9397-08002B2CF9AE}" pid="24" name="Mendeley Citation Style_1">
    <vt:lpwstr>http://www.zotero.org/styles/nature</vt:lpwstr>
  </property>
</Properties>
</file>