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C2D06" w14:textId="37120017" w:rsidR="00A96DBD" w:rsidRPr="002B27D3" w:rsidRDefault="00A96DBD" w:rsidP="00A96DBD">
      <w:pPr>
        <w:spacing w:line="240" w:lineRule="auto"/>
        <w:jc w:val="center"/>
        <w:rPr>
          <w:rFonts w:ascii="Arial" w:hAnsi="Arial" w:cs="Arial"/>
          <w:sz w:val="28"/>
        </w:rPr>
      </w:pPr>
      <w:r w:rsidRPr="002B27D3">
        <w:rPr>
          <w:rFonts w:ascii="Arial" w:hAnsi="Arial" w:cs="Arial"/>
          <w:sz w:val="28"/>
        </w:rPr>
        <w:t xml:space="preserve">Tradict enables </w:t>
      </w:r>
      <w:r>
        <w:rPr>
          <w:rFonts w:ascii="Arial" w:hAnsi="Arial" w:cs="Arial"/>
          <w:sz w:val="28"/>
        </w:rPr>
        <w:t xml:space="preserve">accurate prediction of </w:t>
      </w:r>
      <w:r w:rsidR="001C65E5">
        <w:rPr>
          <w:rFonts w:ascii="Arial" w:hAnsi="Arial" w:cs="Arial"/>
          <w:sz w:val="28"/>
        </w:rPr>
        <w:t xml:space="preserve">eukaryotic </w:t>
      </w:r>
      <w:r>
        <w:rPr>
          <w:rFonts w:ascii="Arial" w:hAnsi="Arial" w:cs="Arial"/>
          <w:sz w:val="28"/>
        </w:rPr>
        <w:t>transcriptional states from 100 marker genes</w:t>
      </w:r>
    </w:p>
    <w:p w14:paraId="3E752136" w14:textId="423CD677" w:rsidR="0082039F" w:rsidRPr="008248A0" w:rsidRDefault="008A7CF4" w:rsidP="00A96DBD">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39C3B17A"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w:t>
      </w:r>
      <w:r w:rsidR="00F26D1F">
        <w:rPr>
          <w:rFonts w:ascii="Arial" w:hAnsi="Arial" w:cs="Arial"/>
          <w:b/>
          <w:sz w:val="22"/>
          <w:szCs w:val="22"/>
        </w:rPr>
        <w:t>Analysis</w:t>
      </w:r>
      <w:r w:rsidR="00BA5E3D">
        <w:rPr>
          <w:rFonts w:ascii="Arial" w:hAnsi="Arial" w:cs="Arial"/>
          <w:b/>
          <w:sz w:val="22"/>
          <w:szCs w:val="22"/>
        </w:rPr>
        <w:t xml:space="preserv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684CF5">
      <w:pPr>
        <w:pStyle w:val="Caption"/>
        <w:spacing w:after="0" w:line="240" w:lineRule="auto"/>
        <w:ind w:firstLine="0"/>
        <w:jc w:val="both"/>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684CF5">
      <w:pPr>
        <w:pStyle w:val="Caption"/>
        <w:spacing w:after="0" w:line="240" w:lineRule="auto"/>
        <w:ind w:firstLine="0"/>
        <w:jc w:val="both"/>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7615FCAA" w14:textId="315F255E" w:rsidR="009427AF" w:rsidRDefault="009427AF" w:rsidP="00FE4187">
      <w:pPr>
        <w:keepNext/>
        <w:spacing w:line="240" w:lineRule="auto"/>
        <w:ind w:firstLine="0"/>
        <w:contextualSpacing/>
        <w:jc w:val="both"/>
        <w:rPr>
          <w:rFonts w:ascii="Arial" w:hAnsi="Arial" w:cs="Arial"/>
          <w:b/>
          <w:noProof/>
          <w:sz w:val="24"/>
        </w:rPr>
      </w:pPr>
      <w:r>
        <w:rPr>
          <w:rFonts w:ascii="Arial" w:hAnsi="Arial" w:cs="Arial"/>
          <w:b/>
          <w:noProof/>
          <w:sz w:val="24"/>
        </w:rPr>
        <w:drawing>
          <wp:inline distT="0" distB="0" distL="0" distR="0" wp14:anchorId="72589FD2" wp14:editId="30C60D21">
            <wp:extent cx="5937250" cy="2021983"/>
            <wp:effectExtent l="0" t="0" r="6350" b="10160"/>
            <wp:docPr id="14" name="Picture 14" descr="Macintosh HD:Users:sbiswas:GitHub:transcriptome_compression:paper:fig_perf_vs_de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perf_vs_depth.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3702"/>
                    <a:stretch/>
                  </pic:blipFill>
                  <pic:spPr bwMode="auto">
                    <a:xfrm>
                      <a:off x="0" y="0"/>
                      <a:ext cx="5937250" cy="2021983"/>
                    </a:xfrm>
                    <a:prstGeom prst="rect">
                      <a:avLst/>
                    </a:prstGeom>
                    <a:noFill/>
                    <a:ln>
                      <a:noFill/>
                    </a:ln>
                    <a:extLst>
                      <a:ext uri="{53640926-AAD7-44d8-BBD7-CCE9431645EC}">
                        <a14:shadowObscured xmlns:a14="http://schemas.microsoft.com/office/drawing/2010/main"/>
                      </a:ext>
                    </a:extLst>
                  </pic:spPr>
                </pic:pic>
              </a:graphicData>
            </a:graphic>
          </wp:inline>
        </w:drawing>
      </w:r>
    </w:p>
    <w:p w14:paraId="38617E00" w14:textId="33EE96CD" w:rsidR="00FE4187" w:rsidRPr="00FE4187" w:rsidRDefault="00FE4187" w:rsidP="00FE4187">
      <w:pPr>
        <w:keepNext/>
        <w:spacing w:line="240" w:lineRule="auto"/>
        <w:ind w:firstLine="0"/>
        <w:contextualSpacing/>
        <w:jc w:val="both"/>
        <w:rPr>
          <w:b/>
        </w:rPr>
      </w:pP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045A8CCD" w:rsidR="00E11346" w:rsidRPr="009427AF" w:rsidRDefault="00D866A2" w:rsidP="00E11346">
      <w:pPr>
        <w:spacing w:line="240" w:lineRule="auto"/>
        <w:ind w:firstLine="0"/>
        <w:contextualSpacing/>
        <w:rPr>
          <w:rFonts w:ascii="Arial" w:hAnsi="Arial" w:cs="Arial"/>
          <w:b/>
        </w:rPr>
      </w:pPr>
      <w:r w:rsidRPr="009427AF">
        <w:rPr>
          <w:rFonts w:ascii="Arial" w:hAnsi="Arial" w:cs="Arial"/>
          <w:b/>
        </w:rPr>
        <w:t>Supplemental</w:t>
      </w:r>
      <w:r w:rsidR="00D076E1" w:rsidRPr="009427AF">
        <w:rPr>
          <w:rFonts w:ascii="Arial" w:hAnsi="Arial" w:cs="Arial"/>
          <w:b/>
        </w:rPr>
        <w:t xml:space="preserve"> </w:t>
      </w:r>
      <w:r w:rsidR="00C84398" w:rsidRPr="009427AF">
        <w:rPr>
          <w:rFonts w:ascii="Arial" w:hAnsi="Arial" w:cs="Arial"/>
          <w:b/>
        </w:rPr>
        <w:t>Analysis</w:t>
      </w:r>
      <w:r w:rsidR="00D076E1" w:rsidRPr="009427AF">
        <w:rPr>
          <w:rFonts w:ascii="Arial" w:hAnsi="Arial" w:cs="Arial"/>
          <w:b/>
        </w:rPr>
        <w:t xml:space="preserve"> 2  - Tradict outperforms leading approaches and is robust to noise</w:t>
      </w:r>
      <w:r w:rsidR="00AF2CE5">
        <w:rPr>
          <w:rFonts w:ascii="Arial" w:hAnsi="Arial" w:cs="Arial"/>
          <w:b/>
        </w:rPr>
        <w:t xml:space="preserve"> from low sequencing depth and/or corrupted marker measurements</w:t>
      </w:r>
    </w:p>
    <w:p w14:paraId="0A2223F3" w14:textId="02FED007" w:rsidR="00E11346" w:rsidRDefault="00AF2CE5" w:rsidP="00E11346">
      <w:pPr>
        <w:spacing w:after="0" w:line="240" w:lineRule="auto"/>
        <w:ind w:firstLine="720"/>
        <w:jc w:val="both"/>
        <w:rPr>
          <w:rFonts w:ascii="Arial" w:eastAsia="ＭＳ ゴシック" w:hAnsi="Arial" w:cs="Arial"/>
          <w:color w:val="000000"/>
        </w:rPr>
      </w:pPr>
      <w:r>
        <w:rPr>
          <w:rFonts w:ascii="Arial" w:hAnsi="Arial" w:cs="Arial"/>
          <w:b/>
        </w:rPr>
        <w:t xml:space="preserve">Baseline descriptions: </w:t>
      </w:r>
      <w:r w:rsidR="00E11346">
        <w:rPr>
          <w:rFonts w:ascii="Arial" w:hAnsi="Arial" w:cs="Arial"/>
        </w:rPr>
        <w:t>As baselines for Tradict, we consider</w:t>
      </w:r>
      <w:r w:rsidR="00AA7977">
        <w:rPr>
          <w:rFonts w:ascii="Arial" w:hAnsi="Arial" w:cs="Arial"/>
        </w:rPr>
        <w:t>ed</w:t>
      </w:r>
      <w:r w:rsidR="00E11346">
        <w:rPr>
          <w:rFonts w:ascii="Arial" w:hAnsi="Arial" w:cs="Arial"/>
        </w:rPr>
        <w:t xml:space="preserve"> three alternative approaches. The first two, locally weighted averaging (LWA) and structured regression (SR) are the two best performing methods used in Donner </w:t>
      </w:r>
      <w:r w:rsidR="00E11346">
        <w:rPr>
          <w:rFonts w:ascii="Arial" w:hAnsi="Arial" w:cs="Arial"/>
          <w:i/>
        </w:rPr>
        <w:t xml:space="preserve">et al. </w:t>
      </w:r>
      <w:r w:rsidR="00E11346">
        <w:rPr>
          <w:rFonts w:ascii="Arial" w:hAnsi="Arial" w:cs="Arial"/>
        </w:rPr>
        <w:t>(2012)</w:t>
      </w:r>
      <w:r w:rsidR="00E11346">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sidR="00E11346">
        <w:rPr>
          <w:rFonts w:ascii="Arial" w:hAnsi="Arial" w:cs="Arial"/>
        </w:rPr>
        <w:fldChar w:fldCharType="separate"/>
      </w:r>
      <w:r w:rsidR="00BF413D" w:rsidRPr="00BF413D">
        <w:rPr>
          <w:rFonts w:ascii="Arial" w:hAnsi="Arial" w:cs="Arial"/>
          <w:noProof/>
          <w:vertAlign w:val="superscript"/>
        </w:rPr>
        <w:t>3</w:t>
      </w:r>
      <w:r w:rsidR="00E11346">
        <w:rPr>
          <w:rFonts w:ascii="Arial" w:hAnsi="Arial" w:cs="Arial"/>
        </w:rPr>
        <w:fldChar w:fldCharType="end"/>
      </w:r>
      <w:r w:rsidR="00E11346">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sidR="00E11346">
        <w:rPr>
          <w:rFonts w:ascii="Arial" w:hAnsi="Arial" w:cs="Arial"/>
        </w:rPr>
        <w:t>The exact weighting function is given by a Gaussian kernel, whose bandwidth we learn through cross-validation</w:t>
      </w:r>
      <w:proofErr w:type="gramEnd"/>
      <w:r w:rsidR="00E11346">
        <w:rPr>
          <w:rFonts w:ascii="Arial" w:hAnsi="Arial" w:cs="Arial"/>
        </w:rPr>
        <w:t>.</w:t>
      </w:r>
      <w:r w:rsidR="0001000E">
        <w:rPr>
          <w:rFonts w:ascii="Arial" w:hAnsi="Arial" w:cs="Arial"/>
        </w:rPr>
        <w:t xml:space="preserve"> This method is conceptually similar to nearest-neighbor based imputation methods in that predictions of gene expression come in the form of </w:t>
      </w:r>
      <w:r w:rsidR="00031F60">
        <w:rPr>
          <w:rFonts w:ascii="Arial" w:hAnsi="Arial" w:cs="Arial"/>
        </w:rPr>
        <w:t xml:space="preserve">weighted averages of neighbor </w:t>
      </w:r>
      <w:proofErr w:type="spellStart"/>
      <w:r w:rsidR="00031F60">
        <w:rPr>
          <w:rFonts w:ascii="Arial" w:hAnsi="Arial" w:cs="Arial"/>
        </w:rPr>
        <w:t>transcriptomes</w:t>
      </w:r>
      <w:proofErr w:type="spellEnd"/>
      <w:r w:rsidR="00031F60">
        <w:rPr>
          <w:rFonts w:ascii="Arial" w:hAnsi="Arial" w:cs="Arial"/>
        </w:rPr>
        <w:t xml:space="preserve">. In Donner </w:t>
      </w:r>
      <w:r w:rsidR="00031F60">
        <w:rPr>
          <w:rFonts w:ascii="Arial" w:hAnsi="Arial" w:cs="Arial"/>
          <w:i/>
        </w:rPr>
        <w:t xml:space="preserve">et al. </w:t>
      </w:r>
      <w:r w:rsidR="00031F60">
        <w:rPr>
          <w:rFonts w:ascii="Arial" w:hAnsi="Arial" w:cs="Arial"/>
        </w:rPr>
        <w:t xml:space="preserve">(2012), LWA performed superiorly to a simple nearest neighbor approach. </w:t>
      </w:r>
      <w:r w:rsidR="00E11346">
        <w:rPr>
          <w:rFonts w:ascii="Arial" w:hAnsi="Arial" w:cs="Arial"/>
        </w:rPr>
        <w:t xml:space="preserve">In contrast, SR selects markers and predicts expression using regularized regression and the </w:t>
      </w:r>
      <w:r w:rsidR="00E11346">
        <w:rPr>
          <w:rFonts w:ascii="Arial" w:hAnsi="Arial" w:cs="Arial"/>
          <w:i/>
        </w:rPr>
        <w:t>L</w:t>
      </w:r>
      <w:r w:rsidR="00E11346">
        <w:rPr>
          <w:rFonts w:ascii="Arial" w:hAnsi="Arial" w:cs="Arial"/>
          <w:vertAlign w:val="subscript"/>
        </w:rPr>
        <w:t>0</w:t>
      </w:r>
      <w:proofErr w:type="gramStart"/>
      <w:r w:rsidR="00E11346">
        <w:rPr>
          <w:rFonts w:ascii="Arial" w:hAnsi="Arial" w:cs="Arial"/>
          <w:vertAlign w:val="subscript"/>
        </w:rPr>
        <w:t>,</w:t>
      </w:r>
      <w:r w:rsidR="00E11346" w:rsidRPr="00A167CF">
        <w:rPr>
          <w:rFonts w:ascii="ＭＳ ゴシック" w:eastAsia="ＭＳ ゴシック" w:hAnsi="ＭＳ ゴシック" w:hint="eastAsia"/>
          <w:color w:val="000000"/>
          <w:vertAlign w:val="subscript"/>
        </w:rPr>
        <w:t>∞</w:t>
      </w:r>
      <w:proofErr w:type="gramEnd"/>
      <w:r w:rsidR="00E11346">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transcriptome. </w:t>
      </w:r>
    </w:p>
    <w:p w14:paraId="16A3D105" w14:textId="70E02A14" w:rsidR="00B262CB" w:rsidRPr="00E11346" w:rsidRDefault="00B262CB"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Figure 3e in the main text illustrates a performance comparison between Tradict and these three methods.</w:t>
      </w:r>
    </w:p>
    <w:p w14:paraId="4DB8B4E6" w14:textId="13B36D7D" w:rsidR="00E11346" w:rsidRDefault="00D076E1" w:rsidP="00E11346">
      <w:pPr>
        <w:spacing w:line="240" w:lineRule="auto"/>
        <w:ind w:firstLine="720"/>
        <w:contextualSpacing/>
        <w:jc w:val="both"/>
        <w:rPr>
          <w:rFonts w:ascii="Arial" w:hAnsi="Arial" w:cs="Arial"/>
        </w:rPr>
      </w:pPr>
      <w:r>
        <w:rPr>
          <w:rFonts w:ascii="Arial" w:hAnsi="Arial" w:cs="Arial"/>
        </w:rPr>
        <w:t xml:space="preserve"> </w:t>
      </w:r>
    </w:p>
    <w:p w14:paraId="20EC1967" w14:textId="6EF946D3" w:rsidR="00D076E1" w:rsidRDefault="007256E5" w:rsidP="00E11346">
      <w:pPr>
        <w:spacing w:line="240" w:lineRule="auto"/>
        <w:ind w:firstLine="720"/>
        <w:contextualSpacing/>
        <w:jc w:val="both"/>
        <w:rPr>
          <w:rFonts w:ascii="Arial" w:hAnsi="Arial" w:cs="Arial"/>
        </w:rPr>
      </w:pPr>
      <w:r>
        <w:rPr>
          <w:rFonts w:ascii="Arial" w:hAnsi="Arial" w:cs="Arial"/>
          <w:b/>
        </w:rPr>
        <w:t xml:space="preserve">Robustness </w:t>
      </w:r>
      <w:r w:rsidR="005431E8">
        <w:rPr>
          <w:rFonts w:ascii="Arial" w:hAnsi="Arial" w:cs="Arial"/>
          <w:b/>
        </w:rPr>
        <w:t>to</w:t>
      </w:r>
      <w:r>
        <w:rPr>
          <w:rFonts w:ascii="Arial" w:hAnsi="Arial" w:cs="Arial"/>
          <w:b/>
        </w:rPr>
        <w:t xml:space="preserve"> noise: </w:t>
      </w:r>
      <w:r w:rsidR="00D076E1">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sidR="00D076E1">
        <w:rPr>
          <w:rFonts w:ascii="Arial" w:hAnsi="Arial" w:cs="Arial"/>
          <w:i/>
        </w:rPr>
        <w:t>a priori</w:t>
      </w:r>
      <w:r w:rsidR="00D076E1">
        <w:rPr>
          <w:rFonts w:ascii="Arial" w:hAnsi="Arial" w:cs="Arial"/>
        </w:rPr>
        <w:t xml:space="preserve"> abundance) the latent abundance inference will place less emphasis on this internal covariance; however, in situations of measurement </w:t>
      </w:r>
      <w:proofErr w:type="spellStart"/>
      <w:r w:rsidR="001B5381">
        <w:rPr>
          <w:rFonts w:ascii="Arial" w:hAnsi="Arial" w:cs="Arial"/>
        </w:rPr>
        <w:t>inadequcy</w:t>
      </w:r>
      <w:proofErr w:type="spellEnd"/>
      <w:r w:rsidR="00D076E1">
        <w:rPr>
          <w:rFonts w:ascii="Arial" w:hAnsi="Arial" w:cs="Arial"/>
        </w:rPr>
        <w:t xml:space="preserve"> or </w:t>
      </w:r>
      <w:r w:rsidR="001B5381">
        <w:rPr>
          <w:rFonts w:ascii="Arial" w:hAnsi="Arial" w:cs="Arial"/>
        </w:rPr>
        <w:t>error</w:t>
      </w:r>
      <w:r w:rsidR="00D076E1">
        <w:rPr>
          <w:rFonts w:ascii="Arial" w:hAnsi="Arial" w:cs="Arial"/>
        </w:rPr>
        <w:t xml:space="preserve">, the internal covariance will help to learn the correct latent abundances, which in turn, should stabilize predictions in noisy situations.  To test this hypothesis, we considered a version of Tradict, ‘Tradict no </w:t>
      </w:r>
      <w:proofErr w:type="spellStart"/>
      <w:proofErr w:type="gramStart"/>
      <w:r w:rsidR="00D076E1">
        <w:rPr>
          <w:rFonts w:ascii="Arial" w:hAnsi="Arial" w:cs="Arial"/>
        </w:rPr>
        <w:t>nc</w:t>
      </w:r>
      <w:proofErr w:type="spellEnd"/>
      <w:proofErr w:type="gramEnd"/>
      <w:r w:rsidR="00D076E1">
        <w:rPr>
          <w:rFonts w:ascii="Arial" w:hAnsi="Arial" w:cs="Arial"/>
        </w:rPr>
        <w:t xml:space="preserve">’ (noise correction), in which only the diagonal of the internal marker covariance was used, effectively decoupling marker abundances in </w:t>
      </w:r>
      <w:proofErr w:type="spellStart"/>
      <w:r w:rsidR="00D076E1">
        <w:rPr>
          <w:rFonts w:ascii="Arial" w:hAnsi="Arial" w:cs="Arial"/>
        </w:rPr>
        <w:t>Tradict’s</w:t>
      </w:r>
      <w:proofErr w:type="spellEnd"/>
      <w:r w:rsidR="00D076E1">
        <w:rPr>
          <w:rFonts w:ascii="Arial" w:hAnsi="Arial" w:cs="Arial"/>
        </w:rPr>
        <w:t xml:space="preserve"> underlying model. We re-evaluated intra-submission prediction accuracy for all of the methods, excluding Tradict Shallow-</w:t>
      </w:r>
      <w:proofErr w:type="spellStart"/>
      <w:r w:rsidR="00D076E1">
        <w:rPr>
          <w:rFonts w:ascii="Arial" w:hAnsi="Arial" w:cs="Arial"/>
        </w:rPr>
        <w:t>Seq</w:t>
      </w:r>
      <w:proofErr w:type="spellEnd"/>
      <w:r w:rsidR="00D076E1">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00D076E1" w:rsidRPr="00A20818">
        <w:rPr>
          <w:rFonts w:ascii="Arial" w:hAnsi="Arial" w:cs="Arial"/>
          <w:vertAlign w:val="superscript"/>
        </w:rPr>
        <w:t>th</w:t>
      </w:r>
      <w:r w:rsidR="00D076E1">
        <w:rPr>
          <w:rFonts w:ascii="Arial" w:hAnsi="Arial" w:cs="Arial"/>
        </w:rPr>
        <w:t>, 25</w:t>
      </w:r>
      <w:r w:rsidR="00D076E1" w:rsidRPr="00A20818">
        <w:rPr>
          <w:rFonts w:ascii="Arial" w:hAnsi="Arial" w:cs="Arial"/>
          <w:vertAlign w:val="superscript"/>
        </w:rPr>
        <w:t>th</w:t>
      </w:r>
      <w:r w:rsidR="00D076E1">
        <w:rPr>
          <w:rFonts w:ascii="Arial" w:hAnsi="Arial" w:cs="Arial"/>
        </w:rPr>
        <w:t>, 50</w:t>
      </w:r>
      <w:r w:rsidR="00D076E1" w:rsidRPr="00A20818">
        <w:rPr>
          <w:rFonts w:ascii="Arial" w:hAnsi="Arial" w:cs="Arial"/>
          <w:vertAlign w:val="superscript"/>
        </w:rPr>
        <w:t>th</w:t>
      </w:r>
      <w:r w:rsidR="00D076E1">
        <w:rPr>
          <w:rFonts w:ascii="Arial" w:hAnsi="Arial" w:cs="Arial"/>
        </w:rPr>
        <w:t>, 75</w:t>
      </w:r>
      <w:r w:rsidR="00D076E1" w:rsidRPr="00A20818">
        <w:rPr>
          <w:rFonts w:ascii="Arial" w:hAnsi="Arial" w:cs="Arial"/>
          <w:vertAlign w:val="superscript"/>
        </w:rPr>
        <w:t>th</w:t>
      </w:r>
      <w:r w:rsidR="00D076E1">
        <w:rPr>
          <w:rFonts w:ascii="Arial" w:hAnsi="Arial" w:cs="Arial"/>
        </w:rPr>
        <w:t>, and 90</w:t>
      </w:r>
      <w:r w:rsidR="00D076E1" w:rsidRPr="00A20818">
        <w:rPr>
          <w:rFonts w:ascii="Arial" w:hAnsi="Arial" w:cs="Arial"/>
          <w:vertAlign w:val="superscript"/>
        </w:rPr>
        <w:t>th</w:t>
      </w:r>
      <w:r w:rsidR="00D076E1">
        <w:rPr>
          <w:rFonts w:ascii="Arial" w:hAnsi="Arial" w:cs="Arial"/>
        </w:rPr>
        <w:t xml:space="preserve"> percentiles of read depths in the 0.1x scenario were 0.65, 1.1, 2.1, 3.1, and 4.4 million reads, respectively -- all below the recommended depths for </w:t>
      </w:r>
      <w:r w:rsidR="00D076E1">
        <w:rPr>
          <w:rFonts w:ascii="Arial" w:hAnsi="Arial" w:cs="Arial"/>
          <w:i/>
        </w:rPr>
        <w:t>A. thaliana</w:t>
      </w:r>
      <w:r w:rsidR="00D076E1">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sidR="00D076E1">
        <w:rPr>
          <w:rFonts w:ascii="Arial" w:hAnsi="Arial" w:cs="Arial"/>
        </w:rPr>
        <w:t>nc</w:t>
      </w:r>
      <w:proofErr w:type="gramEnd"/>
      <w:r w:rsidR="00D076E1">
        <w:rPr>
          <w:rFonts w:ascii="Arial" w:hAnsi="Arial" w:cs="Arial"/>
        </w:rPr>
        <w:t>’s</w:t>
      </w:r>
      <w:proofErr w:type="spellEnd"/>
      <w:r w:rsidR="00D076E1">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04B48625" w:rsidR="004363C5" w:rsidRDefault="00ED7EA4" w:rsidP="00ED7EA4">
      <w:pPr>
        <w:spacing w:line="240" w:lineRule="auto"/>
        <w:ind w:firstLine="0"/>
        <w:contextualSpacing/>
        <w:jc w:val="both"/>
        <w:rPr>
          <w:rFonts w:ascii="Arial" w:hAnsi="Arial" w:cs="Arial"/>
          <w:b/>
        </w:rPr>
      </w:pPr>
      <w:r>
        <w:rPr>
          <w:rFonts w:ascii="Arial" w:hAnsi="Arial" w:cs="Arial"/>
          <w:b/>
        </w:rPr>
        <w:t xml:space="preserve">Supplemental Analysis 3 - </w:t>
      </w:r>
      <w:proofErr w:type="spellStart"/>
      <w:r>
        <w:rPr>
          <w:rFonts w:ascii="Arial" w:hAnsi="Arial" w:cs="Arial"/>
          <w:b/>
        </w:rPr>
        <w:t>Tradict’s</w:t>
      </w:r>
      <w:proofErr w:type="spellEnd"/>
      <w:r>
        <w:rPr>
          <w:rFonts w:ascii="Arial" w:hAnsi="Arial" w:cs="Arial"/>
          <w:b/>
        </w:rPr>
        <w:t xml:space="preserve"> limitations as revealed by error, power, and </w:t>
      </w:r>
      <w:r w:rsidR="001B1928">
        <w:rPr>
          <w:rFonts w:ascii="Arial" w:hAnsi="Arial" w:cs="Arial"/>
          <w:b/>
        </w:rPr>
        <w:t xml:space="preserve">program annotation </w:t>
      </w:r>
      <w:r>
        <w:rPr>
          <w:rFonts w:ascii="Arial" w:hAnsi="Arial" w:cs="Arial"/>
          <w:b/>
        </w:rPr>
        <w:t>robustness analyses</w:t>
      </w:r>
    </w:p>
    <w:p w14:paraId="08D2B252" w14:textId="77777777" w:rsidR="007F7865" w:rsidRDefault="007F7865" w:rsidP="00ED7EA4">
      <w:pPr>
        <w:spacing w:line="240" w:lineRule="auto"/>
        <w:ind w:firstLine="0"/>
        <w:contextualSpacing/>
        <w:jc w:val="both"/>
        <w:rPr>
          <w:rFonts w:ascii="Arial" w:hAnsi="Arial" w:cs="Arial"/>
          <w:b/>
        </w:rPr>
      </w:pPr>
    </w:p>
    <w:p w14:paraId="7A61BD99" w14:textId="42249C15" w:rsidR="000B7E74" w:rsidRDefault="007F7865" w:rsidP="00ED7EA4">
      <w:pPr>
        <w:spacing w:line="240" w:lineRule="auto"/>
        <w:ind w:firstLine="0"/>
        <w:contextualSpacing/>
        <w:jc w:val="both"/>
        <w:rPr>
          <w:rFonts w:ascii="Arial" w:hAnsi="Arial" w:cs="Arial"/>
        </w:rPr>
      </w:pPr>
      <w:r>
        <w:rPr>
          <w:rFonts w:ascii="Arial" w:hAnsi="Arial" w:cs="Arial"/>
          <w:b/>
        </w:rPr>
        <w:t xml:space="preserve">I. </w:t>
      </w:r>
      <w:r w:rsidR="003625B7">
        <w:rPr>
          <w:rFonts w:ascii="Arial" w:hAnsi="Arial" w:cs="Arial"/>
          <w:b/>
        </w:rPr>
        <w:t xml:space="preserve">Error </w:t>
      </w:r>
      <w:r w:rsidR="003625B7" w:rsidRPr="003625B7">
        <w:rPr>
          <w:rFonts w:ascii="Arial" w:hAnsi="Arial" w:cs="Arial"/>
          <w:b/>
        </w:rPr>
        <w:t>analysis</w:t>
      </w:r>
      <w:r w:rsidR="003625B7">
        <w:rPr>
          <w:rFonts w:ascii="Arial" w:hAnsi="Arial" w:cs="Arial"/>
          <w:b/>
        </w:rPr>
        <w:t xml:space="preserve"> - </w:t>
      </w:r>
      <w:r w:rsidR="00ED7EA4" w:rsidRPr="003625B7">
        <w:rPr>
          <w:rFonts w:ascii="Arial" w:hAnsi="Arial" w:cs="Arial"/>
        </w:rPr>
        <w:t>We</w:t>
      </w:r>
      <w:r w:rsidR="00ED7EA4">
        <w:rPr>
          <w:rFonts w:ascii="Arial" w:hAnsi="Arial" w:cs="Arial"/>
        </w:rPr>
        <w:t xml:space="preserve"> first performed an error analysis in order to better understand the </w:t>
      </w:r>
      <w:r w:rsidR="00377E03">
        <w:rPr>
          <w:rFonts w:ascii="Arial" w:hAnsi="Arial" w:cs="Arial"/>
        </w:rPr>
        <w:t>factors that contribute toward incorrect predictions.</w:t>
      </w:r>
      <w:r w:rsidR="00F90182">
        <w:rPr>
          <w:rFonts w:ascii="Arial" w:hAnsi="Arial" w:cs="Arial"/>
        </w:rPr>
        <w:t xml:space="preserve"> As done previously in Supplemental Analysis 2, </w:t>
      </w:r>
      <w:r w:rsidR="00F90182" w:rsidRPr="008D6B70">
        <w:rPr>
          <w:rFonts w:ascii="Arial" w:hAnsi="Arial" w:cs="Arial"/>
        </w:rPr>
        <w:t xml:space="preserve">we partitioned our transcriptome collection for </w:t>
      </w:r>
      <w:r w:rsidR="00F90182" w:rsidRPr="008D6B70">
        <w:rPr>
          <w:rFonts w:ascii="Arial" w:hAnsi="Arial" w:cs="Arial"/>
          <w:i/>
        </w:rPr>
        <w:t>A. thaliana</w:t>
      </w:r>
      <w:r w:rsidR="00F90182" w:rsidRPr="008D6B70">
        <w:rPr>
          <w:rFonts w:ascii="Arial" w:hAnsi="Arial" w:cs="Arial"/>
        </w:rPr>
        <w:t xml:space="preserve"> into a training set and test set by submission and historical date.</w:t>
      </w:r>
      <w:r w:rsidR="00F90182">
        <w:rPr>
          <w:rFonts w:ascii="Arial" w:hAnsi="Arial" w:cs="Arial"/>
        </w:rPr>
        <w:t xml:space="preserve"> Like before,</w:t>
      </w:r>
      <w:r w:rsidR="00F85B4A">
        <w:rPr>
          <w:rFonts w:ascii="Arial" w:hAnsi="Arial" w:cs="Arial"/>
        </w:rPr>
        <w:t xml:space="preserve"> in</w:t>
      </w:r>
      <w:r w:rsidR="00F90182">
        <w:rPr>
          <w:rFonts w:ascii="Arial" w:hAnsi="Arial" w:cs="Arial"/>
        </w:rPr>
        <w:t xml:space="preserve"> order to mimic </w:t>
      </w:r>
      <w:proofErr w:type="spellStart"/>
      <w:r w:rsidR="00F90182">
        <w:rPr>
          <w:rFonts w:ascii="Arial" w:hAnsi="Arial" w:cs="Arial"/>
        </w:rPr>
        <w:t>Tradict’s</w:t>
      </w:r>
      <w:proofErr w:type="spellEnd"/>
      <w:r w:rsidR="00F90182">
        <w:rPr>
          <w:rFonts w:ascii="Arial" w:hAnsi="Arial" w:cs="Arial"/>
        </w:rPr>
        <w:t xml:space="preserve"> use in practice as closely as possible, the training set contained the first 90% of submissions (</w:t>
      </w:r>
      <w:r w:rsidR="00F90182" w:rsidRPr="00E10778">
        <w:rPr>
          <w:rFonts w:ascii="Arial" w:hAnsi="Arial" w:cs="Arial"/>
        </w:rPr>
        <w:t>208</w:t>
      </w:r>
      <w:r w:rsidR="00F90182">
        <w:rPr>
          <w:rFonts w:ascii="Arial" w:hAnsi="Arial" w:cs="Arial"/>
        </w:rPr>
        <w:t xml:space="preserve"> submissions comprised of </w:t>
      </w:r>
      <w:r w:rsidR="00F90182" w:rsidRPr="00E10778">
        <w:rPr>
          <w:rFonts w:ascii="Arial" w:hAnsi="Arial" w:cs="Arial"/>
        </w:rPr>
        <w:t>2</w:t>
      </w:r>
      <w:r w:rsidR="00F90182">
        <w:rPr>
          <w:rFonts w:ascii="Arial" w:hAnsi="Arial" w:cs="Arial"/>
        </w:rPr>
        <w:t>,</w:t>
      </w:r>
      <w:r w:rsidR="00F90182" w:rsidRPr="00E10778">
        <w:rPr>
          <w:rFonts w:ascii="Arial" w:hAnsi="Arial" w:cs="Arial"/>
        </w:rPr>
        <w:t>389</w:t>
      </w:r>
      <w:r w:rsidR="00F90182">
        <w:rPr>
          <w:rFonts w:ascii="Arial" w:hAnsi="Arial" w:cs="Arial"/>
        </w:rPr>
        <w:t xml:space="preserve"> samples) deposited on the SRA, and the test set contained the remaining 10% (</w:t>
      </w:r>
      <w:r w:rsidR="00F90182" w:rsidRPr="00E10778">
        <w:rPr>
          <w:rFonts w:ascii="Arial" w:hAnsi="Arial" w:cs="Arial"/>
        </w:rPr>
        <w:t>17</w:t>
      </w:r>
      <w:r w:rsidR="00F90182">
        <w:rPr>
          <w:rFonts w:ascii="Arial" w:hAnsi="Arial" w:cs="Arial"/>
        </w:rPr>
        <w:t xml:space="preserve"> submissions comprised of 208 samples).</w:t>
      </w:r>
      <w:r w:rsidR="00F85B4A">
        <w:rPr>
          <w:rFonts w:ascii="Arial" w:hAnsi="Arial" w:cs="Arial"/>
        </w:rPr>
        <w:t xml:space="preserve"> We trained Tradict on the training set, and subsequently predicted program and gene expression in the test set using only the expression values of the selected markers as input. </w:t>
      </w:r>
      <w:r w:rsidR="001408D4">
        <w:rPr>
          <w:rFonts w:ascii="Arial" w:hAnsi="Arial" w:cs="Arial"/>
        </w:rPr>
        <w:t>We evaluated test-set intra-submission performance using PCC and</w:t>
      </w:r>
      <w:r w:rsidR="009F132D">
        <w:rPr>
          <w:rFonts w:ascii="Arial" w:hAnsi="Arial" w:cs="Arial"/>
        </w:rPr>
        <w:t xml:space="preserve"> the</w:t>
      </w:r>
      <w:r w:rsidR="001408D4">
        <w:rPr>
          <w:rFonts w:ascii="Arial" w:hAnsi="Arial" w:cs="Arial"/>
        </w:rPr>
        <w:t xml:space="preserve"> </w:t>
      </w:r>
      <w:r w:rsidR="000F3593">
        <w:rPr>
          <w:rFonts w:ascii="Arial" w:hAnsi="Arial" w:cs="Arial"/>
        </w:rPr>
        <w:t>normalized</w:t>
      </w:r>
      <w:r w:rsidR="00D55A61">
        <w:rPr>
          <w:rFonts w:ascii="Arial" w:hAnsi="Arial" w:cs="Arial"/>
        </w:rPr>
        <w:t xml:space="preserve"> unexplained variance </w:t>
      </w:r>
      <w:r w:rsidR="000B7E74">
        <w:rPr>
          <w:rFonts w:ascii="Arial" w:hAnsi="Arial" w:cs="Arial"/>
        </w:rPr>
        <w:t xml:space="preserve">that </w:t>
      </w:r>
      <w:proofErr w:type="spellStart"/>
      <w:r w:rsidR="000B7E74">
        <w:rPr>
          <w:rFonts w:ascii="Arial" w:hAnsi="Arial" w:cs="Arial"/>
        </w:rPr>
        <w:t>Tradict’s</w:t>
      </w:r>
      <w:proofErr w:type="spellEnd"/>
      <w:r w:rsidR="000B7E74">
        <w:rPr>
          <w:rFonts w:ascii="Arial" w:hAnsi="Arial" w:cs="Arial"/>
        </w:rPr>
        <w:t xml:space="preserve"> prediction could not </w:t>
      </w:r>
      <w:r w:rsidR="004421DA">
        <w:rPr>
          <w:rFonts w:ascii="Arial" w:hAnsi="Arial" w:cs="Arial"/>
        </w:rPr>
        <w:t>account for. Mathematically, the normalized</w:t>
      </w:r>
      <w:r w:rsidR="000B7E74">
        <w:rPr>
          <w:rFonts w:ascii="Arial" w:hAnsi="Arial" w:cs="Arial"/>
        </w:rPr>
        <w:t xml:space="preserve"> unexplained variance </w:t>
      </w:r>
      <w:r w:rsidR="004421DA">
        <w:rPr>
          <w:rFonts w:ascii="Arial" w:hAnsi="Arial" w:cs="Arial"/>
        </w:rPr>
        <w:t xml:space="preserve">metric </w:t>
      </w:r>
      <w:r w:rsidR="000B7E74">
        <w:rPr>
          <w:rFonts w:ascii="Arial" w:hAnsi="Arial" w:cs="Arial"/>
        </w:rPr>
        <w:t>is the ratio of the residual variance divided by the total variance</w:t>
      </w:r>
      <w:r w:rsidR="00EB5AD2">
        <w:rPr>
          <w:rFonts w:ascii="Arial" w:hAnsi="Arial" w:cs="Arial"/>
        </w:rPr>
        <w:t xml:space="preserve"> of the target</w:t>
      </w:r>
      <w:r w:rsidR="006F2C98">
        <w:rPr>
          <w:rFonts w:ascii="Arial" w:hAnsi="Arial" w:cs="Arial"/>
        </w:rPr>
        <w:t>:</w:t>
      </w:r>
    </w:p>
    <w:p w14:paraId="141C7A7F" w14:textId="77777777" w:rsidR="000B7E74" w:rsidRDefault="000B7E74" w:rsidP="00ED7EA4">
      <w:pPr>
        <w:spacing w:line="240" w:lineRule="auto"/>
        <w:ind w:firstLine="0"/>
        <w:contextualSpacing/>
        <w:jc w:val="both"/>
        <w:rPr>
          <w:rFonts w:ascii="Arial" w:hAnsi="Arial" w:cs="Arial"/>
        </w:rPr>
      </w:pPr>
    </w:p>
    <w:p w14:paraId="03AD62EA" w14:textId="03E63D88" w:rsidR="00ED7EA4" w:rsidRPr="000B7E74" w:rsidRDefault="001C4C93" w:rsidP="00ED7EA4">
      <w:pPr>
        <w:spacing w:line="240" w:lineRule="auto"/>
        <w:ind w:firstLine="0"/>
        <w:contextualSpacing/>
        <w:jc w:val="both"/>
        <w:rPr>
          <w:rFonts w:ascii="Arial" w:hAnsi="Arial" w:cs="Arial"/>
        </w:rPr>
      </w:pPr>
      <m:oMathPara>
        <m:oMath>
          <m:f>
            <m:fPr>
              <m:ctrlPr>
                <w:rPr>
                  <w:rFonts w:ascii="Cambria Math" w:hAnsi="Cambria Math" w:cs="Arial"/>
                  <w:i/>
                </w:rPr>
              </m:ctrlPr>
            </m:fPr>
            <m:num>
              <m:r>
                <w:rPr>
                  <w:rFonts w:ascii="Cambria Math" w:hAnsi="Cambria Math" w:cs="Arial"/>
                </w:rPr>
                <m:t>Var</m:t>
              </m:r>
              <m:d>
                <m:dPr>
                  <m:ctrlPr>
                    <w:rPr>
                      <w:rFonts w:ascii="Cambria Math" w:hAnsi="Cambria Math" w:cs="Arial"/>
                      <w:i/>
                    </w:rPr>
                  </m:ctrlPr>
                </m:dPr>
                <m:e>
                  <m:r>
                    <w:rPr>
                      <w:rFonts w:ascii="Cambria Math" w:hAnsi="Cambria Math" w:cs="Arial"/>
                    </w:rPr>
                    <m:t>true_expression- predicted_expression</m:t>
                  </m:r>
                </m:e>
              </m:d>
            </m:num>
            <m:den>
              <m:r>
                <w:rPr>
                  <w:rFonts w:ascii="Cambria Math" w:hAnsi="Cambria Math" w:cs="Arial"/>
                </w:rPr>
                <m:t>Var</m:t>
              </m:r>
              <m:d>
                <m:dPr>
                  <m:ctrlPr>
                    <w:rPr>
                      <w:rFonts w:ascii="Cambria Math" w:hAnsi="Cambria Math" w:cs="Arial"/>
                      <w:i/>
                    </w:rPr>
                  </m:ctrlPr>
                </m:dPr>
                <m:e>
                  <m:r>
                    <w:rPr>
                      <w:rFonts w:ascii="Cambria Math" w:hAnsi="Cambria Math" w:cs="Arial"/>
                    </w:rPr>
                    <m:t>true_expression</m:t>
                  </m:r>
                </m:e>
              </m:d>
            </m:den>
          </m:f>
          <m:r>
            <w:rPr>
              <w:rFonts w:ascii="Cambria Math" w:hAnsi="Cambria Math" w:cs="Arial"/>
            </w:rPr>
            <m:t>.</m:t>
          </m:r>
        </m:oMath>
      </m:oMathPara>
    </w:p>
    <w:p w14:paraId="04A6CEB3" w14:textId="77777777" w:rsidR="000B7E74" w:rsidRPr="000B7E74" w:rsidRDefault="000B7E74" w:rsidP="00ED7EA4">
      <w:pPr>
        <w:spacing w:line="240" w:lineRule="auto"/>
        <w:ind w:firstLine="0"/>
        <w:contextualSpacing/>
        <w:jc w:val="both"/>
        <w:rPr>
          <w:rFonts w:ascii="Arial" w:hAnsi="Arial" w:cs="Arial"/>
        </w:rPr>
      </w:pPr>
    </w:p>
    <w:p w14:paraId="65825C10" w14:textId="77777777" w:rsidR="0092242D" w:rsidRDefault="0092242D" w:rsidP="0092242D">
      <w:pPr>
        <w:spacing w:line="240" w:lineRule="auto"/>
        <w:ind w:firstLine="0"/>
        <w:contextualSpacing/>
        <w:jc w:val="center"/>
        <w:rPr>
          <w:rFonts w:ascii="Arial" w:hAnsi="Arial" w:cs="Arial"/>
        </w:rPr>
      </w:pPr>
    </w:p>
    <w:p w14:paraId="6EB5BD5F" w14:textId="4B7640A3" w:rsidR="00306768" w:rsidRDefault="007C2A54" w:rsidP="0092242D">
      <w:pPr>
        <w:keepNext/>
        <w:spacing w:after="0" w:line="240" w:lineRule="auto"/>
        <w:ind w:firstLine="0"/>
        <w:jc w:val="center"/>
      </w:pPr>
      <w:r>
        <w:rPr>
          <w:noProof/>
        </w:rPr>
        <w:drawing>
          <wp:inline distT="0" distB="0" distL="0" distR="0" wp14:anchorId="36A8E8E3" wp14:editId="1DA281DC">
            <wp:extent cx="5624848" cy="6311171"/>
            <wp:effectExtent l="0" t="0" r="0" b="0"/>
            <wp:docPr id="8" name="Picture 8" descr="Macintosh HD:Users:sbiswas:GitHub:transcriptome_compression:paper:fig_erro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error_analysi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142"/>
                    <a:stretch/>
                  </pic:blipFill>
                  <pic:spPr bwMode="auto">
                    <a:xfrm>
                      <a:off x="0" y="0"/>
                      <a:ext cx="5625539" cy="6311947"/>
                    </a:xfrm>
                    <a:prstGeom prst="rect">
                      <a:avLst/>
                    </a:prstGeom>
                    <a:noFill/>
                    <a:ln>
                      <a:noFill/>
                    </a:ln>
                    <a:extLst>
                      <a:ext uri="{53640926-AAD7-44d8-BBD7-CCE9431645EC}">
                        <a14:shadowObscured xmlns:a14="http://schemas.microsoft.com/office/drawing/2010/main"/>
                      </a:ext>
                    </a:extLst>
                  </pic:spPr>
                </pic:pic>
              </a:graphicData>
            </a:graphic>
          </wp:inline>
        </w:drawing>
      </w:r>
    </w:p>
    <w:p w14:paraId="4D982AA2" w14:textId="3589AFDB" w:rsidR="009B7E30" w:rsidRDefault="00306768" w:rsidP="00ED7EA4">
      <w:pPr>
        <w:pStyle w:val="Caption"/>
        <w:spacing w:line="240" w:lineRule="auto"/>
        <w:ind w:firstLine="0"/>
        <w:jc w:val="both"/>
        <w:rPr>
          <w:rFonts w:ascii="Arial" w:hAnsi="Arial" w:cs="Arial"/>
          <w:b w:val="0"/>
        </w:rPr>
      </w:pPr>
      <w:r w:rsidRPr="00306768">
        <w:rPr>
          <w:rFonts w:ascii="Arial" w:hAnsi="Arial" w:cs="Arial"/>
        </w:rPr>
        <w:t>Figure S6</w:t>
      </w:r>
      <w:r>
        <w:rPr>
          <w:rFonts w:ascii="Arial" w:hAnsi="Arial" w:cs="Arial"/>
        </w:rPr>
        <w:t xml:space="preserve">. Error analysis reveals likely sources of prediction error. </w:t>
      </w:r>
      <w:r>
        <w:rPr>
          <w:rFonts w:ascii="Arial" w:hAnsi="Arial" w:cs="Arial"/>
          <w:b w:val="0"/>
        </w:rPr>
        <w:t>a) PCC between predicted and actual expression of transcriptional programs versus the logarithm of program expression variation (left)</w:t>
      </w:r>
      <w:r w:rsidR="007260B1">
        <w:rPr>
          <w:rFonts w:ascii="Arial" w:hAnsi="Arial" w:cs="Arial"/>
          <w:b w:val="0"/>
        </w:rPr>
        <w:t>, average abundance of genes within the program (middle), and the logarithm of the number of genes contained within the program. b) Same as (a) but with</w:t>
      </w:r>
      <w:r w:rsidR="001408D4">
        <w:rPr>
          <w:rFonts w:ascii="Arial" w:hAnsi="Arial" w:cs="Arial"/>
          <w:b w:val="0"/>
        </w:rPr>
        <w:t xml:space="preserve"> the proportion of</w:t>
      </w:r>
      <w:r w:rsidR="007260B1">
        <w:rPr>
          <w:rFonts w:ascii="Arial" w:hAnsi="Arial" w:cs="Arial"/>
          <w:b w:val="0"/>
        </w:rPr>
        <w:t xml:space="preserve"> unexplained variance as the measure of predictive performance instead of PCC. c) Relationship between PCC and unexplained variance.  d) Actual </w:t>
      </w:r>
      <w:proofErr w:type="gramStart"/>
      <w:r w:rsidR="007260B1">
        <w:rPr>
          <w:rFonts w:ascii="Arial" w:hAnsi="Arial" w:cs="Arial"/>
          <w:b w:val="0"/>
        </w:rPr>
        <w:t>log(</w:t>
      </w:r>
      <w:proofErr w:type="gramEnd"/>
      <w:r w:rsidR="007260B1">
        <w:rPr>
          <w:rFonts w:ascii="Arial" w:hAnsi="Arial" w:cs="Arial"/>
          <w:b w:val="0"/>
        </w:rPr>
        <w:t xml:space="preserve">unexplained variance) vs. predicted log(unexplained variance) based on a linear model that uses log(expression variation), average member abundance, and log(program size) as predictors of error. </w:t>
      </w:r>
      <w:proofErr w:type="gramStart"/>
      <w:r w:rsidR="007C2A54">
        <w:rPr>
          <w:rFonts w:ascii="Arial" w:hAnsi="Arial" w:cs="Arial"/>
          <w:b w:val="0"/>
        </w:rPr>
        <w:t>e</w:t>
      </w:r>
      <w:proofErr w:type="gramEnd"/>
      <w:r w:rsidR="007C2A54">
        <w:rPr>
          <w:rFonts w:ascii="Arial" w:hAnsi="Arial" w:cs="Arial"/>
          <w:b w:val="0"/>
        </w:rPr>
        <w:t>-h) Same as (a-d) but for genes instead of programs. Here ‘avg. abundance’ denotes the average abundance of the gene, and ‘num. programs’ denote the number of programs the gene participates in. Spearman correlation coefficient (</w:t>
      </w:r>
      <w:r w:rsidR="007C2A54" w:rsidRPr="007C2A54">
        <w:rPr>
          <w:rFonts w:ascii="Symbol" w:hAnsi="Symbol" w:cs="Arial"/>
          <w:b w:val="0"/>
          <w:i/>
        </w:rPr>
        <w:t></w:t>
      </w:r>
      <w:r w:rsidR="007C2A54">
        <w:rPr>
          <w:rFonts w:ascii="Arial" w:hAnsi="Arial" w:cs="Arial"/>
          <w:b w:val="0"/>
        </w:rPr>
        <w:t xml:space="preserve">) is noted in each plot. </w:t>
      </w:r>
      <w:r w:rsidR="001354C1">
        <w:rPr>
          <w:rFonts w:ascii="Arial" w:hAnsi="Arial" w:cs="Arial"/>
          <w:b w:val="0"/>
        </w:rPr>
        <w:t>Red lines illustrate a cubic spline interpolation.</w:t>
      </w:r>
    </w:p>
    <w:p w14:paraId="4D07FBE3" w14:textId="027D3B38" w:rsidR="00666C9B" w:rsidRDefault="00666C9B" w:rsidP="00DB3C87">
      <w:pPr>
        <w:spacing w:line="240" w:lineRule="auto"/>
        <w:ind w:firstLine="0"/>
        <w:contextualSpacing/>
        <w:jc w:val="both"/>
        <w:rPr>
          <w:rFonts w:ascii="Arial" w:hAnsi="Arial" w:cs="Arial"/>
        </w:rPr>
      </w:pPr>
      <w:r>
        <w:rPr>
          <w:rFonts w:ascii="Arial" w:hAnsi="Arial" w:cs="Arial"/>
        </w:rPr>
        <w:t xml:space="preserve">The above expression is equivalent to one minus the coefficient of determination between the prediction and the target. For each program, we then correlated these measures of performance to the magnitude of training-set expression variation, average training-set abundance of constituent genes, and the number of genes contained within the program. Similarly, for each gene, we correlated the above measures of performance to the magnitude of training-set expression variation, average training-set abundance, and the number of programs in which the gene participates. </w:t>
      </w:r>
    </w:p>
    <w:p w14:paraId="2A55FC2B" w14:textId="35A623CB" w:rsidR="003625B7" w:rsidRDefault="0092242D" w:rsidP="0092242D">
      <w:pPr>
        <w:spacing w:line="240" w:lineRule="auto"/>
        <w:ind w:firstLine="720"/>
        <w:contextualSpacing/>
        <w:jc w:val="both"/>
        <w:rPr>
          <w:rFonts w:ascii="Arial" w:hAnsi="Arial" w:cs="Arial"/>
        </w:rPr>
      </w:pPr>
      <w:r>
        <w:rPr>
          <w:rFonts w:ascii="Arial" w:hAnsi="Arial" w:cs="Arial"/>
        </w:rPr>
        <w:t xml:space="preserve">Figure S6a-b illustrate that the expression variance of the program correlates positively with better prediction performance. This makes intuitive </w:t>
      </w:r>
      <w:r w:rsidR="00152EBF">
        <w:rPr>
          <w:rFonts w:ascii="Arial" w:hAnsi="Arial" w:cs="Arial"/>
        </w:rPr>
        <w:t>sense,</w:t>
      </w:r>
      <w:r>
        <w:rPr>
          <w:rFonts w:ascii="Arial" w:hAnsi="Arial" w:cs="Arial"/>
        </w:rPr>
        <w:t xml:space="preserve"> as it should be easier to understand marker-program covariance relationships and predict expression for those programs that</w:t>
      </w:r>
      <w:r w:rsidR="00C94C84">
        <w:rPr>
          <w:rFonts w:ascii="Arial" w:hAnsi="Arial" w:cs="Arial"/>
        </w:rPr>
        <w:t xml:space="preserve"> vary</w:t>
      </w:r>
      <w:r w:rsidR="00DB3C87">
        <w:rPr>
          <w:rFonts w:ascii="Arial" w:hAnsi="Arial" w:cs="Arial"/>
        </w:rPr>
        <w:t xml:space="preserve"> more</w:t>
      </w:r>
      <w:r w:rsidR="00C94C84">
        <w:rPr>
          <w:rFonts w:ascii="Arial" w:hAnsi="Arial" w:cs="Arial"/>
        </w:rPr>
        <w:t xml:space="preserve">. </w:t>
      </w:r>
      <w:r w:rsidR="00152EBF">
        <w:rPr>
          <w:rFonts w:ascii="Arial" w:hAnsi="Arial" w:cs="Arial"/>
        </w:rPr>
        <w:t xml:space="preserve">We note, however, two outlier programs that have reasonably high expression variance, but low prediction accuracy (blue arrows, Fig. S6a-b). These programs are composed of lowly expressed genes (Fig S6a-b, middle), suggesting that the mean expression level of genes contained within </w:t>
      </w:r>
      <w:r w:rsidR="007E0B83">
        <w:rPr>
          <w:rFonts w:ascii="Arial" w:hAnsi="Arial" w:cs="Arial"/>
        </w:rPr>
        <w:t>a</w:t>
      </w:r>
      <w:r w:rsidR="00152EBF">
        <w:rPr>
          <w:rFonts w:ascii="Arial" w:hAnsi="Arial" w:cs="Arial"/>
        </w:rPr>
        <w:t xml:space="preserve"> program also </w:t>
      </w:r>
      <w:r w:rsidR="007E0B83">
        <w:rPr>
          <w:rFonts w:ascii="Arial" w:hAnsi="Arial" w:cs="Arial"/>
        </w:rPr>
        <w:t>positively</w:t>
      </w:r>
      <w:r w:rsidR="00152EBF">
        <w:rPr>
          <w:rFonts w:ascii="Arial" w:hAnsi="Arial" w:cs="Arial"/>
        </w:rPr>
        <w:t xml:space="preserve"> correlate with </w:t>
      </w:r>
      <w:proofErr w:type="spellStart"/>
      <w:r w:rsidR="007E0B83">
        <w:rPr>
          <w:rFonts w:ascii="Arial" w:hAnsi="Arial" w:cs="Arial"/>
        </w:rPr>
        <w:t>Tradict’s</w:t>
      </w:r>
      <w:proofErr w:type="spellEnd"/>
      <w:r w:rsidR="007E0B83">
        <w:rPr>
          <w:rFonts w:ascii="Arial" w:hAnsi="Arial" w:cs="Arial"/>
        </w:rPr>
        <w:t xml:space="preserve"> ability to predict that program’s expression. </w:t>
      </w:r>
      <w:r w:rsidR="003625B7">
        <w:rPr>
          <w:rFonts w:ascii="Arial" w:hAnsi="Arial" w:cs="Arial"/>
        </w:rPr>
        <w:t>Finally, we note that the more genes contained within the program, the easier it is to accurately predict</w:t>
      </w:r>
      <w:r w:rsidR="00236D95">
        <w:rPr>
          <w:rFonts w:ascii="Arial" w:hAnsi="Arial" w:cs="Arial"/>
        </w:rPr>
        <w:t xml:space="preserve"> (Fig S6a-</w:t>
      </w:r>
      <w:r w:rsidR="00D81DF7">
        <w:rPr>
          <w:rFonts w:ascii="Arial" w:hAnsi="Arial" w:cs="Arial"/>
        </w:rPr>
        <w:t>b, right)</w:t>
      </w:r>
      <w:r w:rsidR="003625B7">
        <w:rPr>
          <w:rFonts w:ascii="Arial" w:hAnsi="Arial" w:cs="Arial"/>
        </w:rPr>
        <w:t xml:space="preserve">. </w:t>
      </w:r>
    </w:p>
    <w:p w14:paraId="36349A72" w14:textId="4707565A" w:rsidR="003625B7" w:rsidRDefault="00D55AAB" w:rsidP="0092242D">
      <w:pPr>
        <w:spacing w:line="240" w:lineRule="auto"/>
        <w:ind w:firstLine="720"/>
        <w:contextualSpacing/>
        <w:jc w:val="both"/>
        <w:rPr>
          <w:rFonts w:ascii="Arial" w:hAnsi="Arial" w:cs="Arial"/>
        </w:rPr>
      </w:pPr>
      <w:r>
        <w:rPr>
          <w:rFonts w:ascii="Arial" w:hAnsi="Arial" w:cs="Arial"/>
        </w:rPr>
        <w:t xml:space="preserve">We built a linear model to model prediction accuracy -- as measured by </w:t>
      </w:r>
      <w:proofErr w:type="gramStart"/>
      <w:r>
        <w:rPr>
          <w:rFonts w:ascii="Arial" w:hAnsi="Arial" w:cs="Arial"/>
        </w:rPr>
        <w:t>log(</w:t>
      </w:r>
      <w:proofErr w:type="gramEnd"/>
      <w:r>
        <w:rPr>
          <w:rFonts w:ascii="Arial" w:hAnsi="Arial" w:cs="Arial"/>
        </w:rPr>
        <w:t>unexplained variance) -- of a program as a function of its log(expression variance), average member abundance</w:t>
      </w:r>
      <w:r w:rsidR="006C44AC">
        <w:rPr>
          <w:rFonts w:ascii="Arial" w:hAnsi="Arial" w:cs="Arial"/>
        </w:rPr>
        <w:t xml:space="preserve"> (as log-latent abundances)</w:t>
      </w:r>
      <w:r>
        <w:rPr>
          <w:rFonts w:ascii="Arial" w:hAnsi="Arial" w:cs="Arial"/>
        </w:rPr>
        <w:t xml:space="preserve">, and log(program size).   This model could predict </w:t>
      </w:r>
      <w:proofErr w:type="gramStart"/>
      <w:r>
        <w:rPr>
          <w:rFonts w:ascii="Arial" w:hAnsi="Arial" w:cs="Arial"/>
        </w:rPr>
        <w:t>log(</w:t>
      </w:r>
      <w:proofErr w:type="gramEnd"/>
      <w:r>
        <w:rPr>
          <w:rFonts w:ascii="Arial" w:hAnsi="Arial" w:cs="Arial"/>
        </w:rPr>
        <w:t xml:space="preserve">unexplained variance) with a Spearman correlation coefficient of 0.75, suggesting that the three studied variables account for most of </w:t>
      </w:r>
      <w:proofErr w:type="spellStart"/>
      <w:r>
        <w:rPr>
          <w:rFonts w:ascii="Arial" w:hAnsi="Arial" w:cs="Arial"/>
        </w:rPr>
        <w:t>Tradict’s</w:t>
      </w:r>
      <w:proofErr w:type="spellEnd"/>
      <w:r>
        <w:rPr>
          <w:rFonts w:ascii="Arial" w:hAnsi="Arial" w:cs="Arial"/>
        </w:rPr>
        <w:t xml:space="preserve"> errors (Fig. S6d). We note that our performance measures -- unexplained variance and PCC -- are nearly perfectly correlated in rank (Fig. S6c), and thus the above results also apply for the PCC performance criterion.</w:t>
      </w:r>
    </w:p>
    <w:p w14:paraId="2672B8C2" w14:textId="010001BE" w:rsidR="00E954F6" w:rsidRDefault="000625EF" w:rsidP="0092242D">
      <w:pPr>
        <w:spacing w:line="240" w:lineRule="auto"/>
        <w:ind w:firstLine="720"/>
        <w:contextualSpacing/>
        <w:jc w:val="both"/>
        <w:rPr>
          <w:rFonts w:ascii="Arial" w:hAnsi="Arial" w:cs="Arial"/>
        </w:rPr>
      </w:pPr>
      <w:r>
        <w:rPr>
          <w:rFonts w:ascii="Arial" w:hAnsi="Arial" w:cs="Arial"/>
        </w:rPr>
        <w:t xml:space="preserve">We performed a similar characterization for gene expression prediction. Unexpectedly, we found that better performance negatively correlated with increasing training-set expression variance, but only weakly so (Fig. </w:t>
      </w:r>
      <w:proofErr w:type="gramStart"/>
      <w:r>
        <w:rPr>
          <w:rFonts w:ascii="Arial" w:hAnsi="Arial" w:cs="Arial"/>
        </w:rPr>
        <w:t>S6e</w:t>
      </w:r>
      <w:r w:rsidR="003A2CF4">
        <w:rPr>
          <w:rFonts w:ascii="Arial" w:hAnsi="Arial" w:cs="Arial"/>
        </w:rPr>
        <w:t>-f</w:t>
      </w:r>
      <w:r>
        <w:rPr>
          <w:rFonts w:ascii="Arial" w:hAnsi="Arial" w:cs="Arial"/>
        </w:rPr>
        <w:t xml:space="preserve">, left, </w:t>
      </w:r>
      <w:r w:rsidRPr="007C2A54">
        <w:rPr>
          <w:rFonts w:ascii="Symbol" w:hAnsi="Symbol" w:cs="Arial"/>
          <w:b/>
          <w:i/>
        </w:rPr>
        <w:t></w:t>
      </w:r>
      <w:r>
        <w:rPr>
          <w:rFonts w:ascii="Arial" w:hAnsi="Arial" w:cs="Arial"/>
          <w:b/>
        </w:rPr>
        <w:t xml:space="preserve"> </w:t>
      </w:r>
      <w:r w:rsidRPr="000625EF">
        <w:rPr>
          <w:rFonts w:ascii="Arial" w:hAnsi="Arial" w:cs="Arial"/>
        </w:rPr>
        <w:t>~ 0.25)</w:t>
      </w:r>
      <w:r>
        <w:rPr>
          <w:rFonts w:ascii="Arial" w:hAnsi="Arial" w:cs="Arial"/>
        </w:rPr>
        <w:t>.</w:t>
      </w:r>
      <w:proofErr w:type="gramEnd"/>
      <w:r>
        <w:rPr>
          <w:rFonts w:ascii="Arial" w:hAnsi="Arial" w:cs="Arial"/>
        </w:rPr>
        <w:t xml:space="preserve"> Further examination of poorly predicted, high variance genes revealed that these genes were largely </w:t>
      </w:r>
      <w:r w:rsidR="00CD2F21">
        <w:rPr>
          <w:rFonts w:ascii="Arial" w:hAnsi="Arial" w:cs="Arial"/>
        </w:rPr>
        <w:t>lowly expressed (Fig. S6e</w:t>
      </w:r>
      <w:r w:rsidR="00984D07">
        <w:rPr>
          <w:rFonts w:ascii="Arial" w:hAnsi="Arial" w:cs="Arial"/>
        </w:rPr>
        <w:t>-f</w:t>
      </w:r>
      <w:r w:rsidR="00CD2F21">
        <w:rPr>
          <w:rFonts w:ascii="Arial" w:hAnsi="Arial" w:cs="Arial"/>
        </w:rPr>
        <w:t>,</w:t>
      </w:r>
      <w:r w:rsidR="00931F25">
        <w:rPr>
          <w:rFonts w:ascii="Arial" w:hAnsi="Arial" w:cs="Arial"/>
        </w:rPr>
        <w:t xml:space="preserve"> middle</w:t>
      </w:r>
      <w:r w:rsidR="00EF0B89">
        <w:rPr>
          <w:rFonts w:ascii="Arial" w:hAnsi="Arial" w:cs="Arial"/>
        </w:rPr>
        <w:t>, blue brackets</w:t>
      </w:r>
      <w:r w:rsidR="00931F25">
        <w:rPr>
          <w:rFonts w:ascii="Arial" w:hAnsi="Arial" w:cs="Arial"/>
        </w:rPr>
        <w:t>). Generally, measurements of lowly expressed genes tend to be contaminated with technical noise, making marker-gene covariance relationships difficult to estimate. Additi</w:t>
      </w:r>
      <w:r w:rsidR="00CD122A">
        <w:rPr>
          <w:rFonts w:ascii="Arial" w:hAnsi="Arial" w:cs="Arial"/>
        </w:rPr>
        <w:t xml:space="preserve">onally, many of these genes generally have zero expression except for in a small subset of </w:t>
      </w:r>
      <w:r w:rsidR="00931F25">
        <w:rPr>
          <w:rFonts w:ascii="Arial" w:hAnsi="Arial" w:cs="Arial"/>
        </w:rPr>
        <w:t>rarely s</w:t>
      </w:r>
      <w:r w:rsidR="00CD122A">
        <w:rPr>
          <w:rFonts w:ascii="Arial" w:hAnsi="Arial" w:cs="Arial"/>
        </w:rPr>
        <w:t>ampled tissues (e.g. flower and bud, as opposed to leaf)</w:t>
      </w:r>
      <w:r w:rsidR="00931F25">
        <w:rPr>
          <w:rFonts w:ascii="Arial" w:hAnsi="Arial" w:cs="Arial"/>
        </w:rPr>
        <w:t>. This</w:t>
      </w:r>
      <w:r w:rsidR="00C473E6">
        <w:rPr>
          <w:rFonts w:ascii="Arial" w:hAnsi="Arial" w:cs="Arial"/>
        </w:rPr>
        <w:t xml:space="preserve"> logistic-like distribution</w:t>
      </w:r>
      <w:r w:rsidR="00931F25">
        <w:rPr>
          <w:rFonts w:ascii="Arial" w:hAnsi="Arial" w:cs="Arial"/>
        </w:rPr>
        <w:t xml:space="preserve"> contributes strongly to training-set variance, but may make it difficult for Tradict, a linear method in the log-latent space, to </w:t>
      </w:r>
      <w:r w:rsidR="00E954F6">
        <w:rPr>
          <w:rFonts w:ascii="Arial" w:hAnsi="Arial" w:cs="Arial"/>
        </w:rPr>
        <w:t>train and predict accurately</w:t>
      </w:r>
      <w:r w:rsidR="00931F25">
        <w:rPr>
          <w:rFonts w:ascii="Arial" w:hAnsi="Arial" w:cs="Arial"/>
        </w:rPr>
        <w:t>. We did not notice a strong correlation between prediction performance and the number of programs the gene participates in</w:t>
      </w:r>
      <w:r w:rsidR="00122F9F">
        <w:rPr>
          <w:rFonts w:ascii="Arial" w:hAnsi="Arial" w:cs="Arial"/>
        </w:rPr>
        <w:t xml:space="preserve"> (Fig S6e-f</w:t>
      </w:r>
      <w:r w:rsidR="00C473E6">
        <w:rPr>
          <w:rFonts w:ascii="Arial" w:hAnsi="Arial" w:cs="Arial"/>
        </w:rPr>
        <w:t>, right)</w:t>
      </w:r>
      <w:r w:rsidR="00E954F6">
        <w:rPr>
          <w:rFonts w:ascii="Arial" w:hAnsi="Arial" w:cs="Arial"/>
        </w:rPr>
        <w:t>.</w:t>
      </w:r>
    </w:p>
    <w:p w14:paraId="0EDD3E8F" w14:textId="2B852AAE" w:rsidR="0092242D" w:rsidRDefault="00E954F6" w:rsidP="00E954F6">
      <w:pPr>
        <w:spacing w:line="240" w:lineRule="auto"/>
        <w:ind w:firstLine="720"/>
        <w:contextualSpacing/>
        <w:jc w:val="both"/>
        <w:rPr>
          <w:rFonts w:ascii="Arial" w:hAnsi="Arial" w:cs="Arial"/>
        </w:rPr>
      </w:pPr>
      <w:r>
        <w:rPr>
          <w:rFonts w:ascii="Arial" w:hAnsi="Arial" w:cs="Arial"/>
        </w:rPr>
        <w:t>This latter result is not unexpected. Though it is conceptually nice to think</w:t>
      </w:r>
      <w:r w:rsidR="00923B5F">
        <w:rPr>
          <w:rFonts w:ascii="Arial" w:hAnsi="Arial" w:cs="Arial"/>
        </w:rPr>
        <w:t xml:space="preserve"> of Tradict making gene expression predictions by conditioning on program expression predictions, statistically these predictions are decoupled (see “Tradict - mathematical details”</w:t>
      </w:r>
      <w:r w:rsidR="00094AD2">
        <w:rPr>
          <w:rFonts w:ascii="Arial" w:hAnsi="Arial" w:cs="Arial"/>
        </w:rPr>
        <w:t xml:space="preserve"> at the end of this document</w:t>
      </w:r>
      <w:r w:rsidR="00923B5F">
        <w:rPr>
          <w:rFonts w:ascii="Arial" w:hAnsi="Arial" w:cs="Arial"/>
        </w:rPr>
        <w:t>). Thus, the</w:t>
      </w:r>
      <w:r w:rsidR="002C5D9C">
        <w:rPr>
          <w:rFonts w:ascii="Arial" w:hAnsi="Arial" w:cs="Arial"/>
        </w:rPr>
        <w:t xml:space="preserve">re is no direct, statistical </w:t>
      </w:r>
      <w:r w:rsidR="00923B5F">
        <w:rPr>
          <w:rFonts w:ascii="Arial" w:hAnsi="Arial" w:cs="Arial"/>
        </w:rPr>
        <w:t>reason</w:t>
      </w:r>
      <w:r w:rsidR="002C5D9C">
        <w:rPr>
          <w:rFonts w:ascii="Arial" w:hAnsi="Arial" w:cs="Arial"/>
        </w:rPr>
        <w:t xml:space="preserve"> or methodological artifact as to</w:t>
      </w:r>
      <w:r w:rsidR="00923B5F">
        <w:rPr>
          <w:rFonts w:ascii="Arial" w:hAnsi="Arial" w:cs="Arial"/>
        </w:rPr>
        <w:t xml:space="preserve"> why gene expression prediction accuracy should </w:t>
      </w:r>
      <w:r w:rsidR="002C5D9C">
        <w:rPr>
          <w:rFonts w:ascii="Arial" w:hAnsi="Arial" w:cs="Arial"/>
        </w:rPr>
        <w:t>co-vary</w:t>
      </w:r>
      <w:r w:rsidR="00923B5F">
        <w:rPr>
          <w:rFonts w:ascii="Arial" w:hAnsi="Arial" w:cs="Arial"/>
        </w:rPr>
        <w:t xml:space="preserve"> with the number of programs the gene is contained within.  </w:t>
      </w:r>
      <w:r w:rsidR="002C5D9C">
        <w:rPr>
          <w:rFonts w:ascii="Arial" w:hAnsi="Arial" w:cs="Arial"/>
        </w:rPr>
        <w:t xml:space="preserve">This result is important as it suggests that </w:t>
      </w:r>
      <w:proofErr w:type="spellStart"/>
      <w:r w:rsidR="002C5D9C">
        <w:rPr>
          <w:rFonts w:ascii="Arial" w:hAnsi="Arial" w:cs="Arial"/>
        </w:rPr>
        <w:t>Tradict’s</w:t>
      </w:r>
      <w:proofErr w:type="spellEnd"/>
      <w:r w:rsidR="002C5D9C">
        <w:rPr>
          <w:rFonts w:ascii="Arial" w:hAnsi="Arial" w:cs="Arial"/>
        </w:rPr>
        <w:t xml:space="preserve"> gene expression predictions are robust to the choice of transcriptional program annotation used.</w:t>
      </w:r>
    </w:p>
    <w:p w14:paraId="2CE2D52A" w14:textId="34B02F76" w:rsidR="006C44AC" w:rsidRDefault="006C44AC" w:rsidP="00E954F6">
      <w:pPr>
        <w:spacing w:line="240" w:lineRule="auto"/>
        <w:ind w:firstLine="720"/>
        <w:contextualSpacing/>
        <w:jc w:val="both"/>
        <w:rPr>
          <w:rFonts w:ascii="Arial" w:hAnsi="Arial" w:cs="Arial"/>
        </w:rPr>
      </w:pPr>
      <w:r>
        <w:rPr>
          <w:rFonts w:ascii="Arial" w:hAnsi="Arial" w:cs="Arial"/>
        </w:rPr>
        <w:t>As was done</w:t>
      </w:r>
      <w:r w:rsidR="007F3B7D">
        <w:rPr>
          <w:rFonts w:ascii="Arial" w:hAnsi="Arial" w:cs="Arial"/>
        </w:rPr>
        <w:t xml:space="preserve"> for programs</w:t>
      </w:r>
      <w:r>
        <w:rPr>
          <w:rFonts w:ascii="Arial" w:hAnsi="Arial" w:cs="Arial"/>
        </w:rPr>
        <w:t>, we attempted to account for</w:t>
      </w:r>
      <w:r w:rsidR="007F3B7D">
        <w:rPr>
          <w:rFonts w:ascii="Arial" w:hAnsi="Arial" w:cs="Arial"/>
        </w:rPr>
        <w:t xml:space="preserve"> the </w:t>
      </w:r>
      <w:proofErr w:type="gramStart"/>
      <w:r w:rsidR="007F3B7D">
        <w:rPr>
          <w:rFonts w:ascii="Arial" w:hAnsi="Arial" w:cs="Arial"/>
        </w:rPr>
        <w:t>log(</w:t>
      </w:r>
      <w:proofErr w:type="gramEnd"/>
      <w:r w:rsidR="007F3B7D">
        <w:rPr>
          <w:rFonts w:ascii="Arial" w:hAnsi="Arial" w:cs="Arial"/>
        </w:rPr>
        <w:t xml:space="preserve">unexplained variance) of  </w:t>
      </w:r>
      <w:proofErr w:type="spellStart"/>
      <w:r w:rsidR="007F3B7D">
        <w:rPr>
          <w:rFonts w:ascii="Arial" w:hAnsi="Arial" w:cs="Arial"/>
        </w:rPr>
        <w:t>Tradict’s</w:t>
      </w:r>
      <w:proofErr w:type="spellEnd"/>
      <w:r w:rsidR="007F3B7D">
        <w:rPr>
          <w:rFonts w:ascii="Arial" w:hAnsi="Arial" w:cs="Arial"/>
        </w:rPr>
        <w:t xml:space="preserve"> gene expression predictions </w:t>
      </w:r>
      <w:r>
        <w:rPr>
          <w:rFonts w:ascii="Arial" w:hAnsi="Arial" w:cs="Arial"/>
        </w:rPr>
        <w:t xml:space="preserve">using a linear model with </w:t>
      </w:r>
      <w:r w:rsidR="007F3B7D">
        <w:rPr>
          <w:rFonts w:ascii="Arial" w:hAnsi="Arial" w:cs="Arial"/>
        </w:rPr>
        <w:t xml:space="preserve">the following predictors: </w:t>
      </w:r>
      <w:r>
        <w:rPr>
          <w:rFonts w:ascii="Arial" w:hAnsi="Arial" w:cs="Arial"/>
        </w:rPr>
        <w:t xml:space="preserve">log(expression variance), mean </w:t>
      </w:r>
      <w:r w:rsidR="007F3B7D">
        <w:rPr>
          <w:rFonts w:ascii="Arial" w:hAnsi="Arial" w:cs="Arial"/>
        </w:rPr>
        <w:t>(log-latent) abundance, and the number of programs the gene participates in. We could not achieve the same explanatory power for genes as we did for programs, but we could still</w:t>
      </w:r>
      <w:r w:rsidR="001354C1">
        <w:rPr>
          <w:rFonts w:ascii="Arial" w:hAnsi="Arial" w:cs="Arial"/>
        </w:rPr>
        <w:t xml:space="preserve"> predict prediction error with a Spearman correlation of 0.48. Like before, we note a near perfect (up to 2-decimal precision) rank-correlation between our performance criterion, PCC and unexplained variance (Fig S6g). </w:t>
      </w:r>
    </w:p>
    <w:p w14:paraId="5719EB4D" w14:textId="77777777" w:rsidR="007F7865" w:rsidRDefault="007F7865" w:rsidP="007F7865">
      <w:pPr>
        <w:spacing w:line="240" w:lineRule="auto"/>
        <w:ind w:firstLine="0"/>
        <w:contextualSpacing/>
        <w:jc w:val="both"/>
        <w:rPr>
          <w:rFonts w:ascii="Arial" w:hAnsi="Arial" w:cs="Arial"/>
        </w:rPr>
      </w:pPr>
    </w:p>
    <w:p w14:paraId="3F9EEF8B" w14:textId="7C62FFA3" w:rsidR="00F337C5" w:rsidRPr="005828FA" w:rsidRDefault="00D1521E" w:rsidP="007F7865">
      <w:pPr>
        <w:spacing w:line="240" w:lineRule="auto"/>
        <w:ind w:firstLine="0"/>
        <w:contextualSpacing/>
        <w:jc w:val="both"/>
        <w:rPr>
          <w:rFonts w:ascii="Arial" w:hAnsi="Arial" w:cs="Arial"/>
        </w:rPr>
      </w:pPr>
      <w:r>
        <w:rPr>
          <w:rFonts w:ascii="Arial" w:hAnsi="Arial" w:cs="Arial"/>
        </w:rPr>
        <w:tab/>
      </w:r>
      <w:r w:rsidR="001F178F">
        <w:rPr>
          <w:rFonts w:ascii="Arial" w:hAnsi="Arial" w:cs="Arial"/>
        </w:rPr>
        <w:t xml:space="preserve"> </w:t>
      </w:r>
    </w:p>
    <w:p w14:paraId="0D2F682E" w14:textId="77777777" w:rsidR="00924641" w:rsidRDefault="00924641" w:rsidP="00924641">
      <w:pPr>
        <w:keepNext/>
        <w:spacing w:line="240" w:lineRule="auto"/>
        <w:ind w:firstLine="0"/>
        <w:contextualSpacing/>
        <w:jc w:val="both"/>
      </w:pPr>
      <w:r>
        <w:rPr>
          <w:rFonts w:ascii="Arial" w:hAnsi="Arial" w:cs="Arial"/>
          <w:b/>
          <w:noProof/>
        </w:rPr>
        <w:drawing>
          <wp:inline distT="0" distB="0" distL="0" distR="0" wp14:anchorId="1AEA36D3" wp14:editId="3E266E78">
            <wp:extent cx="5937250" cy="5640946"/>
            <wp:effectExtent l="0" t="0" r="6350" b="0"/>
            <wp:docPr id="1" name="Picture 1" descr="Macintosh HD:Users:sbiswas:GitHub:transcriptome_compression:paper:fig_powe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_power_analysi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6632"/>
                    <a:stretch/>
                  </pic:blipFill>
                  <pic:spPr bwMode="auto">
                    <a:xfrm>
                      <a:off x="0" y="0"/>
                      <a:ext cx="5937250" cy="5640946"/>
                    </a:xfrm>
                    <a:prstGeom prst="rect">
                      <a:avLst/>
                    </a:prstGeom>
                    <a:noFill/>
                    <a:ln>
                      <a:noFill/>
                    </a:ln>
                    <a:extLst>
                      <a:ext uri="{53640926-AAD7-44d8-BBD7-CCE9431645EC}">
                        <a14:shadowObscured xmlns:a14="http://schemas.microsoft.com/office/drawing/2010/main"/>
                      </a:ext>
                    </a:extLst>
                  </pic:spPr>
                </pic:pic>
              </a:graphicData>
            </a:graphic>
          </wp:inline>
        </w:drawing>
      </w:r>
    </w:p>
    <w:p w14:paraId="171A6532" w14:textId="113D75B4" w:rsidR="00F337C5" w:rsidRPr="00502514" w:rsidRDefault="00924641" w:rsidP="00924641">
      <w:pPr>
        <w:pStyle w:val="Caption"/>
        <w:spacing w:line="240" w:lineRule="auto"/>
        <w:ind w:firstLine="0"/>
        <w:jc w:val="both"/>
        <w:rPr>
          <w:rFonts w:ascii="Arial" w:hAnsi="Arial" w:cs="Arial"/>
          <w:b w:val="0"/>
        </w:rPr>
      </w:pPr>
      <w:r w:rsidRPr="00924641">
        <w:rPr>
          <w:rFonts w:ascii="Arial" w:hAnsi="Arial" w:cs="Arial"/>
        </w:rPr>
        <w:t xml:space="preserve">Figure </w:t>
      </w:r>
      <w:r>
        <w:rPr>
          <w:rFonts w:ascii="Arial" w:hAnsi="Arial" w:cs="Arial"/>
        </w:rPr>
        <w:t xml:space="preserve">S7. Power analysis reveals </w:t>
      </w:r>
      <w:r w:rsidR="004A2D4D">
        <w:rPr>
          <w:rFonts w:ascii="Arial" w:hAnsi="Arial" w:cs="Arial"/>
        </w:rPr>
        <w:t xml:space="preserve">Tradict needs approximately </w:t>
      </w:r>
      <w:r>
        <w:rPr>
          <w:rFonts w:ascii="Arial" w:hAnsi="Arial" w:cs="Arial"/>
        </w:rPr>
        <w:t xml:space="preserve">1000 samples to make accurate predictions.  </w:t>
      </w:r>
      <w:r>
        <w:rPr>
          <w:rFonts w:ascii="Arial" w:hAnsi="Arial" w:cs="Arial"/>
          <w:b w:val="0"/>
        </w:rPr>
        <w:t>Test-set prediction accuracies in the form of a) PCC or b) normalized unexplained variance as a function of the size of the</w:t>
      </w:r>
      <w:r w:rsidR="00502514">
        <w:rPr>
          <w:rFonts w:ascii="Arial" w:hAnsi="Arial" w:cs="Arial"/>
          <w:b w:val="0"/>
        </w:rPr>
        <w:t xml:space="preserve"> </w:t>
      </w:r>
      <w:r w:rsidR="00502514">
        <w:rPr>
          <w:rFonts w:ascii="Arial" w:hAnsi="Arial" w:cs="Arial"/>
          <w:b w:val="0"/>
          <w:i/>
        </w:rPr>
        <w:t>A. thaliana</w:t>
      </w:r>
      <w:r>
        <w:rPr>
          <w:rFonts w:ascii="Arial" w:hAnsi="Arial" w:cs="Arial"/>
          <w:b w:val="0"/>
        </w:rPr>
        <w:t xml:space="preserve"> </w:t>
      </w:r>
      <w:r w:rsidRPr="00502514">
        <w:rPr>
          <w:rFonts w:ascii="Arial" w:hAnsi="Arial" w:cs="Arial"/>
          <w:b w:val="0"/>
        </w:rPr>
        <w:t>training</w:t>
      </w:r>
      <w:r>
        <w:rPr>
          <w:rFonts w:ascii="Arial" w:hAnsi="Arial" w:cs="Arial"/>
          <w:b w:val="0"/>
        </w:rPr>
        <w:t xml:space="preserve"> set. X-axis </w:t>
      </w:r>
      <w:r w:rsidR="00775B10">
        <w:rPr>
          <w:rFonts w:ascii="Arial" w:hAnsi="Arial" w:cs="Arial"/>
          <w:b w:val="0"/>
        </w:rPr>
        <w:t>tick labels</w:t>
      </w:r>
      <w:r>
        <w:rPr>
          <w:rFonts w:ascii="Arial" w:hAnsi="Arial" w:cs="Arial"/>
          <w:b w:val="0"/>
        </w:rPr>
        <w:t xml:space="preserve"> are in the form of  “Y (Z)” where Y denotes the number of samples in the training set and Z denotes the number of unique submissions to which these training set samples belong. </w:t>
      </w:r>
      <w:r w:rsidR="00860AB3">
        <w:rPr>
          <w:rFonts w:ascii="Arial" w:hAnsi="Arial" w:cs="Arial"/>
          <w:b w:val="0"/>
        </w:rPr>
        <w:t>The solid line depicts the median program (red) or gene (green) and the shaded error bands denote the 20</w:t>
      </w:r>
      <w:r w:rsidR="00860AB3" w:rsidRPr="00860AB3">
        <w:rPr>
          <w:rFonts w:ascii="Arial" w:hAnsi="Arial" w:cs="Arial"/>
          <w:b w:val="0"/>
          <w:vertAlign w:val="superscript"/>
        </w:rPr>
        <w:t>th</w:t>
      </w:r>
      <w:r w:rsidR="00860AB3">
        <w:rPr>
          <w:rFonts w:ascii="Arial" w:hAnsi="Arial" w:cs="Arial"/>
          <w:b w:val="0"/>
        </w:rPr>
        <w:t xml:space="preserve"> and 80</w:t>
      </w:r>
      <w:r w:rsidR="00860AB3" w:rsidRPr="00860AB3">
        <w:rPr>
          <w:rFonts w:ascii="Arial" w:hAnsi="Arial" w:cs="Arial"/>
          <w:b w:val="0"/>
          <w:vertAlign w:val="superscript"/>
        </w:rPr>
        <w:t>th</w:t>
      </w:r>
      <w:r w:rsidR="00860AB3">
        <w:rPr>
          <w:rFonts w:ascii="Arial" w:hAnsi="Arial" w:cs="Arial"/>
          <w:b w:val="0"/>
        </w:rPr>
        <w:t xml:space="preserve"> percentile program or gene.</w:t>
      </w:r>
      <w:r w:rsidR="00502514">
        <w:rPr>
          <w:rFonts w:ascii="Arial" w:hAnsi="Arial" w:cs="Arial"/>
          <w:b w:val="0"/>
        </w:rPr>
        <w:t xml:space="preserve"> </w:t>
      </w:r>
      <w:proofErr w:type="gramStart"/>
      <w:r w:rsidR="00502514">
        <w:rPr>
          <w:rFonts w:ascii="Arial" w:hAnsi="Arial" w:cs="Arial"/>
          <w:b w:val="0"/>
        </w:rPr>
        <w:t>c</w:t>
      </w:r>
      <w:proofErr w:type="gramEnd"/>
      <w:r w:rsidR="00502514">
        <w:rPr>
          <w:rFonts w:ascii="Arial" w:hAnsi="Arial" w:cs="Arial"/>
          <w:b w:val="0"/>
        </w:rPr>
        <w:t xml:space="preserve">-d) same as </w:t>
      </w:r>
      <w:r w:rsidR="006F3D63">
        <w:rPr>
          <w:rFonts w:ascii="Arial" w:hAnsi="Arial" w:cs="Arial"/>
          <w:b w:val="0"/>
        </w:rPr>
        <w:t>(a) and (</w:t>
      </w:r>
      <w:r w:rsidR="00502514">
        <w:rPr>
          <w:rFonts w:ascii="Arial" w:hAnsi="Arial" w:cs="Arial"/>
          <w:b w:val="0"/>
        </w:rPr>
        <w:t>b</w:t>
      </w:r>
      <w:r w:rsidR="006F3D63">
        <w:rPr>
          <w:rFonts w:ascii="Arial" w:hAnsi="Arial" w:cs="Arial"/>
          <w:b w:val="0"/>
        </w:rPr>
        <w:t>)</w:t>
      </w:r>
      <w:r w:rsidR="00502514">
        <w:rPr>
          <w:rFonts w:ascii="Arial" w:hAnsi="Arial" w:cs="Arial"/>
          <w:b w:val="0"/>
        </w:rPr>
        <w:t xml:space="preserve"> but for </w:t>
      </w:r>
      <w:r w:rsidR="00502514">
        <w:rPr>
          <w:rFonts w:ascii="Arial" w:hAnsi="Arial" w:cs="Arial"/>
          <w:b w:val="0"/>
          <w:i/>
        </w:rPr>
        <w:t xml:space="preserve">M. </w:t>
      </w:r>
      <w:proofErr w:type="spellStart"/>
      <w:r w:rsidR="00502514">
        <w:rPr>
          <w:rFonts w:ascii="Arial" w:hAnsi="Arial" w:cs="Arial"/>
          <w:b w:val="0"/>
          <w:i/>
        </w:rPr>
        <w:t>musculus</w:t>
      </w:r>
      <w:proofErr w:type="spellEnd"/>
      <w:r w:rsidR="00502514">
        <w:rPr>
          <w:rFonts w:ascii="Arial" w:hAnsi="Arial" w:cs="Arial"/>
          <w:b w:val="0"/>
        </w:rPr>
        <w:t>.</w:t>
      </w:r>
      <w:r w:rsidR="00847905">
        <w:rPr>
          <w:rFonts w:ascii="Arial" w:hAnsi="Arial" w:cs="Arial"/>
          <w:b w:val="0"/>
        </w:rPr>
        <w:t xml:space="preserve"> Plots in (a) and (c) are plotted on a base 10 logarithmic scale.</w:t>
      </w:r>
    </w:p>
    <w:p w14:paraId="69652083" w14:textId="08305856" w:rsidR="0082411D" w:rsidRDefault="0082411D" w:rsidP="0082411D">
      <w:pPr>
        <w:spacing w:line="240" w:lineRule="auto"/>
        <w:ind w:firstLine="0"/>
        <w:contextualSpacing/>
        <w:jc w:val="both"/>
        <w:rPr>
          <w:rFonts w:ascii="Arial" w:hAnsi="Arial" w:cs="Arial"/>
        </w:rPr>
      </w:pPr>
      <w:r w:rsidRPr="007F7865">
        <w:rPr>
          <w:rFonts w:ascii="Arial" w:hAnsi="Arial" w:cs="Arial"/>
          <w:b/>
        </w:rPr>
        <w:t xml:space="preserve">II. Power Analysis - </w:t>
      </w:r>
      <w:r>
        <w:rPr>
          <w:rFonts w:ascii="Arial" w:hAnsi="Arial" w:cs="Arial"/>
        </w:rPr>
        <w:t xml:space="preserve">We next performed a power analysis in which we examined the number of samples required for Tradict to achieve its best prediction accuracy. As done previously, we partitioned our transcriptome collection </w:t>
      </w:r>
      <w:r w:rsidRPr="008D6B70">
        <w:rPr>
          <w:rFonts w:ascii="Arial" w:hAnsi="Arial" w:cs="Arial"/>
        </w:rPr>
        <w:t xml:space="preserve">for </w:t>
      </w:r>
      <w:r>
        <w:rPr>
          <w:rFonts w:ascii="Arial" w:hAnsi="Arial" w:cs="Arial"/>
        </w:rPr>
        <w:t xml:space="preserve">both </w:t>
      </w:r>
      <w:r w:rsidRPr="008D6B70">
        <w:rPr>
          <w:rFonts w:ascii="Arial" w:hAnsi="Arial" w:cs="Arial"/>
          <w:i/>
        </w:rPr>
        <w:t>A. thaliana</w:t>
      </w:r>
      <w:r>
        <w:rPr>
          <w:rFonts w:ascii="Arial" w:hAnsi="Arial" w:cs="Arial"/>
          <w:i/>
        </w:rPr>
        <w:t xml:space="preserve"> </w:t>
      </w:r>
      <w:r>
        <w:rPr>
          <w:rFonts w:ascii="Arial" w:hAnsi="Arial" w:cs="Arial"/>
        </w:rPr>
        <w:t xml:space="preserve">and </w:t>
      </w:r>
      <w:r>
        <w:rPr>
          <w:rFonts w:ascii="Arial" w:hAnsi="Arial" w:cs="Arial"/>
          <w:i/>
        </w:rPr>
        <w:t xml:space="preserve">M. </w:t>
      </w:r>
      <w:proofErr w:type="spellStart"/>
      <w:r>
        <w:rPr>
          <w:rFonts w:ascii="Arial" w:hAnsi="Arial" w:cs="Arial"/>
          <w:i/>
        </w:rPr>
        <w:t>musculus</w:t>
      </w:r>
      <w:proofErr w:type="spellEnd"/>
      <w:r w:rsidRPr="008D6B70">
        <w:rPr>
          <w:rFonts w:ascii="Arial" w:hAnsi="Arial" w:cs="Arial"/>
        </w:rPr>
        <w:t xml:space="preserve"> into a training set and test set by submission and historical date.</w:t>
      </w:r>
      <w:r>
        <w:rPr>
          <w:rFonts w:ascii="Arial" w:hAnsi="Arial" w:cs="Arial"/>
        </w:rPr>
        <w:t xml:space="preserv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for </w:t>
      </w:r>
      <w:r>
        <w:rPr>
          <w:rFonts w:ascii="Arial" w:hAnsi="Arial" w:cs="Arial"/>
          <w:i/>
        </w:rPr>
        <w:t>A. thaliana</w:t>
      </w:r>
      <w:r>
        <w:rPr>
          <w:rFonts w:ascii="Arial" w:hAnsi="Arial" w:cs="Arial"/>
        </w:rPr>
        <w:t xml:space="preserve">, and 1,443 submissions comprised of 19,703 samples for </w:t>
      </w:r>
      <w:r>
        <w:rPr>
          <w:rFonts w:ascii="Arial" w:hAnsi="Arial" w:cs="Arial"/>
          <w:i/>
        </w:rPr>
        <w:t xml:space="preserve">M. </w:t>
      </w:r>
      <w:proofErr w:type="spellStart"/>
      <w:r>
        <w:rPr>
          <w:rFonts w:ascii="Arial" w:hAnsi="Arial" w:cs="Arial"/>
          <w:i/>
        </w:rPr>
        <w:t>musculus</w:t>
      </w:r>
      <w:proofErr w:type="spellEnd"/>
      <w:r>
        <w:rPr>
          <w:rFonts w:ascii="Arial" w:hAnsi="Arial" w:cs="Arial"/>
        </w:rPr>
        <w:t>) deposited on the SRA, and the test set contained the remaining 10% (</w:t>
      </w:r>
      <w:r w:rsidRPr="00E10778">
        <w:rPr>
          <w:rFonts w:ascii="Arial" w:hAnsi="Arial" w:cs="Arial"/>
        </w:rPr>
        <w:t>17</w:t>
      </w:r>
      <w:r>
        <w:rPr>
          <w:rFonts w:ascii="Arial" w:hAnsi="Arial" w:cs="Arial"/>
        </w:rPr>
        <w:t xml:space="preserve"> submissions comprised of 208 samples for </w:t>
      </w:r>
      <w:r>
        <w:rPr>
          <w:rFonts w:ascii="Arial" w:hAnsi="Arial" w:cs="Arial"/>
          <w:i/>
        </w:rPr>
        <w:t>A. thaliana</w:t>
      </w:r>
      <w:r>
        <w:rPr>
          <w:rFonts w:ascii="Arial" w:hAnsi="Arial" w:cs="Arial"/>
        </w:rPr>
        <w:t xml:space="preserve">, and 159 submissions comprised of 1,774 samples for </w:t>
      </w:r>
      <w:r>
        <w:rPr>
          <w:rFonts w:ascii="Arial" w:hAnsi="Arial" w:cs="Arial"/>
          <w:i/>
        </w:rPr>
        <w:t xml:space="preserve">M. </w:t>
      </w:r>
      <w:proofErr w:type="spellStart"/>
      <w:r>
        <w:rPr>
          <w:rFonts w:ascii="Arial" w:hAnsi="Arial" w:cs="Arial"/>
          <w:i/>
        </w:rPr>
        <w:t>musculus</w:t>
      </w:r>
      <w:proofErr w:type="spellEnd"/>
      <w:r>
        <w:rPr>
          <w:rFonts w:ascii="Arial" w:hAnsi="Arial" w:cs="Arial"/>
        </w:rPr>
        <w:t>).</w:t>
      </w:r>
    </w:p>
    <w:p w14:paraId="7ACCD907" w14:textId="1894F79C" w:rsidR="00F337C5" w:rsidRDefault="005828FA" w:rsidP="005828FA">
      <w:pPr>
        <w:spacing w:line="240" w:lineRule="auto"/>
        <w:ind w:firstLine="720"/>
        <w:contextualSpacing/>
        <w:jc w:val="both"/>
        <w:rPr>
          <w:rFonts w:ascii="Arial" w:hAnsi="Arial" w:cs="Arial"/>
          <w:b/>
        </w:rPr>
      </w:pPr>
      <w:r>
        <w:rPr>
          <w:rFonts w:ascii="Arial" w:hAnsi="Arial" w:cs="Arial"/>
        </w:rPr>
        <w:t xml:space="preserve">We then trained Tradict using different sized subsets of the training set and evaluated its predictive performance on the test set using the PCC and normalized unexplained variance criteria. The different sized subsets were chosen sequentially such that each subsequent subset included the submissions in the previous subset as well as more recent submissions (by date) to the SRA. Consequently, this analysis </w:t>
      </w:r>
      <w:r w:rsidR="00DE5184">
        <w:rPr>
          <w:rFonts w:ascii="Arial" w:hAnsi="Arial" w:cs="Arial"/>
        </w:rPr>
        <w:t>aims to mimic</w:t>
      </w:r>
      <w:r>
        <w:rPr>
          <w:rFonts w:ascii="Arial" w:hAnsi="Arial" w:cs="Arial"/>
        </w:rPr>
        <w:t xml:space="preserve"> reality in that it shows how </w:t>
      </w:r>
      <w:proofErr w:type="spellStart"/>
      <w:r>
        <w:rPr>
          <w:rFonts w:ascii="Arial" w:hAnsi="Arial" w:cs="Arial"/>
        </w:rPr>
        <w:t>Tradict’s</w:t>
      </w:r>
      <w:proofErr w:type="spellEnd"/>
      <w:r>
        <w:rPr>
          <w:rFonts w:ascii="Arial" w:hAnsi="Arial" w:cs="Arial"/>
        </w:rPr>
        <w:t xml:space="preserve"> </w:t>
      </w:r>
      <w:r w:rsidR="00093A08">
        <w:rPr>
          <w:rFonts w:ascii="Arial" w:hAnsi="Arial" w:cs="Arial"/>
        </w:rPr>
        <w:t>prospective</w:t>
      </w:r>
      <w:r>
        <w:rPr>
          <w:rFonts w:ascii="Arial" w:hAnsi="Arial" w:cs="Arial"/>
        </w:rPr>
        <w:t xml:space="preserve"> test-set performance increases as more samples are submitted to the SRA.</w:t>
      </w:r>
    </w:p>
    <w:p w14:paraId="33A08630" w14:textId="3C524B54" w:rsidR="00F337C5" w:rsidRDefault="00093A08" w:rsidP="007F7865">
      <w:pPr>
        <w:spacing w:line="240" w:lineRule="auto"/>
        <w:ind w:firstLine="0"/>
        <w:contextualSpacing/>
        <w:jc w:val="both"/>
        <w:rPr>
          <w:rFonts w:ascii="Arial" w:hAnsi="Arial" w:cs="Arial"/>
        </w:rPr>
      </w:pPr>
      <w:r>
        <w:rPr>
          <w:rFonts w:ascii="Arial" w:hAnsi="Arial" w:cs="Arial"/>
          <w:b/>
        </w:rPr>
        <w:tab/>
      </w:r>
      <w:r>
        <w:rPr>
          <w:rFonts w:ascii="Arial" w:hAnsi="Arial" w:cs="Arial"/>
        </w:rPr>
        <w:t xml:space="preserve">Figure S7 shows that for both performance criterion and for both organisms, predictive performance begins to saturate for nearly all programs and genes after 750-1,000 samples are included in the training set. </w:t>
      </w:r>
      <w:r w:rsidR="00780660">
        <w:rPr>
          <w:rFonts w:ascii="Arial" w:hAnsi="Arial" w:cs="Arial"/>
        </w:rPr>
        <w:t xml:space="preserve">We note that not just any collection of 1,000 samples will do. These samples must be sufficiently varied in context in order for Tradict to </w:t>
      </w:r>
      <w:r w:rsidR="00725BA8">
        <w:rPr>
          <w:rFonts w:ascii="Arial" w:hAnsi="Arial" w:cs="Arial"/>
        </w:rPr>
        <w:t>perform adequate training over</w:t>
      </w:r>
      <w:r w:rsidR="00780660">
        <w:rPr>
          <w:rFonts w:ascii="Arial" w:hAnsi="Arial" w:cs="Arial"/>
        </w:rPr>
        <w:t xml:space="preserve"> the </w:t>
      </w:r>
      <w:r w:rsidR="00344BDE">
        <w:rPr>
          <w:rFonts w:ascii="Arial" w:hAnsi="Arial" w:cs="Arial"/>
        </w:rPr>
        <w:t xml:space="preserve">variety possible </w:t>
      </w:r>
      <w:proofErr w:type="spellStart"/>
      <w:r w:rsidR="00344BDE">
        <w:rPr>
          <w:rFonts w:ascii="Arial" w:hAnsi="Arial" w:cs="Arial"/>
        </w:rPr>
        <w:t>transcriptomic</w:t>
      </w:r>
      <w:proofErr w:type="spellEnd"/>
      <w:r w:rsidR="00344BDE">
        <w:rPr>
          <w:rFonts w:ascii="Arial" w:hAnsi="Arial" w:cs="Arial"/>
        </w:rPr>
        <w:t xml:space="preserve"> states.</w:t>
      </w:r>
      <w:r w:rsidR="001F5FA7">
        <w:rPr>
          <w:rFonts w:ascii="Arial" w:hAnsi="Arial" w:cs="Arial"/>
        </w:rPr>
        <w:t xml:space="preserve"> By the same token, the first 1,000 samples to the SRA were </w:t>
      </w:r>
      <w:r w:rsidR="00027562">
        <w:rPr>
          <w:rFonts w:ascii="Arial" w:hAnsi="Arial" w:cs="Arial"/>
        </w:rPr>
        <w:t xml:space="preserve">likely </w:t>
      </w:r>
      <w:r w:rsidR="001F5FA7">
        <w:rPr>
          <w:rFonts w:ascii="Arial" w:hAnsi="Arial" w:cs="Arial"/>
        </w:rPr>
        <w:t xml:space="preserve">not chosen to maximize exploration of the transcriptome. Thus, it may be possible to </w:t>
      </w:r>
      <w:r w:rsidR="00912739">
        <w:rPr>
          <w:rFonts w:ascii="Arial" w:hAnsi="Arial" w:cs="Arial"/>
        </w:rPr>
        <w:t xml:space="preserve">generate training sets that maximize </w:t>
      </w:r>
      <w:proofErr w:type="spellStart"/>
      <w:r w:rsidR="00912739">
        <w:rPr>
          <w:rFonts w:ascii="Arial" w:hAnsi="Arial" w:cs="Arial"/>
        </w:rPr>
        <w:t>Tradict’s</w:t>
      </w:r>
      <w:proofErr w:type="spellEnd"/>
      <w:r w:rsidR="00912739">
        <w:rPr>
          <w:rFonts w:ascii="Arial" w:hAnsi="Arial" w:cs="Arial"/>
        </w:rPr>
        <w:t xml:space="preserve"> performance with much fewer than 1,000 samples. </w:t>
      </w:r>
      <w:r w:rsidR="009E0C8A">
        <w:rPr>
          <w:rFonts w:ascii="Arial" w:hAnsi="Arial" w:cs="Arial"/>
        </w:rPr>
        <w:t>However, this latter hypothesis requires further investigation.</w:t>
      </w:r>
    </w:p>
    <w:p w14:paraId="643D4739" w14:textId="2E93643E" w:rsidR="00912739" w:rsidRDefault="00912739" w:rsidP="007F7865">
      <w:pPr>
        <w:spacing w:line="240" w:lineRule="auto"/>
        <w:ind w:firstLine="0"/>
        <w:contextualSpacing/>
        <w:jc w:val="both"/>
        <w:rPr>
          <w:rFonts w:ascii="Arial" w:hAnsi="Arial" w:cs="Arial"/>
        </w:rPr>
      </w:pPr>
      <w:r>
        <w:rPr>
          <w:rFonts w:ascii="Arial" w:hAnsi="Arial" w:cs="Arial"/>
        </w:rPr>
        <w:tab/>
        <w:t>The requirement for 1,000 samples is already met for many commonly studied model organisms. Below are listed several eukaryotic model organisms and the number of publicly available samples that are available for it on the SRA</w:t>
      </w:r>
      <w:r w:rsidR="00405C00">
        <w:rPr>
          <w:rFonts w:ascii="Arial" w:hAnsi="Arial" w:cs="Arial"/>
        </w:rPr>
        <w:t xml:space="preserve"> (current as of September 23, 2016)</w:t>
      </w:r>
      <w:r>
        <w:rPr>
          <w:rFonts w:ascii="Arial" w:hAnsi="Arial" w:cs="Arial"/>
        </w:rPr>
        <w:t xml:space="preserve">. </w:t>
      </w:r>
    </w:p>
    <w:p w14:paraId="3F498C28" w14:textId="77777777" w:rsidR="001F5FA7" w:rsidRDefault="001F5FA7" w:rsidP="007F7865">
      <w:pPr>
        <w:spacing w:line="240" w:lineRule="auto"/>
        <w:ind w:firstLine="0"/>
        <w:contextualSpacing/>
        <w:jc w:val="both"/>
        <w:rPr>
          <w:rFonts w:ascii="Arial" w:hAnsi="Arial" w:cs="Arial"/>
        </w:rPr>
      </w:pPr>
    </w:p>
    <w:p w14:paraId="506E12F4" w14:textId="7C225627"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6.9K </w:t>
      </w:r>
      <w:r w:rsidR="00912739">
        <w:rPr>
          <w:rFonts w:ascii="Arial" w:hAnsi="Arial" w:cs="Arial"/>
        </w:rPr>
        <w:tab/>
        <w:t xml:space="preserve"> </w:t>
      </w:r>
      <w:r w:rsidR="00912739">
        <w:rPr>
          <w:rFonts w:ascii="Arial" w:hAnsi="Arial" w:cs="Arial"/>
        </w:rPr>
        <w:tab/>
      </w:r>
      <w:r w:rsidRPr="00CB5CA7">
        <w:rPr>
          <w:rFonts w:ascii="Arial" w:hAnsi="Arial" w:cs="Arial"/>
          <w:i/>
        </w:rPr>
        <w:t>A. thaliana</w:t>
      </w:r>
    </w:p>
    <w:p w14:paraId="29D9F6BB" w14:textId="0889B35C"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110.6K </w:t>
      </w:r>
      <w:r w:rsidR="00912739">
        <w:rPr>
          <w:rFonts w:ascii="Arial" w:hAnsi="Arial" w:cs="Arial"/>
        </w:rPr>
        <w:tab/>
      </w:r>
      <w:r w:rsidRPr="00CB5CA7">
        <w:rPr>
          <w:rFonts w:ascii="Arial" w:hAnsi="Arial" w:cs="Arial"/>
          <w:i/>
        </w:rPr>
        <w:t xml:space="preserve">M. </w:t>
      </w:r>
      <w:proofErr w:type="spellStart"/>
      <w:r w:rsidRPr="00CB5CA7">
        <w:rPr>
          <w:rFonts w:ascii="Arial" w:hAnsi="Arial" w:cs="Arial"/>
          <w:i/>
        </w:rPr>
        <w:t>musculus</w:t>
      </w:r>
      <w:proofErr w:type="spellEnd"/>
    </w:p>
    <w:p w14:paraId="29DB207A" w14:textId="26C22926"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8.6K </w:t>
      </w:r>
      <w:r w:rsidR="00912739">
        <w:rPr>
          <w:rFonts w:ascii="Arial" w:hAnsi="Arial" w:cs="Arial"/>
        </w:rPr>
        <w:tab/>
      </w:r>
      <w:r w:rsidR="00912739">
        <w:rPr>
          <w:rFonts w:ascii="Arial" w:hAnsi="Arial" w:cs="Arial"/>
        </w:rPr>
        <w:tab/>
      </w:r>
      <w:r w:rsidRPr="00CB5CA7">
        <w:rPr>
          <w:rFonts w:ascii="Arial" w:hAnsi="Arial" w:cs="Arial"/>
          <w:i/>
        </w:rPr>
        <w:t>D. melanogaster</w:t>
      </w:r>
    </w:p>
    <w:p w14:paraId="5679B92B" w14:textId="470A2C59"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5.7K </w:t>
      </w:r>
      <w:r w:rsidR="00912739">
        <w:rPr>
          <w:rFonts w:ascii="Arial" w:hAnsi="Arial" w:cs="Arial"/>
        </w:rPr>
        <w:tab/>
        <w:t xml:space="preserve"> </w:t>
      </w:r>
      <w:r w:rsidR="00912739">
        <w:rPr>
          <w:rFonts w:ascii="Arial" w:hAnsi="Arial" w:cs="Arial"/>
        </w:rPr>
        <w:tab/>
      </w:r>
      <w:r w:rsidRPr="00CB5CA7">
        <w:rPr>
          <w:rFonts w:ascii="Arial" w:hAnsi="Arial" w:cs="Arial"/>
          <w:i/>
        </w:rPr>
        <w:t xml:space="preserve">S. </w:t>
      </w:r>
      <w:proofErr w:type="spellStart"/>
      <w:r w:rsidRPr="00CB5CA7">
        <w:rPr>
          <w:rFonts w:ascii="Arial" w:hAnsi="Arial" w:cs="Arial"/>
          <w:i/>
        </w:rPr>
        <w:t>cerevisiae</w:t>
      </w:r>
      <w:proofErr w:type="spellEnd"/>
    </w:p>
    <w:p w14:paraId="16C18017" w14:textId="29E35FBA"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72.1K </w:t>
      </w:r>
      <w:r w:rsidR="00912739">
        <w:rPr>
          <w:rFonts w:ascii="Arial" w:hAnsi="Arial" w:cs="Arial"/>
        </w:rPr>
        <w:tab/>
        <w:t xml:space="preserve"> </w:t>
      </w:r>
      <w:r w:rsidR="00912739">
        <w:rPr>
          <w:rFonts w:ascii="Arial" w:hAnsi="Arial" w:cs="Arial"/>
        </w:rPr>
        <w:tab/>
      </w:r>
      <w:r w:rsidRPr="00CB5CA7">
        <w:rPr>
          <w:rFonts w:ascii="Arial" w:hAnsi="Arial" w:cs="Arial"/>
          <w:i/>
        </w:rPr>
        <w:t>H. sapiens</w:t>
      </w:r>
      <w:r w:rsidRPr="001F5FA7">
        <w:rPr>
          <w:rFonts w:ascii="Arial" w:hAnsi="Arial" w:cs="Arial"/>
        </w:rPr>
        <w:t xml:space="preserve"> (public)</w:t>
      </w:r>
    </w:p>
    <w:p w14:paraId="185BA130" w14:textId="5F8B2972"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2.7K </w:t>
      </w:r>
      <w:r w:rsidR="00912739">
        <w:rPr>
          <w:rFonts w:ascii="Arial" w:hAnsi="Arial" w:cs="Arial"/>
        </w:rPr>
        <w:tab/>
        <w:t xml:space="preserve"> </w:t>
      </w:r>
      <w:r w:rsidR="00912739">
        <w:rPr>
          <w:rFonts w:ascii="Arial" w:hAnsi="Arial" w:cs="Arial"/>
        </w:rPr>
        <w:tab/>
      </w:r>
      <w:r w:rsidRPr="00CB5CA7">
        <w:rPr>
          <w:rFonts w:ascii="Arial" w:hAnsi="Arial" w:cs="Arial"/>
          <w:i/>
        </w:rPr>
        <w:t xml:space="preserve">C. </w:t>
      </w:r>
      <w:proofErr w:type="spellStart"/>
      <w:r w:rsidRPr="00CB5CA7">
        <w:rPr>
          <w:rFonts w:ascii="Arial" w:hAnsi="Arial" w:cs="Arial"/>
          <w:i/>
        </w:rPr>
        <w:t>elegans</w:t>
      </w:r>
      <w:proofErr w:type="spellEnd"/>
    </w:p>
    <w:p w14:paraId="27A79A3F" w14:textId="4B192645" w:rsidR="001F5FA7" w:rsidRDefault="001F5FA7" w:rsidP="001F5FA7">
      <w:pPr>
        <w:spacing w:line="240" w:lineRule="auto"/>
        <w:ind w:firstLine="0"/>
        <w:contextualSpacing/>
        <w:jc w:val="both"/>
        <w:rPr>
          <w:rFonts w:ascii="Arial" w:hAnsi="Arial" w:cs="Arial"/>
          <w:i/>
        </w:rPr>
      </w:pPr>
      <w:r w:rsidRPr="001F5FA7">
        <w:rPr>
          <w:rFonts w:ascii="Arial" w:hAnsi="Arial" w:cs="Arial"/>
        </w:rPr>
        <w:t xml:space="preserve">18.1K </w:t>
      </w:r>
      <w:r w:rsidR="00912739">
        <w:rPr>
          <w:rFonts w:ascii="Arial" w:hAnsi="Arial" w:cs="Arial"/>
        </w:rPr>
        <w:tab/>
        <w:t xml:space="preserve"> </w:t>
      </w:r>
      <w:r w:rsidR="00912739">
        <w:rPr>
          <w:rFonts w:ascii="Arial" w:hAnsi="Arial" w:cs="Arial"/>
        </w:rPr>
        <w:tab/>
      </w:r>
      <w:r w:rsidR="00DA5FA9" w:rsidRPr="00CB5CA7">
        <w:rPr>
          <w:rFonts w:ascii="Arial" w:hAnsi="Arial" w:cs="Arial"/>
          <w:i/>
        </w:rPr>
        <w:t>D.</w:t>
      </w:r>
      <w:r w:rsidRPr="00CB5CA7">
        <w:rPr>
          <w:rFonts w:ascii="Arial" w:hAnsi="Arial" w:cs="Arial"/>
          <w:i/>
        </w:rPr>
        <w:t xml:space="preserve"> </w:t>
      </w:r>
      <w:proofErr w:type="spellStart"/>
      <w:r w:rsidRPr="00CB5CA7">
        <w:rPr>
          <w:rFonts w:ascii="Arial" w:hAnsi="Arial" w:cs="Arial"/>
          <w:i/>
        </w:rPr>
        <w:t>Rerio</w:t>
      </w:r>
      <w:proofErr w:type="spellEnd"/>
    </w:p>
    <w:p w14:paraId="65DD0290" w14:textId="76F746FD" w:rsidR="009143F0" w:rsidRPr="009143F0" w:rsidRDefault="007F08F6" w:rsidP="001F5FA7">
      <w:pPr>
        <w:spacing w:line="240" w:lineRule="auto"/>
        <w:ind w:firstLine="0"/>
        <w:contextualSpacing/>
        <w:jc w:val="both"/>
        <w:rPr>
          <w:rFonts w:ascii="Arial" w:hAnsi="Arial" w:cs="Arial"/>
        </w:rPr>
      </w:pPr>
      <w:proofErr w:type="gramStart"/>
      <w:r>
        <w:rPr>
          <w:rFonts w:ascii="Arial" w:hAnsi="Arial" w:cs="Arial"/>
          <w:b/>
        </w:rPr>
        <w:t>Supplemental Table S5</w:t>
      </w:r>
      <w:r w:rsidR="009143F0">
        <w:rPr>
          <w:rFonts w:ascii="Arial" w:hAnsi="Arial" w:cs="Arial"/>
          <w:b/>
        </w:rPr>
        <w:t>.</w:t>
      </w:r>
      <w:proofErr w:type="gramEnd"/>
      <w:r w:rsidR="009143F0">
        <w:rPr>
          <w:rFonts w:ascii="Arial" w:hAnsi="Arial" w:cs="Arial"/>
          <w:b/>
        </w:rPr>
        <w:t xml:space="preserve"> Number of SRA RNA-</w:t>
      </w:r>
      <w:proofErr w:type="spellStart"/>
      <w:r w:rsidR="009143F0">
        <w:rPr>
          <w:rFonts w:ascii="Arial" w:hAnsi="Arial" w:cs="Arial"/>
          <w:b/>
        </w:rPr>
        <w:t>Seq</w:t>
      </w:r>
      <w:proofErr w:type="spellEnd"/>
      <w:r w:rsidR="009143F0">
        <w:rPr>
          <w:rFonts w:ascii="Arial" w:hAnsi="Arial" w:cs="Arial"/>
          <w:b/>
        </w:rPr>
        <w:t xml:space="preserve"> records for several major model organisms.</w:t>
      </w:r>
      <w:r>
        <w:rPr>
          <w:rFonts w:ascii="Arial" w:hAnsi="Arial" w:cs="Arial"/>
          <w:b/>
        </w:rPr>
        <w:t xml:space="preserve"> Reproduced from Supplemental Table Excel document. </w:t>
      </w:r>
    </w:p>
    <w:p w14:paraId="01DCE0C6" w14:textId="77777777" w:rsidR="00912739" w:rsidRDefault="00912739" w:rsidP="001F5FA7">
      <w:pPr>
        <w:spacing w:line="240" w:lineRule="auto"/>
        <w:ind w:firstLine="0"/>
        <w:contextualSpacing/>
        <w:jc w:val="both"/>
        <w:rPr>
          <w:rFonts w:ascii="Arial" w:hAnsi="Arial" w:cs="Arial"/>
        </w:rPr>
      </w:pPr>
    </w:p>
    <w:p w14:paraId="2E01A5F5" w14:textId="69B032F4" w:rsidR="006F3D63" w:rsidRDefault="00912739" w:rsidP="007F7865">
      <w:pPr>
        <w:spacing w:line="240" w:lineRule="auto"/>
        <w:ind w:firstLine="0"/>
        <w:contextualSpacing/>
        <w:jc w:val="both"/>
        <w:rPr>
          <w:rFonts w:ascii="Arial" w:hAnsi="Arial" w:cs="Arial"/>
        </w:rPr>
      </w:pPr>
      <w:r>
        <w:rPr>
          <w:rFonts w:ascii="Arial" w:hAnsi="Arial" w:cs="Arial"/>
        </w:rPr>
        <w:t xml:space="preserve">Investigators working with any of these model organisms should have enough samples (even after quality filtering) to reliably use Tradict. Importantly, they </w:t>
      </w:r>
      <w:r w:rsidR="00B824B7">
        <w:rPr>
          <w:rFonts w:ascii="Arial" w:hAnsi="Arial" w:cs="Arial"/>
        </w:rPr>
        <w:t>may</w:t>
      </w:r>
      <w:r>
        <w:rPr>
          <w:rFonts w:ascii="Arial" w:hAnsi="Arial" w:cs="Arial"/>
        </w:rPr>
        <w:t xml:space="preserve"> add their own samples to the publicly available collectio</w:t>
      </w:r>
      <w:r w:rsidR="00B03903">
        <w:rPr>
          <w:rFonts w:ascii="Arial" w:hAnsi="Arial" w:cs="Arial"/>
        </w:rPr>
        <w:t xml:space="preserve">n to make </w:t>
      </w:r>
      <w:proofErr w:type="spellStart"/>
      <w:r w:rsidR="00B03903">
        <w:rPr>
          <w:rFonts w:ascii="Arial" w:hAnsi="Arial" w:cs="Arial"/>
        </w:rPr>
        <w:t>Tradict’s</w:t>
      </w:r>
      <w:proofErr w:type="spellEnd"/>
      <w:r w:rsidR="00B03903">
        <w:rPr>
          <w:rFonts w:ascii="Arial" w:hAnsi="Arial" w:cs="Arial"/>
        </w:rPr>
        <w:t xml:space="preserve"> predictions </w:t>
      </w:r>
      <w:r>
        <w:rPr>
          <w:rFonts w:ascii="Arial" w:hAnsi="Arial" w:cs="Arial"/>
        </w:rPr>
        <w:t>more accurate for their context</w:t>
      </w:r>
      <w:r w:rsidR="00B03903">
        <w:rPr>
          <w:rFonts w:ascii="Arial" w:hAnsi="Arial" w:cs="Arial"/>
        </w:rPr>
        <w:t>s</w:t>
      </w:r>
      <w:r>
        <w:rPr>
          <w:rFonts w:ascii="Arial" w:hAnsi="Arial" w:cs="Arial"/>
        </w:rPr>
        <w:t xml:space="preserve"> of interest. </w:t>
      </w:r>
    </w:p>
    <w:p w14:paraId="0E5AAEBA" w14:textId="77777777" w:rsidR="007623EA" w:rsidRDefault="007623EA" w:rsidP="007F7865">
      <w:pPr>
        <w:spacing w:line="240" w:lineRule="auto"/>
        <w:ind w:firstLine="0"/>
        <w:contextualSpacing/>
        <w:jc w:val="both"/>
        <w:rPr>
          <w:rFonts w:ascii="Arial" w:hAnsi="Arial" w:cs="Arial"/>
        </w:rPr>
      </w:pPr>
    </w:p>
    <w:p w14:paraId="11CA48DE" w14:textId="7DB2F9DE" w:rsidR="00B100E2" w:rsidRDefault="001B1928" w:rsidP="009824D6">
      <w:pPr>
        <w:spacing w:line="240" w:lineRule="auto"/>
        <w:ind w:firstLine="0"/>
        <w:contextualSpacing/>
        <w:jc w:val="both"/>
        <w:rPr>
          <w:rFonts w:ascii="Arial" w:hAnsi="Arial" w:cs="Arial"/>
        </w:rPr>
      </w:pPr>
      <w:r>
        <w:rPr>
          <w:rFonts w:ascii="Arial" w:hAnsi="Arial" w:cs="Arial"/>
          <w:b/>
        </w:rPr>
        <w:t>III. Program annotation r</w:t>
      </w:r>
      <w:r w:rsidR="009824D6">
        <w:rPr>
          <w:rFonts w:ascii="Arial" w:hAnsi="Arial" w:cs="Arial"/>
          <w:b/>
        </w:rPr>
        <w:t>obustness analysis -</w:t>
      </w:r>
      <w:r w:rsidR="00C802F5">
        <w:rPr>
          <w:rFonts w:ascii="Arial" w:hAnsi="Arial" w:cs="Arial"/>
          <w:b/>
        </w:rPr>
        <w:t xml:space="preserve"> </w:t>
      </w:r>
      <w:r w:rsidR="00C802F5">
        <w:rPr>
          <w:rFonts w:ascii="Arial" w:hAnsi="Arial" w:cs="Arial"/>
        </w:rPr>
        <w:t xml:space="preserve">In order to examine the impact of </w:t>
      </w:r>
      <w:r w:rsidR="00405C00">
        <w:rPr>
          <w:rFonts w:ascii="Arial" w:hAnsi="Arial" w:cs="Arial"/>
        </w:rPr>
        <w:t xml:space="preserve">how the gene assignments used to define transcriptional programs affect </w:t>
      </w:r>
      <w:proofErr w:type="spellStart"/>
      <w:r w:rsidR="00405C00">
        <w:rPr>
          <w:rFonts w:ascii="Arial" w:hAnsi="Arial" w:cs="Arial"/>
        </w:rPr>
        <w:t>Tradict’s</w:t>
      </w:r>
      <w:proofErr w:type="spellEnd"/>
      <w:r w:rsidR="00405C00">
        <w:rPr>
          <w:rFonts w:ascii="Arial" w:hAnsi="Arial" w:cs="Arial"/>
        </w:rPr>
        <w:t xml:space="preserve"> performance we performed</w:t>
      </w:r>
      <w:r>
        <w:rPr>
          <w:rFonts w:ascii="Arial" w:hAnsi="Arial" w:cs="Arial"/>
        </w:rPr>
        <w:t xml:space="preserve"> a program annotation robustness analysis. We first partitioned our transcriptome collection </w:t>
      </w:r>
      <w:r w:rsidRPr="008D6B70">
        <w:rPr>
          <w:rFonts w:ascii="Arial" w:hAnsi="Arial" w:cs="Arial"/>
        </w:rPr>
        <w:t xml:space="preserve">for </w:t>
      </w:r>
      <w:r>
        <w:rPr>
          <w:rFonts w:ascii="Arial" w:hAnsi="Arial" w:cs="Arial"/>
        </w:rPr>
        <w:t xml:space="preserve">both </w:t>
      </w:r>
      <w:r w:rsidRPr="008D6B70">
        <w:rPr>
          <w:rFonts w:ascii="Arial" w:hAnsi="Arial" w:cs="Arial"/>
          <w:i/>
        </w:rPr>
        <w:t>A. thaliana</w:t>
      </w:r>
      <w:r>
        <w:rPr>
          <w:rFonts w:ascii="Arial" w:hAnsi="Arial" w:cs="Arial"/>
          <w:i/>
        </w:rPr>
        <w:t xml:space="preserve"> </w:t>
      </w:r>
      <w:r>
        <w:rPr>
          <w:rFonts w:ascii="Arial" w:hAnsi="Arial" w:cs="Arial"/>
        </w:rPr>
        <w:t xml:space="preserve">and </w:t>
      </w:r>
      <w:r>
        <w:rPr>
          <w:rFonts w:ascii="Arial" w:hAnsi="Arial" w:cs="Arial"/>
          <w:i/>
        </w:rPr>
        <w:t xml:space="preserve">M. </w:t>
      </w:r>
      <w:proofErr w:type="spellStart"/>
      <w:r>
        <w:rPr>
          <w:rFonts w:ascii="Arial" w:hAnsi="Arial" w:cs="Arial"/>
          <w:i/>
        </w:rPr>
        <w:t>musculus</w:t>
      </w:r>
      <w:proofErr w:type="spellEnd"/>
      <w:r w:rsidRPr="008D6B70">
        <w:rPr>
          <w:rFonts w:ascii="Arial" w:hAnsi="Arial" w:cs="Arial"/>
        </w:rPr>
        <w:t xml:space="preserve"> into a training set and test set by submission and historical date</w:t>
      </w:r>
      <w:r>
        <w:rPr>
          <w:rFonts w:ascii="Arial" w:hAnsi="Arial" w:cs="Arial"/>
        </w:rPr>
        <w:t xml:space="preserve"> as done in the previous section. For each transcriptional program</w:t>
      </w:r>
      <w:r w:rsidR="0008701F">
        <w:rPr>
          <w:rFonts w:ascii="Arial" w:hAnsi="Arial" w:cs="Arial"/>
        </w:rPr>
        <w:t xml:space="preserve"> </w:t>
      </w:r>
      <w:r>
        <w:rPr>
          <w:rFonts w:ascii="Arial" w:hAnsi="Arial" w:cs="Arial"/>
        </w:rPr>
        <w:t>we then exchanged 0%, 1%, 2%, 5%, 10% 20%, 50%, 80%, or 100% of the genes</w:t>
      </w:r>
      <w:r w:rsidR="0008701F">
        <w:rPr>
          <w:rFonts w:ascii="Arial" w:hAnsi="Arial" w:cs="Arial"/>
        </w:rPr>
        <w:t xml:space="preserve"> annotated to be</w:t>
      </w:r>
      <w:r>
        <w:rPr>
          <w:rFonts w:ascii="Arial" w:hAnsi="Arial" w:cs="Arial"/>
        </w:rPr>
        <w:t xml:space="preserve"> in the program for another equivalent number of genes </w:t>
      </w:r>
      <w:r w:rsidR="0008701F">
        <w:rPr>
          <w:rFonts w:ascii="Arial" w:hAnsi="Arial" w:cs="Arial"/>
        </w:rPr>
        <w:t xml:space="preserve">from the transcriptome that were not in the program. This gene exchange mimics corruption in the annotation. For each of these adjusted annotations, we </w:t>
      </w:r>
      <w:r w:rsidR="008B4E14">
        <w:rPr>
          <w:rFonts w:ascii="Arial" w:hAnsi="Arial" w:cs="Arial"/>
        </w:rPr>
        <w:t xml:space="preserve">examined </w:t>
      </w:r>
      <w:proofErr w:type="spellStart"/>
      <w:r w:rsidR="008B4E14">
        <w:rPr>
          <w:rFonts w:ascii="Arial" w:hAnsi="Arial" w:cs="Arial"/>
        </w:rPr>
        <w:t>Tradict’s</w:t>
      </w:r>
      <w:proofErr w:type="spellEnd"/>
      <w:r w:rsidR="008B4E14">
        <w:rPr>
          <w:rFonts w:ascii="Arial" w:hAnsi="Arial" w:cs="Arial"/>
        </w:rPr>
        <w:t xml:space="preserve"> test-set prediction performance in the form of PCC and normalized unexplained variance.</w:t>
      </w:r>
    </w:p>
    <w:p w14:paraId="31AAB1B8" w14:textId="0177C5C4" w:rsidR="00F3795A" w:rsidRDefault="008B4E14" w:rsidP="009824D6">
      <w:pPr>
        <w:spacing w:line="240" w:lineRule="auto"/>
        <w:ind w:firstLine="0"/>
        <w:contextualSpacing/>
        <w:jc w:val="both"/>
        <w:rPr>
          <w:rFonts w:ascii="Arial" w:hAnsi="Arial" w:cs="Arial"/>
        </w:rPr>
      </w:pPr>
      <w:r>
        <w:rPr>
          <w:rFonts w:ascii="Arial" w:hAnsi="Arial" w:cs="Arial"/>
        </w:rPr>
        <w:tab/>
      </w:r>
      <w:r w:rsidR="004718E8">
        <w:rPr>
          <w:rFonts w:ascii="Arial" w:hAnsi="Arial" w:cs="Arial"/>
        </w:rPr>
        <w:t>Figure S</w:t>
      </w:r>
      <w:r w:rsidR="00AE77DF">
        <w:rPr>
          <w:rFonts w:ascii="Arial" w:hAnsi="Arial" w:cs="Arial"/>
        </w:rPr>
        <w:t>8a-b illustrates how the PCC</w:t>
      </w:r>
      <w:r w:rsidR="004718E8">
        <w:rPr>
          <w:rFonts w:ascii="Arial" w:hAnsi="Arial" w:cs="Arial"/>
        </w:rPr>
        <w:t xml:space="preserve"> and norm</w:t>
      </w:r>
      <w:r w:rsidR="00AE77DF">
        <w:rPr>
          <w:rFonts w:ascii="Arial" w:hAnsi="Arial" w:cs="Arial"/>
        </w:rPr>
        <w:t xml:space="preserve">alized unexplained variance </w:t>
      </w:r>
      <w:r w:rsidR="004718E8">
        <w:rPr>
          <w:rFonts w:ascii="Arial" w:hAnsi="Arial" w:cs="Arial"/>
        </w:rPr>
        <w:t xml:space="preserve">performance metrics behave as a function of the percentage of genes exchanged from each program in the </w:t>
      </w:r>
      <w:r w:rsidR="004718E8">
        <w:rPr>
          <w:rFonts w:ascii="Arial" w:hAnsi="Arial" w:cs="Arial"/>
          <w:i/>
        </w:rPr>
        <w:t>A. thaliana</w:t>
      </w:r>
      <w:r w:rsidR="004718E8">
        <w:rPr>
          <w:rFonts w:ascii="Arial" w:hAnsi="Arial" w:cs="Arial"/>
        </w:rPr>
        <w:t xml:space="preserve"> test-set.  Both performance criteria</w:t>
      </w:r>
      <w:r w:rsidR="000E505D">
        <w:rPr>
          <w:rFonts w:ascii="Arial" w:hAnsi="Arial" w:cs="Arial"/>
        </w:rPr>
        <w:t xml:space="preserve"> for program expression prediction</w:t>
      </w:r>
      <w:r w:rsidR="004718E8">
        <w:rPr>
          <w:rFonts w:ascii="Arial" w:hAnsi="Arial" w:cs="Arial"/>
        </w:rPr>
        <w:t xml:space="preserve"> show near equivale</w:t>
      </w:r>
      <w:r w:rsidR="000E505D">
        <w:rPr>
          <w:rFonts w:ascii="Arial" w:hAnsi="Arial" w:cs="Arial"/>
        </w:rPr>
        <w:t xml:space="preserve">nt performance for </w:t>
      </w:r>
      <w:r w:rsidR="00903597">
        <w:rPr>
          <w:rFonts w:ascii="Arial" w:hAnsi="Arial" w:cs="Arial"/>
        </w:rPr>
        <w:t xml:space="preserve">up to a 20% </w:t>
      </w:r>
      <w:proofErr w:type="spellStart"/>
      <w:r w:rsidR="00903597">
        <w:rPr>
          <w:rFonts w:ascii="Arial" w:hAnsi="Arial" w:cs="Arial"/>
        </w:rPr>
        <w:t>mis</w:t>
      </w:r>
      <w:proofErr w:type="spellEnd"/>
      <w:r w:rsidR="00903597">
        <w:rPr>
          <w:rFonts w:ascii="Arial" w:hAnsi="Arial" w:cs="Arial"/>
        </w:rPr>
        <w:t>-annotation rate, which in practice is a comfortable cushion, especially for well controlled annotations, such as GO and KEGG.</w:t>
      </w:r>
      <w:r w:rsidR="000E505D">
        <w:rPr>
          <w:rFonts w:ascii="Arial" w:hAnsi="Arial" w:cs="Arial"/>
        </w:rPr>
        <w:t xml:space="preserve"> After </w:t>
      </w:r>
      <w:r w:rsidR="00903597">
        <w:rPr>
          <w:rFonts w:ascii="Arial" w:hAnsi="Arial" w:cs="Arial"/>
        </w:rPr>
        <w:t xml:space="preserve">a 20% </w:t>
      </w:r>
      <w:proofErr w:type="spellStart"/>
      <w:r w:rsidR="00903597">
        <w:rPr>
          <w:rFonts w:ascii="Arial" w:hAnsi="Arial" w:cs="Arial"/>
        </w:rPr>
        <w:t>mis</w:t>
      </w:r>
      <w:proofErr w:type="spellEnd"/>
      <w:r w:rsidR="00903597">
        <w:rPr>
          <w:rFonts w:ascii="Arial" w:hAnsi="Arial" w:cs="Arial"/>
        </w:rPr>
        <w:t xml:space="preserve">-annotation rate, the prediction accuracy for many (20-50%) programs begins to sharply deteriorate. </w:t>
      </w:r>
    </w:p>
    <w:p w14:paraId="391C5E5B" w14:textId="77777777" w:rsidR="0082411D" w:rsidRDefault="0082411D" w:rsidP="0082411D">
      <w:pPr>
        <w:keepNext/>
        <w:spacing w:after="0" w:line="240" w:lineRule="auto"/>
        <w:ind w:firstLine="0"/>
        <w:jc w:val="both"/>
      </w:pPr>
      <w:r>
        <w:rPr>
          <w:rFonts w:ascii="Arial" w:hAnsi="Arial" w:cs="Arial"/>
          <w:b/>
          <w:noProof/>
          <w:sz w:val="18"/>
          <w:szCs w:val="18"/>
        </w:rPr>
        <w:drawing>
          <wp:inline distT="0" distB="0" distL="0" distR="0" wp14:anchorId="4AA05D38" wp14:editId="05251D71">
            <wp:extent cx="5937250" cy="5409127"/>
            <wp:effectExtent l="0" t="0" r="6350" b="1270"/>
            <wp:docPr id="7" name="Picture 7" descr="Macintosh HD:Users:sbiswas:GitHub:transcriptome_compression:paper:fig_robustness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_robustness_analysi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29647"/>
                    <a:stretch/>
                  </pic:blipFill>
                  <pic:spPr bwMode="auto">
                    <a:xfrm>
                      <a:off x="0" y="0"/>
                      <a:ext cx="5937250" cy="5409127"/>
                    </a:xfrm>
                    <a:prstGeom prst="rect">
                      <a:avLst/>
                    </a:prstGeom>
                    <a:noFill/>
                    <a:ln>
                      <a:noFill/>
                    </a:ln>
                    <a:extLst>
                      <a:ext uri="{53640926-AAD7-44d8-BBD7-CCE9431645EC}">
                        <a14:shadowObscured xmlns:a14="http://schemas.microsoft.com/office/drawing/2010/main"/>
                      </a:ext>
                    </a:extLst>
                  </pic:spPr>
                </pic:pic>
              </a:graphicData>
            </a:graphic>
          </wp:inline>
        </w:drawing>
      </w:r>
    </w:p>
    <w:p w14:paraId="6D68F041" w14:textId="4D749771" w:rsidR="0082411D" w:rsidRPr="0082411D" w:rsidRDefault="0082411D" w:rsidP="0082411D">
      <w:pPr>
        <w:pStyle w:val="Caption"/>
        <w:spacing w:line="240" w:lineRule="auto"/>
        <w:ind w:firstLine="0"/>
        <w:jc w:val="both"/>
        <w:rPr>
          <w:rFonts w:ascii="Arial" w:hAnsi="Arial" w:cs="Arial"/>
          <w:b w:val="0"/>
        </w:rPr>
      </w:pPr>
      <w:r w:rsidRPr="007261A9">
        <w:rPr>
          <w:rFonts w:ascii="Arial" w:hAnsi="Arial" w:cs="Arial"/>
        </w:rPr>
        <w:t>Figure S8</w:t>
      </w:r>
      <w:r>
        <w:rPr>
          <w:rFonts w:ascii="Arial" w:hAnsi="Arial" w:cs="Arial"/>
        </w:rPr>
        <w:t xml:space="preserve">. Tradict is robust with respect to the annotations used to define transcriptional programs. </w:t>
      </w:r>
      <w:r>
        <w:rPr>
          <w:rFonts w:ascii="Arial" w:hAnsi="Arial" w:cs="Arial"/>
          <w:b w:val="0"/>
        </w:rPr>
        <w:t xml:space="preserve">Test-set prediction accuracies in the form of a) PCC or b) normalized unexplained variance as a function of the percentage of genes randomly exchanged for each </w:t>
      </w:r>
      <w:r>
        <w:rPr>
          <w:rFonts w:ascii="Arial" w:hAnsi="Arial" w:cs="Arial"/>
          <w:b w:val="0"/>
          <w:i/>
        </w:rPr>
        <w:t>A. thaliana</w:t>
      </w:r>
      <w:r>
        <w:rPr>
          <w:rFonts w:ascii="Arial" w:hAnsi="Arial" w:cs="Arial"/>
          <w:b w:val="0"/>
        </w:rPr>
        <w:t xml:space="preserve"> transcriptional program.  The solid line depicts the median program (red) or gene (green) and the shaded error bands denote the 20</w:t>
      </w:r>
      <w:r w:rsidRPr="00860AB3">
        <w:rPr>
          <w:rFonts w:ascii="Arial" w:hAnsi="Arial" w:cs="Arial"/>
          <w:b w:val="0"/>
          <w:vertAlign w:val="superscript"/>
        </w:rPr>
        <w:t>th</w:t>
      </w:r>
      <w:r>
        <w:rPr>
          <w:rFonts w:ascii="Arial" w:hAnsi="Arial" w:cs="Arial"/>
          <w:b w:val="0"/>
        </w:rPr>
        <w:t xml:space="preserve"> and 80</w:t>
      </w:r>
      <w:r w:rsidRPr="00860AB3">
        <w:rPr>
          <w:rFonts w:ascii="Arial" w:hAnsi="Arial" w:cs="Arial"/>
          <w:b w:val="0"/>
          <w:vertAlign w:val="superscript"/>
        </w:rPr>
        <w:t>th</w:t>
      </w:r>
      <w:r>
        <w:rPr>
          <w:rFonts w:ascii="Arial" w:hAnsi="Arial" w:cs="Arial"/>
          <w:b w:val="0"/>
        </w:rPr>
        <w:t xml:space="preserve"> percentile program or gene. </w:t>
      </w:r>
      <w:proofErr w:type="gramStart"/>
      <w:r>
        <w:rPr>
          <w:rFonts w:ascii="Arial" w:hAnsi="Arial" w:cs="Arial"/>
          <w:b w:val="0"/>
        </w:rPr>
        <w:t>c</w:t>
      </w:r>
      <w:proofErr w:type="gramEnd"/>
      <w:r>
        <w:rPr>
          <w:rFonts w:ascii="Arial" w:hAnsi="Arial" w:cs="Arial"/>
          <w:b w:val="0"/>
        </w:rPr>
        <w:t xml:space="preserve">-d) same as (a) and (b) but for </w:t>
      </w:r>
      <w:r>
        <w:rPr>
          <w:rFonts w:ascii="Arial" w:hAnsi="Arial" w:cs="Arial"/>
          <w:b w:val="0"/>
          <w:i/>
        </w:rPr>
        <w:t xml:space="preserve">M. </w:t>
      </w:r>
      <w:proofErr w:type="spellStart"/>
      <w:r>
        <w:rPr>
          <w:rFonts w:ascii="Arial" w:hAnsi="Arial" w:cs="Arial"/>
          <w:b w:val="0"/>
          <w:i/>
        </w:rPr>
        <w:t>musculus</w:t>
      </w:r>
      <w:proofErr w:type="spellEnd"/>
      <w:r>
        <w:rPr>
          <w:rFonts w:ascii="Arial" w:hAnsi="Arial" w:cs="Arial"/>
          <w:b w:val="0"/>
        </w:rPr>
        <w:t>.</w:t>
      </w:r>
    </w:p>
    <w:p w14:paraId="3A417F07" w14:textId="5F8FAC59" w:rsidR="008B4E14" w:rsidRPr="00C802F5" w:rsidRDefault="00EB08D0" w:rsidP="00653208">
      <w:pPr>
        <w:spacing w:line="240" w:lineRule="auto"/>
        <w:ind w:firstLine="720"/>
        <w:contextualSpacing/>
        <w:jc w:val="both"/>
        <w:rPr>
          <w:rFonts w:ascii="Arial" w:hAnsi="Arial" w:cs="Arial"/>
        </w:rPr>
      </w:pPr>
      <w:r>
        <w:rPr>
          <w:rFonts w:ascii="Arial" w:hAnsi="Arial" w:cs="Arial"/>
        </w:rPr>
        <w:t xml:space="preserve">Interestingly, we note that </w:t>
      </w:r>
      <w:r w:rsidR="00F3795A">
        <w:rPr>
          <w:rFonts w:ascii="Arial" w:hAnsi="Arial" w:cs="Arial"/>
        </w:rPr>
        <w:t>even when 100% of genes</w:t>
      </w:r>
      <w:r>
        <w:rPr>
          <w:rFonts w:ascii="Arial" w:hAnsi="Arial" w:cs="Arial"/>
        </w:rPr>
        <w:t xml:space="preserve"> </w:t>
      </w:r>
      <w:r w:rsidR="00F3795A">
        <w:rPr>
          <w:rFonts w:ascii="Arial" w:hAnsi="Arial" w:cs="Arial"/>
        </w:rPr>
        <w:t xml:space="preserve">in each program are exchanged for random ones during training, prediction PCC is high for many (&gt;50%) of programs. </w:t>
      </w:r>
      <w:r w:rsidR="00E4689F">
        <w:rPr>
          <w:rFonts w:ascii="Arial" w:hAnsi="Arial" w:cs="Arial"/>
        </w:rPr>
        <w:t xml:space="preserve">To investigate this further, we examined </w:t>
      </w:r>
      <w:r w:rsidR="00D21AEF">
        <w:rPr>
          <w:rFonts w:ascii="Arial" w:hAnsi="Arial" w:cs="Arial"/>
        </w:rPr>
        <w:t>the types of programs that maintain predictability versus those that lose it</w:t>
      </w:r>
      <w:r w:rsidR="009143F0">
        <w:rPr>
          <w:rFonts w:ascii="Arial" w:hAnsi="Arial" w:cs="Arial"/>
        </w:rPr>
        <w:t xml:space="preserve">. </w:t>
      </w:r>
      <w:r w:rsidR="00C31830">
        <w:rPr>
          <w:rFonts w:ascii="Arial" w:hAnsi="Arial" w:cs="Arial"/>
        </w:rPr>
        <w:t>Supplemental Table 6</w:t>
      </w:r>
      <w:r w:rsidR="00E4689F">
        <w:rPr>
          <w:rFonts w:ascii="Arial" w:hAnsi="Arial" w:cs="Arial"/>
        </w:rPr>
        <w:t xml:space="preserve"> shows that the programs that maintain high prediction accuracy are heavily enriched for global, transcriptionally far-reaching, “housekeeping” processes</w:t>
      </w:r>
      <w:r w:rsidR="00DD4625">
        <w:rPr>
          <w:rFonts w:ascii="Arial" w:hAnsi="Arial" w:cs="Arial"/>
        </w:rPr>
        <w:t xml:space="preserve">, and </w:t>
      </w:r>
      <w:r w:rsidR="00E4689F">
        <w:rPr>
          <w:rFonts w:ascii="Arial" w:hAnsi="Arial" w:cs="Arial"/>
        </w:rPr>
        <w:t>include processes related to growth, development, and metabolism.</w:t>
      </w:r>
      <w:r w:rsidR="00DD4625">
        <w:rPr>
          <w:rFonts w:ascii="Arial" w:hAnsi="Arial" w:cs="Arial"/>
        </w:rPr>
        <w:t xml:space="preserve"> </w:t>
      </w:r>
      <w:r w:rsidR="00E4689F">
        <w:rPr>
          <w:rFonts w:ascii="Arial" w:hAnsi="Arial" w:cs="Arial"/>
        </w:rPr>
        <w:t xml:space="preserve">By contrast, the programs that </w:t>
      </w:r>
      <w:r w:rsidR="00C3315A">
        <w:rPr>
          <w:rFonts w:ascii="Arial" w:hAnsi="Arial" w:cs="Arial"/>
        </w:rPr>
        <w:t xml:space="preserve">are most sensitive to </w:t>
      </w:r>
      <w:proofErr w:type="spellStart"/>
      <w:r w:rsidR="00C3315A">
        <w:rPr>
          <w:rFonts w:ascii="Arial" w:hAnsi="Arial" w:cs="Arial"/>
        </w:rPr>
        <w:t>mis</w:t>
      </w:r>
      <w:proofErr w:type="spellEnd"/>
      <w:r w:rsidR="00C3315A">
        <w:rPr>
          <w:rFonts w:ascii="Arial" w:hAnsi="Arial" w:cs="Arial"/>
        </w:rPr>
        <w:t xml:space="preserve">-annotation are </w:t>
      </w:r>
      <w:r w:rsidR="00E4689F">
        <w:rPr>
          <w:rFonts w:ascii="Arial" w:hAnsi="Arial" w:cs="Arial"/>
        </w:rPr>
        <w:t xml:space="preserve">those generally </w:t>
      </w:r>
      <w:r w:rsidR="005E125A">
        <w:rPr>
          <w:rFonts w:ascii="Arial" w:hAnsi="Arial" w:cs="Arial"/>
        </w:rPr>
        <w:t>related</w:t>
      </w:r>
      <w:r w:rsidR="00E4689F">
        <w:rPr>
          <w:rFonts w:ascii="Arial" w:hAnsi="Arial" w:cs="Arial"/>
        </w:rPr>
        <w:t xml:space="preserve"> to biotic and abiotic</w:t>
      </w:r>
      <w:r w:rsidR="00B5572A">
        <w:rPr>
          <w:rFonts w:ascii="Arial" w:hAnsi="Arial" w:cs="Arial"/>
        </w:rPr>
        <w:t xml:space="preserve"> stress</w:t>
      </w:r>
      <w:r w:rsidR="00E4689F">
        <w:rPr>
          <w:rFonts w:ascii="Arial" w:hAnsi="Arial" w:cs="Arial"/>
        </w:rPr>
        <w:t xml:space="preserve"> response </w:t>
      </w:r>
      <w:proofErr w:type="spellStart"/>
      <w:r w:rsidR="00E4689F">
        <w:rPr>
          <w:rFonts w:ascii="Arial" w:hAnsi="Arial" w:cs="Arial"/>
        </w:rPr>
        <w:t>regulons</w:t>
      </w:r>
      <w:proofErr w:type="spellEnd"/>
      <w:r w:rsidR="00E4689F">
        <w:rPr>
          <w:rFonts w:ascii="Arial" w:hAnsi="Arial" w:cs="Arial"/>
        </w:rPr>
        <w:t xml:space="preserve"> (e.g. response to light, and immune response). </w:t>
      </w:r>
    </w:p>
    <w:p w14:paraId="385CC454" w14:textId="4AB9FE3F" w:rsidR="00B100E2" w:rsidRPr="00AD35E8" w:rsidRDefault="00B642F2" w:rsidP="00AD35E8">
      <w:pPr>
        <w:spacing w:line="240" w:lineRule="auto"/>
        <w:ind w:firstLine="720"/>
        <w:jc w:val="both"/>
        <w:rPr>
          <w:rFonts w:ascii="Arial" w:hAnsi="Arial" w:cs="Arial"/>
        </w:rPr>
      </w:pPr>
      <w:r>
        <w:rPr>
          <w:rFonts w:ascii="Arial" w:hAnsi="Arial" w:cs="Arial"/>
        </w:rPr>
        <w:t xml:space="preserve">We </w:t>
      </w:r>
      <w:r w:rsidR="005B0001">
        <w:rPr>
          <w:rFonts w:ascii="Arial" w:hAnsi="Arial" w:cs="Arial"/>
        </w:rPr>
        <w:t xml:space="preserve">note that test-set gene expression prediction performance is invariant with respect to the level of program </w:t>
      </w:r>
      <w:proofErr w:type="spellStart"/>
      <w:r w:rsidR="005B0001">
        <w:rPr>
          <w:rFonts w:ascii="Arial" w:hAnsi="Arial" w:cs="Arial"/>
        </w:rPr>
        <w:t>mis-annoation</w:t>
      </w:r>
      <w:proofErr w:type="spellEnd"/>
      <w:r w:rsidR="005B0001">
        <w:rPr>
          <w:rFonts w:ascii="Arial" w:hAnsi="Arial" w:cs="Arial"/>
        </w:rPr>
        <w:t xml:space="preserve">. This is expected because, as described in the “Error Analysis” section, </w:t>
      </w:r>
      <w:proofErr w:type="spellStart"/>
      <w:r w:rsidR="005B0001">
        <w:rPr>
          <w:rFonts w:ascii="Arial" w:hAnsi="Arial" w:cs="Arial"/>
        </w:rPr>
        <w:t>Tradict’s</w:t>
      </w:r>
      <w:proofErr w:type="spellEnd"/>
      <w:r w:rsidR="005B0001">
        <w:rPr>
          <w:rFonts w:ascii="Arial" w:hAnsi="Arial" w:cs="Arial"/>
        </w:rPr>
        <w:t xml:space="preserve"> gene expression predictions are statistically decoupled from program expression prediction.</w:t>
      </w:r>
    </w:p>
    <w:p w14:paraId="767FF317" w14:textId="2861A91A" w:rsidR="00361CD6" w:rsidRDefault="002865BA" w:rsidP="0005132E">
      <w:pPr>
        <w:keepNext/>
        <w:spacing w:after="0" w:line="240" w:lineRule="auto"/>
        <w:ind w:firstLine="0"/>
        <w:jc w:val="both"/>
        <w:rPr>
          <w:rFonts w:ascii="Arial" w:hAnsi="Arial" w:cs="Arial"/>
          <w:b/>
          <w:sz w:val="18"/>
          <w:szCs w:val="18"/>
        </w:rPr>
      </w:pPr>
      <w:r>
        <w:rPr>
          <w:rFonts w:ascii="Arial" w:hAnsi="Arial" w:cs="Arial"/>
          <w:b/>
          <w:noProof/>
          <w:sz w:val="18"/>
          <w:szCs w:val="18"/>
        </w:rPr>
        <w:drawing>
          <wp:inline distT="0" distB="0" distL="0" distR="0" wp14:anchorId="5ED728E1" wp14:editId="604A4236">
            <wp:extent cx="5938520" cy="3421294"/>
            <wp:effectExtent l="0" t="0" r="5080" b="8255"/>
            <wp:docPr id="12" name="Picture 12" descr="Macintosh HD:Users:sbiswas:GitHub:transcriptome_compression:paper:fig_tim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_timing_analysi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55480"/>
                    <a:stretch/>
                  </pic:blipFill>
                  <pic:spPr bwMode="auto">
                    <a:xfrm>
                      <a:off x="0" y="0"/>
                      <a:ext cx="5938520" cy="3421294"/>
                    </a:xfrm>
                    <a:prstGeom prst="rect">
                      <a:avLst/>
                    </a:prstGeom>
                    <a:noFill/>
                    <a:ln>
                      <a:noFill/>
                    </a:ln>
                    <a:extLst>
                      <a:ext uri="{53640926-AAD7-44d8-BBD7-CCE9431645EC}">
                        <a14:shadowObscured xmlns:a14="http://schemas.microsoft.com/office/drawing/2010/main"/>
                      </a:ext>
                    </a:extLst>
                  </pic:spPr>
                </pic:pic>
              </a:graphicData>
            </a:graphic>
          </wp:inline>
        </w:drawing>
      </w:r>
    </w:p>
    <w:p w14:paraId="223CAF48" w14:textId="3D933454" w:rsidR="00361CD6" w:rsidRDefault="002865BA" w:rsidP="0005132E">
      <w:pPr>
        <w:keepNext/>
        <w:spacing w:after="0" w:line="240" w:lineRule="auto"/>
        <w:ind w:firstLine="0"/>
        <w:jc w:val="both"/>
        <w:rPr>
          <w:rFonts w:ascii="Arial" w:hAnsi="Arial" w:cs="Arial"/>
          <w:sz w:val="18"/>
          <w:szCs w:val="18"/>
        </w:rPr>
      </w:pPr>
      <w:r w:rsidRPr="0005132E">
        <w:rPr>
          <w:rFonts w:ascii="Arial" w:hAnsi="Arial" w:cs="Arial"/>
          <w:b/>
          <w:sz w:val="18"/>
          <w:szCs w:val="18"/>
        </w:rPr>
        <w:t xml:space="preserve">Figure </w:t>
      </w:r>
      <w:r>
        <w:rPr>
          <w:rFonts w:ascii="Arial" w:hAnsi="Arial" w:cs="Arial"/>
          <w:b/>
          <w:sz w:val="18"/>
          <w:szCs w:val="18"/>
        </w:rPr>
        <w:t>S9</w:t>
      </w:r>
      <w:r w:rsidRPr="0005132E">
        <w:rPr>
          <w:rFonts w:ascii="Arial" w:hAnsi="Arial" w:cs="Arial"/>
          <w:b/>
          <w:sz w:val="18"/>
          <w:szCs w:val="18"/>
        </w:rPr>
        <w:t xml:space="preserve">. </w:t>
      </w:r>
      <w:r>
        <w:rPr>
          <w:rFonts w:ascii="Arial" w:hAnsi="Arial" w:cs="Arial"/>
          <w:b/>
          <w:sz w:val="18"/>
          <w:szCs w:val="18"/>
        </w:rPr>
        <w:t xml:space="preserve">Timing analysis. </w:t>
      </w:r>
      <w:r>
        <w:rPr>
          <w:rFonts w:ascii="Arial" w:hAnsi="Arial" w:cs="Arial"/>
          <w:sz w:val="18"/>
          <w:szCs w:val="18"/>
        </w:rPr>
        <w:t>Training time vs. training set size in terms of number of samples. Black line denotes the total training time and colored lines depict training times for each component of training. ‘</w:t>
      </w:r>
      <w:proofErr w:type="gramStart"/>
      <w:r>
        <w:rPr>
          <w:rFonts w:ascii="Arial" w:hAnsi="Arial" w:cs="Arial"/>
          <w:sz w:val="18"/>
          <w:szCs w:val="18"/>
        </w:rPr>
        <w:t>lag’</w:t>
      </w:r>
      <w:proofErr w:type="gramEnd"/>
      <w:r>
        <w:rPr>
          <w:rFonts w:ascii="Arial" w:hAnsi="Arial" w:cs="Arial"/>
          <w:sz w:val="18"/>
          <w:szCs w:val="18"/>
        </w:rPr>
        <w:t xml:space="preserve"> (blue) and ‘cluster’ (orange) are the times needed to compute the lag transformation of the training set and to define and cluster the transcriptional programs, respectively. ‘SOMP’ (yellow) </w:t>
      </w:r>
      <w:r w:rsidR="004A6D53">
        <w:rPr>
          <w:rFonts w:ascii="Arial" w:hAnsi="Arial" w:cs="Arial"/>
          <w:sz w:val="18"/>
          <w:szCs w:val="18"/>
        </w:rPr>
        <w:t xml:space="preserve">denotes the time required </w:t>
      </w:r>
      <w:proofErr w:type="gramStart"/>
      <w:r w:rsidR="004A6D53">
        <w:rPr>
          <w:rFonts w:ascii="Arial" w:hAnsi="Arial" w:cs="Arial"/>
          <w:sz w:val="18"/>
          <w:szCs w:val="18"/>
        </w:rPr>
        <w:t>to perform</w:t>
      </w:r>
      <w:proofErr w:type="gramEnd"/>
      <w:r w:rsidR="004A6D53">
        <w:rPr>
          <w:rFonts w:ascii="Arial" w:hAnsi="Arial" w:cs="Arial"/>
          <w:sz w:val="18"/>
          <w:szCs w:val="18"/>
        </w:rPr>
        <w:t xml:space="preserve"> the Simultaneous Orthogonal Matching Pursuit decomposition of the transcriptional programs, and ‘PMVN’ (purple) denotes the time required to learn the parameters of the Continuous-Poisson Multivariate Normal hierarchical model.</w:t>
      </w:r>
    </w:p>
    <w:p w14:paraId="68B4705D" w14:textId="77777777" w:rsidR="004A6D53" w:rsidRDefault="004A6D53" w:rsidP="0005132E">
      <w:pPr>
        <w:keepNext/>
        <w:spacing w:after="0" w:line="240" w:lineRule="auto"/>
        <w:ind w:firstLine="0"/>
        <w:jc w:val="both"/>
        <w:rPr>
          <w:rFonts w:ascii="Arial" w:hAnsi="Arial" w:cs="Arial"/>
          <w:sz w:val="18"/>
          <w:szCs w:val="18"/>
        </w:rPr>
      </w:pPr>
    </w:p>
    <w:p w14:paraId="217041D0" w14:textId="0AE89DC7" w:rsidR="004A6D53" w:rsidRDefault="004A6D53" w:rsidP="00FA070D">
      <w:pPr>
        <w:spacing w:after="0" w:line="240" w:lineRule="auto"/>
        <w:ind w:firstLine="0"/>
        <w:jc w:val="both"/>
        <w:rPr>
          <w:rFonts w:ascii="Arial" w:hAnsi="Arial" w:cs="Arial"/>
          <w:b/>
        </w:rPr>
      </w:pPr>
      <w:r>
        <w:rPr>
          <w:rFonts w:ascii="Arial" w:hAnsi="Arial" w:cs="Arial"/>
          <w:b/>
        </w:rPr>
        <w:t>Supplemental Analysis 4 - Timing an</w:t>
      </w:r>
      <w:r w:rsidR="00FA070D">
        <w:rPr>
          <w:rFonts w:ascii="Arial" w:hAnsi="Arial" w:cs="Arial"/>
          <w:b/>
        </w:rPr>
        <w:t>d</w:t>
      </w:r>
      <w:r>
        <w:rPr>
          <w:rFonts w:ascii="Arial" w:hAnsi="Arial" w:cs="Arial"/>
          <w:b/>
        </w:rPr>
        <w:t xml:space="preserve"> memory</w:t>
      </w:r>
      <w:r w:rsidR="00FA070D">
        <w:rPr>
          <w:rFonts w:ascii="Arial" w:hAnsi="Arial" w:cs="Arial"/>
          <w:b/>
        </w:rPr>
        <w:t xml:space="preserve"> requirements</w:t>
      </w:r>
    </w:p>
    <w:p w14:paraId="0FDDB420" w14:textId="10E3550F" w:rsidR="004A6D53" w:rsidRDefault="00FA070D" w:rsidP="00FA070D">
      <w:pPr>
        <w:spacing w:after="0" w:line="240" w:lineRule="auto"/>
        <w:ind w:firstLine="0"/>
        <w:jc w:val="both"/>
        <w:rPr>
          <w:rFonts w:ascii="Arial" w:hAnsi="Arial" w:cs="Arial"/>
        </w:rPr>
      </w:pPr>
      <w:r>
        <w:rPr>
          <w:rFonts w:ascii="Arial" w:hAnsi="Arial" w:cs="Arial"/>
        </w:rPr>
        <w:tab/>
        <w:t xml:space="preserve">We performed a training time analysis on the </w:t>
      </w:r>
      <w:r>
        <w:rPr>
          <w:rFonts w:ascii="Arial" w:hAnsi="Arial" w:cs="Arial"/>
          <w:i/>
        </w:rPr>
        <w:t xml:space="preserve">M. </w:t>
      </w:r>
      <w:proofErr w:type="spellStart"/>
      <w:r>
        <w:rPr>
          <w:rFonts w:ascii="Arial" w:hAnsi="Arial" w:cs="Arial"/>
          <w:i/>
        </w:rPr>
        <w:t>musculus</w:t>
      </w:r>
      <w:proofErr w:type="spellEnd"/>
      <w:r>
        <w:rPr>
          <w:rFonts w:ascii="Arial" w:hAnsi="Arial" w:cs="Arial"/>
        </w:rPr>
        <w:t xml:space="preserve"> transcriptome collection. Specifically, we recorded the time required to train Tradict as a function of the size of the training set in terms of the number of samples. Figure S9 illustrates these results, and shows that training time was approximately linear in the size of the input</w:t>
      </w:r>
      <w:r w:rsidR="0068667C">
        <w:rPr>
          <w:rFonts w:ascii="Arial" w:hAnsi="Arial" w:cs="Arial"/>
        </w:rPr>
        <w:t xml:space="preserve"> (0.25 seconds/sample)</w:t>
      </w:r>
      <w:r>
        <w:rPr>
          <w:rFonts w:ascii="Arial" w:hAnsi="Arial" w:cs="Arial"/>
        </w:rPr>
        <w:t>. The largest bottlenecks during training come from lag-transforming the training-set and defining (computing the first principal component) and clustering the transcriptional programs for subsequent decomposition with Simultaneous Orthogonal Matching Pursuit. The range of training sample sizes explored here should be applicable for most contexts as the number publicly available samples for other model organism</w:t>
      </w:r>
      <w:r w:rsidR="0068667C">
        <w:rPr>
          <w:rFonts w:ascii="Arial" w:hAnsi="Arial" w:cs="Arial"/>
        </w:rPr>
        <w:t xml:space="preserve">s (Supplemental Analysis 3.II) </w:t>
      </w:r>
      <w:r>
        <w:rPr>
          <w:rFonts w:ascii="Arial" w:hAnsi="Arial" w:cs="Arial"/>
        </w:rPr>
        <w:t xml:space="preserve">tend to be less than the number available for </w:t>
      </w:r>
      <w:r>
        <w:rPr>
          <w:rFonts w:ascii="Arial" w:hAnsi="Arial" w:cs="Arial"/>
          <w:i/>
        </w:rPr>
        <w:t xml:space="preserve">M. </w:t>
      </w:r>
      <w:proofErr w:type="spellStart"/>
      <w:r>
        <w:rPr>
          <w:rFonts w:ascii="Arial" w:hAnsi="Arial" w:cs="Arial"/>
          <w:i/>
        </w:rPr>
        <w:t>musculus</w:t>
      </w:r>
      <w:proofErr w:type="spellEnd"/>
      <w:r>
        <w:rPr>
          <w:rFonts w:ascii="Arial" w:hAnsi="Arial" w:cs="Arial"/>
          <w:i/>
        </w:rPr>
        <w:t>.</w:t>
      </w:r>
      <w:r>
        <w:rPr>
          <w:rFonts w:ascii="Arial" w:hAnsi="Arial" w:cs="Arial"/>
        </w:rPr>
        <w:t xml:space="preserve"> </w:t>
      </w:r>
      <w:r w:rsidR="0068667C">
        <w:rPr>
          <w:rFonts w:ascii="Arial" w:hAnsi="Arial" w:cs="Arial"/>
        </w:rPr>
        <w:t xml:space="preserve">Additionally, the linear increase in time requirements suggests the method will scale well to larger datasets, with timing requirements in the hours range. </w:t>
      </w:r>
    </w:p>
    <w:p w14:paraId="4AA0AD41" w14:textId="682DDD55" w:rsidR="00EA512C" w:rsidRDefault="00EA512C" w:rsidP="00FA070D">
      <w:pPr>
        <w:spacing w:after="0" w:line="240" w:lineRule="auto"/>
        <w:ind w:firstLine="0"/>
        <w:jc w:val="both"/>
        <w:rPr>
          <w:rFonts w:ascii="Arial" w:hAnsi="Arial" w:cs="Arial"/>
        </w:rPr>
      </w:pPr>
      <w:r>
        <w:rPr>
          <w:rFonts w:ascii="Arial" w:hAnsi="Arial" w:cs="Arial"/>
        </w:rPr>
        <w:tab/>
        <w:t xml:space="preserve">We also timed </w:t>
      </w:r>
      <w:proofErr w:type="spellStart"/>
      <w:r>
        <w:rPr>
          <w:rFonts w:ascii="Arial" w:hAnsi="Arial" w:cs="Arial"/>
        </w:rPr>
        <w:t>Tradict’s</w:t>
      </w:r>
      <w:proofErr w:type="spellEnd"/>
      <w:r>
        <w:rPr>
          <w:rFonts w:ascii="Arial" w:hAnsi="Arial" w:cs="Arial"/>
        </w:rPr>
        <w:t xml:space="preserve"> prediction times. We found that prediction times were linear in the number of samples and that generating a prediction for each sample required 3.1 seconds. The limiting factor here comes from MCMC sampling of the conditional posterior distributions of each gene and program. </w:t>
      </w:r>
      <w:r w:rsidR="007433BD">
        <w:rPr>
          <w:rFonts w:ascii="Arial" w:hAnsi="Arial" w:cs="Arial"/>
        </w:rPr>
        <w:t xml:space="preserve">We have also developed a subroutine that allows users to just obtain maximum </w:t>
      </w:r>
      <w:r w:rsidR="007433BD">
        <w:rPr>
          <w:rFonts w:ascii="Arial" w:hAnsi="Arial" w:cs="Arial"/>
          <w:i/>
        </w:rPr>
        <w:t>a posteriori</w:t>
      </w:r>
      <w:r w:rsidR="007433BD">
        <w:rPr>
          <w:rFonts w:ascii="Arial" w:hAnsi="Arial" w:cs="Arial"/>
        </w:rPr>
        <w:t xml:space="preserve"> estimates of gene and program expression. This prediction task is considerably faster, only requiring 0.02 seconds per sample. </w:t>
      </w:r>
    </w:p>
    <w:p w14:paraId="16205197" w14:textId="1B77E431" w:rsidR="00EA512C" w:rsidRDefault="0068667C" w:rsidP="00FA070D">
      <w:pPr>
        <w:spacing w:after="0" w:line="240" w:lineRule="auto"/>
        <w:ind w:firstLine="0"/>
        <w:jc w:val="both"/>
        <w:rPr>
          <w:rFonts w:ascii="Arial" w:hAnsi="Arial" w:cs="Arial"/>
        </w:rPr>
      </w:pPr>
      <w:r>
        <w:rPr>
          <w:rFonts w:ascii="Arial" w:hAnsi="Arial" w:cs="Arial"/>
        </w:rPr>
        <w:tab/>
      </w:r>
      <w:proofErr w:type="spellStart"/>
      <w:r w:rsidR="00BC1373">
        <w:rPr>
          <w:rFonts w:ascii="Arial" w:hAnsi="Arial" w:cs="Arial"/>
        </w:rPr>
        <w:t>Tradict’s</w:t>
      </w:r>
      <w:proofErr w:type="spellEnd"/>
      <w:r>
        <w:rPr>
          <w:rFonts w:ascii="Arial" w:hAnsi="Arial" w:cs="Arial"/>
        </w:rPr>
        <w:t xml:space="preserve"> peak memory</w:t>
      </w:r>
      <w:r w:rsidR="00BC1373">
        <w:rPr>
          <w:rFonts w:ascii="Arial" w:hAnsi="Arial" w:cs="Arial"/>
        </w:rPr>
        <w:t xml:space="preserve"> usage during training</w:t>
      </w:r>
      <w:r>
        <w:rPr>
          <w:rFonts w:ascii="Arial" w:hAnsi="Arial" w:cs="Arial"/>
        </w:rPr>
        <w:t xml:space="preserve"> scale</w:t>
      </w:r>
      <w:r w:rsidR="00BC1373">
        <w:rPr>
          <w:rFonts w:ascii="Arial" w:hAnsi="Arial" w:cs="Arial"/>
        </w:rPr>
        <w:t>d</w:t>
      </w:r>
      <w:r>
        <w:rPr>
          <w:rFonts w:ascii="Arial" w:hAnsi="Arial" w:cs="Arial"/>
        </w:rPr>
        <w:t xml:space="preserve"> linearly with training input size. At the largest training set size examined (19,703 samples), pea</w:t>
      </w:r>
      <w:r w:rsidR="00E00FCB">
        <w:rPr>
          <w:rFonts w:ascii="Arial" w:hAnsi="Arial" w:cs="Arial"/>
        </w:rPr>
        <w:t>k memory consumption was 25.3 GB</w:t>
      </w:r>
      <w:r>
        <w:rPr>
          <w:rFonts w:ascii="Arial" w:hAnsi="Arial" w:cs="Arial"/>
        </w:rPr>
        <w:t>.  Loading the training set expression matrix alone (values stored as double p</w:t>
      </w:r>
      <w:r w:rsidR="00E00FCB">
        <w:rPr>
          <w:rFonts w:ascii="Arial" w:hAnsi="Arial" w:cs="Arial"/>
        </w:rPr>
        <w:t>recision floats) consumed 5.2 GB</w:t>
      </w:r>
      <w:r>
        <w:rPr>
          <w:rFonts w:ascii="Arial" w:hAnsi="Arial" w:cs="Arial"/>
        </w:rPr>
        <w:t xml:space="preserve"> of memory. </w:t>
      </w:r>
      <w:r w:rsidR="00E00FCB">
        <w:rPr>
          <w:rFonts w:ascii="Arial" w:hAnsi="Arial" w:cs="Arial"/>
        </w:rPr>
        <w:t xml:space="preserve">Regressing peak memory consumption onto training-set size we found the equation MEMORY (GB) = 0.0011*NUM_SAMPLES + 5.2 described memory usage well. </w:t>
      </w:r>
    </w:p>
    <w:p w14:paraId="71206EB2" w14:textId="13B55CB8" w:rsidR="00E00FCB" w:rsidRDefault="00E00FCB" w:rsidP="00BC1373">
      <w:pPr>
        <w:spacing w:after="0" w:line="240" w:lineRule="auto"/>
        <w:ind w:firstLine="720"/>
        <w:jc w:val="both"/>
        <w:rPr>
          <w:rFonts w:ascii="Arial" w:hAnsi="Arial" w:cs="Arial"/>
        </w:rPr>
      </w:pPr>
      <w:r>
        <w:rPr>
          <w:rFonts w:ascii="Arial" w:hAnsi="Arial" w:cs="Arial"/>
        </w:rPr>
        <w:t xml:space="preserve">All computations were performed using one core of a Lenovo P700 </w:t>
      </w:r>
      <w:proofErr w:type="spellStart"/>
      <w:r>
        <w:rPr>
          <w:rFonts w:ascii="Arial" w:hAnsi="Arial" w:cs="Arial"/>
        </w:rPr>
        <w:t>ThinkStation</w:t>
      </w:r>
      <w:proofErr w:type="spellEnd"/>
      <w:r>
        <w:rPr>
          <w:rFonts w:ascii="Arial" w:hAnsi="Arial" w:cs="Arial"/>
        </w:rPr>
        <w:t xml:space="preserve"> with two Intel Xeon E5-2620 v3 processors and 32 GB of DDR4 ECC RDIMM RAM. </w:t>
      </w:r>
    </w:p>
    <w:p w14:paraId="17C21256" w14:textId="77777777" w:rsidR="00C35D87" w:rsidRDefault="00C35D87" w:rsidP="00C35D87">
      <w:pPr>
        <w:spacing w:after="0" w:line="240" w:lineRule="auto"/>
        <w:ind w:firstLine="0"/>
        <w:jc w:val="both"/>
        <w:rPr>
          <w:rFonts w:ascii="Arial" w:hAnsi="Arial" w:cs="Arial"/>
        </w:rPr>
      </w:pPr>
    </w:p>
    <w:p w14:paraId="3B961130" w14:textId="77777777" w:rsidR="00C35D87" w:rsidRPr="000C78C0" w:rsidRDefault="00C35D87" w:rsidP="00C35D87">
      <w:pPr>
        <w:spacing w:after="0" w:line="240" w:lineRule="auto"/>
        <w:ind w:firstLine="0"/>
        <w:jc w:val="both"/>
        <w:rPr>
          <w:rFonts w:ascii="Arial" w:hAnsi="Arial" w:cs="Arial"/>
        </w:rPr>
      </w:pPr>
    </w:p>
    <w:p w14:paraId="071E27F2" w14:textId="77777777" w:rsidR="00C35D87" w:rsidRPr="0005132E" w:rsidRDefault="00C35D87" w:rsidP="00C35D87">
      <w:pPr>
        <w:keepNext/>
        <w:spacing w:after="0" w:line="240" w:lineRule="auto"/>
        <w:ind w:firstLine="0"/>
        <w:jc w:val="both"/>
        <w:rPr>
          <w:sz w:val="18"/>
          <w:szCs w:val="18"/>
        </w:rPr>
      </w:pPr>
      <w:r>
        <w:rPr>
          <w:noProof/>
        </w:rPr>
        <w:drawing>
          <wp:inline distT="0" distB="0" distL="0" distR="0" wp14:anchorId="2AEF29A9" wp14:editId="341DFB75">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Pr="0005132E">
        <w:rPr>
          <w:rFonts w:ascii="Arial" w:hAnsi="Arial" w:cs="Arial"/>
          <w:b/>
          <w:sz w:val="18"/>
          <w:szCs w:val="18"/>
        </w:rPr>
        <w:t xml:space="preserve">Figure </w:t>
      </w:r>
      <w:r>
        <w:rPr>
          <w:rFonts w:ascii="Arial" w:hAnsi="Arial" w:cs="Arial"/>
          <w:b/>
          <w:sz w:val="18"/>
          <w:szCs w:val="18"/>
        </w:rPr>
        <w:t>S10</w:t>
      </w:r>
      <w:r w:rsidRPr="0005132E">
        <w:rPr>
          <w:rFonts w:ascii="Arial" w:hAnsi="Arial" w:cs="Arial"/>
          <w:b/>
          <w:sz w:val="18"/>
          <w:szCs w:val="18"/>
        </w:rPr>
        <w:t>. Tradict accurately predicts temporal transcriptional responses to lipopolysaccharide treatment in a dendritic cell line CRISPR library.</w:t>
      </w:r>
      <w:r w:rsidRPr="0005132E">
        <w:rPr>
          <w:rFonts w:ascii="Arial" w:hAnsi="Arial" w:cs="Arial"/>
          <w:sz w:val="18"/>
          <w:szCs w:val="18"/>
        </w:rPr>
        <w:t xml:space="preserve"> a) Actual vs. predicted </w:t>
      </w:r>
      <w:proofErr w:type="gramStart"/>
      <w:r w:rsidRPr="0005132E">
        <w:rPr>
          <w:rFonts w:ascii="Arial" w:hAnsi="Arial" w:cs="Arial"/>
          <w:sz w:val="18"/>
          <w:szCs w:val="18"/>
        </w:rPr>
        <w:t>z-score</w:t>
      </w:r>
      <w:proofErr w:type="gramEnd"/>
      <w:r w:rsidRPr="0005132E">
        <w:rPr>
          <w:rFonts w:ascii="Arial" w:hAnsi="Arial" w:cs="Arial"/>
          <w:sz w:val="18"/>
          <w:szCs w:val="18"/>
        </w:rPr>
        <w:t xml:space="preserve"> standardized expression of the “response to </w:t>
      </w:r>
      <w:proofErr w:type="spellStart"/>
      <w:r w:rsidRPr="0005132E">
        <w:rPr>
          <w:rFonts w:ascii="Arial" w:hAnsi="Arial" w:cs="Arial"/>
          <w:sz w:val="18"/>
          <w:szCs w:val="18"/>
        </w:rPr>
        <w:t>lipopolysachharide</w:t>
      </w:r>
      <w:proofErr w:type="spellEnd"/>
      <w:r w:rsidRPr="0005132E">
        <w:rPr>
          <w:rFonts w:ascii="Arial" w:hAnsi="Arial" w:cs="Arial"/>
          <w:sz w:val="18"/>
          <w:szCs w:val="18"/>
        </w:rPr>
        <w:t xml:space="preserve">” transcriptional program. Samples are colored by time point. b) Receiver operator characteristic (ROC) curve illustrating </w:t>
      </w:r>
      <w:proofErr w:type="spellStart"/>
      <w:r w:rsidRPr="0005132E">
        <w:rPr>
          <w:rFonts w:ascii="Arial" w:hAnsi="Arial" w:cs="Arial"/>
          <w:sz w:val="18"/>
          <w:szCs w:val="18"/>
        </w:rPr>
        <w:t>Tradict’s</w:t>
      </w:r>
      <w:proofErr w:type="spellEnd"/>
      <w:r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Pr="0005132E">
        <w:rPr>
          <w:rFonts w:ascii="Arial" w:hAnsi="Arial" w:cs="Arial"/>
          <w:sz w:val="18"/>
          <w:szCs w:val="18"/>
        </w:rPr>
        <w:t>venn</w:t>
      </w:r>
      <w:proofErr w:type="spellEnd"/>
      <w:r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Pr="0005132E">
        <w:rPr>
          <w:rFonts w:ascii="Arial" w:hAnsi="Arial" w:cs="Arial"/>
          <w:sz w:val="18"/>
          <w:szCs w:val="18"/>
        </w:rPr>
        <w:t>vs</w:t>
      </w:r>
      <w:proofErr w:type="spellEnd"/>
      <w:r w:rsidRPr="0005132E">
        <w:rPr>
          <w:rFonts w:ascii="Arial" w:hAnsi="Arial" w:cs="Arial"/>
          <w:sz w:val="18"/>
          <w:szCs w:val="18"/>
        </w:rPr>
        <w:t xml:space="preserve"> actual </w:t>
      </w:r>
      <w:proofErr w:type="spellStart"/>
      <w:r w:rsidRPr="0005132E">
        <w:rPr>
          <w:rFonts w:ascii="Arial" w:hAnsi="Arial" w:cs="Arial"/>
          <w:sz w:val="18"/>
          <w:szCs w:val="18"/>
        </w:rPr>
        <w:t>heatmaps</w:t>
      </w:r>
      <w:proofErr w:type="spellEnd"/>
      <w:r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Pr="0005132E">
        <w:rPr>
          <w:rFonts w:ascii="Arial" w:hAnsi="Arial" w:cs="Arial"/>
          <w:sz w:val="18"/>
          <w:szCs w:val="18"/>
        </w:rPr>
        <w:t>Tnf</w:t>
      </w:r>
      <w:proofErr w:type="spellEnd"/>
      <w:r w:rsidRPr="0005132E">
        <w:rPr>
          <w:rFonts w:ascii="Arial" w:hAnsi="Arial" w:cs="Arial"/>
          <w:sz w:val="18"/>
          <w:szCs w:val="18"/>
        </w:rPr>
        <w:t xml:space="preserve"> expression. The expression of programs in each sub-block is </w:t>
      </w:r>
      <w:proofErr w:type="gramStart"/>
      <w:r w:rsidRPr="0005132E">
        <w:rPr>
          <w:rFonts w:ascii="Arial" w:hAnsi="Arial" w:cs="Arial"/>
          <w:sz w:val="18"/>
          <w:szCs w:val="18"/>
        </w:rPr>
        <w:t>z-score</w:t>
      </w:r>
      <w:proofErr w:type="gramEnd"/>
      <w:r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Pr="0005132E">
        <w:rPr>
          <w:rFonts w:ascii="Arial" w:hAnsi="Arial" w:cs="Arial"/>
          <w:i/>
          <w:sz w:val="18"/>
          <w:szCs w:val="18"/>
        </w:rPr>
        <w:t xml:space="preserve">M. </w:t>
      </w:r>
      <w:proofErr w:type="spellStart"/>
      <w:r w:rsidRPr="0005132E">
        <w:rPr>
          <w:rFonts w:ascii="Arial" w:hAnsi="Arial" w:cs="Arial"/>
          <w:i/>
          <w:sz w:val="18"/>
          <w:szCs w:val="18"/>
        </w:rPr>
        <w:t>musculus</w:t>
      </w:r>
      <w:proofErr w:type="spellEnd"/>
      <w:r w:rsidRPr="0005132E">
        <w:rPr>
          <w:rFonts w:ascii="Arial" w:hAnsi="Arial" w:cs="Arial"/>
          <w:sz w:val="18"/>
          <w:szCs w:val="18"/>
        </w:rPr>
        <w:t xml:space="preserve">. All </w:t>
      </w:r>
      <w:proofErr w:type="spellStart"/>
      <w:r w:rsidRPr="0005132E">
        <w:rPr>
          <w:rFonts w:ascii="Arial" w:hAnsi="Arial" w:cs="Arial"/>
          <w:sz w:val="18"/>
          <w:szCs w:val="18"/>
        </w:rPr>
        <w:t>heatmaps</w:t>
      </w:r>
      <w:proofErr w:type="spellEnd"/>
      <w:r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5D60C1F7"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w:t>
      </w:r>
      <w:r w:rsidR="00C84398">
        <w:rPr>
          <w:rFonts w:ascii="Arial" w:hAnsi="Arial" w:cs="Arial"/>
          <w:b/>
        </w:rPr>
        <w:t>Analysis</w:t>
      </w:r>
      <w:r w:rsidR="003773C6">
        <w:rPr>
          <w:rFonts w:ascii="Arial" w:hAnsi="Arial" w:cs="Arial"/>
          <w:b/>
        </w:rPr>
        <w:t xml:space="preserve"> </w:t>
      </w:r>
      <w:r w:rsidR="009427AF">
        <w:rPr>
          <w:rFonts w:ascii="Arial" w:hAnsi="Arial" w:cs="Arial"/>
          <w:b/>
        </w:rPr>
        <w:t>5</w:t>
      </w:r>
      <w:r w:rsidR="003773C6">
        <w:rPr>
          <w:rFonts w:ascii="Arial" w:hAnsi="Arial" w:cs="Arial"/>
          <w:b/>
        </w:rPr>
        <w:t xml:space="preserve">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0CA2BB5F"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4873DB">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"&lt;sup&gt;5&lt;/sup&gt;", "plainTextFormattedCitation" : "5",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4873DB" w:rsidRPr="004873DB">
        <w:rPr>
          <w:rFonts w:ascii="Arial" w:hAnsi="Arial" w:cs="Arial"/>
          <w:noProof/>
          <w:sz w:val="22"/>
          <w:szCs w:val="22"/>
          <w:vertAlign w:val="superscript"/>
        </w:rPr>
        <w:t>5</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40DF264F" w14:textId="77777777" w:rsidR="00715502" w:rsidRDefault="00715502" w:rsidP="004D3697">
      <w:pPr>
        <w:spacing w:line="240" w:lineRule="auto"/>
        <w:ind w:firstLine="0"/>
        <w:contextualSpacing/>
        <w:rPr>
          <w:rFonts w:ascii="Arial" w:hAnsi="Arial" w:cs="Arial"/>
        </w:rPr>
      </w:pPr>
    </w:p>
    <w:p w14:paraId="41016697" w14:textId="77777777" w:rsidR="00C35D87" w:rsidRDefault="00C35D87" w:rsidP="004D3697">
      <w:pPr>
        <w:spacing w:line="240" w:lineRule="auto"/>
        <w:ind w:firstLine="0"/>
        <w:contextualSpacing/>
        <w:rPr>
          <w:rFonts w:ascii="Arial" w:hAnsi="Arial" w:cs="Arial"/>
        </w:rPr>
      </w:pPr>
    </w:p>
    <w:p w14:paraId="73A4E050" w14:textId="77777777" w:rsidR="00C35D87" w:rsidRDefault="00C35D87"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CB04F4B" w14:textId="77777777" w:rsidR="00DD2471" w:rsidRDefault="00DD2471" w:rsidP="004D3697">
      <w:pPr>
        <w:spacing w:line="240" w:lineRule="auto"/>
        <w:ind w:firstLine="0"/>
        <w:contextualSpacing/>
        <w:rPr>
          <w:rFonts w:ascii="Arial" w:hAnsi="Arial" w:cs="Arial"/>
          <w:b/>
          <w:sz w:val="24"/>
        </w:rPr>
      </w:pPr>
    </w:p>
    <w:p w14:paraId="592CAA04" w14:textId="77777777" w:rsidR="00582593" w:rsidRDefault="00582593" w:rsidP="004D3697">
      <w:pPr>
        <w:spacing w:line="240" w:lineRule="auto"/>
        <w:ind w:firstLine="0"/>
        <w:contextualSpacing/>
        <w:rPr>
          <w:rFonts w:ascii="Arial" w:hAnsi="Arial" w:cs="Arial"/>
          <w:b/>
          <w:sz w:val="24"/>
        </w:rPr>
      </w:pPr>
    </w:p>
    <w:p w14:paraId="0ACD2C71" w14:textId="77777777" w:rsidR="00582593" w:rsidRDefault="00582593" w:rsidP="004D3697">
      <w:pPr>
        <w:spacing w:line="240" w:lineRule="auto"/>
        <w:ind w:firstLine="0"/>
        <w:contextualSpacing/>
        <w:rPr>
          <w:rFonts w:ascii="Arial" w:hAnsi="Arial" w:cs="Arial"/>
          <w:b/>
          <w:sz w:val="24"/>
        </w:rPr>
      </w:pPr>
    </w:p>
    <w:p w14:paraId="6C4ED550" w14:textId="77777777" w:rsidR="00582593" w:rsidRDefault="00582593" w:rsidP="004D3697">
      <w:pPr>
        <w:spacing w:line="240" w:lineRule="auto"/>
        <w:ind w:firstLine="0"/>
        <w:contextualSpacing/>
        <w:rPr>
          <w:rFonts w:ascii="Arial" w:hAnsi="Arial" w:cs="Arial"/>
          <w:b/>
          <w:sz w:val="24"/>
        </w:rPr>
      </w:pPr>
    </w:p>
    <w:p w14:paraId="7E35D9A2" w14:textId="77777777" w:rsidR="00582593" w:rsidRDefault="00582593" w:rsidP="004D3697">
      <w:pPr>
        <w:spacing w:line="240" w:lineRule="auto"/>
        <w:ind w:firstLine="0"/>
        <w:contextualSpacing/>
        <w:rPr>
          <w:rFonts w:ascii="Arial" w:hAnsi="Arial" w:cs="Arial"/>
          <w:b/>
          <w:sz w:val="24"/>
        </w:rPr>
      </w:pPr>
    </w:p>
    <w:p w14:paraId="1DC09957" w14:textId="77777777" w:rsidR="00582593" w:rsidRDefault="00582593" w:rsidP="004D3697">
      <w:pPr>
        <w:spacing w:line="240" w:lineRule="auto"/>
        <w:ind w:firstLine="0"/>
        <w:contextualSpacing/>
        <w:rPr>
          <w:rFonts w:ascii="Arial" w:hAnsi="Arial" w:cs="Arial"/>
          <w:b/>
          <w:sz w:val="24"/>
        </w:rPr>
      </w:pPr>
    </w:p>
    <w:p w14:paraId="2092BA6B" w14:textId="77777777" w:rsidR="00582593" w:rsidRDefault="00582593" w:rsidP="004D3697">
      <w:pPr>
        <w:spacing w:line="240" w:lineRule="auto"/>
        <w:ind w:firstLine="0"/>
        <w:contextualSpacing/>
        <w:rPr>
          <w:rFonts w:ascii="Arial" w:hAnsi="Arial" w:cs="Arial"/>
          <w:b/>
          <w:sz w:val="24"/>
        </w:rPr>
      </w:pPr>
    </w:p>
    <w:p w14:paraId="2611C0F9" w14:textId="77777777" w:rsidR="00582593" w:rsidRDefault="00582593" w:rsidP="004D3697">
      <w:pPr>
        <w:spacing w:line="240" w:lineRule="auto"/>
        <w:ind w:firstLine="0"/>
        <w:contextualSpacing/>
        <w:rPr>
          <w:rFonts w:ascii="Arial" w:hAnsi="Arial" w:cs="Arial"/>
          <w:b/>
          <w:sz w:val="24"/>
        </w:rPr>
      </w:pPr>
    </w:p>
    <w:p w14:paraId="306581AD" w14:textId="77777777" w:rsidR="00582593" w:rsidRDefault="00582593" w:rsidP="004D3697">
      <w:pPr>
        <w:spacing w:line="240" w:lineRule="auto"/>
        <w:ind w:firstLine="0"/>
        <w:contextualSpacing/>
        <w:rPr>
          <w:rFonts w:ascii="Arial" w:hAnsi="Arial" w:cs="Arial"/>
          <w:b/>
          <w:sz w:val="24"/>
        </w:rPr>
      </w:pPr>
    </w:p>
    <w:p w14:paraId="3880394A" w14:textId="77777777" w:rsidR="00582593" w:rsidRDefault="00582593" w:rsidP="004D3697">
      <w:pPr>
        <w:spacing w:line="240" w:lineRule="auto"/>
        <w:ind w:firstLine="0"/>
        <w:contextualSpacing/>
        <w:rPr>
          <w:rFonts w:ascii="Arial" w:hAnsi="Arial" w:cs="Arial"/>
          <w:b/>
          <w:sz w:val="24"/>
        </w:rPr>
      </w:pPr>
    </w:p>
    <w:p w14:paraId="6F2967A5" w14:textId="77777777" w:rsidR="00582593" w:rsidRDefault="00582593" w:rsidP="004D3697">
      <w:pPr>
        <w:spacing w:line="240" w:lineRule="auto"/>
        <w:ind w:firstLine="0"/>
        <w:contextualSpacing/>
        <w:rPr>
          <w:rFonts w:ascii="Arial" w:hAnsi="Arial" w:cs="Arial"/>
          <w:b/>
          <w:sz w:val="24"/>
        </w:rPr>
      </w:pPr>
    </w:p>
    <w:p w14:paraId="169580DE" w14:textId="77777777" w:rsidR="00582593" w:rsidRDefault="00582593" w:rsidP="004D3697">
      <w:pPr>
        <w:spacing w:line="240" w:lineRule="auto"/>
        <w:ind w:firstLine="0"/>
        <w:contextualSpacing/>
        <w:rPr>
          <w:rFonts w:ascii="Arial" w:hAnsi="Arial" w:cs="Arial"/>
          <w:b/>
          <w:sz w:val="24"/>
        </w:rPr>
      </w:pPr>
    </w:p>
    <w:p w14:paraId="725A94F7" w14:textId="77777777" w:rsidR="00582593" w:rsidRDefault="00582593" w:rsidP="004D3697">
      <w:pPr>
        <w:spacing w:line="240" w:lineRule="auto"/>
        <w:ind w:firstLine="0"/>
        <w:contextualSpacing/>
        <w:rPr>
          <w:rFonts w:ascii="Arial" w:hAnsi="Arial" w:cs="Arial"/>
          <w:b/>
          <w:sz w:val="24"/>
        </w:rPr>
      </w:pPr>
    </w:p>
    <w:p w14:paraId="14CA245D" w14:textId="77777777" w:rsidR="00582593" w:rsidRDefault="00582593" w:rsidP="004D3697">
      <w:pPr>
        <w:spacing w:line="240" w:lineRule="auto"/>
        <w:ind w:firstLine="0"/>
        <w:contextualSpacing/>
        <w:rPr>
          <w:rFonts w:ascii="Arial" w:hAnsi="Arial" w:cs="Arial"/>
          <w:b/>
          <w:sz w:val="24"/>
        </w:rPr>
      </w:pPr>
    </w:p>
    <w:p w14:paraId="1B16E475" w14:textId="77777777" w:rsidR="00582593" w:rsidRDefault="00582593" w:rsidP="004D3697">
      <w:pPr>
        <w:spacing w:line="240" w:lineRule="auto"/>
        <w:ind w:firstLine="0"/>
        <w:contextualSpacing/>
        <w:rPr>
          <w:rFonts w:ascii="Arial" w:hAnsi="Arial" w:cs="Arial"/>
          <w:b/>
          <w:sz w:val="24"/>
        </w:rPr>
      </w:pPr>
    </w:p>
    <w:p w14:paraId="195E10EE" w14:textId="77777777" w:rsidR="00582593" w:rsidRDefault="00582593"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1C4C93" w:rsidP="0082039F">
      <w:pPr>
        <w:spacing w:line="240" w:lineRule="auto"/>
        <w:ind w:firstLine="0"/>
        <w:contextualSpacing/>
        <w:jc w:val="both"/>
        <w:rPr>
          <w:rFonts w:ascii="Arial" w:hAnsi="Arial" w:cs="Arial"/>
        </w:rPr>
      </w:pPr>
      <w:hyperlink r:id="rId17"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7261A9">
        <w:rPr>
          <w:rFonts w:ascii="Arial" w:hAnsi="Arial" w:cs="Arial"/>
          <w:noProof/>
        </w:rPr>
        <w:t>2</w:t>
      </w:r>
      <w:r w:rsidRPr="0082039F">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1BA7FC8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873D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"&lt;sup&gt;11&lt;/sup&gt;", "plainTextFormattedCitation" : "11",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4873DB" w:rsidRPr="004873DB">
        <w:rPr>
          <w:rFonts w:ascii="Arial" w:hAnsi="Arial" w:cs="Arial"/>
          <w:noProof/>
          <w:sz w:val="22"/>
          <w:vertAlign w:val="superscript"/>
        </w:rPr>
        <w:t>11</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873D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"&lt;sup&gt;12&lt;/sup&gt;", "plainTextFormattedCitation" : "12",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4873DB" w:rsidRPr="004873DB">
        <w:rPr>
          <w:rFonts w:ascii="Arial" w:hAnsi="Arial" w:cs="Arial"/>
          <w:noProof/>
          <w:sz w:val="22"/>
          <w:vertAlign w:val="superscript"/>
        </w:rPr>
        <w:t>12</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6E9543BA"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w:t>
      </w:r>
      <w:r w:rsidR="005A70F3">
        <w:rPr>
          <w:sz w:val="22"/>
        </w:rPr>
        <w:t>Training</w:t>
      </w:r>
      <w:r w:rsidRPr="00633801">
        <w:rPr>
          <w:sz w:val="22"/>
        </w:rPr>
        <w:t xml:space="preserve">, and 2) </w:t>
      </w:r>
      <w:r w:rsidR="005A70F3">
        <w:rPr>
          <w:sz w:val="22"/>
        </w:rPr>
        <w:t>Prediction</w:t>
      </w:r>
      <w:r w:rsidRPr="00633801">
        <w:rPr>
          <w:sz w:val="22"/>
        </w:rPr>
        <w:t xml:space="preserve">. </w:t>
      </w:r>
      <w:r w:rsidR="005A70F3">
        <w:rPr>
          <w:sz w:val="22"/>
        </w:rPr>
        <w:t>Training</w:t>
      </w:r>
      <w:r w:rsidRPr="00633801">
        <w:rPr>
          <w:sz w:val="22"/>
        </w:rPr>
        <w:t xml:space="preserve"> is the process of learning, from training data, the marker panel and its predictive relationship to the expression of transcriptional programs and to the remaining genes in the transcriptome. In essence, during </w:t>
      </w:r>
      <w:r w:rsidR="00154F12">
        <w:rPr>
          <w:sz w:val="22"/>
        </w:rPr>
        <w:t>training</w:t>
      </w:r>
      <w:r w:rsidRPr="00633801">
        <w:rPr>
          <w:sz w:val="22"/>
        </w:rPr>
        <w:t xml:space="preserve"> we begin with full transcriptome data and collapse its information into a subset of marker genes. </w:t>
      </w:r>
      <w:r w:rsidR="008437CD">
        <w:rPr>
          <w:sz w:val="22"/>
        </w:rPr>
        <w:t>Prediction</w:t>
      </w:r>
      <w:r w:rsidRPr="00633801">
        <w:rPr>
          <w:sz w:val="22"/>
        </w:rPr>
        <w:t xml:space="preserve">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2787C94C" w:rsidR="00AB7210" w:rsidRPr="00633801" w:rsidRDefault="007C539D" w:rsidP="00030A48">
      <w:pPr>
        <w:pStyle w:val="Style1"/>
        <w:spacing w:line="240" w:lineRule="auto"/>
        <w:contextualSpacing/>
        <w:rPr>
          <w:sz w:val="22"/>
        </w:rPr>
      </w:pPr>
      <w:r w:rsidRPr="00633801">
        <w:rPr>
          <w:sz w:val="22"/>
        </w:rPr>
        <w:t xml:space="preserve">Our </w:t>
      </w:r>
      <w:r w:rsidR="00041021">
        <w:rPr>
          <w:sz w:val="22"/>
        </w:rPr>
        <w:t>training</w:t>
      </w:r>
      <w:r w:rsidRPr="00633801">
        <w:rPr>
          <w:sz w:val="22"/>
        </w:rPr>
        <w:t xml:space="preserve"> algorithm can be broken down into several steps:</w:t>
      </w:r>
      <w:r w:rsidR="004C5E12" w:rsidRPr="00633801">
        <w:rPr>
          <w:sz w:val="22"/>
        </w:rPr>
        <w:t xml:space="preserve"> 1) Computing the latent logarithm of the training transcriptome collection, 2</w:t>
      </w:r>
      <w:r w:rsidR="00AB7210" w:rsidRPr="00633801">
        <w:rPr>
          <w:sz w:val="22"/>
        </w:rPr>
        <w:t xml:space="preserve">) </w:t>
      </w:r>
      <w:r w:rsidR="00913388">
        <w:rPr>
          <w:sz w:val="22"/>
        </w:rPr>
        <w:t>defining</w:t>
      </w:r>
      <w:r w:rsidR="004C5E12" w:rsidRPr="00633801">
        <w:rPr>
          <w:sz w:val="22"/>
        </w:rPr>
        <w:t xml:space="preserve">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7D6B86CA"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873D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"&lt;sup&gt;13&lt;/sup&gt;", "plainTextFormattedCitation" : "13", "previouslyFormattedCitation" : "&lt;sup&gt;12&lt;/sup&gt;" }, "properties" : { "noteIndex" : 0 }, "schema" : "https://github.com/citation-style-language/schema/raw/master/csl-citation.json" }</w:instrText>
      </w:r>
      <w:r w:rsidR="000C6A13">
        <w:rPr>
          <w:sz w:val="22"/>
        </w:rPr>
        <w:fldChar w:fldCharType="separate"/>
      </w:r>
      <w:r w:rsidR="004873DB" w:rsidRPr="004873DB">
        <w:rPr>
          <w:noProof/>
          <w:sz w:val="22"/>
          <w:vertAlign w:val="superscript"/>
        </w:rPr>
        <w:t>13</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17C01816"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873D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"&lt;sup&gt;14,15&lt;/sup&gt;", "plainTextFormattedCitation" : "14,15", "previouslyFormattedCitation" : "&lt;sup&gt;13,14&lt;/sup&gt;" }, "properties" : { "noteIndex" : 0 }, "schema" : "https://github.com/citation-style-language/schema/raw/master/csl-citation.json" }</w:instrText>
      </w:r>
      <w:r w:rsidR="00F64BED">
        <w:rPr>
          <w:sz w:val="22"/>
        </w:rPr>
        <w:fldChar w:fldCharType="separate"/>
      </w:r>
      <w:r w:rsidR="004873DB" w:rsidRPr="004873DB">
        <w:rPr>
          <w:noProof/>
          <w:sz w:val="22"/>
          <w:vertAlign w:val="superscript"/>
        </w:rPr>
        <w:t>14,15</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6FFF960C"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873D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"&lt;sup&gt;16,17&lt;/sup&gt;", "plainTextFormattedCitation" : "16,17", "previouslyFormattedCitation" : "&lt;sup&gt;15,16&lt;/sup&gt;" }, "properties" : { "noteIndex" : 0 }, "schema" : "https://github.com/citation-style-language/schema/raw/master/csl-citation.json" }</w:instrText>
      </w:r>
      <w:r w:rsidR="0046764B">
        <w:rPr>
          <w:sz w:val="22"/>
        </w:rPr>
        <w:fldChar w:fldCharType="separate"/>
      </w:r>
      <w:r w:rsidR="004873DB" w:rsidRPr="004873DB">
        <w:rPr>
          <w:noProof/>
          <w:sz w:val="22"/>
          <w:vertAlign w:val="superscript"/>
        </w:rPr>
        <w:t>16,17</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20"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1359638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w:t>
      </w:r>
      <w:r w:rsidR="002732B3">
        <w:rPr>
          <w:sz w:val="22"/>
        </w:rPr>
        <w:t xml:space="preserve"> Though these genes are not informatively annotated, we Tradict still model their expression all the same. </w:t>
      </w:r>
      <w:r w:rsidRPr="003C1371">
        <w:rPr>
          <w:sz w:val="22"/>
        </w:rPr>
        <w:t xml:space="preserve">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5D1DFBA9"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873D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"&lt;sup&gt;18,19&lt;/sup&gt;", "plainTextFormattedCitation" : "18,19", "previouslyFormattedCitation" : "&lt;sup&gt;17,18&lt;/sup&gt;" }, "properties" : { "noteIndex" : 0 }, "schema" : "https://github.com/citation-style-language/schema/raw/master/csl-citation.json" }</w:instrText>
      </w:r>
      <w:r w:rsidR="00432937">
        <w:rPr>
          <w:sz w:val="22"/>
        </w:rPr>
        <w:fldChar w:fldCharType="separate"/>
      </w:r>
      <w:r w:rsidR="004873DB" w:rsidRPr="004873DB">
        <w:rPr>
          <w:noProof/>
          <w:sz w:val="22"/>
          <w:vertAlign w:val="superscript"/>
        </w:rPr>
        <w:t>18,19</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873D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"&lt;sup&gt;20,21&lt;/sup&gt;", "plainTextFormattedCitation" : "20,21", "previouslyFormattedCitation" : "&lt;sup&gt;19,20&lt;/sup&gt;" }, "properties" : { "noteIndex" : 0 }, "schema" : "https://github.com/citation-style-language/schema/raw/master/csl-citation.json" }</w:instrText>
      </w:r>
      <w:r w:rsidR="004663FB">
        <w:rPr>
          <w:sz w:val="22"/>
        </w:rPr>
        <w:fldChar w:fldCharType="separate"/>
      </w:r>
      <w:r w:rsidR="004873DB" w:rsidRPr="004873DB">
        <w:rPr>
          <w:noProof/>
          <w:sz w:val="22"/>
          <w:vertAlign w:val="superscript"/>
        </w:rPr>
        <w:t>20,21</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873D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"&lt;sup&gt;22&lt;/sup&gt;", "plainTextFormattedCitation" : "22", "previouslyFormattedCitation" : "&lt;sup&gt;21&lt;/sup&gt;" }, "properties" : { "noteIndex" : 0 }, "schema" : "https://github.com/citation-style-language/schema/raw/master/csl-citation.json" }</w:instrText>
      </w:r>
      <w:r w:rsidR="004663FB">
        <w:rPr>
          <w:sz w:val="22"/>
        </w:rPr>
        <w:fldChar w:fldCharType="separate"/>
      </w:r>
      <w:r w:rsidR="004873DB" w:rsidRPr="004873DB">
        <w:rPr>
          <w:noProof/>
          <w:sz w:val="22"/>
          <w:vertAlign w:val="superscript"/>
        </w:rPr>
        <w:t>22</w:t>
      </w:r>
      <w:r w:rsidR="004663FB">
        <w:rPr>
          <w:sz w:val="22"/>
        </w:rPr>
        <w:fldChar w:fldCharType="end"/>
      </w:r>
      <w:r w:rsidR="00D7226D" w:rsidRPr="00452E2A">
        <w:rPr>
          <w:sz w:val="22"/>
        </w:rPr>
        <w:t xml:space="preserve">. </w:t>
      </w:r>
      <w:r w:rsidR="0066703A" w:rsidRPr="00452E2A">
        <w:rPr>
          <w:sz w:val="22"/>
        </w:rPr>
        <w:t>The decomp</w:t>
      </w:r>
      <w:r w:rsidR="004663FB">
        <w:rPr>
          <w:sz w:val="22"/>
        </w:rPr>
        <w:t>osition is greedy, in which</w:t>
      </w:r>
      <w:r w:rsidR="000407B5">
        <w:rPr>
          <w:sz w:val="22"/>
        </w:rPr>
        <w:t xml:space="preserve"> </w:t>
      </w:r>
      <w:proofErr w:type="gramStart"/>
      <w:r w:rsidR="000407B5">
        <w:rPr>
          <w:sz w:val="22"/>
        </w:rPr>
        <w:t>during</w:t>
      </w:r>
      <w:r w:rsidR="004663FB">
        <w:rPr>
          <w:sz w:val="22"/>
        </w:rPr>
        <w:t xml:space="preserve"> </w:t>
      </w:r>
      <w:r w:rsidR="000407B5">
        <w:rPr>
          <w:sz w:val="22"/>
        </w:rPr>
        <w:t>each</w:t>
      </w:r>
      <w:r w:rsidR="0066703A" w:rsidRPr="00452E2A">
        <w:rPr>
          <w:sz w:val="22"/>
        </w:rPr>
        <w:t xml:space="preserve"> iteration</w:t>
      </w:r>
      <w:proofErr w:type="gramEnd"/>
      <w:r w:rsidR="0052457C">
        <w:rPr>
          <w:sz w:val="22"/>
        </w:rPr>
        <w:t>,</w:t>
      </w:r>
      <w:r w:rsidR="0066703A" w:rsidRPr="00452E2A">
        <w:rPr>
          <w:sz w:val="22"/>
        </w:rPr>
        <w:t xml:space="preserve"> </w:t>
      </w:r>
      <w:r w:rsidR="00C529C6">
        <w:rPr>
          <w:sz w:val="22"/>
        </w:rPr>
        <w:t>the algorithm</w:t>
      </w:r>
      <w:r w:rsidR="0066703A" w:rsidRPr="00452E2A">
        <w:rPr>
          <w:sz w:val="22"/>
        </w:rPr>
        <w:t xml:space="preserve"> first find</w:t>
      </w:r>
      <w:r w:rsidR="000407B5">
        <w:rPr>
          <w:sz w:val="22"/>
        </w:rPr>
        <w:t>s</w:t>
      </w:r>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5BD6A77A"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873D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"&lt;sup&gt;23\u201327&lt;/sup&gt;", "plainTextFormattedCitation" : "23\u201327", "previouslyFormattedCitation" : "&lt;sup&gt;22\u201326&lt;/sup&gt;" }, "properties" : { "noteIndex" : 0 }, "schema" : "https://github.com/citation-style-language/schema/raw/master/csl-citation.json" }</w:instrText>
      </w:r>
      <w:r w:rsidR="0046764B">
        <w:rPr>
          <w:sz w:val="22"/>
        </w:rPr>
        <w:fldChar w:fldCharType="separate"/>
      </w:r>
      <w:r w:rsidR="004873DB" w:rsidRPr="004873DB">
        <w:rPr>
          <w:noProof/>
          <w:sz w:val="22"/>
          <w:vertAlign w:val="superscript"/>
        </w:rPr>
        <w:t>23–27</w:t>
      </w:r>
      <w:r w:rsidR="0046764B">
        <w:rPr>
          <w:sz w:val="22"/>
        </w:rPr>
        <w:fldChar w:fldCharType="end"/>
      </w:r>
      <w:r w:rsidRPr="00D93122">
        <w:rPr>
          <w:sz w:val="22"/>
        </w:rPr>
        <w:t xml:space="preserve">. </w:t>
      </w:r>
      <w:r w:rsidR="00D2743C" w:rsidRPr="00D93122">
        <w:rPr>
          <w:sz w:val="22"/>
        </w:rPr>
        <w:t xml:space="preserve">Here it is assumed the TPM expression of each gene in a given sample is a noisy, </w:t>
      </w:r>
      <w:r w:rsidR="00E14791">
        <w:rPr>
          <w:sz w:val="22"/>
        </w:rPr>
        <w:t>Continuous-</w:t>
      </w:r>
      <w:r w:rsidR="00D2743C" w:rsidRPr="00D93122">
        <w:rPr>
          <w:sz w:val="22"/>
        </w:rPr>
        <w:t>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75170599"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w:t>
      </w:r>
      <w:r w:rsidR="00A37177">
        <w:rPr>
          <w:sz w:val="22"/>
        </w:rPr>
        <w:t>prediction</w:t>
      </w:r>
      <w:r w:rsidR="00430DBB">
        <w:rPr>
          <w:sz w:val="22"/>
        </w:rPr>
        <w:t xml:space="preserve">,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1551442E"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8F5FFE">
        <w:rPr>
          <w:sz w:val="22"/>
        </w:rPr>
        <w:t xml:space="preserve"> We find </w:t>
      </w:r>
      <w:r w:rsidR="00705B2C">
        <w:rPr>
          <w:sz w:val="22"/>
        </w:rPr>
        <w:t xml:space="preserve">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50E1E8CE" w:rsidR="00FB3C62" w:rsidRDefault="00BC52AE" w:rsidP="00010511">
      <w:pPr>
        <w:pStyle w:val="Style1"/>
        <w:spacing w:line="240" w:lineRule="auto"/>
        <w:contextualSpacing/>
        <w:rPr>
          <w:sz w:val="22"/>
        </w:rPr>
      </w:pPr>
      <w:r>
        <w:rPr>
          <w:sz w:val="22"/>
        </w:rPr>
        <w:t xml:space="preserve">To perform </w:t>
      </w:r>
      <w:r w:rsidR="00672CFE">
        <w:rPr>
          <w:sz w:val="22"/>
        </w:rPr>
        <w:t>prediction</w:t>
      </w:r>
      <w:r>
        <w:rPr>
          <w:sz w:val="22"/>
        </w:rPr>
        <w:t xml:space="preserve">,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241EDF">
        <w:rPr>
          <w:sz w:val="22"/>
        </w:rPr>
        <w:t xml:space="preserve">More specifically, we’d like to formulate these predictions in the form of conditional posterior distributions, which simultaneously provide an estimate of expression magnitude and our confidence in that estimate. </w:t>
      </w:r>
      <w:r w:rsidR="006F6516">
        <w:rPr>
          <w:sz w:val="22"/>
        </w:rPr>
        <w:t xml:space="preserve">To do this, we first </w:t>
      </w:r>
      <w:r w:rsidR="00A01995">
        <w:rPr>
          <w:sz w:val="22"/>
        </w:rPr>
        <w:t>sample the</w:t>
      </w:r>
      <w:r w:rsidR="006F6516">
        <w:rPr>
          <w:sz w:val="22"/>
        </w:rPr>
        <w:t xml:space="preserve"> </w:t>
      </w:r>
      <w:r w:rsidR="00FA6E69">
        <w:rPr>
          <w:sz w:val="22"/>
        </w:rPr>
        <w:t>latent abundances of our markers</w:t>
      </w:r>
      <w:r w:rsidR="00E6779C">
        <w:rPr>
          <w:sz w:val="22"/>
        </w:rPr>
        <w:t xml:space="preserve"> from their posterior distribution</w:t>
      </w:r>
      <w:r w:rsidR="00FA6E69">
        <w:rPr>
          <w:sz w:val="22"/>
        </w:rPr>
        <w:t xml:space="preserve"> using the measured TPMs, and the 1 x markers mean vector and markers x markers covariance matrix previously learned from the training data.</w:t>
      </w:r>
      <w:r w:rsidR="00C80097">
        <w:rPr>
          <w:sz w:val="22"/>
        </w:rPr>
        <w:t xml:space="preserve"> This is done using </w:t>
      </w:r>
      <w:r w:rsidR="006B1742">
        <w:rPr>
          <w:sz w:val="22"/>
        </w:rPr>
        <w:t xml:space="preserve">Metropolis-Hastings Markov Chain Monte Carlo sampling (see “Tradict - </w:t>
      </w:r>
      <w:r w:rsidR="00094AD2">
        <w:rPr>
          <w:sz w:val="22"/>
        </w:rPr>
        <w:t>mathematical details</w:t>
      </w:r>
      <w:r w:rsidR="006B1742">
        <w:rPr>
          <w:sz w:val="22"/>
        </w:rPr>
        <w:t xml:space="preserve">” </w:t>
      </w:r>
      <w:r w:rsidR="00094AD2">
        <w:rPr>
          <w:sz w:val="22"/>
        </w:rPr>
        <w:t xml:space="preserve">attached to this document </w:t>
      </w:r>
      <w:r w:rsidR="00CF099B">
        <w:rPr>
          <w:sz w:val="22"/>
        </w:rPr>
        <w:t>for greater details on tuning the proposal distribution, sample thinning, sampling depth, and burn-in lengths</w:t>
      </w:r>
      <w:r w:rsidR="006B1742">
        <w:rPr>
          <w:sz w:val="22"/>
        </w:rPr>
        <w:t>)</w:t>
      </w:r>
      <w:r w:rsidR="00C80097">
        <w:rPr>
          <w:sz w:val="22"/>
        </w:rPr>
        <w:t>. Using these</w:t>
      </w:r>
      <w:r w:rsidR="006B1742">
        <w:rPr>
          <w:sz w:val="22"/>
        </w:rPr>
        <w:t xml:space="preserve"> sampled</w:t>
      </w:r>
      <w:r w:rsidR="00C80097">
        <w:rPr>
          <w:sz w:val="22"/>
        </w:rPr>
        <w:t xml:space="preserve"> latent abundances and the previously estimated mean vectors and cross-covariance matrices, we</w:t>
      </w:r>
      <w:r w:rsidR="00400334">
        <w:rPr>
          <w:sz w:val="22"/>
        </w:rPr>
        <w:t xml:space="preserve"> then</w:t>
      </w:r>
      <w:r w:rsidR="00C80097">
        <w:rPr>
          <w:sz w:val="22"/>
        </w:rPr>
        <w:t xml:space="preserve"> can use standard Gaussian conditioning to </w:t>
      </w:r>
      <w:r w:rsidR="006B1742">
        <w:rPr>
          <w:sz w:val="22"/>
        </w:rPr>
        <w:t>sample</w:t>
      </w:r>
      <w:r w:rsidR="00C80097">
        <w:rPr>
          <w:sz w:val="22"/>
        </w:rPr>
        <w:t xml:space="preserve"> the log-latent expression of the transcriptional programs and the remai</w:t>
      </w:r>
      <w:r w:rsidR="006B1742">
        <w:rPr>
          <w:sz w:val="22"/>
        </w:rPr>
        <w:t>ning genes in the transcriptome from</w:t>
      </w:r>
      <w:r w:rsidR="00400334">
        <w:rPr>
          <w:sz w:val="22"/>
        </w:rPr>
        <w:t xml:space="preserve"> their conditional distribution</w:t>
      </w:r>
      <w:r w:rsidR="006B1742">
        <w:rPr>
          <w:sz w:val="22"/>
        </w:rPr>
        <w:t>.</w:t>
      </w:r>
      <w:r w:rsidR="00CF099B">
        <w:rPr>
          <w:sz w:val="22"/>
        </w:rPr>
        <w:t xml:space="preserve"> These samples, in aggregate, are samples from the conditional posterior distribution of </w:t>
      </w:r>
      <w:r w:rsidR="00400334">
        <w:rPr>
          <w:sz w:val="22"/>
        </w:rPr>
        <w:t>each gene and program and can be used to approximate properties of this distribution (e.g. posterior means, and/or credible intervals).</w:t>
      </w:r>
    </w:p>
    <w:p w14:paraId="57EDCD81" w14:textId="77777777" w:rsidR="004E46E5" w:rsidRDefault="004E46E5" w:rsidP="00010511">
      <w:pPr>
        <w:pStyle w:val="Style1"/>
        <w:spacing w:line="240" w:lineRule="auto"/>
        <w:contextualSpacing/>
        <w:rPr>
          <w:sz w:val="22"/>
        </w:rPr>
      </w:pPr>
    </w:p>
    <w:p w14:paraId="21C4AF72" w14:textId="77777777" w:rsidR="001C4C93" w:rsidRDefault="001C4C93" w:rsidP="004E46E5">
      <w:pPr>
        <w:pStyle w:val="Style1"/>
        <w:spacing w:after="0" w:line="240" w:lineRule="auto"/>
        <w:ind w:firstLine="0"/>
        <w:contextualSpacing/>
        <w:rPr>
          <w:b/>
          <w:sz w:val="22"/>
        </w:rPr>
      </w:pPr>
    </w:p>
    <w:p w14:paraId="4F14478F" w14:textId="7521E612" w:rsidR="004E46E5" w:rsidRDefault="004E46E5" w:rsidP="001C4C93">
      <w:pPr>
        <w:pStyle w:val="Style1"/>
        <w:spacing w:after="0" w:line="240" w:lineRule="auto"/>
        <w:ind w:firstLine="0"/>
        <w:contextualSpacing/>
        <w:rPr>
          <w:b/>
          <w:sz w:val="22"/>
        </w:rPr>
      </w:pPr>
      <w:r>
        <w:rPr>
          <w:b/>
          <w:sz w:val="22"/>
        </w:rPr>
        <w:t>References</w:t>
      </w:r>
    </w:p>
    <w:p w14:paraId="05D229B8" w14:textId="30488BD3" w:rsidR="004873DB" w:rsidRPr="004873DB" w:rsidRDefault="004E46E5" w:rsidP="001C4C93">
      <w:pPr>
        <w:pStyle w:val="NormalWeb"/>
        <w:spacing w:before="0" w:beforeAutospacing="0" w:after="0" w:afterAutospacing="0"/>
        <w:ind w:left="640" w:hanging="640"/>
        <w:contextualSpacing/>
        <w:divId w:val="1477141788"/>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873DB" w:rsidRPr="004873DB">
        <w:rPr>
          <w:rFonts w:ascii="Arial" w:hAnsi="Arial" w:cs="Arial"/>
          <w:noProof/>
          <w:sz w:val="22"/>
        </w:rPr>
        <w:t>1.</w:t>
      </w:r>
      <w:r w:rsidR="004873DB" w:rsidRPr="004873DB">
        <w:rPr>
          <w:rFonts w:ascii="Arial" w:hAnsi="Arial" w:cs="Arial"/>
          <w:noProof/>
          <w:sz w:val="22"/>
        </w:rPr>
        <w:tab/>
        <w:t xml:space="preserve">Crowley, J. J. </w:t>
      </w:r>
      <w:r w:rsidR="004873DB" w:rsidRPr="004873DB">
        <w:rPr>
          <w:rFonts w:ascii="Arial" w:hAnsi="Arial" w:cs="Arial"/>
          <w:i/>
          <w:iCs/>
          <w:noProof/>
          <w:sz w:val="22"/>
        </w:rPr>
        <w:t>et al.</w:t>
      </w:r>
      <w:r w:rsidR="004873DB" w:rsidRPr="004873DB">
        <w:rPr>
          <w:rFonts w:ascii="Arial" w:hAnsi="Arial" w:cs="Arial"/>
          <w:noProof/>
          <w:sz w:val="22"/>
        </w:rPr>
        <w:t xml:space="preserve"> Analyses of allele-specific gene expression in highly divergent mouse crosses identifies pervasive allelic imbalance. </w:t>
      </w:r>
      <w:r w:rsidR="004873DB" w:rsidRPr="004873DB">
        <w:rPr>
          <w:rFonts w:ascii="Arial" w:hAnsi="Arial" w:cs="Arial"/>
          <w:i/>
          <w:iCs/>
          <w:noProof/>
          <w:sz w:val="22"/>
        </w:rPr>
        <w:t>Nat. Genet.</w:t>
      </w:r>
      <w:r w:rsidR="004873DB" w:rsidRPr="004873DB">
        <w:rPr>
          <w:rFonts w:ascii="Arial" w:hAnsi="Arial" w:cs="Arial"/>
          <w:noProof/>
          <w:sz w:val="22"/>
        </w:rPr>
        <w:t xml:space="preserve"> </w:t>
      </w:r>
      <w:r w:rsidR="004873DB" w:rsidRPr="004873DB">
        <w:rPr>
          <w:rFonts w:ascii="Arial" w:hAnsi="Arial" w:cs="Arial"/>
          <w:b/>
          <w:bCs/>
          <w:noProof/>
          <w:sz w:val="22"/>
        </w:rPr>
        <w:t>47,</w:t>
      </w:r>
      <w:r w:rsidR="004873DB" w:rsidRPr="004873DB">
        <w:rPr>
          <w:rFonts w:ascii="Arial" w:hAnsi="Arial" w:cs="Arial"/>
          <w:noProof/>
          <w:sz w:val="22"/>
        </w:rPr>
        <w:t xml:space="preserve"> (2015).</w:t>
      </w:r>
    </w:p>
    <w:p w14:paraId="6A97197C"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w:t>
      </w:r>
      <w:r w:rsidRPr="004873DB">
        <w:rPr>
          <w:rFonts w:ascii="Arial" w:hAnsi="Arial" w:cs="Arial"/>
          <w:noProof/>
          <w:sz w:val="22"/>
        </w:rPr>
        <w:tab/>
        <w:t xml:space="preserve">Greenham, K. &amp; McClung, C. R. Integrating circadian dynamics with physiological processes in plants. </w:t>
      </w:r>
      <w:r w:rsidRPr="004873DB">
        <w:rPr>
          <w:rFonts w:ascii="Arial" w:hAnsi="Arial" w:cs="Arial"/>
          <w:i/>
          <w:iCs/>
          <w:noProof/>
          <w:sz w:val="22"/>
        </w:rPr>
        <w:t>Nat Rev Genet</w:t>
      </w:r>
      <w:r w:rsidRPr="004873DB">
        <w:rPr>
          <w:rFonts w:ascii="Arial" w:hAnsi="Arial" w:cs="Arial"/>
          <w:noProof/>
          <w:sz w:val="22"/>
        </w:rPr>
        <w:t xml:space="preserve"> </w:t>
      </w:r>
      <w:r w:rsidRPr="004873DB">
        <w:rPr>
          <w:rFonts w:ascii="Arial" w:hAnsi="Arial" w:cs="Arial"/>
          <w:b/>
          <w:bCs/>
          <w:noProof/>
          <w:sz w:val="22"/>
        </w:rPr>
        <w:t>16,</w:t>
      </w:r>
      <w:r w:rsidRPr="004873DB">
        <w:rPr>
          <w:rFonts w:ascii="Arial" w:hAnsi="Arial" w:cs="Arial"/>
          <w:noProof/>
          <w:sz w:val="22"/>
        </w:rPr>
        <w:t xml:space="preserve"> 598–610 (2</w:t>
      </w:r>
      <w:bookmarkStart w:id="0" w:name="_GoBack"/>
      <w:bookmarkEnd w:id="0"/>
      <w:r w:rsidRPr="004873DB">
        <w:rPr>
          <w:rFonts w:ascii="Arial" w:hAnsi="Arial" w:cs="Arial"/>
          <w:noProof/>
          <w:sz w:val="22"/>
        </w:rPr>
        <w:t>015).</w:t>
      </w:r>
    </w:p>
    <w:p w14:paraId="41B9993E"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3.</w:t>
      </w:r>
      <w:r w:rsidRPr="004873DB">
        <w:rPr>
          <w:rFonts w:ascii="Arial" w:hAnsi="Arial" w:cs="Arial"/>
          <w:noProof/>
          <w:sz w:val="22"/>
        </w:rPr>
        <w:tab/>
        <w:t xml:space="preserve">Donner, Y., Feng, T., Benoist, C. &amp; Koller, D. Imputing gene expression from selectively reduced probe sets.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9,</w:t>
      </w:r>
      <w:r w:rsidRPr="004873DB">
        <w:rPr>
          <w:rFonts w:ascii="Arial" w:hAnsi="Arial" w:cs="Arial"/>
          <w:noProof/>
          <w:sz w:val="22"/>
        </w:rPr>
        <w:t xml:space="preserve"> (2012).</w:t>
      </w:r>
    </w:p>
    <w:p w14:paraId="0838A848"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4.</w:t>
      </w:r>
      <w:r w:rsidRPr="004873DB">
        <w:rPr>
          <w:rFonts w:ascii="Arial" w:hAnsi="Arial" w:cs="Arial"/>
          <w:noProof/>
          <w:sz w:val="22"/>
        </w:rPr>
        <w:tab/>
        <w:t xml:space="preserve">Gelman, A. </w:t>
      </w:r>
      <w:r w:rsidRPr="004873DB">
        <w:rPr>
          <w:rFonts w:ascii="Arial" w:hAnsi="Arial" w:cs="Arial"/>
          <w:i/>
          <w:iCs/>
          <w:noProof/>
          <w:sz w:val="22"/>
        </w:rPr>
        <w:t>et al.</w:t>
      </w:r>
      <w:r w:rsidRPr="004873DB">
        <w:rPr>
          <w:rFonts w:ascii="Arial" w:hAnsi="Arial" w:cs="Arial"/>
          <w:noProof/>
          <w:sz w:val="22"/>
        </w:rPr>
        <w:t xml:space="preserve"> </w:t>
      </w:r>
      <w:r w:rsidRPr="004873DB">
        <w:rPr>
          <w:rFonts w:ascii="Arial" w:hAnsi="Arial" w:cs="Arial"/>
          <w:i/>
          <w:iCs/>
          <w:noProof/>
          <w:sz w:val="22"/>
        </w:rPr>
        <w:t>Bayesian Data Analysis</w:t>
      </w:r>
      <w:r w:rsidRPr="004873DB">
        <w:rPr>
          <w:rFonts w:ascii="Arial" w:hAnsi="Arial" w:cs="Arial"/>
          <w:noProof/>
          <w:sz w:val="22"/>
        </w:rPr>
        <w:t>. (Chapman &amp; Hall, 2013).</w:t>
      </w:r>
    </w:p>
    <w:p w14:paraId="009C93F3"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5.</w:t>
      </w:r>
      <w:r w:rsidRPr="004873DB">
        <w:rPr>
          <w:rFonts w:ascii="Arial" w:hAnsi="Arial" w:cs="Arial"/>
          <w:noProof/>
          <w:sz w:val="22"/>
        </w:rPr>
        <w:tab/>
        <w:t xml:space="preserve">Parnas, O., Jovanovic, M., Eisenhaure, M. &amp; Zhang, F. A Genome-wide CRISPR Screen in Primary Immune Cells to Dissect Regulatory Networks. </w:t>
      </w:r>
      <w:r w:rsidRPr="004873DB">
        <w:rPr>
          <w:rFonts w:ascii="Arial" w:hAnsi="Arial" w:cs="Arial"/>
          <w:i/>
          <w:iCs/>
          <w:noProof/>
          <w:sz w:val="22"/>
        </w:rPr>
        <w:t>Cell</w:t>
      </w:r>
      <w:r w:rsidRPr="004873DB">
        <w:rPr>
          <w:rFonts w:ascii="Arial" w:hAnsi="Arial" w:cs="Arial"/>
          <w:noProof/>
          <w:sz w:val="22"/>
        </w:rPr>
        <w:t xml:space="preserve"> </w:t>
      </w:r>
      <w:r w:rsidRPr="004873DB">
        <w:rPr>
          <w:rFonts w:ascii="Arial" w:hAnsi="Arial" w:cs="Arial"/>
          <w:b/>
          <w:bCs/>
          <w:noProof/>
          <w:sz w:val="22"/>
        </w:rPr>
        <w:t>162,</w:t>
      </w:r>
      <w:r w:rsidRPr="004873DB">
        <w:rPr>
          <w:rFonts w:ascii="Arial" w:hAnsi="Arial" w:cs="Arial"/>
          <w:noProof/>
          <w:sz w:val="22"/>
        </w:rPr>
        <w:t xml:space="preserve"> 1–12 (2015).</w:t>
      </w:r>
    </w:p>
    <w:p w14:paraId="11E470D3"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6.</w:t>
      </w:r>
      <w:r w:rsidRPr="004873DB">
        <w:rPr>
          <w:rFonts w:ascii="Arial" w:hAnsi="Arial" w:cs="Arial"/>
          <w:noProof/>
          <w:sz w:val="22"/>
        </w:rPr>
        <w:tab/>
        <w:t>New England BioLabs Inc. SplintR Ligase. at &lt;https://www.neb.com/products/m0375-splintr-ligase&gt;</w:t>
      </w:r>
    </w:p>
    <w:p w14:paraId="03C91431"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7.</w:t>
      </w:r>
      <w:r w:rsidRPr="004873DB">
        <w:rPr>
          <w:rFonts w:ascii="Arial" w:hAnsi="Arial" w:cs="Arial"/>
          <w:noProof/>
          <w:sz w:val="22"/>
        </w:rPr>
        <w:tab/>
        <w:t xml:space="preserve">Lohman, G. J. S., Zhang, Y., Zhelkovsky, A. M., Cantor, E. J. &amp; Jr, T. C. E. Efficient DNA ligation in DNA – RNA hybrid helices by Chlorella virus DNA ligase. </w:t>
      </w:r>
      <w:r w:rsidRPr="004873DB">
        <w:rPr>
          <w:rFonts w:ascii="Arial" w:hAnsi="Arial" w:cs="Arial"/>
          <w:i/>
          <w:iCs/>
          <w:noProof/>
          <w:sz w:val="22"/>
        </w:rPr>
        <w:t>Nucleic Acids Res.</w:t>
      </w:r>
      <w:r w:rsidRPr="004873DB">
        <w:rPr>
          <w:rFonts w:ascii="Arial" w:hAnsi="Arial" w:cs="Arial"/>
          <w:noProof/>
          <w:sz w:val="22"/>
        </w:rPr>
        <w:t xml:space="preserve"> 1–14 (2013). doi:10.1093/nar/gkt1032</w:t>
      </w:r>
    </w:p>
    <w:p w14:paraId="541849FE"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8.</w:t>
      </w:r>
      <w:r w:rsidRPr="004873DB">
        <w:rPr>
          <w:rFonts w:ascii="Arial" w:hAnsi="Arial" w:cs="Arial"/>
          <w:noProof/>
          <w:sz w:val="22"/>
        </w:rPr>
        <w:tab/>
        <w:t xml:space="preserve">Rohland, N. &amp; Reich, D. Cost-effective, high-throughput DNA sequencing libraries for multiplexed target capture. </w:t>
      </w:r>
      <w:r w:rsidRPr="004873DB">
        <w:rPr>
          <w:rFonts w:ascii="Arial" w:hAnsi="Arial" w:cs="Arial"/>
          <w:i/>
          <w:iCs/>
          <w:noProof/>
          <w:sz w:val="22"/>
        </w:rPr>
        <w:t>Genome Res.</w:t>
      </w:r>
      <w:r w:rsidRPr="004873DB">
        <w:rPr>
          <w:rFonts w:ascii="Arial" w:hAnsi="Arial" w:cs="Arial"/>
          <w:noProof/>
          <w:sz w:val="22"/>
        </w:rPr>
        <w:t xml:space="preserve"> </w:t>
      </w:r>
      <w:r w:rsidRPr="004873DB">
        <w:rPr>
          <w:rFonts w:ascii="Arial" w:hAnsi="Arial" w:cs="Arial"/>
          <w:b/>
          <w:bCs/>
          <w:noProof/>
          <w:sz w:val="22"/>
        </w:rPr>
        <w:t>22,</w:t>
      </w:r>
      <w:r w:rsidRPr="004873DB">
        <w:rPr>
          <w:rFonts w:ascii="Arial" w:hAnsi="Arial" w:cs="Arial"/>
          <w:noProof/>
          <w:sz w:val="22"/>
        </w:rPr>
        <w:t xml:space="preserve"> 939–946 (2012).</w:t>
      </w:r>
    </w:p>
    <w:p w14:paraId="42DB8195"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9.</w:t>
      </w:r>
      <w:r w:rsidRPr="004873DB">
        <w:rPr>
          <w:rFonts w:ascii="Arial" w:hAnsi="Arial" w:cs="Arial"/>
          <w:noProof/>
          <w:sz w:val="22"/>
        </w:rPr>
        <w:tab/>
        <w:t xml:space="preserve">Yang, L. </w:t>
      </w:r>
      <w:r w:rsidRPr="004873DB">
        <w:rPr>
          <w:rFonts w:ascii="Arial" w:hAnsi="Arial" w:cs="Arial"/>
          <w:i/>
          <w:iCs/>
          <w:noProof/>
          <w:sz w:val="22"/>
        </w:rPr>
        <w:t>et al.</w:t>
      </w:r>
      <w:r w:rsidRPr="004873DB">
        <w:rPr>
          <w:rFonts w:ascii="Arial" w:hAnsi="Arial" w:cs="Arial"/>
          <w:noProof/>
          <w:sz w:val="22"/>
        </w:rPr>
        <w:t xml:space="preserve"> The Pseudomonas syringae type III effector HopBB1 fine tunes pathogen virulence by gluing together host transcriptional regulators for degradation. </w:t>
      </w:r>
      <w:r w:rsidRPr="004873DB">
        <w:rPr>
          <w:rFonts w:ascii="Arial" w:hAnsi="Arial" w:cs="Arial"/>
          <w:i/>
          <w:iCs/>
          <w:noProof/>
          <w:sz w:val="22"/>
        </w:rPr>
        <w:t>Submitted</w:t>
      </w:r>
      <w:r w:rsidRPr="004873DB">
        <w:rPr>
          <w:rFonts w:ascii="Arial" w:hAnsi="Arial" w:cs="Arial"/>
          <w:noProof/>
          <w:sz w:val="22"/>
        </w:rPr>
        <w:t xml:space="preserve"> (2016).</w:t>
      </w:r>
    </w:p>
    <w:p w14:paraId="7A070D4A"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10.</w:t>
      </w:r>
      <w:r w:rsidRPr="004873DB">
        <w:rPr>
          <w:rFonts w:ascii="Arial" w:hAnsi="Arial" w:cs="Arial"/>
          <w:noProof/>
          <w:sz w:val="22"/>
        </w:rPr>
        <w:tab/>
        <w:t xml:space="preserve">Lundberg, D. S., Yourstone, S., Mieczkowski, P., Jones, C. D. &amp; Dangl, J. L. Practical innovations for high-throughput amplicon sequencing.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10,</w:t>
      </w:r>
      <w:r w:rsidRPr="004873DB">
        <w:rPr>
          <w:rFonts w:ascii="Arial" w:hAnsi="Arial" w:cs="Arial"/>
          <w:noProof/>
          <w:sz w:val="22"/>
        </w:rPr>
        <w:t xml:space="preserve"> 999–1002 (2013).</w:t>
      </w:r>
    </w:p>
    <w:p w14:paraId="7B95B9C1"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11.</w:t>
      </w:r>
      <w:r w:rsidRPr="004873DB">
        <w:rPr>
          <w:rFonts w:ascii="Arial" w:hAnsi="Arial" w:cs="Arial"/>
          <w:noProof/>
          <w:sz w:val="22"/>
        </w:rPr>
        <w:tab/>
        <w:t xml:space="preserve">Leinonen, R., Sugawara, H. &amp; Shumway, M. The Sequence Read Archive. </w:t>
      </w:r>
      <w:r w:rsidRPr="004873DB">
        <w:rPr>
          <w:rFonts w:ascii="Arial" w:hAnsi="Arial" w:cs="Arial"/>
          <w:b/>
          <w:bCs/>
          <w:noProof/>
          <w:sz w:val="22"/>
        </w:rPr>
        <w:t>39,</w:t>
      </w:r>
      <w:r w:rsidRPr="004873DB">
        <w:rPr>
          <w:rFonts w:ascii="Arial" w:hAnsi="Arial" w:cs="Arial"/>
          <w:noProof/>
          <w:sz w:val="22"/>
        </w:rPr>
        <w:t xml:space="preserve"> 2010–2012 (2011).</w:t>
      </w:r>
    </w:p>
    <w:p w14:paraId="3A041447"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12.</w:t>
      </w:r>
      <w:r w:rsidRPr="004873DB">
        <w:rPr>
          <w:rFonts w:ascii="Arial" w:hAnsi="Arial" w:cs="Arial"/>
          <w:noProof/>
          <w:sz w:val="22"/>
        </w:rPr>
        <w:tab/>
        <w:t xml:space="preserve">Patro, R., Mount, S. M. &amp; Kingsford, C. Sailfish enables alignment-free isoform quantification from RNA-seq reads using lightweight algorithms. </w:t>
      </w:r>
      <w:r w:rsidRPr="004873DB">
        <w:rPr>
          <w:rFonts w:ascii="Arial" w:hAnsi="Arial" w:cs="Arial"/>
          <w:i/>
          <w:iCs/>
          <w:noProof/>
          <w:sz w:val="22"/>
        </w:rPr>
        <w:t>Nat. Biotechnol.</w:t>
      </w:r>
      <w:r w:rsidRPr="004873DB">
        <w:rPr>
          <w:rFonts w:ascii="Arial" w:hAnsi="Arial" w:cs="Arial"/>
          <w:noProof/>
          <w:sz w:val="22"/>
        </w:rPr>
        <w:t xml:space="preserve"> </w:t>
      </w:r>
      <w:r w:rsidRPr="004873DB">
        <w:rPr>
          <w:rFonts w:ascii="Arial" w:hAnsi="Arial" w:cs="Arial"/>
          <w:b/>
          <w:bCs/>
          <w:noProof/>
          <w:sz w:val="22"/>
        </w:rPr>
        <w:t>32,</w:t>
      </w:r>
      <w:r w:rsidRPr="004873DB">
        <w:rPr>
          <w:rFonts w:ascii="Arial" w:hAnsi="Arial" w:cs="Arial"/>
          <w:noProof/>
          <w:sz w:val="22"/>
        </w:rPr>
        <w:t xml:space="preserve"> 462–4 (2014).</w:t>
      </w:r>
    </w:p>
    <w:p w14:paraId="498AC8AD"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13.</w:t>
      </w:r>
      <w:r w:rsidRPr="004873DB">
        <w:rPr>
          <w:rFonts w:ascii="Arial" w:hAnsi="Arial" w:cs="Arial"/>
          <w:noProof/>
          <w:sz w:val="22"/>
        </w:rPr>
        <w:tab/>
        <w:t xml:space="preserve">Biswas, S. The latent logarithm. </w:t>
      </w:r>
      <w:r w:rsidRPr="004873DB">
        <w:rPr>
          <w:rFonts w:ascii="Arial" w:hAnsi="Arial" w:cs="Arial"/>
          <w:i/>
          <w:iCs/>
          <w:noProof/>
          <w:sz w:val="22"/>
        </w:rPr>
        <w:t>arXiv</w:t>
      </w:r>
      <w:r w:rsidRPr="004873DB">
        <w:rPr>
          <w:rFonts w:ascii="Arial" w:hAnsi="Arial" w:cs="Arial"/>
          <w:noProof/>
          <w:sz w:val="22"/>
        </w:rPr>
        <w:t xml:space="preserve"> 1–11 (2016).</w:t>
      </w:r>
    </w:p>
    <w:p w14:paraId="6C41695D"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14.</w:t>
      </w:r>
      <w:r w:rsidRPr="004873DB">
        <w:rPr>
          <w:rFonts w:ascii="Arial" w:hAnsi="Arial" w:cs="Arial"/>
          <w:noProof/>
          <w:sz w:val="22"/>
        </w:rPr>
        <w:tab/>
        <w:t xml:space="preserve">Ma, S. &amp; Kosorok, M. R. Identification of differential gene pathways with principal component analysis. </w:t>
      </w:r>
      <w:r w:rsidRPr="004873DB">
        <w:rPr>
          <w:rFonts w:ascii="Arial" w:hAnsi="Arial" w:cs="Arial"/>
          <w:i/>
          <w:iCs/>
          <w:noProof/>
          <w:sz w:val="22"/>
        </w:rPr>
        <w:t>Bioinformatics</w:t>
      </w:r>
      <w:r w:rsidRPr="004873DB">
        <w:rPr>
          <w:rFonts w:ascii="Arial" w:hAnsi="Arial" w:cs="Arial"/>
          <w:noProof/>
          <w:sz w:val="22"/>
        </w:rPr>
        <w:t xml:space="preserve"> </w:t>
      </w:r>
      <w:r w:rsidRPr="004873DB">
        <w:rPr>
          <w:rFonts w:ascii="Arial" w:hAnsi="Arial" w:cs="Arial"/>
          <w:b/>
          <w:bCs/>
          <w:noProof/>
          <w:sz w:val="22"/>
        </w:rPr>
        <w:t>25,</w:t>
      </w:r>
      <w:r w:rsidRPr="004873DB">
        <w:rPr>
          <w:rFonts w:ascii="Arial" w:hAnsi="Arial" w:cs="Arial"/>
          <w:noProof/>
          <w:sz w:val="22"/>
        </w:rPr>
        <w:t xml:space="preserve"> 882–889 (2009).</w:t>
      </w:r>
    </w:p>
    <w:p w14:paraId="247410CB"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15.</w:t>
      </w:r>
      <w:r w:rsidRPr="004873DB">
        <w:rPr>
          <w:rFonts w:ascii="Arial" w:hAnsi="Arial" w:cs="Arial"/>
          <w:noProof/>
          <w:sz w:val="22"/>
        </w:rPr>
        <w:tab/>
        <w:t xml:space="preserve">Fan, J. </w:t>
      </w:r>
      <w:r w:rsidRPr="004873DB">
        <w:rPr>
          <w:rFonts w:ascii="Arial" w:hAnsi="Arial" w:cs="Arial"/>
          <w:i/>
          <w:iCs/>
          <w:noProof/>
          <w:sz w:val="22"/>
        </w:rPr>
        <w:t>et al.</w:t>
      </w:r>
      <w:r w:rsidRPr="004873DB">
        <w:rPr>
          <w:rFonts w:ascii="Arial" w:hAnsi="Arial" w:cs="Arial"/>
          <w:noProof/>
          <w:sz w:val="22"/>
        </w:rPr>
        <w:t xml:space="preserve"> Characterizing transcriptional heterogeneity through pathway and gene set overdispersion analysis. </w:t>
      </w:r>
      <w:r w:rsidRPr="004873DB">
        <w:rPr>
          <w:rFonts w:ascii="Arial" w:hAnsi="Arial" w:cs="Arial"/>
          <w:i/>
          <w:iCs/>
          <w:noProof/>
          <w:sz w:val="22"/>
        </w:rPr>
        <w:t>Nat. Methods</w:t>
      </w:r>
      <w:r w:rsidRPr="004873DB">
        <w:rPr>
          <w:rFonts w:ascii="Arial" w:hAnsi="Arial" w:cs="Arial"/>
          <w:noProof/>
          <w:sz w:val="22"/>
        </w:rPr>
        <w:t xml:space="preserve"> </w:t>
      </w:r>
      <w:r w:rsidRPr="004873DB">
        <w:rPr>
          <w:rFonts w:ascii="Arial" w:hAnsi="Arial" w:cs="Arial"/>
          <w:b/>
          <w:bCs/>
          <w:noProof/>
          <w:sz w:val="22"/>
        </w:rPr>
        <w:t>13,</w:t>
      </w:r>
      <w:r w:rsidRPr="004873DB">
        <w:rPr>
          <w:rFonts w:ascii="Arial" w:hAnsi="Arial" w:cs="Arial"/>
          <w:noProof/>
          <w:sz w:val="22"/>
        </w:rPr>
        <w:t xml:space="preserve"> 241–244 (2016).</w:t>
      </w:r>
    </w:p>
    <w:p w14:paraId="13B506E7"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16.</w:t>
      </w:r>
      <w:r w:rsidRPr="004873DB">
        <w:rPr>
          <w:rFonts w:ascii="Arial" w:hAnsi="Arial" w:cs="Arial"/>
          <w:noProof/>
          <w:sz w:val="22"/>
        </w:rPr>
        <w:tab/>
        <w:t xml:space="preserve">Ashburner, M. </w:t>
      </w:r>
      <w:r w:rsidRPr="004873DB">
        <w:rPr>
          <w:rFonts w:ascii="Arial" w:hAnsi="Arial" w:cs="Arial"/>
          <w:i/>
          <w:iCs/>
          <w:noProof/>
          <w:sz w:val="22"/>
        </w:rPr>
        <w:t>et al.</w:t>
      </w:r>
      <w:r w:rsidRPr="004873DB">
        <w:rPr>
          <w:rFonts w:ascii="Arial" w:hAnsi="Arial" w:cs="Arial"/>
          <w:noProof/>
          <w:sz w:val="22"/>
        </w:rPr>
        <w:t xml:space="preserve"> Gene Ontology: tool for the unification of biology. </w:t>
      </w:r>
      <w:r w:rsidRPr="004873DB">
        <w:rPr>
          <w:rFonts w:ascii="Arial" w:hAnsi="Arial" w:cs="Arial"/>
          <w:i/>
          <w:iCs/>
          <w:noProof/>
          <w:sz w:val="22"/>
        </w:rPr>
        <w:t>Nat Genet</w:t>
      </w:r>
      <w:r w:rsidRPr="004873DB">
        <w:rPr>
          <w:rFonts w:ascii="Arial" w:hAnsi="Arial" w:cs="Arial"/>
          <w:noProof/>
          <w:sz w:val="22"/>
        </w:rPr>
        <w:t xml:space="preserve"> </w:t>
      </w:r>
      <w:r w:rsidRPr="004873DB">
        <w:rPr>
          <w:rFonts w:ascii="Arial" w:hAnsi="Arial" w:cs="Arial"/>
          <w:b/>
          <w:bCs/>
          <w:noProof/>
          <w:sz w:val="22"/>
        </w:rPr>
        <w:t>25,</w:t>
      </w:r>
      <w:r w:rsidRPr="004873DB">
        <w:rPr>
          <w:rFonts w:ascii="Arial" w:hAnsi="Arial" w:cs="Arial"/>
          <w:noProof/>
          <w:sz w:val="22"/>
        </w:rPr>
        <w:t xml:space="preserve"> 25–29 (2000).</w:t>
      </w:r>
    </w:p>
    <w:p w14:paraId="22D68684"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17.</w:t>
      </w:r>
      <w:r w:rsidRPr="004873DB">
        <w:rPr>
          <w:rFonts w:ascii="Arial" w:hAnsi="Arial" w:cs="Arial"/>
          <w:noProof/>
          <w:sz w:val="22"/>
        </w:rPr>
        <w:tab/>
        <w:t xml:space="preserve">The Gene Ontology Consortium. Gene Ontology Consortium: going forward. </w:t>
      </w:r>
      <w:r w:rsidRPr="004873DB">
        <w:rPr>
          <w:rFonts w:ascii="Arial" w:hAnsi="Arial" w:cs="Arial"/>
          <w:i/>
          <w:iCs/>
          <w:noProof/>
          <w:sz w:val="22"/>
        </w:rPr>
        <w:t>Nucleic Acids Res.</w:t>
      </w:r>
      <w:r w:rsidRPr="004873DB">
        <w:rPr>
          <w:rFonts w:ascii="Arial" w:hAnsi="Arial" w:cs="Arial"/>
          <w:noProof/>
          <w:sz w:val="22"/>
        </w:rPr>
        <w:t xml:space="preserve"> </w:t>
      </w:r>
      <w:r w:rsidRPr="004873DB">
        <w:rPr>
          <w:rFonts w:ascii="Arial" w:hAnsi="Arial" w:cs="Arial"/>
          <w:b/>
          <w:bCs/>
          <w:noProof/>
          <w:sz w:val="22"/>
        </w:rPr>
        <w:t>43,</w:t>
      </w:r>
      <w:r w:rsidRPr="004873DB">
        <w:rPr>
          <w:rFonts w:ascii="Arial" w:hAnsi="Arial" w:cs="Arial"/>
          <w:noProof/>
          <w:sz w:val="22"/>
        </w:rPr>
        <w:t xml:space="preserve"> D1049–D1056 (2015).</w:t>
      </w:r>
    </w:p>
    <w:p w14:paraId="1AF32B14"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18.</w:t>
      </w:r>
      <w:r w:rsidRPr="004873DB">
        <w:rPr>
          <w:rFonts w:ascii="Arial" w:hAnsi="Arial" w:cs="Arial"/>
          <w:noProof/>
          <w:sz w:val="22"/>
        </w:rPr>
        <w:tab/>
        <w:t xml:space="preserve">Tropp, J. a &amp; Gilbert, A. C. Signal Recovery From Random Measurements Via Orthogonal Matching Pursuit. </w:t>
      </w:r>
      <w:r w:rsidRPr="004873DB">
        <w:rPr>
          <w:rFonts w:ascii="Arial" w:hAnsi="Arial" w:cs="Arial"/>
          <w:i/>
          <w:iCs/>
          <w:noProof/>
          <w:sz w:val="22"/>
        </w:rPr>
        <w:t>IEEE Trans. Inf. Theory</w:t>
      </w:r>
      <w:r w:rsidRPr="004873DB">
        <w:rPr>
          <w:rFonts w:ascii="Arial" w:hAnsi="Arial" w:cs="Arial"/>
          <w:noProof/>
          <w:sz w:val="22"/>
        </w:rPr>
        <w:t xml:space="preserve"> </w:t>
      </w:r>
      <w:r w:rsidRPr="004873DB">
        <w:rPr>
          <w:rFonts w:ascii="Arial" w:hAnsi="Arial" w:cs="Arial"/>
          <w:b/>
          <w:bCs/>
          <w:noProof/>
          <w:sz w:val="22"/>
        </w:rPr>
        <w:t>53,</w:t>
      </w:r>
      <w:r w:rsidRPr="004873DB">
        <w:rPr>
          <w:rFonts w:ascii="Arial" w:hAnsi="Arial" w:cs="Arial"/>
          <w:noProof/>
          <w:sz w:val="22"/>
        </w:rPr>
        <w:t xml:space="preserve"> 4655–4666 (2007).</w:t>
      </w:r>
    </w:p>
    <w:p w14:paraId="7DC86FC9"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19.</w:t>
      </w:r>
      <w:r w:rsidRPr="004873DB">
        <w:rPr>
          <w:rFonts w:ascii="Arial" w:hAnsi="Arial" w:cs="Arial"/>
          <w:noProof/>
          <w:sz w:val="22"/>
        </w:rPr>
        <w:tab/>
        <w:t xml:space="preserve">Tropp, J. a., Gilbert, A. C. &amp; Strauss, M. J. Algorithms for simultaneous sparse approximation. Part I: Greedy pursuit. </w:t>
      </w:r>
      <w:r w:rsidRPr="004873DB">
        <w:rPr>
          <w:rFonts w:ascii="Arial" w:hAnsi="Arial" w:cs="Arial"/>
          <w:i/>
          <w:iCs/>
          <w:noProof/>
          <w:sz w:val="22"/>
        </w:rPr>
        <w:t>Signal Processing</w:t>
      </w:r>
      <w:r w:rsidRPr="004873DB">
        <w:rPr>
          <w:rFonts w:ascii="Arial" w:hAnsi="Arial" w:cs="Arial"/>
          <w:noProof/>
          <w:sz w:val="22"/>
        </w:rPr>
        <w:t xml:space="preserve"> </w:t>
      </w:r>
      <w:r w:rsidRPr="004873DB">
        <w:rPr>
          <w:rFonts w:ascii="Arial" w:hAnsi="Arial" w:cs="Arial"/>
          <w:b/>
          <w:bCs/>
          <w:noProof/>
          <w:sz w:val="22"/>
        </w:rPr>
        <w:t>86,</w:t>
      </w:r>
      <w:r w:rsidRPr="004873DB">
        <w:rPr>
          <w:rFonts w:ascii="Arial" w:hAnsi="Arial" w:cs="Arial"/>
          <w:noProof/>
          <w:sz w:val="22"/>
        </w:rPr>
        <w:t xml:space="preserve"> 572–588 (2006).</w:t>
      </w:r>
    </w:p>
    <w:p w14:paraId="0D7563D7"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20.</w:t>
      </w:r>
      <w:r w:rsidRPr="004873DB">
        <w:rPr>
          <w:rFonts w:ascii="Arial" w:hAnsi="Arial" w:cs="Arial"/>
          <w:noProof/>
          <w:sz w:val="22"/>
        </w:rPr>
        <w:tab/>
        <w:t xml:space="preserve">Monti, S., Tamayo, P., Mesirov, J. &amp; Golub, T. Consensus Clustering : A Resampling-Based Method for Class Discovery and Visualization of Gene Expression Microarray Data. </w:t>
      </w:r>
      <w:r w:rsidRPr="004873DB">
        <w:rPr>
          <w:rFonts w:ascii="Arial" w:hAnsi="Arial" w:cs="Arial"/>
          <w:i/>
          <w:iCs/>
          <w:noProof/>
          <w:sz w:val="22"/>
        </w:rPr>
        <w:t>Mach. Learn.</w:t>
      </w:r>
      <w:r w:rsidRPr="004873DB">
        <w:rPr>
          <w:rFonts w:ascii="Arial" w:hAnsi="Arial" w:cs="Arial"/>
          <w:noProof/>
          <w:sz w:val="22"/>
        </w:rPr>
        <w:t xml:space="preserve"> </w:t>
      </w:r>
      <w:r w:rsidRPr="004873DB">
        <w:rPr>
          <w:rFonts w:ascii="Arial" w:hAnsi="Arial" w:cs="Arial"/>
          <w:b/>
          <w:bCs/>
          <w:noProof/>
          <w:sz w:val="22"/>
        </w:rPr>
        <w:t>52,</w:t>
      </w:r>
      <w:r w:rsidRPr="004873DB">
        <w:rPr>
          <w:rFonts w:ascii="Arial" w:hAnsi="Arial" w:cs="Arial"/>
          <w:noProof/>
          <w:sz w:val="22"/>
        </w:rPr>
        <w:t xml:space="preserve"> 91–118 (2003).</w:t>
      </w:r>
    </w:p>
    <w:p w14:paraId="6B83DF48"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21.</w:t>
      </w:r>
      <w:r w:rsidRPr="004873DB">
        <w:rPr>
          <w:rFonts w:ascii="Arial" w:hAnsi="Arial" w:cs="Arial"/>
          <w:noProof/>
          <w:sz w:val="22"/>
        </w:rPr>
        <w:tab/>
        <w:t xml:space="preserve">Yu, Z., Wong, H.-S. &amp; Wang, H. Graph-based consensus clustering for class discovery from gene expression data. </w:t>
      </w:r>
      <w:r w:rsidRPr="004873DB">
        <w:rPr>
          <w:rFonts w:ascii="Arial" w:hAnsi="Arial" w:cs="Arial"/>
          <w:i/>
          <w:iCs/>
          <w:noProof/>
          <w:sz w:val="22"/>
        </w:rPr>
        <w:t xml:space="preserve">Bioinforma. </w:t>
      </w:r>
      <w:r w:rsidRPr="004873DB">
        <w:rPr>
          <w:rFonts w:ascii="Arial" w:hAnsi="Arial" w:cs="Arial"/>
          <w:b/>
          <w:bCs/>
          <w:noProof/>
          <w:sz w:val="22"/>
        </w:rPr>
        <w:t>23 ,</w:t>
      </w:r>
      <w:r w:rsidRPr="004873DB">
        <w:rPr>
          <w:rFonts w:ascii="Arial" w:hAnsi="Arial" w:cs="Arial"/>
          <w:noProof/>
          <w:sz w:val="22"/>
        </w:rPr>
        <w:t xml:space="preserve"> 2888–2896 (2007).</w:t>
      </w:r>
    </w:p>
    <w:p w14:paraId="3D19C57E"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22.</w:t>
      </w:r>
      <w:r w:rsidRPr="004873DB">
        <w:rPr>
          <w:rFonts w:ascii="Arial" w:hAnsi="Arial" w:cs="Arial"/>
          <w:noProof/>
          <w:sz w:val="22"/>
        </w:rPr>
        <w:tab/>
        <w:t xml:space="preserve">Davies, D. L. &amp; Bouldin, D. W. A Cluster Separation Measure. </w:t>
      </w:r>
      <w:r w:rsidRPr="004873DB">
        <w:rPr>
          <w:rFonts w:ascii="Arial" w:hAnsi="Arial" w:cs="Arial"/>
          <w:i/>
          <w:iCs/>
          <w:noProof/>
          <w:sz w:val="22"/>
        </w:rPr>
        <w:t>IEEE Trans. Pattern Anal. Mach. Intell.</w:t>
      </w:r>
      <w:r w:rsidRPr="004873DB">
        <w:rPr>
          <w:rFonts w:ascii="Arial" w:hAnsi="Arial" w:cs="Arial"/>
          <w:noProof/>
          <w:sz w:val="22"/>
        </w:rPr>
        <w:t xml:space="preserve"> </w:t>
      </w:r>
      <w:r w:rsidRPr="004873DB">
        <w:rPr>
          <w:rFonts w:ascii="Arial" w:hAnsi="Arial" w:cs="Arial"/>
          <w:b/>
          <w:bCs/>
          <w:noProof/>
          <w:sz w:val="22"/>
        </w:rPr>
        <w:t>2,</w:t>
      </w:r>
      <w:r w:rsidRPr="004873DB">
        <w:rPr>
          <w:rFonts w:ascii="Arial" w:hAnsi="Arial" w:cs="Arial"/>
          <w:noProof/>
          <w:sz w:val="22"/>
        </w:rPr>
        <w:t xml:space="preserve"> 224–227 (1979).</w:t>
      </w:r>
    </w:p>
    <w:p w14:paraId="20BA41D3"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23.</w:t>
      </w:r>
      <w:r w:rsidRPr="004873DB">
        <w:rPr>
          <w:rFonts w:ascii="Arial" w:hAnsi="Arial" w:cs="Arial"/>
          <w:noProof/>
          <w:sz w:val="22"/>
        </w:rPr>
        <w:tab/>
        <w:t xml:space="preserve">Aitchison, J. &amp; Shen, S. M. Logistic-Normal Distributions: Some Properties and Uses. </w:t>
      </w:r>
      <w:r w:rsidRPr="004873DB">
        <w:rPr>
          <w:rFonts w:ascii="Arial" w:hAnsi="Arial" w:cs="Arial"/>
          <w:i/>
          <w:iCs/>
          <w:noProof/>
          <w:sz w:val="22"/>
        </w:rPr>
        <w:t>Biometrika</w:t>
      </w:r>
      <w:r w:rsidRPr="004873DB">
        <w:rPr>
          <w:rFonts w:ascii="Arial" w:hAnsi="Arial" w:cs="Arial"/>
          <w:noProof/>
          <w:sz w:val="22"/>
        </w:rPr>
        <w:t xml:space="preserve"> </w:t>
      </w:r>
      <w:r w:rsidRPr="004873DB">
        <w:rPr>
          <w:rFonts w:ascii="Arial" w:hAnsi="Arial" w:cs="Arial"/>
          <w:b/>
          <w:bCs/>
          <w:noProof/>
          <w:sz w:val="22"/>
        </w:rPr>
        <w:t>67,</w:t>
      </w:r>
      <w:r w:rsidRPr="004873DB">
        <w:rPr>
          <w:rFonts w:ascii="Arial" w:hAnsi="Arial" w:cs="Arial"/>
          <w:noProof/>
          <w:sz w:val="22"/>
        </w:rPr>
        <w:t xml:space="preserve"> 261 (1980).</w:t>
      </w:r>
    </w:p>
    <w:p w14:paraId="247C0755"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24.</w:t>
      </w:r>
      <w:r w:rsidRPr="004873DB">
        <w:rPr>
          <w:rFonts w:ascii="Arial" w:hAnsi="Arial" w:cs="Arial"/>
          <w:noProof/>
          <w:sz w:val="22"/>
        </w:rPr>
        <w:tab/>
        <w:t xml:space="preserve">Aitchison, J. &amp; Ho, C. H. The multivariate Poisson-log normal distribution. </w:t>
      </w:r>
      <w:r w:rsidRPr="004873DB">
        <w:rPr>
          <w:rFonts w:ascii="Arial" w:hAnsi="Arial" w:cs="Arial"/>
          <w:i/>
          <w:iCs/>
          <w:noProof/>
          <w:sz w:val="22"/>
        </w:rPr>
        <w:t>Biometrika</w:t>
      </w:r>
      <w:r w:rsidRPr="004873DB">
        <w:rPr>
          <w:rFonts w:ascii="Arial" w:hAnsi="Arial" w:cs="Arial"/>
          <w:noProof/>
          <w:sz w:val="22"/>
        </w:rPr>
        <w:t xml:space="preserve"> </w:t>
      </w:r>
      <w:r w:rsidRPr="004873DB">
        <w:rPr>
          <w:rFonts w:ascii="Arial" w:hAnsi="Arial" w:cs="Arial"/>
          <w:b/>
          <w:bCs/>
          <w:noProof/>
          <w:sz w:val="22"/>
        </w:rPr>
        <w:t>76,</w:t>
      </w:r>
      <w:r w:rsidRPr="004873DB">
        <w:rPr>
          <w:rFonts w:ascii="Arial" w:hAnsi="Arial" w:cs="Arial"/>
          <w:noProof/>
          <w:sz w:val="22"/>
        </w:rPr>
        <w:t xml:space="preserve"> 643–653 (1989).</w:t>
      </w:r>
    </w:p>
    <w:p w14:paraId="45320CE3"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25.</w:t>
      </w:r>
      <w:r w:rsidRPr="004873DB">
        <w:rPr>
          <w:rFonts w:ascii="Arial" w:hAnsi="Arial" w:cs="Arial"/>
          <w:noProof/>
          <w:sz w:val="22"/>
        </w:rPr>
        <w:tab/>
        <w:t xml:space="preserve">Biswas, S., Mcdonald, M., Lundberg, D. S., Dangl, J. L. &amp; Jojic, V. Learning Microbial Interaction Networks from Metagenomic Count Data. in </w:t>
      </w:r>
      <w:r w:rsidRPr="004873DB">
        <w:rPr>
          <w:rFonts w:ascii="Arial" w:hAnsi="Arial" w:cs="Arial"/>
          <w:i/>
          <w:iCs/>
          <w:noProof/>
          <w:sz w:val="22"/>
        </w:rPr>
        <w:t>Res. Comput. Mol. Biol.</w:t>
      </w:r>
      <w:r w:rsidRPr="004873DB">
        <w:rPr>
          <w:rFonts w:ascii="Arial" w:hAnsi="Arial" w:cs="Arial"/>
          <w:noProof/>
          <w:sz w:val="22"/>
        </w:rPr>
        <w:t xml:space="preserve"> </w:t>
      </w:r>
      <w:r w:rsidRPr="004873DB">
        <w:rPr>
          <w:rFonts w:ascii="Arial" w:hAnsi="Arial" w:cs="Arial"/>
          <w:b/>
          <w:bCs/>
          <w:noProof/>
          <w:sz w:val="22"/>
        </w:rPr>
        <w:t>1,</w:t>
      </w:r>
      <w:r w:rsidRPr="004873DB">
        <w:rPr>
          <w:rFonts w:ascii="Arial" w:hAnsi="Arial" w:cs="Arial"/>
          <w:noProof/>
          <w:sz w:val="22"/>
        </w:rPr>
        <w:t xml:space="preserve"> 32–43 (2015).</w:t>
      </w:r>
    </w:p>
    <w:p w14:paraId="2C254578"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26.</w:t>
      </w:r>
      <w:r w:rsidRPr="004873DB">
        <w:rPr>
          <w:rFonts w:ascii="Arial" w:hAnsi="Arial" w:cs="Arial"/>
          <w:noProof/>
          <w:sz w:val="22"/>
        </w:rPr>
        <w:tab/>
        <w:t xml:space="preserve">Ho, C. H. &amp; Kong, H. The multivariate Poisson-log normal distribution. </w:t>
      </w:r>
      <w:r w:rsidRPr="004873DB">
        <w:rPr>
          <w:rFonts w:ascii="Arial" w:hAnsi="Arial" w:cs="Arial"/>
          <w:b/>
          <w:bCs/>
          <w:noProof/>
          <w:sz w:val="22"/>
        </w:rPr>
        <w:t>2,</w:t>
      </w:r>
      <w:r w:rsidRPr="004873DB">
        <w:rPr>
          <w:rFonts w:ascii="Arial" w:hAnsi="Arial" w:cs="Arial"/>
          <w:noProof/>
          <w:sz w:val="22"/>
        </w:rPr>
        <w:t xml:space="preserve"> (1989).</w:t>
      </w:r>
    </w:p>
    <w:p w14:paraId="2CE6E0BD" w14:textId="77777777" w:rsidR="004873DB" w:rsidRPr="004873DB" w:rsidRDefault="004873DB" w:rsidP="001C4C93">
      <w:pPr>
        <w:pStyle w:val="NormalWeb"/>
        <w:spacing w:before="0" w:beforeAutospacing="0" w:after="0" w:afterAutospacing="0"/>
        <w:ind w:left="640" w:hanging="640"/>
        <w:contextualSpacing/>
        <w:divId w:val="1477141788"/>
        <w:rPr>
          <w:rFonts w:ascii="Arial" w:hAnsi="Arial" w:cs="Arial"/>
          <w:noProof/>
          <w:sz w:val="22"/>
        </w:rPr>
      </w:pPr>
      <w:r w:rsidRPr="004873DB">
        <w:rPr>
          <w:rFonts w:ascii="Arial" w:hAnsi="Arial" w:cs="Arial"/>
          <w:noProof/>
          <w:sz w:val="22"/>
        </w:rPr>
        <w:t>27.</w:t>
      </w:r>
      <w:r w:rsidRPr="004873DB">
        <w:rPr>
          <w:rFonts w:ascii="Arial" w:hAnsi="Arial" w:cs="Arial"/>
          <w:noProof/>
          <w:sz w:val="22"/>
        </w:rPr>
        <w:tab/>
        <w:t xml:space="preserve">Madsen, L. &amp; Dalthorp, D. Simulating correlated count data. </w:t>
      </w:r>
      <w:r w:rsidRPr="004873DB">
        <w:rPr>
          <w:rFonts w:ascii="Arial" w:hAnsi="Arial" w:cs="Arial"/>
          <w:i/>
          <w:iCs/>
          <w:noProof/>
          <w:sz w:val="22"/>
        </w:rPr>
        <w:t>Environ. Ecol. Stat.</w:t>
      </w:r>
      <w:r w:rsidRPr="004873DB">
        <w:rPr>
          <w:rFonts w:ascii="Arial" w:hAnsi="Arial" w:cs="Arial"/>
          <w:noProof/>
          <w:sz w:val="22"/>
        </w:rPr>
        <w:t xml:space="preserve"> </w:t>
      </w:r>
      <w:r w:rsidRPr="004873DB">
        <w:rPr>
          <w:rFonts w:ascii="Arial" w:hAnsi="Arial" w:cs="Arial"/>
          <w:b/>
          <w:bCs/>
          <w:noProof/>
          <w:sz w:val="22"/>
        </w:rPr>
        <w:t>14,</w:t>
      </w:r>
      <w:r w:rsidRPr="004873DB">
        <w:rPr>
          <w:rFonts w:ascii="Arial" w:hAnsi="Arial" w:cs="Arial"/>
          <w:noProof/>
          <w:sz w:val="22"/>
        </w:rPr>
        <w:t xml:space="preserve"> 129–148 (2007). </w:t>
      </w:r>
    </w:p>
    <w:p w14:paraId="36FBCE30" w14:textId="6B3E7F76" w:rsidR="004E46E5" w:rsidRPr="004E46E5" w:rsidRDefault="004E46E5" w:rsidP="001C4C93">
      <w:pPr>
        <w:pStyle w:val="NormalWeb"/>
        <w:spacing w:before="0" w:beforeAutospacing="0" w:after="0" w:afterAutospacing="0"/>
        <w:ind w:left="634" w:hanging="634"/>
        <w:contextualSpacing/>
        <w:divId w:val="1478917847"/>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00E"/>
    <w:rsid w:val="00010511"/>
    <w:rsid w:val="00011216"/>
    <w:rsid w:val="00011418"/>
    <w:rsid w:val="00023443"/>
    <w:rsid w:val="00025C7E"/>
    <w:rsid w:val="00027562"/>
    <w:rsid w:val="00030A48"/>
    <w:rsid w:val="00031F60"/>
    <w:rsid w:val="000338B8"/>
    <w:rsid w:val="000350FA"/>
    <w:rsid w:val="000407B5"/>
    <w:rsid w:val="00041021"/>
    <w:rsid w:val="00050DC4"/>
    <w:rsid w:val="0005132E"/>
    <w:rsid w:val="000625EF"/>
    <w:rsid w:val="00065379"/>
    <w:rsid w:val="0008701F"/>
    <w:rsid w:val="00092BC5"/>
    <w:rsid w:val="00093A08"/>
    <w:rsid w:val="00094AD2"/>
    <w:rsid w:val="000A31E7"/>
    <w:rsid w:val="000A7027"/>
    <w:rsid w:val="000B7E74"/>
    <w:rsid w:val="000C6A13"/>
    <w:rsid w:val="000C78C0"/>
    <w:rsid w:val="000D3F07"/>
    <w:rsid w:val="000D4F2B"/>
    <w:rsid w:val="000E4290"/>
    <w:rsid w:val="000E505D"/>
    <w:rsid w:val="000E5E78"/>
    <w:rsid w:val="000E71C8"/>
    <w:rsid w:val="000F3593"/>
    <w:rsid w:val="00106A33"/>
    <w:rsid w:val="00110A74"/>
    <w:rsid w:val="00122F9F"/>
    <w:rsid w:val="001250CD"/>
    <w:rsid w:val="0012579A"/>
    <w:rsid w:val="00133BEB"/>
    <w:rsid w:val="001354C1"/>
    <w:rsid w:val="001408D4"/>
    <w:rsid w:val="00142CA9"/>
    <w:rsid w:val="00144B93"/>
    <w:rsid w:val="00150EF0"/>
    <w:rsid w:val="00152EBF"/>
    <w:rsid w:val="00153059"/>
    <w:rsid w:val="00153D2C"/>
    <w:rsid w:val="00154F12"/>
    <w:rsid w:val="00162AC7"/>
    <w:rsid w:val="00163865"/>
    <w:rsid w:val="00195E75"/>
    <w:rsid w:val="0019684F"/>
    <w:rsid w:val="001B1928"/>
    <w:rsid w:val="001B487C"/>
    <w:rsid w:val="001B5381"/>
    <w:rsid w:val="001B693A"/>
    <w:rsid w:val="001C31E4"/>
    <w:rsid w:val="001C4C93"/>
    <w:rsid w:val="001C4EE2"/>
    <w:rsid w:val="001C65E5"/>
    <w:rsid w:val="001E0D56"/>
    <w:rsid w:val="001E3694"/>
    <w:rsid w:val="001F178F"/>
    <w:rsid w:val="001F5FA7"/>
    <w:rsid w:val="00207F07"/>
    <w:rsid w:val="00230141"/>
    <w:rsid w:val="00236D95"/>
    <w:rsid w:val="00241EDF"/>
    <w:rsid w:val="002527D6"/>
    <w:rsid w:val="00252DCD"/>
    <w:rsid w:val="00257F62"/>
    <w:rsid w:val="00261510"/>
    <w:rsid w:val="002732B3"/>
    <w:rsid w:val="00274AA3"/>
    <w:rsid w:val="00281D0A"/>
    <w:rsid w:val="002865BA"/>
    <w:rsid w:val="002B34C2"/>
    <w:rsid w:val="002B439E"/>
    <w:rsid w:val="002B624F"/>
    <w:rsid w:val="002C0072"/>
    <w:rsid w:val="002C331D"/>
    <w:rsid w:val="002C5D9C"/>
    <w:rsid w:val="002D46E5"/>
    <w:rsid w:val="002D6417"/>
    <w:rsid w:val="002E6F52"/>
    <w:rsid w:val="002F1142"/>
    <w:rsid w:val="002F33E1"/>
    <w:rsid w:val="002F7345"/>
    <w:rsid w:val="00306768"/>
    <w:rsid w:val="00311C14"/>
    <w:rsid w:val="00320F20"/>
    <w:rsid w:val="00342B6E"/>
    <w:rsid w:val="00344BDE"/>
    <w:rsid w:val="00344DEB"/>
    <w:rsid w:val="003509F0"/>
    <w:rsid w:val="0035122E"/>
    <w:rsid w:val="00355A4A"/>
    <w:rsid w:val="00361CD6"/>
    <w:rsid w:val="003625B7"/>
    <w:rsid w:val="00367A12"/>
    <w:rsid w:val="003773C6"/>
    <w:rsid w:val="00377838"/>
    <w:rsid w:val="00377E03"/>
    <w:rsid w:val="00380122"/>
    <w:rsid w:val="00396260"/>
    <w:rsid w:val="003A2CF4"/>
    <w:rsid w:val="003A53AE"/>
    <w:rsid w:val="003A53C8"/>
    <w:rsid w:val="003B0BF0"/>
    <w:rsid w:val="003C1371"/>
    <w:rsid w:val="003C64E4"/>
    <w:rsid w:val="003C67EB"/>
    <w:rsid w:val="003D2BDC"/>
    <w:rsid w:val="003E3039"/>
    <w:rsid w:val="003F5797"/>
    <w:rsid w:val="00400334"/>
    <w:rsid w:val="004009F2"/>
    <w:rsid w:val="0040210D"/>
    <w:rsid w:val="00405C00"/>
    <w:rsid w:val="00415DDF"/>
    <w:rsid w:val="00424CCA"/>
    <w:rsid w:val="004261EB"/>
    <w:rsid w:val="00430DBB"/>
    <w:rsid w:val="00431364"/>
    <w:rsid w:val="00432937"/>
    <w:rsid w:val="00432AC3"/>
    <w:rsid w:val="004363C5"/>
    <w:rsid w:val="00440106"/>
    <w:rsid w:val="004421DA"/>
    <w:rsid w:val="00452E2A"/>
    <w:rsid w:val="004546DB"/>
    <w:rsid w:val="00455175"/>
    <w:rsid w:val="00455479"/>
    <w:rsid w:val="0045562B"/>
    <w:rsid w:val="00465A0A"/>
    <w:rsid w:val="004663FB"/>
    <w:rsid w:val="0046764B"/>
    <w:rsid w:val="00471409"/>
    <w:rsid w:val="004718E8"/>
    <w:rsid w:val="004760DA"/>
    <w:rsid w:val="004806AB"/>
    <w:rsid w:val="00483FC5"/>
    <w:rsid w:val="004873DB"/>
    <w:rsid w:val="00490C67"/>
    <w:rsid w:val="004A1FB9"/>
    <w:rsid w:val="004A2D4D"/>
    <w:rsid w:val="004A6D53"/>
    <w:rsid w:val="004A7C9D"/>
    <w:rsid w:val="004B7F68"/>
    <w:rsid w:val="004C0886"/>
    <w:rsid w:val="004C40D9"/>
    <w:rsid w:val="004C5E12"/>
    <w:rsid w:val="004C7CC8"/>
    <w:rsid w:val="004D0674"/>
    <w:rsid w:val="004D3697"/>
    <w:rsid w:val="004D48E4"/>
    <w:rsid w:val="004E46E5"/>
    <w:rsid w:val="004F4D8A"/>
    <w:rsid w:val="005019F5"/>
    <w:rsid w:val="00501CCA"/>
    <w:rsid w:val="00502514"/>
    <w:rsid w:val="005028B1"/>
    <w:rsid w:val="005052E9"/>
    <w:rsid w:val="00513C9E"/>
    <w:rsid w:val="00515712"/>
    <w:rsid w:val="0052457C"/>
    <w:rsid w:val="00542E64"/>
    <w:rsid w:val="005431E8"/>
    <w:rsid w:val="00551D30"/>
    <w:rsid w:val="0057011C"/>
    <w:rsid w:val="00570C3A"/>
    <w:rsid w:val="00571714"/>
    <w:rsid w:val="00577A88"/>
    <w:rsid w:val="00582593"/>
    <w:rsid w:val="005828FA"/>
    <w:rsid w:val="0059132A"/>
    <w:rsid w:val="00592DFB"/>
    <w:rsid w:val="005A015A"/>
    <w:rsid w:val="005A253C"/>
    <w:rsid w:val="005A70F3"/>
    <w:rsid w:val="005B0001"/>
    <w:rsid w:val="005B38CF"/>
    <w:rsid w:val="005E125A"/>
    <w:rsid w:val="005E3B94"/>
    <w:rsid w:val="005E6532"/>
    <w:rsid w:val="005E7EF6"/>
    <w:rsid w:val="005F4CCC"/>
    <w:rsid w:val="006305AE"/>
    <w:rsid w:val="00633801"/>
    <w:rsid w:val="00633947"/>
    <w:rsid w:val="0063526B"/>
    <w:rsid w:val="00642488"/>
    <w:rsid w:val="00653208"/>
    <w:rsid w:val="00666C9B"/>
    <w:rsid w:val="0066703A"/>
    <w:rsid w:val="00672CFE"/>
    <w:rsid w:val="00673098"/>
    <w:rsid w:val="00675C00"/>
    <w:rsid w:val="00684CF5"/>
    <w:rsid w:val="0068591A"/>
    <w:rsid w:val="0068667C"/>
    <w:rsid w:val="006902DC"/>
    <w:rsid w:val="006A2E24"/>
    <w:rsid w:val="006B1742"/>
    <w:rsid w:val="006B4130"/>
    <w:rsid w:val="006B7089"/>
    <w:rsid w:val="006C032B"/>
    <w:rsid w:val="006C44AC"/>
    <w:rsid w:val="006E6E42"/>
    <w:rsid w:val="006F2C98"/>
    <w:rsid w:val="006F3D63"/>
    <w:rsid w:val="006F6516"/>
    <w:rsid w:val="006F7458"/>
    <w:rsid w:val="00705B2C"/>
    <w:rsid w:val="00711340"/>
    <w:rsid w:val="00711670"/>
    <w:rsid w:val="00711E94"/>
    <w:rsid w:val="0071309C"/>
    <w:rsid w:val="00715502"/>
    <w:rsid w:val="007256E5"/>
    <w:rsid w:val="00725BA8"/>
    <w:rsid w:val="007260B1"/>
    <w:rsid w:val="007261A9"/>
    <w:rsid w:val="00727123"/>
    <w:rsid w:val="007338BC"/>
    <w:rsid w:val="00733A4C"/>
    <w:rsid w:val="00733B6A"/>
    <w:rsid w:val="007377A0"/>
    <w:rsid w:val="007401A9"/>
    <w:rsid w:val="007433BD"/>
    <w:rsid w:val="00744AAC"/>
    <w:rsid w:val="00754387"/>
    <w:rsid w:val="007623EA"/>
    <w:rsid w:val="0076421C"/>
    <w:rsid w:val="0076782C"/>
    <w:rsid w:val="00770017"/>
    <w:rsid w:val="00775B10"/>
    <w:rsid w:val="007764F3"/>
    <w:rsid w:val="00777F0D"/>
    <w:rsid w:val="00780660"/>
    <w:rsid w:val="007966D0"/>
    <w:rsid w:val="007973D8"/>
    <w:rsid w:val="007A4EDB"/>
    <w:rsid w:val="007A5635"/>
    <w:rsid w:val="007A64F5"/>
    <w:rsid w:val="007B07AE"/>
    <w:rsid w:val="007B57E9"/>
    <w:rsid w:val="007C18C9"/>
    <w:rsid w:val="007C265D"/>
    <w:rsid w:val="007C2A54"/>
    <w:rsid w:val="007C539D"/>
    <w:rsid w:val="007C70E9"/>
    <w:rsid w:val="007D5D5F"/>
    <w:rsid w:val="007D6D20"/>
    <w:rsid w:val="007E0B83"/>
    <w:rsid w:val="007F08F6"/>
    <w:rsid w:val="007F3B7D"/>
    <w:rsid w:val="007F7865"/>
    <w:rsid w:val="0080061A"/>
    <w:rsid w:val="0080513B"/>
    <w:rsid w:val="0082039F"/>
    <w:rsid w:val="008216C7"/>
    <w:rsid w:val="0082411D"/>
    <w:rsid w:val="008248A0"/>
    <w:rsid w:val="00840DFA"/>
    <w:rsid w:val="008410A8"/>
    <w:rsid w:val="008437CD"/>
    <w:rsid w:val="00847905"/>
    <w:rsid w:val="00851969"/>
    <w:rsid w:val="00855646"/>
    <w:rsid w:val="00860966"/>
    <w:rsid w:val="00860AB3"/>
    <w:rsid w:val="00871637"/>
    <w:rsid w:val="008818BD"/>
    <w:rsid w:val="00887B9C"/>
    <w:rsid w:val="00887F08"/>
    <w:rsid w:val="008A5AEF"/>
    <w:rsid w:val="008A7CF4"/>
    <w:rsid w:val="008B4E14"/>
    <w:rsid w:val="008B53B2"/>
    <w:rsid w:val="008B5687"/>
    <w:rsid w:val="008D51FF"/>
    <w:rsid w:val="008D53DF"/>
    <w:rsid w:val="008D7007"/>
    <w:rsid w:val="008F4CB9"/>
    <w:rsid w:val="008F5014"/>
    <w:rsid w:val="008F5FFE"/>
    <w:rsid w:val="00903297"/>
    <w:rsid w:val="00903597"/>
    <w:rsid w:val="00910631"/>
    <w:rsid w:val="00912531"/>
    <w:rsid w:val="00912739"/>
    <w:rsid w:val="00913388"/>
    <w:rsid w:val="009143F0"/>
    <w:rsid w:val="0092242D"/>
    <w:rsid w:val="00923B5F"/>
    <w:rsid w:val="00923E37"/>
    <w:rsid w:val="00924641"/>
    <w:rsid w:val="00927186"/>
    <w:rsid w:val="00930F06"/>
    <w:rsid w:val="00931F25"/>
    <w:rsid w:val="00934AE2"/>
    <w:rsid w:val="009427AF"/>
    <w:rsid w:val="0095785D"/>
    <w:rsid w:val="00966958"/>
    <w:rsid w:val="009824D6"/>
    <w:rsid w:val="00984D07"/>
    <w:rsid w:val="00990922"/>
    <w:rsid w:val="00995EA2"/>
    <w:rsid w:val="009A635D"/>
    <w:rsid w:val="009B7E30"/>
    <w:rsid w:val="009C22BD"/>
    <w:rsid w:val="009D54E1"/>
    <w:rsid w:val="009E0C8A"/>
    <w:rsid w:val="009E2CF6"/>
    <w:rsid w:val="009E54D4"/>
    <w:rsid w:val="009F132D"/>
    <w:rsid w:val="009F1E12"/>
    <w:rsid w:val="00A01995"/>
    <w:rsid w:val="00A02DE6"/>
    <w:rsid w:val="00A04082"/>
    <w:rsid w:val="00A34D9E"/>
    <w:rsid w:val="00A37177"/>
    <w:rsid w:val="00A46203"/>
    <w:rsid w:val="00A46D9C"/>
    <w:rsid w:val="00A52610"/>
    <w:rsid w:val="00A52773"/>
    <w:rsid w:val="00A710B6"/>
    <w:rsid w:val="00A71C62"/>
    <w:rsid w:val="00A96DBD"/>
    <w:rsid w:val="00AA1061"/>
    <w:rsid w:val="00AA194A"/>
    <w:rsid w:val="00AA752B"/>
    <w:rsid w:val="00AA78AC"/>
    <w:rsid w:val="00AA7977"/>
    <w:rsid w:val="00AB1773"/>
    <w:rsid w:val="00AB2224"/>
    <w:rsid w:val="00AB498B"/>
    <w:rsid w:val="00AB7210"/>
    <w:rsid w:val="00AC40F3"/>
    <w:rsid w:val="00AD35E8"/>
    <w:rsid w:val="00AE77DF"/>
    <w:rsid w:val="00AE7E04"/>
    <w:rsid w:val="00AF2CE5"/>
    <w:rsid w:val="00B03903"/>
    <w:rsid w:val="00B100E2"/>
    <w:rsid w:val="00B132A5"/>
    <w:rsid w:val="00B16E18"/>
    <w:rsid w:val="00B2139A"/>
    <w:rsid w:val="00B262CB"/>
    <w:rsid w:val="00B362BC"/>
    <w:rsid w:val="00B42E45"/>
    <w:rsid w:val="00B45350"/>
    <w:rsid w:val="00B46E33"/>
    <w:rsid w:val="00B5572A"/>
    <w:rsid w:val="00B57EAD"/>
    <w:rsid w:val="00B621EA"/>
    <w:rsid w:val="00B636B0"/>
    <w:rsid w:val="00B642F2"/>
    <w:rsid w:val="00B64D04"/>
    <w:rsid w:val="00B663DF"/>
    <w:rsid w:val="00B74080"/>
    <w:rsid w:val="00B824B7"/>
    <w:rsid w:val="00B86A2E"/>
    <w:rsid w:val="00BA3E2C"/>
    <w:rsid w:val="00BA5E3D"/>
    <w:rsid w:val="00BB3DA9"/>
    <w:rsid w:val="00BC1373"/>
    <w:rsid w:val="00BC52AE"/>
    <w:rsid w:val="00BD5DCE"/>
    <w:rsid w:val="00BE51AA"/>
    <w:rsid w:val="00BE7D46"/>
    <w:rsid w:val="00BF413D"/>
    <w:rsid w:val="00C01DBD"/>
    <w:rsid w:val="00C03154"/>
    <w:rsid w:val="00C157DF"/>
    <w:rsid w:val="00C31830"/>
    <w:rsid w:val="00C3315A"/>
    <w:rsid w:val="00C35D87"/>
    <w:rsid w:val="00C473E6"/>
    <w:rsid w:val="00C529C6"/>
    <w:rsid w:val="00C73234"/>
    <w:rsid w:val="00C80097"/>
    <w:rsid w:val="00C802F5"/>
    <w:rsid w:val="00C84398"/>
    <w:rsid w:val="00C853C8"/>
    <w:rsid w:val="00C87401"/>
    <w:rsid w:val="00C935B6"/>
    <w:rsid w:val="00C94C84"/>
    <w:rsid w:val="00CA515D"/>
    <w:rsid w:val="00CB5CA7"/>
    <w:rsid w:val="00CD122A"/>
    <w:rsid w:val="00CD2F21"/>
    <w:rsid w:val="00CD52DA"/>
    <w:rsid w:val="00CE2FD1"/>
    <w:rsid w:val="00CF099B"/>
    <w:rsid w:val="00CF223C"/>
    <w:rsid w:val="00D04E58"/>
    <w:rsid w:val="00D04F1F"/>
    <w:rsid w:val="00D076E1"/>
    <w:rsid w:val="00D11353"/>
    <w:rsid w:val="00D1521E"/>
    <w:rsid w:val="00D21AEF"/>
    <w:rsid w:val="00D2743C"/>
    <w:rsid w:val="00D32726"/>
    <w:rsid w:val="00D3480A"/>
    <w:rsid w:val="00D50BC2"/>
    <w:rsid w:val="00D55A61"/>
    <w:rsid w:val="00D55AAB"/>
    <w:rsid w:val="00D6710B"/>
    <w:rsid w:val="00D7226D"/>
    <w:rsid w:val="00D739D0"/>
    <w:rsid w:val="00D74823"/>
    <w:rsid w:val="00D816AF"/>
    <w:rsid w:val="00D81DF7"/>
    <w:rsid w:val="00D866A2"/>
    <w:rsid w:val="00D86DC7"/>
    <w:rsid w:val="00D92517"/>
    <w:rsid w:val="00D93122"/>
    <w:rsid w:val="00D945E8"/>
    <w:rsid w:val="00DA292D"/>
    <w:rsid w:val="00DA3128"/>
    <w:rsid w:val="00DA3997"/>
    <w:rsid w:val="00DA5FA9"/>
    <w:rsid w:val="00DB1EAC"/>
    <w:rsid w:val="00DB3C87"/>
    <w:rsid w:val="00DC4FAF"/>
    <w:rsid w:val="00DD2471"/>
    <w:rsid w:val="00DD3BE1"/>
    <w:rsid w:val="00DD403A"/>
    <w:rsid w:val="00DD4625"/>
    <w:rsid w:val="00DE5184"/>
    <w:rsid w:val="00DE724D"/>
    <w:rsid w:val="00DF6E61"/>
    <w:rsid w:val="00E002B7"/>
    <w:rsid w:val="00E00FCB"/>
    <w:rsid w:val="00E11346"/>
    <w:rsid w:val="00E14791"/>
    <w:rsid w:val="00E20301"/>
    <w:rsid w:val="00E41687"/>
    <w:rsid w:val="00E4689F"/>
    <w:rsid w:val="00E573EA"/>
    <w:rsid w:val="00E602AC"/>
    <w:rsid w:val="00E6779C"/>
    <w:rsid w:val="00E7410D"/>
    <w:rsid w:val="00E77742"/>
    <w:rsid w:val="00E8396A"/>
    <w:rsid w:val="00E8713B"/>
    <w:rsid w:val="00E954F6"/>
    <w:rsid w:val="00EA4A5C"/>
    <w:rsid w:val="00EA512C"/>
    <w:rsid w:val="00EB08D0"/>
    <w:rsid w:val="00EB3168"/>
    <w:rsid w:val="00EB4248"/>
    <w:rsid w:val="00EB5AD2"/>
    <w:rsid w:val="00EB6990"/>
    <w:rsid w:val="00ED7EA4"/>
    <w:rsid w:val="00EF0B89"/>
    <w:rsid w:val="00F054C8"/>
    <w:rsid w:val="00F163B3"/>
    <w:rsid w:val="00F16D63"/>
    <w:rsid w:val="00F2499A"/>
    <w:rsid w:val="00F26D1F"/>
    <w:rsid w:val="00F27DD3"/>
    <w:rsid w:val="00F30045"/>
    <w:rsid w:val="00F337C5"/>
    <w:rsid w:val="00F3795A"/>
    <w:rsid w:val="00F40F49"/>
    <w:rsid w:val="00F50907"/>
    <w:rsid w:val="00F54124"/>
    <w:rsid w:val="00F57268"/>
    <w:rsid w:val="00F64BED"/>
    <w:rsid w:val="00F7226A"/>
    <w:rsid w:val="00F750EC"/>
    <w:rsid w:val="00F83989"/>
    <w:rsid w:val="00F85B4A"/>
    <w:rsid w:val="00F86076"/>
    <w:rsid w:val="00F90182"/>
    <w:rsid w:val="00FA070D"/>
    <w:rsid w:val="00FA6E69"/>
    <w:rsid w:val="00FB1780"/>
    <w:rsid w:val="00FB3C62"/>
    <w:rsid w:val="00FC05FB"/>
    <w:rsid w:val="00FC0CE8"/>
    <w:rsid w:val="00FE3143"/>
    <w:rsid w:val="00FE4187"/>
    <w:rsid w:val="00FE52A9"/>
    <w:rsid w:val="00FF26E4"/>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78576207">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sChild>
                                                                <w:div w:id="1477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geneontology.org/page/download-annotation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yperlink" Target="https://github.com/surgebiswas/transcriptome_compression/tree/master/data_download" TargetMode="External"/><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A5037-6BE7-9742-9EA5-725802C25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13959</Words>
  <Characters>79567</Characters>
  <Application>Microsoft Macintosh Word</Application>
  <DocSecurity>0</DocSecurity>
  <Lines>663</Lines>
  <Paragraphs>186</Paragraphs>
  <ScaleCrop>false</ScaleCrop>
  <Company/>
  <LinksUpToDate>false</LinksUpToDate>
  <CharactersWithSpaces>93340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7</cp:revision>
  <dcterms:created xsi:type="dcterms:W3CDTF">2016-10-05T15:30:00Z</dcterms:created>
  <dcterms:modified xsi:type="dcterms:W3CDTF">2016-10-05T17:57:00Z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