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52B8" w:rsidRDefault="002B14C2">
      <w:r>
        <w:t>Tasks</w:t>
      </w:r>
      <w:r w:rsidR="00321AE9">
        <w:t>:</w:t>
      </w:r>
    </w:p>
    <w:p w:rsidR="002B14C2" w:rsidRDefault="002B14C2">
      <w:r>
        <w:t>Coding:</w:t>
      </w:r>
    </w:p>
    <w:p w:rsidR="002B14C2" w:rsidRDefault="002B14C2" w:rsidP="002B14C2">
      <w:pPr>
        <w:ind w:firstLine="720"/>
      </w:pPr>
      <w:r>
        <w:t>Login</w:t>
      </w:r>
      <w:r w:rsidR="00321AE9">
        <w:t xml:space="preserve"> - Vani</w:t>
      </w:r>
    </w:p>
    <w:p w:rsidR="002B14C2" w:rsidRDefault="002B14C2" w:rsidP="002B14C2">
      <w:pPr>
        <w:ind w:firstLine="720"/>
      </w:pPr>
      <w:r>
        <w:t>Stock Category List</w:t>
      </w:r>
      <w:r w:rsidR="00321AE9">
        <w:t xml:space="preserve"> – Felix, </w:t>
      </w:r>
      <w:proofErr w:type="spellStart"/>
      <w:r w:rsidR="00321AE9">
        <w:t>Thrilokesh</w:t>
      </w:r>
      <w:proofErr w:type="spellEnd"/>
    </w:p>
    <w:p w:rsidR="002B14C2" w:rsidRDefault="002B14C2" w:rsidP="002B14C2">
      <w:pPr>
        <w:ind w:firstLine="720"/>
      </w:pPr>
      <w:r>
        <w:t>Stock Item List</w:t>
      </w:r>
      <w:r w:rsidR="00321AE9">
        <w:t xml:space="preserve"> - Ranjeet</w:t>
      </w:r>
    </w:p>
    <w:p w:rsidR="002B14C2" w:rsidRDefault="002B14C2">
      <w:r>
        <w:t xml:space="preserve">The project will produce a concise business report for the Technical Services Director that will help form future policy for the use of </w:t>
      </w:r>
      <w:proofErr w:type="spellStart"/>
      <w:r>
        <w:t>PyQt</w:t>
      </w:r>
      <w:proofErr w:type="spellEnd"/>
      <w:r>
        <w:t xml:space="preserve"> as a development tool. The report will cover 3 areas: </w:t>
      </w:r>
    </w:p>
    <w:p w:rsidR="002B14C2" w:rsidRDefault="002B14C2" w:rsidP="00321AE9">
      <w:pPr>
        <w:pStyle w:val="ListParagraph"/>
        <w:numPr>
          <w:ilvl w:val="0"/>
          <w:numId w:val="1"/>
        </w:numPr>
      </w:pPr>
      <w:r>
        <w:t xml:space="preserve">SQL Injection Attacks. The clients may have read news stories concerning system vulnerability to SQL injection attacks. Your report should brief the Technical Services Director on this matter. You need to briefly explain what SQL injection attacks are and how they can occur. Give brief details of the strategy required to protect an application against SQL injection attacks. Give values for username and password that will constitute a successful SQL injection attack on the </w:t>
      </w:r>
      <w:proofErr w:type="spellStart"/>
      <w:r>
        <w:t>PyQt</w:t>
      </w:r>
      <w:proofErr w:type="spellEnd"/>
      <w:r>
        <w:t xml:space="preserve"> Human Resources demonstration application. (Maximum word count: 400 words) </w:t>
      </w:r>
    </w:p>
    <w:p w:rsidR="00321AE9" w:rsidRDefault="00321AE9" w:rsidP="00321AE9">
      <w:pPr>
        <w:pStyle w:val="ListParagraph"/>
        <w:ind w:left="1080"/>
      </w:pPr>
      <w:r>
        <w:t>- Sam</w:t>
      </w:r>
    </w:p>
    <w:p w:rsidR="00321AE9" w:rsidRDefault="00321AE9" w:rsidP="00321AE9">
      <w:pPr>
        <w:pStyle w:val="ListParagraph"/>
        <w:ind w:left="1080"/>
      </w:pPr>
    </w:p>
    <w:p w:rsidR="002B14C2" w:rsidRDefault="002B14C2" w:rsidP="00321AE9">
      <w:pPr>
        <w:pStyle w:val="ListParagraph"/>
        <w:numPr>
          <w:ilvl w:val="0"/>
          <w:numId w:val="1"/>
        </w:numPr>
      </w:pPr>
      <w:r>
        <w:t xml:space="preserve">User Interface and Usability. The project team will consider the usability attributes of the application produced, with reference to the checklist provided in Appendix B. (Not all the items listed are relevant to the application at this stage). List 5 aspects of the current application’s usability where significant improvement should be possible and achievable in a future development sprint. Provide details of the improvements that a user should expect. (Maximum word count: 500 words) </w:t>
      </w:r>
    </w:p>
    <w:p w:rsidR="00321AE9" w:rsidRDefault="00321AE9" w:rsidP="00321AE9">
      <w:pPr>
        <w:pStyle w:val="ListParagraph"/>
        <w:ind w:left="1080"/>
      </w:pPr>
      <w:r>
        <w:t xml:space="preserve">- Neha, Sophie </w:t>
      </w:r>
    </w:p>
    <w:p w:rsidR="00321AE9" w:rsidRDefault="002B14C2" w:rsidP="00321AE9">
      <w:pPr>
        <w:ind w:left="720"/>
      </w:pPr>
      <w:r>
        <w:t xml:space="preserve">c. Deployment Options. Following the conclusion of the pilot project DTS Software will deploy the application to the </w:t>
      </w:r>
      <w:proofErr w:type="spellStart"/>
      <w:r>
        <w:t>Nympton</w:t>
      </w:r>
      <w:proofErr w:type="spellEnd"/>
      <w:r>
        <w:t xml:space="preserve"> Food Hub site for demonstration and evaluation purposes. If the application is to be successful, then an easy deployment routine will be required. The project team will specify and run a process to create either a single executable file (probably with accompanying DLLs) for the application or an installation routine that will install the application on a Windows 10 workstation hosting the SQL Server database. List any tools that will be used and provide links to comprehensive documentation for those tools. The installation exe</w:t>
      </w:r>
    </w:p>
    <w:p w:rsidR="00321AE9" w:rsidRDefault="00321AE9" w:rsidP="00321AE9">
      <w:pPr>
        <w:ind w:left="720"/>
      </w:pPr>
      <w:r>
        <w:t>- Lokesh, Neha, Sophie</w:t>
      </w:r>
    </w:p>
    <w:p w:rsidR="002B14C2" w:rsidRDefault="002B14C2" w:rsidP="002B14C2">
      <w:pPr>
        <w:ind w:left="720"/>
      </w:pPr>
    </w:p>
    <w:p w:rsidR="002B14C2" w:rsidRDefault="002B14C2" w:rsidP="002B14C2">
      <w:pPr>
        <w:ind w:left="720"/>
      </w:pPr>
      <w:r>
        <w:t>Appendix B:</w:t>
      </w:r>
    </w:p>
    <w:p w:rsidR="002B14C2" w:rsidRDefault="002B14C2" w:rsidP="002B14C2">
      <w:pPr>
        <w:ind w:left="720"/>
      </w:pPr>
      <w:r>
        <w:t xml:space="preserve">Appendix B Usability Checklist </w:t>
      </w:r>
    </w:p>
    <w:p w:rsidR="002B14C2" w:rsidRDefault="002B14C2" w:rsidP="002B14C2">
      <w:pPr>
        <w:ind w:left="720"/>
      </w:pPr>
      <w:r>
        <w:t xml:space="preserve">• Consistency (consistent look and feel, use of terminology etc.) </w:t>
      </w:r>
    </w:p>
    <w:p w:rsidR="002B14C2" w:rsidRDefault="002B14C2" w:rsidP="002B14C2">
      <w:pPr>
        <w:ind w:left="720"/>
      </w:pPr>
      <w:r>
        <w:t xml:space="preserve">• Follows clear logical workflow. </w:t>
      </w:r>
    </w:p>
    <w:p w:rsidR="002B14C2" w:rsidRDefault="002B14C2" w:rsidP="002B14C2">
      <w:pPr>
        <w:ind w:left="720"/>
      </w:pPr>
      <w:r>
        <w:t xml:space="preserve">• Logical tab sequence. </w:t>
      </w:r>
    </w:p>
    <w:p w:rsidR="002B14C2" w:rsidRDefault="002B14C2" w:rsidP="002B14C2">
      <w:pPr>
        <w:ind w:left="720"/>
      </w:pPr>
      <w:r>
        <w:t xml:space="preserve">• Meaningful fields descriptions and formats. </w:t>
      </w:r>
    </w:p>
    <w:p w:rsidR="002B14C2" w:rsidRDefault="002B14C2" w:rsidP="002B14C2">
      <w:pPr>
        <w:ind w:left="720"/>
      </w:pPr>
      <w:r>
        <w:lastRenderedPageBreak/>
        <w:t xml:space="preserve">• Identification of mandatory values. </w:t>
      </w:r>
    </w:p>
    <w:p w:rsidR="002B14C2" w:rsidRDefault="002B14C2" w:rsidP="002B14C2">
      <w:pPr>
        <w:ind w:left="720"/>
      </w:pPr>
      <w:r>
        <w:t xml:space="preserve">• Default values. </w:t>
      </w:r>
    </w:p>
    <w:p w:rsidR="002B14C2" w:rsidRDefault="002B14C2" w:rsidP="002B14C2">
      <w:pPr>
        <w:ind w:left="720"/>
      </w:pPr>
      <w:r>
        <w:t xml:space="preserve">• Confirmation messages. </w:t>
      </w:r>
    </w:p>
    <w:p w:rsidR="002B14C2" w:rsidRDefault="002B14C2" w:rsidP="002B14C2">
      <w:pPr>
        <w:ind w:left="720"/>
      </w:pPr>
      <w:r>
        <w:t xml:space="preserve">• Clear error messages. </w:t>
      </w:r>
    </w:p>
    <w:p w:rsidR="002B14C2" w:rsidRDefault="002B14C2" w:rsidP="002B14C2">
      <w:pPr>
        <w:ind w:left="720"/>
      </w:pPr>
      <w:r>
        <w:t xml:space="preserve">• Progress indicators. </w:t>
      </w:r>
    </w:p>
    <w:p w:rsidR="002B14C2" w:rsidRDefault="002B14C2" w:rsidP="002B14C2">
      <w:pPr>
        <w:ind w:left="720"/>
      </w:pPr>
      <w:r>
        <w:t xml:space="preserve">• Facilities to undo/back out. </w:t>
      </w:r>
    </w:p>
    <w:p w:rsidR="002B14C2" w:rsidRDefault="002B14C2" w:rsidP="002B14C2">
      <w:pPr>
        <w:ind w:left="720"/>
      </w:pPr>
      <w:r>
        <w:t xml:space="preserve">• Context-sensitive help. </w:t>
      </w:r>
    </w:p>
    <w:p w:rsidR="002B14C2" w:rsidRDefault="002B14C2" w:rsidP="002B14C2">
      <w:pPr>
        <w:ind w:left="720"/>
      </w:pPr>
      <w:r>
        <w:t xml:space="preserve">• Alternative data-entry mechanisms (such as keyboard shortcuts). </w:t>
      </w:r>
    </w:p>
    <w:p w:rsidR="002B14C2" w:rsidRDefault="002B14C2" w:rsidP="002B14C2">
      <w:pPr>
        <w:ind w:left="720"/>
      </w:pPr>
      <w:r>
        <w:t xml:space="preserve">• Limited entry options (such as drop-down lists and tick boxes). </w:t>
      </w:r>
    </w:p>
    <w:p w:rsidR="002B14C2" w:rsidRDefault="002B14C2" w:rsidP="002B14C2">
      <w:pPr>
        <w:ind w:left="720"/>
      </w:pPr>
      <w:r>
        <w:t xml:space="preserve">• Use of jargon-free language. </w:t>
      </w:r>
    </w:p>
    <w:p w:rsidR="002B14C2" w:rsidRDefault="002B14C2" w:rsidP="002B14C2">
      <w:pPr>
        <w:ind w:left="720"/>
      </w:pPr>
      <w:r>
        <w:t>• Simplicity (uncluttered screens, reports with only relevant information, and so on)</w:t>
      </w:r>
    </w:p>
    <w:p w:rsidR="00321AE9" w:rsidRDefault="00321AE9" w:rsidP="002B14C2">
      <w:pPr>
        <w:ind w:left="720"/>
      </w:pPr>
    </w:p>
    <w:p w:rsidR="00321AE9" w:rsidRDefault="00321AE9" w:rsidP="002B14C2">
      <w:pPr>
        <w:ind w:left="720"/>
      </w:pPr>
      <w:r>
        <w:t>Goals:</w:t>
      </w:r>
    </w:p>
    <w:p w:rsidR="00321AE9" w:rsidRDefault="00321AE9" w:rsidP="002B14C2">
      <w:pPr>
        <w:ind w:left="720"/>
      </w:pPr>
      <w:r>
        <w:t>13</w:t>
      </w:r>
      <w:r w:rsidRPr="00321AE9">
        <w:rPr>
          <w:vertAlign w:val="superscript"/>
        </w:rPr>
        <w:t>th</w:t>
      </w:r>
      <w:r>
        <w:t>:</w:t>
      </w:r>
    </w:p>
    <w:p w:rsidR="00321AE9" w:rsidRDefault="00321AE9" w:rsidP="00321AE9">
      <w:pPr>
        <w:pStyle w:val="ListParagraph"/>
        <w:numPr>
          <w:ilvl w:val="0"/>
          <w:numId w:val="2"/>
        </w:numPr>
      </w:pPr>
      <w:r>
        <w:t>SQL Injection</w:t>
      </w:r>
    </w:p>
    <w:p w:rsidR="00321AE9" w:rsidRDefault="00321AE9" w:rsidP="00321AE9">
      <w:pPr>
        <w:pStyle w:val="ListParagraph"/>
        <w:numPr>
          <w:ilvl w:val="0"/>
          <w:numId w:val="2"/>
        </w:numPr>
      </w:pPr>
      <w:r>
        <w:t>Login</w:t>
      </w:r>
    </w:p>
    <w:p w:rsidR="00321AE9" w:rsidRDefault="00321AE9" w:rsidP="00321AE9">
      <w:pPr>
        <w:ind w:left="720"/>
      </w:pPr>
      <w:r>
        <w:t>20</w:t>
      </w:r>
      <w:r w:rsidRPr="00321AE9">
        <w:rPr>
          <w:vertAlign w:val="superscript"/>
        </w:rPr>
        <w:t>th</w:t>
      </w:r>
      <w:r>
        <w:t>:</w:t>
      </w:r>
    </w:p>
    <w:p w:rsidR="00321AE9" w:rsidRDefault="00321AE9" w:rsidP="00321AE9">
      <w:pPr>
        <w:pStyle w:val="ListParagraph"/>
        <w:numPr>
          <w:ilvl w:val="0"/>
          <w:numId w:val="3"/>
        </w:numPr>
      </w:pPr>
      <w:r>
        <w:t>Ui</w:t>
      </w:r>
    </w:p>
    <w:p w:rsidR="00321AE9" w:rsidRDefault="00321AE9" w:rsidP="00321AE9">
      <w:pPr>
        <w:pStyle w:val="ListParagraph"/>
        <w:numPr>
          <w:ilvl w:val="0"/>
          <w:numId w:val="3"/>
        </w:numPr>
      </w:pPr>
      <w:r>
        <w:t>Stock Categories</w:t>
      </w:r>
    </w:p>
    <w:p w:rsidR="00321AE9" w:rsidRDefault="00321AE9" w:rsidP="00321AE9">
      <w:pPr>
        <w:pStyle w:val="ListParagraph"/>
        <w:numPr>
          <w:ilvl w:val="0"/>
          <w:numId w:val="3"/>
        </w:numPr>
      </w:pPr>
      <w:r>
        <w:t>Stock Lists</w:t>
      </w:r>
    </w:p>
    <w:p w:rsidR="00321AE9" w:rsidRDefault="00321AE9" w:rsidP="00321AE9">
      <w:pPr>
        <w:ind w:left="720"/>
      </w:pPr>
      <w:r>
        <w:t>27</w:t>
      </w:r>
      <w:r w:rsidRPr="00321AE9">
        <w:rPr>
          <w:vertAlign w:val="superscript"/>
        </w:rPr>
        <w:t>th</w:t>
      </w:r>
      <w:r>
        <w:t>:</w:t>
      </w:r>
    </w:p>
    <w:p w:rsidR="00321AE9" w:rsidRDefault="00321AE9" w:rsidP="00321AE9">
      <w:pPr>
        <w:pStyle w:val="ListParagraph"/>
        <w:numPr>
          <w:ilvl w:val="0"/>
          <w:numId w:val="4"/>
        </w:numPr>
      </w:pPr>
      <w:r>
        <w:t>TBD</w:t>
      </w:r>
    </w:p>
    <w:sectPr w:rsidR="00321A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B36AC"/>
    <w:multiLevelType w:val="hybridMultilevel"/>
    <w:tmpl w:val="3C6A08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F7A0C90"/>
    <w:multiLevelType w:val="hybridMultilevel"/>
    <w:tmpl w:val="5734D5A6"/>
    <w:lvl w:ilvl="0" w:tplc="260AD18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53A229D8"/>
    <w:multiLevelType w:val="hybridMultilevel"/>
    <w:tmpl w:val="E47C01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795B6AFA"/>
    <w:multiLevelType w:val="hybridMultilevel"/>
    <w:tmpl w:val="B3CE9A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908460465">
    <w:abstractNumId w:val="1"/>
  </w:num>
  <w:num w:numId="2" w16cid:durableId="1748720963">
    <w:abstractNumId w:val="0"/>
  </w:num>
  <w:num w:numId="3" w16cid:durableId="832449814">
    <w:abstractNumId w:val="2"/>
  </w:num>
  <w:num w:numId="4" w16cid:durableId="3098721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4C2"/>
    <w:rsid w:val="002B14C2"/>
    <w:rsid w:val="00321AE9"/>
    <w:rsid w:val="008452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2D88E"/>
  <w15:chartTrackingRefBased/>
  <w15:docId w15:val="{959DA216-7256-40EA-A799-0190D8899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A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Venus, Felix</dc:creator>
  <cp:keywords/>
  <dc:description/>
  <cp:lastModifiedBy>Venus, Felix</cp:lastModifiedBy>
  <cp:revision>1</cp:revision>
  <dcterms:created xsi:type="dcterms:W3CDTF">2023-03-06T14:21:00Z</dcterms:created>
  <dcterms:modified xsi:type="dcterms:W3CDTF">2023-03-06T14:52:00Z</dcterms:modified>
</cp:coreProperties>
</file>