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6AC44F" w:rsidP="256AC44F" w:rsidRDefault="256AC44F" w14:paraId="5F0EE226" w14:textId="7FF5AF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256AC44F" w:rsidP="256AC44F" w:rsidRDefault="256AC44F" w14:paraId="0A725DD2" w14:textId="2415A0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256AC44F" w:rsidP="256AC44F" w:rsidRDefault="256AC44F" w14:paraId="05ED32BB" w14:textId="01C3D3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256AC44F" w:rsidP="256AC44F" w:rsidRDefault="256AC44F" w14:paraId="7A95931B" w14:textId="649BB3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56AC44F" w:rsidP="256AC44F" w:rsidRDefault="256AC44F" w14:paraId="21AC0A2C" w14:textId="4275BE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56AC44F" w:rsidP="256AC44F" w:rsidRDefault="256AC44F" w14:paraId="3A52995C" w14:textId="2D0289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56AC44F" w:rsidP="256AC44F" w:rsidRDefault="256AC44F" w14:paraId="45CA78F0" w14:textId="557509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510"/>
        <w:gridCol w:w="2500"/>
      </w:tblGrid>
      <w:tr w:rsidR="256AC44F" w:rsidTr="256AC44F" w14:paraId="18F1E924">
        <w:trPr>
          <w:trHeight w:val="300"/>
        </w:trPr>
        <w:tc>
          <w:tcPr>
            <w:tcW w:w="3005" w:type="dxa"/>
            <w:tcMar/>
          </w:tcPr>
          <w:p w:rsidR="766A9007" w:rsidP="256AC44F" w:rsidRDefault="766A9007" w14:paraId="2521C627" w14:textId="1FE211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r w:rsidRPr="256AC44F" w:rsidR="766A9007">
              <w:rPr>
                <w:b w:val="1"/>
                <w:bCs w:val="1"/>
              </w:rPr>
              <w:t>Funktion</w:t>
            </w:r>
          </w:p>
        </w:tc>
        <w:tc>
          <w:tcPr>
            <w:tcW w:w="3510" w:type="dxa"/>
            <w:tcMar/>
          </w:tcPr>
          <w:p w:rsidR="5B5778CB" w:rsidP="256AC44F" w:rsidRDefault="5B5778CB" w14:paraId="33E0450B" w14:textId="560EAB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5B5778CB">
              <w:rPr>
                <w:b w:val="1"/>
                <w:bCs w:val="1"/>
              </w:rPr>
              <w:t>OWASP</w:t>
            </w:r>
          </w:p>
        </w:tc>
        <w:tc>
          <w:tcPr>
            <w:tcW w:w="2500" w:type="dxa"/>
            <w:tcMar/>
          </w:tcPr>
          <w:p w:rsidR="5B5778CB" w:rsidP="256AC44F" w:rsidRDefault="5B5778CB" w14:paraId="5B5FFD61" w14:textId="6EF543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5B5778CB">
              <w:rPr>
                <w:b w:val="1"/>
                <w:bCs w:val="1"/>
              </w:rPr>
              <w:t>CWE</w:t>
            </w:r>
          </w:p>
        </w:tc>
      </w:tr>
      <w:tr w:rsidR="256AC44F" w:rsidTr="256AC44F" w14:paraId="3346883E">
        <w:trPr>
          <w:trHeight w:val="300"/>
        </w:trPr>
        <w:tc>
          <w:tcPr>
            <w:tcW w:w="3005" w:type="dxa"/>
            <w:tcMar/>
          </w:tcPr>
          <w:p w:rsidR="766A9007" w:rsidP="256AC44F" w:rsidRDefault="766A9007" w14:paraId="6F8BE4AE" w14:textId="5155ED08">
            <w:pPr>
              <w:pStyle w:val="Normal"/>
            </w:pPr>
            <w:r w:rsidR="766A9007">
              <w:rPr/>
              <w:t>def  view_admin_data</w:t>
            </w:r>
            <w:r w:rsidR="044FAD3F">
              <w:rPr/>
              <w:t>():</w:t>
            </w:r>
          </w:p>
        </w:tc>
        <w:tc>
          <w:tcPr>
            <w:tcW w:w="3510" w:type="dxa"/>
            <w:tcMar/>
          </w:tcPr>
          <w:p w:rsidR="5FC7722B" w:rsidP="256AC44F" w:rsidRDefault="5FC7722B" w14:paraId="16946645" w14:textId="3BD6DBA6">
            <w:pPr>
              <w:pStyle w:val="Normal"/>
              <w:jc w:val="center"/>
            </w:pPr>
            <w:r w:rsidR="5FC7722B">
              <w:rPr/>
              <w:t>A01: Broken Access Control</w:t>
            </w:r>
          </w:p>
        </w:tc>
        <w:tc>
          <w:tcPr>
            <w:tcW w:w="2500" w:type="dxa"/>
            <w:tcMar/>
          </w:tcPr>
          <w:p w:rsidR="5FC7722B" w:rsidP="256AC44F" w:rsidRDefault="5FC7722B" w14:paraId="594C2D40" w14:textId="22E1C0DF">
            <w:pPr>
              <w:pStyle w:val="Normal"/>
              <w:jc w:val="center"/>
            </w:pPr>
            <w:r w:rsidR="5FC7722B">
              <w:rPr/>
              <w:t>200</w:t>
            </w:r>
            <w:r w:rsidR="4A653CA0">
              <w:rPr/>
              <w:t>, 285</w:t>
            </w:r>
          </w:p>
        </w:tc>
      </w:tr>
    </w:tbl>
    <w:p w:rsidR="34F6AA67" w:rsidP="256AC44F" w:rsidRDefault="34F6AA67" w14:paraId="57BA4E65" w14:textId="52139C75">
      <w:pPr>
        <w:pStyle w:val="Normal"/>
      </w:pPr>
      <w:r w:rsidR="34F6AA67">
        <w:rPr/>
        <w:t>Svar</w:t>
      </w:r>
      <w:r w:rsidR="5FC7E704">
        <w:rPr/>
        <w:t xml:space="preserve">: Funktionen saknar någon form av autentisering </w:t>
      </w:r>
    </w:p>
    <w:p w:rsidR="256AC44F" w:rsidRDefault="256AC44F" w14:paraId="67D20CEB" w14:textId="3B6F6BA7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510"/>
        <w:gridCol w:w="2500"/>
      </w:tblGrid>
      <w:tr w:rsidR="256AC44F" w:rsidTr="256AC44F" w14:paraId="0CD7C7B8">
        <w:trPr>
          <w:trHeight w:val="300"/>
        </w:trPr>
        <w:tc>
          <w:tcPr>
            <w:tcW w:w="3005" w:type="dxa"/>
            <w:tcMar/>
          </w:tcPr>
          <w:p w:rsidR="256AC44F" w:rsidP="256AC44F" w:rsidRDefault="256AC44F" w14:paraId="443AF2F3" w14:textId="1FE211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r w:rsidRPr="256AC44F" w:rsidR="256AC44F">
              <w:rPr>
                <w:b w:val="1"/>
                <w:bCs w:val="1"/>
              </w:rPr>
              <w:t>Funktion</w:t>
            </w:r>
          </w:p>
        </w:tc>
        <w:tc>
          <w:tcPr>
            <w:tcW w:w="3510" w:type="dxa"/>
            <w:tcMar/>
          </w:tcPr>
          <w:p w:rsidR="256AC44F" w:rsidP="256AC44F" w:rsidRDefault="256AC44F" w14:paraId="3871C946" w14:textId="560EAB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256AC44F">
              <w:rPr>
                <w:b w:val="1"/>
                <w:bCs w:val="1"/>
              </w:rPr>
              <w:t>OWASP</w:t>
            </w:r>
          </w:p>
        </w:tc>
        <w:tc>
          <w:tcPr>
            <w:tcW w:w="2500" w:type="dxa"/>
            <w:tcMar/>
          </w:tcPr>
          <w:p w:rsidR="256AC44F" w:rsidP="256AC44F" w:rsidRDefault="256AC44F" w14:paraId="4CBDAD6F" w14:textId="6EF543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256AC44F">
              <w:rPr>
                <w:b w:val="1"/>
                <w:bCs w:val="1"/>
              </w:rPr>
              <w:t>CWE</w:t>
            </w:r>
          </w:p>
        </w:tc>
      </w:tr>
      <w:tr w:rsidR="256AC44F" w:rsidTr="256AC44F" w14:paraId="2FB08E6A">
        <w:trPr>
          <w:trHeight w:val="300"/>
        </w:trPr>
        <w:tc>
          <w:tcPr>
            <w:tcW w:w="3005" w:type="dxa"/>
            <w:tcMar/>
          </w:tcPr>
          <w:p w:rsidR="7C154C96" w:rsidP="256AC44F" w:rsidRDefault="7C154C96" w14:paraId="1C40C71F" w14:textId="42B6E2D3">
            <w:pPr>
              <w:pStyle w:val="Normal"/>
            </w:pPr>
            <w:r w:rsidR="7C154C96">
              <w:rPr/>
              <w:t>def ldap_authentication</w:t>
            </w:r>
            <w:r w:rsidR="073813AC">
              <w:rPr/>
              <w:t>():</w:t>
            </w:r>
          </w:p>
        </w:tc>
        <w:tc>
          <w:tcPr>
            <w:tcW w:w="3510" w:type="dxa"/>
            <w:tcMar/>
          </w:tcPr>
          <w:p w:rsidR="7C154C96" w:rsidP="256AC44F" w:rsidRDefault="7C154C96" w14:paraId="7D837058" w14:textId="0404E5C1">
            <w:pPr>
              <w:pStyle w:val="Normal"/>
              <w:jc w:val="center"/>
            </w:pPr>
            <w:r w:rsidR="7C154C96">
              <w:rPr/>
              <w:t>A03: Injection</w:t>
            </w:r>
          </w:p>
        </w:tc>
        <w:tc>
          <w:tcPr>
            <w:tcW w:w="2500" w:type="dxa"/>
            <w:tcMar/>
          </w:tcPr>
          <w:p w:rsidR="33EC8ACC" w:rsidP="256AC44F" w:rsidRDefault="33EC8ACC" w14:paraId="44A6B83C" w14:textId="5CF978DE">
            <w:pPr>
              <w:pStyle w:val="Normal"/>
              <w:jc w:val="center"/>
            </w:pPr>
            <w:r w:rsidR="33EC8ACC">
              <w:rPr/>
              <w:t xml:space="preserve">20, </w:t>
            </w:r>
            <w:r w:rsidR="7C154C96">
              <w:rPr/>
              <w:t>90</w:t>
            </w:r>
          </w:p>
        </w:tc>
      </w:tr>
    </w:tbl>
    <w:p w:rsidR="7C154C96" w:rsidP="256AC44F" w:rsidRDefault="7C154C96" w14:paraId="5B580809" w14:textId="53AB0958">
      <w:pPr>
        <w:jc w:val="left"/>
      </w:pPr>
      <w:r w:rsidR="7C154C96">
        <w:rPr/>
        <w:t>Svar: Funktionen är sårbar för kod</w:t>
      </w:r>
      <w:r w:rsidR="582FC876">
        <w:rPr/>
        <w:t>i</w:t>
      </w:r>
      <w:r w:rsidR="7C154C96">
        <w:rPr/>
        <w:t>njektion</w:t>
      </w:r>
      <w:r w:rsidR="6166272E">
        <w:rPr/>
        <w:t xml:space="preserve"> eftersom inmatade data körs direkt utan validering eller filtrering.</w:t>
      </w:r>
    </w:p>
    <w:p w:rsidR="256AC44F" w:rsidP="256AC44F" w:rsidRDefault="256AC44F" w14:paraId="18B9E567" w14:textId="4EA49A66">
      <w:pPr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510"/>
        <w:gridCol w:w="2500"/>
      </w:tblGrid>
      <w:tr w:rsidR="256AC44F" w:rsidTr="256AC44F" w14:paraId="11985AAA">
        <w:trPr>
          <w:trHeight w:val="300"/>
        </w:trPr>
        <w:tc>
          <w:tcPr>
            <w:tcW w:w="3005" w:type="dxa"/>
            <w:tcMar/>
          </w:tcPr>
          <w:p w:rsidR="256AC44F" w:rsidP="256AC44F" w:rsidRDefault="256AC44F" w14:paraId="2B39AE65" w14:textId="1FE211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r w:rsidRPr="256AC44F" w:rsidR="256AC44F">
              <w:rPr>
                <w:b w:val="1"/>
                <w:bCs w:val="1"/>
              </w:rPr>
              <w:t>Funktion</w:t>
            </w:r>
          </w:p>
        </w:tc>
        <w:tc>
          <w:tcPr>
            <w:tcW w:w="3510" w:type="dxa"/>
            <w:tcMar/>
          </w:tcPr>
          <w:p w:rsidR="256AC44F" w:rsidP="256AC44F" w:rsidRDefault="256AC44F" w14:paraId="31E736C9" w14:textId="560EAB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256AC44F">
              <w:rPr>
                <w:b w:val="1"/>
                <w:bCs w:val="1"/>
              </w:rPr>
              <w:t>OWASP</w:t>
            </w:r>
          </w:p>
        </w:tc>
        <w:tc>
          <w:tcPr>
            <w:tcW w:w="2500" w:type="dxa"/>
            <w:tcMar/>
          </w:tcPr>
          <w:p w:rsidR="256AC44F" w:rsidP="256AC44F" w:rsidRDefault="256AC44F" w14:paraId="3DC8FAA7" w14:textId="6EF543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256AC44F">
              <w:rPr>
                <w:b w:val="1"/>
                <w:bCs w:val="1"/>
              </w:rPr>
              <w:t>CWE</w:t>
            </w:r>
          </w:p>
        </w:tc>
      </w:tr>
      <w:tr w:rsidR="256AC44F" w:rsidTr="256AC44F" w14:paraId="374301D9">
        <w:trPr>
          <w:trHeight w:val="300"/>
        </w:trPr>
        <w:tc>
          <w:tcPr>
            <w:tcW w:w="3005" w:type="dxa"/>
            <w:tcMar/>
          </w:tcPr>
          <w:p w:rsidR="3FFD2355" w:rsidP="256AC44F" w:rsidRDefault="3FFD2355" w14:paraId="47AC7EDE" w14:textId="206CD86E">
            <w:pPr>
              <w:pStyle w:val="Normal"/>
            </w:pPr>
            <w:r w:rsidR="3FFD2355">
              <w:rPr/>
              <w:t>def generate_token</w:t>
            </w:r>
            <w:r w:rsidR="62C5B43C">
              <w:rPr/>
              <w:t>():</w:t>
            </w:r>
          </w:p>
        </w:tc>
        <w:tc>
          <w:tcPr>
            <w:tcW w:w="3510" w:type="dxa"/>
            <w:tcMar/>
          </w:tcPr>
          <w:p w:rsidR="3FFD2355" w:rsidP="256AC44F" w:rsidRDefault="3FFD2355" w14:paraId="4054E8FA" w14:textId="1459BC3D">
            <w:pPr>
              <w:pStyle w:val="Normal"/>
              <w:jc w:val="center"/>
            </w:pPr>
            <w:r w:rsidR="3FFD2355">
              <w:rPr/>
              <w:t xml:space="preserve">A02: </w:t>
            </w:r>
            <w:r w:rsidR="3FFD2355">
              <w:rPr/>
              <w:t>Cryptographic</w:t>
            </w:r>
            <w:r w:rsidR="3FFD2355">
              <w:rPr/>
              <w:t xml:space="preserve"> failure</w:t>
            </w:r>
          </w:p>
        </w:tc>
        <w:tc>
          <w:tcPr>
            <w:tcW w:w="2500" w:type="dxa"/>
            <w:tcMar/>
          </w:tcPr>
          <w:p w:rsidR="1A294EEC" w:rsidP="256AC44F" w:rsidRDefault="1A294EEC" w14:paraId="13A56F4B" w14:textId="057C70F6">
            <w:pPr>
              <w:pStyle w:val="Normal"/>
              <w:jc w:val="center"/>
            </w:pPr>
            <w:r w:rsidR="1A294EEC">
              <w:rPr/>
              <w:t>312, 613</w:t>
            </w:r>
            <w:r w:rsidR="64438C52">
              <w:rPr/>
              <w:t>, 798</w:t>
            </w:r>
          </w:p>
        </w:tc>
      </w:tr>
    </w:tbl>
    <w:p w:rsidR="1A294EEC" w:rsidP="256AC44F" w:rsidRDefault="1A294EEC" w14:paraId="2CC5EA4F" w14:textId="637921A9">
      <w:pPr>
        <w:jc w:val="left"/>
      </w:pPr>
      <w:r w:rsidR="1A294EEC">
        <w:rPr/>
        <w:t>Svar:</w:t>
      </w:r>
      <w:r w:rsidR="3D954C4D">
        <w:rPr/>
        <w:t xml:space="preserve"> </w:t>
      </w:r>
      <w:r w:rsidR="6B4AAB34">
        <w:rPr/>
        <w:t>Koden innehåller</w:t>
      </w:r>
      <w:r w:rsidR="7B058D99">
        <w:rPr/>
        <w:t xml:space="preserve"> en</w:t>
      </w:r>
      <w:r w:rsidR="6B4AAB34">
        <w:rPr/>
        <w:t xml:space="preserve"> hemlig nyckel </w:t>
      </w:r>
      <w:r w:rsidR="741F44BD">
        <w:rPr/>
        <w:t xml:space="preserve">i klartext </w:t>
      </w:r>
      <w:r w:rsidR="6B4AAB34">
        <w:rPr/>
        <w:t>för att generera JSON web token</w:t>
      </w:r>
      <w:r w:rsidR="2DF0081E">
        <w:rPr/>
        <w:t xml:space="preserve"> som dessutom saknar en giltighetstid.</w:t>
      </w:r>
      <w:r>
        <w:br/>
      </w:r>
      <w:r>
        <w:br/>
      </w:r>
      <w:r w:rsidR="6D052D77">
        <w:rPr/>
        <w:t>HMAC-SHA256 (HS256) är</w:t>
      </w:r>
      <w:r w:rsidR="5DAB8C5F">
        <w:rPr/>
        <w:t xml:space="preserve"> i viss kontext en sårbarhet då en och samma nyckel används för kryptering och dekryptering</w:t>
      </w:r>
      <w:r w:rsidR="5ACD2417">
        <w:rPr/>
        <w:t xml:space="preserve"> men ger en bättre prestanda.</w:t>
      </w:r>
    </w:p>
    <w:p w:rsidR="256AC44F" w:rsidP="256AC44F" w:rsidRDefault="256AC44F" w14:paraId="156FDB91" w14:textId="361B990D">
      <w:pPr>
        <w:jc w:val="left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510"/>
        <w:gridCol w:w="2500"/>
      </w:tblGrid>
      <w:tr w:rsidR="256AC44F" w:rsidTr="256AC44F" w14:paraId="11E062E2">
        <w:trPr>
          <w:trHeight w:val="300"/>
        </w:trPr>
        <w:tc>
          <w:tcPr>
            <w:tcW w:w="3005" w:type="dxa"/>
            <w:tcMar/>
          </w:tcPr>
          <w:p w:rsidR="256AC44F" w:rsidP="256AC44F" w:rsidRDefault="256AC44F" w14:paraId="6FBE7304" w14:textId="1FE211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1"/>
                <w:bCs w:val="1"/>
              </w:rPr>
            </w:pPr>
            <w:r w:rsidRPr="256AC44F" w:rsidR="256AC44F">
              <w:rPr>
                <w:b w:val="1"/>
                <w:bCs w:val="1"/>
              </w:rPr>
              <w:t>Funktion</w:t>
            </w:r>
          </w:p>
        </w:tc>
        <w:tc>
          <w:tcPr>
            <w:tcW w:w="3510" w:type="dxa"/>
            <w:tcMar/>
          </w:tcPr>
          <w:p w:rsidR="256AC44F" w:rsidP="256AC44F" w:rsidRDefault="256AC44F" w14:paraId="6F3F92A3" w14:textId="560EAB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256AC44F">
              <w:rPr>
                <w:b w:val="1"/>
                <w:bCs w:val="1"/>
              </w:rPr>
              <w:t>OWASP</w:t>
            </w:r>
          </w:p>
        </w:tc>
        <w:tc>
          <w:tcPr>
            <w:tcW w:w="2500" w:type="dxa"/>
            <w:tcMar/>
          </w:tcPr>
          <w:p w:rsidR="256AC44F" w:rsidP="256AC44F" w:rsidRDefault="256AC44F" w14:paraId="1CD354A2" w14:textId="6EF543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56AC44F" w:rsidR="256AC44F">
              <w:rPr>
                <w:b w:val="1"/>
                <w:bCs w:val="1"/>
              </w:rPr>
              <w:t>CWE</w:t>
            </w:r>
          </w:p>
        </w:tc>
      </w:tr>
      <w:tr w:rsidR="256AC44F" w:rsidTr="256AC44F" w14:paraId="1AE25D6D">
        <w:trPr>
          <w:trHeight w:val="300"/>
        </w:trPr>
        <w:tc>
          <w:tcPr>
            <w:tcW w:w="3005" w:type="dxa"/>
            <w:tcMar/>
          </w:tcPr>
          <w:p w:rsidR="256AC44F" w:rsidP="256AC44F" w:rsidRDefault="256AC44F" w14:paraId="69BF7BCD" w14:textId="30BB323C">
            <w:pPr>
              <w:pStyle w:val="Normal"/>
            </w:pPr>
            <w:r w:rsidR="256AC44F">
              <w:rPr/>
              <w:t>def</w:t>
            </w:r>
            <w:r w:rsidR="256AC44F">
              <w:rPr/>
              <w:t xml:space="preserve">  </w:t>
            </w:r>
            <w:r w:rsidR="26894770">
              <w:rPr/>
              <w:t>fetch_data():</w:t>
            </w:r>
          </w:p>
        </w:tc>
        <w:tc>
          <w:tcPr>
            <w:tcW w:w="3510" w:type="dxa"/>
            <w:tcMar/>
          </w:tcPr>
          <w:p w:rsidR="256AC44F" w:rsidP="256AC44F" w:rsidRDefault="256AC44F" w14:paraId="3ADEABD3" w14:textId="5DC08590">
            <w:pPr>
              <w:pStyle w:val="Normal"/>
              <w:jc w:val="center"/>
            </w:pPr>
            <w:r w:rsidR="256AC44F">
              <w:rPr/>
              <w:t>A</w:t>
            </w:r>
            <w:r w:rsidR="3DBCFCDF">
              <w:rPr/>
              <w:t>10</w:t>
            </w:r>
            <w:r w:rsidR="256AC44F">
              <w:rPr/>
              <w:t xml:space="preserve">: </w:t>
            </w:r>
            <w:r w:rsidR="21B5A49C">
              <w:rPr/>
              <w:t>Server-</w:t>
            </w:r>
            <w:r w:rsidR="21B5A49C">
              <w:rPr/>
              <w:t>Side</w:t>
            </w:r>
            <w:r w:rsidR="72AA1DD5">
              <w:rPr/>
              <w:t xml:space="preserve"> Request Forgery</w:t>
            </w:r>
          </w:p>
        </w:tc>
        <w:tc>
          <w:tcPr>
            <w:tcW w:w="2500" w:type="dxa"/>
            <w:tcMar/>
          </w:tcPr>
          <w:p w:rsidR="72AA1DD5" w:rsidP="256AC44F" w:rsidRDefault="72AA1DD5" w14:paraId="79087506" w14:textId="02C38642">
            <w:pPr>
              <w:pStyle w:val="Normal"/>
              <w:jc w:val="center"/>
            </w:pPr>
            <w:r w:rsidR="72AA1DD5">
              <w:rPr/>
              <w:t>610, 918</w:t>
            </w:r>
          </w:p>
        </w:tc>
      </w:tr>
    </w:tbl>
    <w:p w:rsidR="6BB62BD9" w:rsidP="256AC44F" w:rsidRDefault="6BB62BD9" w14:paraId="7B0B788C" w14:textId="0147D5B2">
      <w:pPr>
        <w:jc w:val="left"/>
      </w:pPr>
      <w:r w:rsidR="6BB62BD9">
        <w:rPr/>
        <w:t xml:space="preserve">Svar: Funktionen </w:t>
      </w:r>
      <w:r w:rsidR="42D202EA">
        <w:rPr/>
        <w:t xml:space="preserve">är sårbar eftersom </w:t>
      </w:r>
      <w:r w:rsidR="336DA9CB">
        <w:rPr/>
        <w:t>en angripare kan ange valfri adress utan validering</w:t>
      </w:r>
      <w:r w:rsidR="1B3011B2">
        <w:rPr/>
        <w:t xml:space="preserve"> eller begränsningar</w:t>
      </w:r>
      <w:r w:rsidR="2D06A106">
        <w:rPr/>
        <w:t>. En HTTP GET förfrågan kommer skickas från server till den angivna adressen, vilket möjliggör att angriparen kan komma åt resurser som annars inte skulle vara tillgängligt.</w:t>
      </w:r>
    </w:p>
    <w:p w:rsidR="256AC44F" w:rsidP="256AC44F" w:rsidRDefault="256AC44F" w14:paraId="1554EA86" w14:textId="72033743">
      <w:pPr>
        <w:pStyle w:val="Normal"/>
        <w:jc w:val="left"/>
      </w:pPr>
    </w:p>
    <w:p w:rsidR="256AC44F" w:rsidP="256AC44F" w:rsidRDefault="256AC44F" w14:paraId="54AE6E3C" w14:textId="5A0A314B">
      <w:pPr>
        <w:pStyle w:val="Normal"/>
        <w:jc w:val="left"/>
      </w:pPr>
    </w:p>
    <w:p w:rsidR="60A566AA" w:rsidP="256AC44F" w:rsidRDefault="60A566AA" w14:paraId="52D003D7" w14:textId="013F0B67">
      <w:pPr>
        <w:pStyle w:val="Normal"/>
        <w:jc w:val="left"/>
      </w:pPr>
      <w:r w:rsidR="60A566AA">
        <w:rPr/>
        <w:t>A05</w:t>
      </w:r>
      <w:r w:rsidR="54E8DBAE">
        <w:rPr/>
        <w:t>:</w:t>
      </w:r>
      <w:r w:rsidR="60A566AA">
        <w:rPr/>
        <w:t xml:space="preserve"> </w:t>
      </w:r>
      <w:r w:rsidR="60A566AA">
        <w:rPr/>
        <w:t>Security</w:t>
      </w:r>
      <w:r w:rsidR="60A566AA">
        <w:rPr/>
        <w:t xml:space="preserve"> </w:t>
      </w:r>
      <w:r w:rsidR="60A566AA">
        <w:rPr/>
        <w:t>Misconfiguration</w:t>
      </w:r>
      <w:r w:rsidR="60A566AA">
        <w:rPr/>
        <w:t xml:space="preserve"> &amp; </w:t>
      </w:r>
      <w:r w:rsidR="47C22F10">
        <w:rPr/>
        <w:t>A</w:t>
      </w:r>
      <w:r w:rsidR="1C765949">
        <w:rPr/>
        <w:t xml:space="preserve">04: </w:t>
      </w:r>
      <w:r w:rsidR="1C765949">
        <w:rPr/>
        <w:t>Insecure</w:t>
      </w:r>
      <w:r w:rsidR="1C765949">
        <w:rPr/>
        <w:t xml:space="preserve"> Design</w:t>
      </w:r>
      <w:r>
        <w:br/>
      </w:r>
      <w:r w:rsidR="16E0D974">
        <w:rPr/>
        <w:t>Båda är övergripande sårbarhetskategorier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09CD6"/>
    <w:rsid w:val="03983FCB"/>
    <w:rsid w:val="044FAD3F"/>
    <w:rsid w:val="05586D6A"/>
    <w:rsid w:val="064A43DF"/>
    <w:rsid w:val="064A43DF"/>
    <w:rsid w:val="073813AC"/>
    <w:rsid w:val="083D7999"/>
    <w:rsid w:val="0AC44D72"/>
    <w:rsid w:val="0EC274E1"/>
    <w:rsid w:val="0F1B86B8"/>
    <w:rsid w:val="0F28ADB6"/>
    <w:rsid w:val="1074E299"/>
    <w:rsid w:val="13BF7B8A"/>
    <w:rsid w:val="13FA570D"/>
    <w:rsid w:val="13FA570D"/>
    <w:rsid w:val="158FDEA1"/>
    <w:rsid w:val="158FDEA1"/>
    <w:rsid w:val="16E0D974"/>
    <w:rsid w:val="19EB4CA0"/>
    <w:rsid w:val="1A294EEC"/>
    <w:rsid w:val="1B062CE1"/>
    <w:rsid w:val="1B3011B2"/>
    <w:rsid w:val="1C765949"/>
    <w:rsid w:val="1CA72E83"/>
    <w:rsid w:val="1CA72E83"/>
    <w:rsid w:val="1D181F07"/>
    <w:rsid w:val="1D34E64F"/>
    <w:rsid w:val="1E224BFF"/>
    <w:rsid w:val="204328A2"/>
    <w:rsid w:val="21B5A49C"/>
    <w:rsid w:val="2240F89F"/>
    <w:rsid w:val="2380A1FA"/>
    <w:rsid w:val="2380A1FA"/>
    <w:rsid w:val="23E41747"/>
    <w:rsid w:val="256AC44F"/>
    <w:rsid w:val="26894770"/>
    <w:rsid w:val="273505ED"/>
    <w:rsid w:val="27BB8AAF"/>
    <w:rsid w:val="287329C6"/>
    <w:rsid w:val="29774242"/>
    <w:rsid w:val="29FBCC0F"/>
    <w:rsid w:val="2C9249B4"/>
    <w:rsid w:val="2C9249B4"/>
    <w:rsid w:val="2D06A106"/>
    <w:rsid w:val="2DF0081E"/>
    <w:rsid w:val="30135B97"/>
    <w:rsid w:val="316288CE"/>
    <w:rsid w:val="336DA9CB"/>
    <w:rsid w:val="33EC8ACC"/>
    <w:rsid w:val="3455986D"/>
    <w:rsid w:val="34F6AA67"/>
    <w:rsid w:val="35321947"/>
    <w:rsid w:val="39BE8C42"/>
    <w:rsid w:val="39D35435"/>
    <w:rsid w:val="3AA6D62B"/>
    <w:rsid w:val="3BDE30CB"/>
    <w:rsid w:val="3D954C4D"/>
    <w:rsid w:val="3DBCFCDF"/>
    <w:rsid w:val="3FFD2355"/>
    <w:rsid w:val="423C337F"/>
    <w:rsid w:val="423C337F"/>
    <w:rsid w:val="42D202EA"/>
    <w:rsid w:val="471E6DAB"/>
    <w:rsid w:val="47C22F10"/>
    <w:rsid w:val="4921095F"/>
    <w:rsid w:val="49DCB5F0"/>
    <w:rsid w:val="4A653CA0"/>
    <w:rsid w:val="4AAF88A1"/>
    <w:rsid w:val="4F8E2BAC"/>
    <w:rsid w:val="513C15CC"/>
    <w:rsid w:val="54E8DBAE"/>
    <w:rsid w:val="56E10563"/>
    <w:rsid w:val="57A87367"/>
    <w:rsid w:val="582FC876"/>
    <w:rsid w:val="5ACD2417"/>
    <w:rsid w:val="5B5778CB"/>
    <w:rsid w:val="5B79C34D"/>
    <w:rsid w:val="5B8614D2"/>
    <w:rsid w:val="5B8F8356"/>
    <w:rsid w:val="5B8F8356"/>
    <w:rsid w:val="5BA3359C"/>
    <w:rsid w:val="5D1AFF8E"/>
    <w:rsid w:val="5D868A2C"/>
    <w:rsid w:val="5D94778E"/>
    <w:rsid w:val="5D94778E"/>
    <w:rsid w:val="5DAB8C5F"/>
    <w:rsid w:val="5E6AE0E2"/>
    <w:rsid w:val="5ECF6A71"/>
    <w:rsid w:val="5FC7722B"/>
    <w:rsid w:val="5FC7E704"/>
    <w:rsid w:val="60A566AA"/>
    <w:rsid w:val="6166272E"/>
    <w:rsid w:val="62C5B43C"/>
    <w:rsid w:val="62DBE3FA"/>
    <w:rsid w:val="62DBE3FA"/>
    <w:rsid w:val="641FAB6A"/>
    <w:rsid w:val="64438C52"/>
    <w:rsid w:val="6755101C"/>
    <w:rsid w:val="67595E05"/>
    <w:rsid w:val="68777035"/>
    <w:rsid w:val="68FEA846"/>
    <w:rsid w:val="6B3847D2"/>
    <w:rsid w:val="6B409CD6"/>
    <w:rsid w:val="6B4AAB34"/>
    <w:rsid w:val="6B4AADA4"/>
    <w:rsid w:val="6B4AADA4"/>
    <w:rsid w:val="6BB62BD9"/>
    <w:rsid w:val="6BDC7C13"/>
    <w:rsid w:val="6D052D77"/>
    <w:rsid w:val="6E949187"/>
    <w:rsid w:val="6FAA8749"/>
    <w:rsid w:val="72AA1DD5"/>
    <w:rsid w:val="741F44BD"/>
    <w:rsid w:val="74C4354D"/>
    <w:rsid w:val="75F3DCC1"/>
    <w:rsid w:val="766A9007"/>
    <w:rsid w:val="79F5CD53"/>
    <w:rsid w:val="7B058D99"/>
    <w:rsid w:val="7B8A21C4"/>
    <w:rsid w:val="7C154C96"/>
    <w:rsid w:val="7E9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9CD6"/>
  <w15:chartTrackingRefBased/>
  <w15:docId w15:val="{2875A0A7-1DF7-4CCC-B8A8-F714595F3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2025-03-10T20:38:32.5571036Z</dcterms:created>
  <dcterms:modified xsi:type="dcterms:W3CDTF">2025-03-10T23:14:17.0538926Z</dcterms:modified>
  <dc:creator>Marcus Svahn</dc:creator>
  <lastModifiedBy>Marcus Svahn</lastModifiedBy>
</coreProperties>
</file>