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66" w:rsidRPr="00B26F97" w:rsidRDefault="0016632A">
      <w:pPr>
        <w:rPr>
          <w:rFonts w:ascii="Times New Roman" w:hAnsi="Times New Roman" w:cs="Times New Roman"/>
          <w:b/>
          <w:sz w:val="24"/>
          <w:szCs w:val="24"/>
        </w:rPr>
      </w:pPr>
      <w:r w:rsidRPr="00B26F97">
        <w:rPr>
          <w:rFonts w:ascii="Times New Roman" w:hAnsi="Times New Roman" w:cs="Times New Roman"/>
          <w:b/>
          <w:sz w:val="24"/>
          <w:szCs w:val="24"/>
        </w:rPr>
        <w:t xml:space="preserve">Bibliografía obligatoria. </w:t>
      </w:r>
      <w:r w:rsidR="00FD0266" w:rsidRPr="00B26F97">
        <w:rPr>
          <w:rFonts w:ascii="Times New Roman" w:hAnsi="Times New Roman" w:cs="Times New Roman"/>
          <w:b/>
          <w:sz w:val="24"/>
          <w:szCs w:val="24"/>
        </w:rPr>
        <w:t>Material de estudio</w:t>
      </w:r>
    </w:p>
    <w:p w:rsidR="00C06DF2" w:rsidRPr="00B26F97" w:rsidRDefault="00FD0266" w:rsidP="00B26F97">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B26F97">
        <w:rPr>
          <w:rFonts w:ascii="Times New Roman" w:hAnsi="Times New Roman" w:cs="Times New Roman"/>
          <w:b/>
          <w:sz w:val="24"/>
          <w:szCs w:val="24"/>
        </w:rPr>
        <w:t>Unidad 5</w:t>
      </w:r>
    </w:p>
    <w:p w:rsidR="00FD0266" w:rsidRPr="00B26F97" w:rsidRDefault="00FD0266" w:rsidP="00B26F9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26F97">
        <w:rPr>
          <w:rFonts w:ascii="Times New Roman" w:hAnsi="Times New Roman" w:cs="Times New Roman"/>
          <w:sz w:val="24"/>
          <w:szCs w:val="24"/>
        </w:rPr>
        <w:t>- Ley de contrato de trabajo 20744 y modificatorias</w:t>
      </w:r>
    </w:p>
    <w:p w:rsidR="00FD0266" w:rsidRP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26F97">
        <w:rPr>
          <w:rFonts w:ascii="Times New Roman" w:hAnsi="Times New Roman" w:cs="Times New Roman"/>
          <w:sz w:val="24"/>
          <w:szCs w:val="24"/>
        </w:rPr>
        <w:t xml:space="preserve">-Manual de Contrato de </w:t>
      </w:r>
      <w:proofErr w:type="gramStart"/>
      <w:r w:rsidRPr="00B26F97">
        <w:rPr>
          <w:rFonts w:ascii="Times New Roman" w:hAnsi="Times New Roman" w:cs="Times New Roman"/>
          <w:sz w:val="24"/>
          <w:szCs w:val="24"/>
        </w:rPr>
        <w:t>trabajo</w:t>
      </w:r>
      <w:r w:rsidR="00FD0266" w:rsidRPr="00B26F97">
        <w:rPr>
          <w:rFonts w:ascii="Times New Roman" w:hAnsi="Times New Roman" w:cs="Times New Roman"/>
          <w:sz w:val="24"/>
          <w:szCs w:val="24"/>
        </w:rPr>
        <w:t>(</w:t>
      </w:r>
      <w:proofErr w:type="gramEnd"/>
      <w:r w:rsidR="00FD0266" w:rsidRPr="00B26F97">
        <w:rPr>
          <w:rFonts w:ascii="Times New Roman" w:hAnsi="Times New Roman" w:cs="Times New Roman"/>
          <w:sz w:val="24"/>
          <w:szCs w:val="24"/>
        </w:rPr>
        <w:t>se adjunta en archivo)</w:t>
      </w:r>
    </w:p>
    <w:p w:rsidR="00FD0266" w:rsidRPr="00B26F97" w:rsidRDefault="00FD0266" w:rsidP="00B26F9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26F97">
        <w:rPr>
          <w:rFonts w:ascii="Times New Roman" w:hAnsi="Times New Roman" w:cs="Times New Roman"/>
          <w:sz w:val="24"/>
          <w:szCs w:val="24"/>
        </w:rPr>
        <w:t>-</w:t>
      </w:r>
      <w:proofErr w:type="spellStart"/>
      <w:r w:rsidRPr="00B26F97">
        <w:rPr>
          <w:rFonts w:ascii="Times New Roman" w:hAnsi="Times New Roman" w:cs="Times New Roman"/>
          <w:sz w:val="24"/>
          <w:szCs w:val="24"/>
        </w:rPr>
        <w:t>Power</w:t>
      </w:r>
      <w:proofErr w:type="spellEnd"/>
      <w:r w:rsidRPr="00B26F97">
        <w:rPr>
          <w:rFonts w:ascii="Times New Roman" w:hAnsi="Times New Roman" w:cs="Times New Roman"/>
          <w:sz w:val="24"/>
          <w:szCs w:val="24"/>
        </w:rPr>
        <w:t xml:space="preserve"> </w:t>
      </w:r>
      <w:proofErr w:type="spellStart"/>
      <w:r w:rsidRPr="00B26F97">
        <w:rPr>
          <w:rFonts w:ascii="Times New Roman" w:hAnsi="Times New Roman" w:cs="Times New Roman"/>
          <w:sz w:val="24"/>
          <w:szCs w:val="24"/>
        </w:rPr>
        <w:t>point</w:t>
      </w:r>
      <w:proofErr w:type="spellEnd"/>
      <w:r w:rsidRPr="00B26F97">
        <w:rPr>
          <w:rFonts w:ascii="Times New Roman" w:hAnsi="Times New Roman" w:cs="Times New Roman"/>
          <w:sz w:val="24"/>
          <w:szCs w:val="24"/>
        </w:rPr>
        <w:t xml:space="preserve"> de clases (dos, se adjuntan en archivo)</w:t>
      </w:r>
    </w:p>
    <w:p w:rsidR="00FD0266" w:rsidRPr="00B26F97" w:rsidRDefault="00FD0266" w:rsidP="00B26F9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26F97">
        <w:rPr>
          <w:rFonts w:ascii="Times New Roman" w:hAnsi="Times New Roman" w:cs="Times New Roman"/>
          <w:sz w:val="24"/>
          <w:szCs w:val="24"/>
        </w:rPr>
        <w:t>- Apuntes de clases</w:t>
      </w:r>
    </w:p>
    <w:p w:rsidR="0016632A" w:rsidRPr="00B26F97" w:rsidRDefault="0016632A">
      <w:pPr>
        <w:rPr>
          <w:rFonts w:ascii="Times New Roman" w:hAnsi="Times New Roman" w:cs="Times New Roman"/>
          <w:b/>
          <w:sz w:val="24"/>
          <w:szCs w:val="24"/>
        </w:rPr>
      </w:pPr>
    </w:p>
    <w:p w:rsidR="00FD0266" w:rsidRPr="00B26F97" w:rsidRDefault="00FD0266">
      <w:pPr>
        <w:rPr>
          <w:rFonts w:ascii="Times New Roman" w:hAnsi="Times New Roman" w:cs="Times New Roman"/>
          <w:b/>
          <w:sz w:val="24"/>
          <w:szCs w:val="24"/>
        </w:rPr>
      </w:pPr>
      <w:r w:rsidRPr="00B26F97">
        <w:rPr>
          <w:rFonts w:ascii="Times New Roman" w:hAnsi="Times New Roman" w:cs="Times New Roman"/>
          <w:b/>
          <w:sz w:val="24"/>
          <w:szCs w:val="24"/>
        </w:rPr>
        <w:t>Normas importantes de la ley de contrato de trabajo</w:t>
      </w:r>
    </w:p>
    <w:p w:rsidR="00FD0266" w:rsidRPr="00B26F97" w:rsidRDefault="00FD0266">
      <w:pPr>
        <w:rPr>
          <w:rFonts w:ascii="Times New Roman" w:hAnsi="Times New Roman" w:cs="Times New Roman"/>
          <w:sz w:val="24"/>
          <w:szCs w:val="24"/>
        </w:rPr>
      </w:pPr>
      <w:r w:rsidRPr="00B26F97">
        <w:rPr>
          <w:rFonts w:ascii="Times New Roman" w:hAnsi="Times New Roman" w:cs="Times New Roman"/>
          <w:sz w:val="24"/>
          <w:szCs w:val="24"/>
        </w:rPr>
        <w:t xml:space="preserve">Remuneración: art 103 </w:t>
      </w:r>
      <w:proofErr w:type="spellStart"/>
      <w:r w:rsidRPr="00B26F97">
        <w:rPr>
          <w:rFonts w:ascii="Times New Roman" w:hAnsi="Times New Roman" w:cs="Times New Roman"/>
          <w:sz w:val="24"/>
          <w:szCs w:val="24"/>
        </w:rPr>
        <w:t>parraf</w:t>
      </w:r>
      <w:proofErr w:type="spellEnd"/>
      <w:r w:rsidRPr="00B26F97">
        <w:rPr>
          <w:rFonts w:ascii="Times New Roman" w:hAnsi="Times New Roman" w:cs="Times New Roman"/>
          <w:sz w:val="24"/>
          <w:szCs w:val="24"/>
        </w:rPr>
        <w:t xml:space="preserve"> 1</w:t>
      </w:r>
    </w:p>
    <w:p w:rsidR="00FD0266" w:rsidRPr="00B26F97" w:rsidRDefault="00FD0266">
      <w:pPr>
        <w:rPr>
          <w:rFonts w:ascii="Times New Roman" w:hAnsi="Times New Roman" w:cs="Times New Roman"/>
          <w:sz w:val="24"/>
          <w:szCs w:val="24"/>
        </w:rPr>
      </w:pPr>
      <w:r w:rsidRPr="00B26F97">
        <w:rPr>
          <w:rFonts w:ascii="Times New Roman" w:hAnsi="Times New Roman" w:cs="Times New Roman"/>
          <w:sz w:val="24"/>
          <w:szCs w:val="24"/>
        </w:rPr>
        <w:t xml:space="preserve">Salario mínimo vital y móvil: </w:t>
      </w:r>
      <w:proofErr w:type="spellStart"/>
      <w:r w:rsidRPr="00B26F97">
        <w:rPr>
          <w:rFonts w:ascii="Times New Roman" w:hAnsi="Times New Roman" w:cs="Times New Roman"/>
          <w:sz w:val="24"/>
          <w:szCs w:val="24"/>
        </w:rPr>
        <w:t>arts</w:t>
      </w:r>
      <w:proofErr w:type="spellEnd"/>
      <w:r w:rsidRPr="00B26F97">
        <w:rPr>
          <w:rFonts w:ascii="Times New Roman" w:hAnsi="Times New Roman" w:cs="Times New Roman"/>
          <w:sz w:val="24"/>
          <w:szCs w:val="24"/>
        </w:rPr>
        <w:t xml:space="preserve"> 116 y 120</w:t>
      </w:r>
    </w:p>
    <w:p w:rsidR="00FD0266" w:rsidRPr="00B26F97" w:rsidRDefault="00FD0266">
      <w:pPr>
        <w:rPr>
          <w:rFonts w:ascii="Times New Roman" w:hAnsi="Times New Roman" w:cs="Times New Roman"/>
          <w:sz w:val="24"/>
          <w:szCs w:val="24"/>
        </w:rPr>
      </w:pPr>
      <w:r w:rsidRPr="00B26F97">
        <w:rPr>
          <w:rFonts w:ascii="Times New Roman" w:hAnsi="Times New Roman" w:cs="Times New Roman"/>
          <w:sz w:val="24"/>
          <w:szCs w:val="24"/>
        </w:rPr>
        <w:t xml:space="preserve">SAC: </w:t>
      </w:r>
      <w:proofErr w:type="spellStart"/>
      <w:r w:rsidRPr="00B26F97">
        <w:rPr>
          <w:rFonts w:ascii="Times New Roman" w:hAnsi="Times New Roman" w:cs="Times New Roman"/>
          <w:sz w:val="24"/>
          <w:szCs w:val="24"/>
        </w:rPr>
        <w:t>arts</w:t>
      </w:r>
      <w:proofErr w:type="spellEnd"/>
      <w:r w:rsidRPr="00B26F97">
        <w:rPr>
          <w:rFonts w:ascii="Times New Roman" w:hAnsi="Times New Roman" w:cs="Times New Roman"/>
          <w:sz w:val="24"/>
          <w:szCs w:val="24"/>
        </w:rPr>
        <w:t xml:space="preserve"> 121, 122, 123</w:t>
      </w:r>
    </w:p>
    <w:p w:rsidR="006E4FF1" w:rsidRPr="00B26F97" w:rsidRDefault="006E4FF1">
      <w:pPr>
        <w:rPr>
          <w:rFonts w:ascii="Times New Roman" w:hAnsi="Times New Roman" w:cs="Times New Roman"/>
          <w:sz w:val="24"/>
          <w:szCs w:val="24"/>
        </w:rPr>
      </w:pPr>
      <w:r w:rsidRPr="00B26F97">
        <w:rPr>
          <w:rFonts w:ascii="Times New Roman" w:hAnsi="Times New Roman" w:cs="Times New Roman"/>
          <w:sz w:val="24"/>
          <w:szCs w:val="24"/>
        </w:rPr>
        <w:t>Período de pagos: art 126</w:t>
      </w:r>
    </w:p>
    <w:p w:rsidR="006E4FF1" w:rsidRPr="00B26F97" w:rsidRDefault="006E4FF1">
      <w:pPr>
        <w:rPr>
          <w:rFonts w:ascii="Times New Roman" w:hAnsi="Times New Roman" w:cs="Times New Roman"/>
          <w:sz w:val="24"/>
          <w:szCs w:val="24"/>
        </w:rPr>
      </w:pPr>
      <w:r w:rsidRPr="00B26F97">
        <w:rPr>
          <w:rFonts w:ascii="Times New Roman" w:hAnsi="Times New Roman" w:cs="Times New Roman"/>
          <w:sz w:val="24"/>
          <w:szCs w:val="24"/>
        </w:rPr>
        <w:t>Plazo de pagos: art 128</w:t>
      </w:r>
    </w:p>
    <w:p w:rsidR="006E4FF1" w:rsidRPr="00B26F97" w:rsidRDefault="006E4FF1">
      <w:pPr>
        <w:rPr>
          <w:rFonts w:ascii="Times New Roman" w:hAnsi="Times New Roman" w:cs="Times New Roman"/>
          <w:sz w:val="24"/>
          <w:szCs w:val="24"/>
        </w:rPr>
      </w:pPr>
      <w:r w:rsidRPr="00B26F97">
        <w:rPr>
          <w:rFonts w:ascii="Times New Roman" w:hAnsi="Times New Roman" w:cs="Times New Roman"/>
          <w:sz w:val="24"/>
          <w:szCs w:val="24"/>
        </w:rPr>
        <w:t xml:space="preserve">Recibos de sueldo: </w:t>
      </w:r>
      <w:proofErr w:type="spellStart"/>
      <w:r w:rsidRPr="00B26F97">
        <w:rPr>
          <w:rFonts w:ascii="Times New Roman" w:hAnsi="Times New Roman" w:cs="Times New Roman"/>
          <w:sz w:val="24"/>
          <w:szCs w:val="24"/>
        </w:rPr>
        <w:t>arts</w:t>
      </w:r>
      <w:proofErr w:type="spellEnd"/>
      <w:r w:rsidRPr="00B26F97">
        <w:rPr>
          <w:rFonts w:ascii="Times New Roman" w:hAnsi="Times New Roman" w:cs="Times New Roman"/>
          <w:sz w:val="24"/>
          <w:szCs w:val="24"/>
        </w:rPr>
        <w:t xml:space="preserve"> 139 y 140</w:t>
      </w:r>
    </w:p>
    <w:p w:rsidR="006E4FF1" w:rsidRPr="00B26F97" w:rsidRDefault="006E4FF1">
      <w:pPr>
        <w:rPr>
          <w:rFonts w:ascii="Times New Roman" w:hAnsi="Times New Roman" w:cs="Times New Roman"/>
          <w:sz w:val="24"/>
          <w:szCs w:val="24"/>
        </w:rPr>
      </w:pPr>
      <w:r w:rsidRPr="00B26F97">
        <w:rPr>
          <w:rFonts w:ascii="Times New Roman" w:hAnsi="Times New Roman" w:cs="Times New Roman"/>
          <w:sz w:val="24"/>
          <w:szCs w:val="24"/>
        </w:rPr>
        <w:t xml:space="preserve">Causales de suspensión del contrato de trabajo: </w:t>
      </w:r>
      <w:proofErr w:type="spellStart"/>
      <w:r w:rsidRPr="00B26F97">
        <w:rPr>
          <w:rFonts w:ascii="Times New Roman" w:hAnsi="Times New Roman" w:cs="Times New Roman"/>
          <w:sz w:val="24"/>
          <w:szCs w:val="24"/>
        </w:rPr>
        <w:t>arts</w:t>
      </w:r>
      <w:proofErr w:type="spellEnd"/>
      <w:r w:rsidRPr="00B26F97">
        <w:rPr>
          <w:rFonts w:ascii="Times New Roman" w:hAnsi="Times New Roman" w:cs="Times New Roman"/>
          <w:sz w:val="24"/>
          <w:szCs w:val="24"/>
        </w:rPr>
        <w:t xml:space="preserve"> 208 al 213 –art 214, 215 </w:t>
      </w:r>
      <w:proofErr w:type="spellStart"/>
      <w:r w:rsidRPr="00B26F97">
        <w:rPr>
          <w:rFonts w:ascii="Times New Roman" w:hAnsi="Times New Roman" w:cs="Times New Roman"/>
          <w:sz w:val="24"/>
          <w:szCs w:val="24"/>
        </w:rPr>
        <w:t>parraf</w:t>
      </w:r>
      <w:proofErr w:type="spellEnd"/>
      <w:r w:rsidRPr="00B26F97">
        <w:rPr>
          <w:rFonts w:ascii="Times New Roman" w:hAnsi="Times New Roman" w:cs="Times New Roman"/>
          <w:sz w:val="24"/>
          <w:szCs w:val="24"/>
        </w:rPr>
        <w:t xml:space="preserve"> 1, 217 </w:t>
      </w:r>
      <w:proofErr w:type="spellStart"/>
      <w:r w:rsidRPr="00B26F97">
        <w:rPr>
          <w:rFonts w:ascii="Times New Roman" w:hAnsi="Times New Roman" w:cs="Times New Roman"/>
          <w:sz w:val="24"/>
          <w:szCs w:val="24"/>
        </w:rPr>
        <w:t>parraf</w:t>
      </w:r>
      <w:proofErr w:type="spellEnd"/>
      <w:r w:rsidRPr="00B26F97">
        <w:rPr>
          <w:rFonts w:ascii="Times New Roman" w:hAnsi="Times New Roman" w:cs="Times New Roman"/>
          <w:sz w:val="24"/>
          <w:szCs w:val="24"/>
        </w:rPr>
        <w:t xml:space="preserve"> 1, 218, 219, 220 </w:t>
      </w:r>
      <w:proofErr w:type="spellStart"/>
      <w:r w:rsidRPr="00B26F97">
        <w:rPr>
          <w:rFonts w:ascii="Times New Roman" w:hAnsi="Times New Roman" w:cs="Times New Roman"/>
          <w:sz w:val="24"/>
          <w:szCs w:val="24"/>
        </w:rPr>
        <w:t>parraf</w:t>
      </w:r>
      <w:proofErr w:type="spellEnd"/>
      <w:r w:rsidRPr="00B26F97">
        <w:rPr>
          <w:rFonts w:ascii="Times New Roman" w:hAnsi="Times New Roman" w:cs="Times New Roman"/>
          <w:sz w:val="24"/>
          <w:szCs w:val="24"/>
        </w:rPr>
        <w:t xml:space="preserve"> 1, 221, 222 </w:t>
      </w:r>
      <w:proofErr w:type="spellStart"/>
      <w:r w:rsidRPr="00B26F97">
        <w:rPr>
          <w:rFonts w:ascii="Times New Roman" w:hAnsi="Times New Roman" w:cs="Times New Roman"/>
          <w:sz w:val="24"/>
          <w:szCs w:val="24"/>
        </w:rPr>
        <w:t>parraf</w:t>
      </w:r>
      <w:proofErr w:type="spellEnd"/>
      <w:r w:rsidRPr="00B26F97">
        <w:rPr>
          <w:rFonts w:ascii="Times New Roman" w:hAnsi="Times New Roman" w:cs="Times New Roman"/>
          <w:sz w:val="24"/>
          <w:szCs w:val="24"/>
        </w:rPr>
        <w:t xml:space="preserve"> 1</w:t>
      </w:r>
    </w:p>
    <w:p w:rsidR="006E4FF1" w:rsidRPr="00B26F97" w:rsidRDefault="000C2505">
      <w:pPr>
        <w:rPr>
          <w:rFonts w:ascii="Times New Roman" w:hAnsi="Times New Roman" w:cs="Times New Roman"/>
          <w:sz w:val="24"/>
          <w:szCs w:val="24"/>
        </w:rPr>
      </w:pPr>
      <w:r w:rsidRPr="00B26F97">
        <w:rPr>
          <w:rFonts w:ascii="Times New Roman" w:hAnsi="Times New Roman" w:cs="Times New Roman"/>
          <w:sz w:val="24"/>
          <w:szCs w:val="24"/>
        </w:rPr>
        <w:t>Preaviso: 231</w:t>
      </w:r>
      <w:proofErr w:type="gramStart"/>
      <w:r w:rsidRPr="00B26F97">
        <w:rPr>
          <w:rFonts w:ascii="Times New Roman" w:hAnsi="Times New Roman" w:cs="Times New Roman"/>
          <w:sz w:val="24"/>
          <w:szCs w:val="24"/>
        </w:rPr>
        <w:t>,232,233,236,237</w:t>
      </w:r>
      <w:proofErr w:type="gramEnd"/>
    </w:p>
    <w:p w:rsidR="000C2505" w:rsidRPr="00B26F97" w:rsidRDefault="000C2505">
      <w:pPr>
        <w:rPr>
          <w:rFonts w:ascii="Times New Roman" w:hAnsi="Times New Roman" w:cs="Times New Roman"/>
          <w:sz w:val="24"/>
          <w:szCs w:val="24"/>
        </w:rPr>
      </w:pPr>
      <w:r w:rsidRPr="00B26F97">
        <w:rPr>
          <w:rFonts w:ascii="Times New Roman" w:hAnsi="Times New Roman" w:cs="Times New Roman"/>
          <w:sz w:val="24"/>
          <w:szCs w:val="24"/>
        </w:rPr>
        <w:t xml:space="preserve">Extinción del contrato: 240 </w:t>
      </w:r>
      <w:proofErr w:type="spellStart"/>
      <w:r w:rsidRPr="00B26F97">
        <w:rPr>
          <w:rFonts w:ascii="Times New Roman" w:hAnsi="Times New Roman" w:cs="Times New Roman"/>
          <w:sz w:val="24"/>
          <w:szCs w:val="24"/>
        </w:rPr>
        <w:t>parrafos</w:t>
      </w:r>
      <w:proofErr w:type="spellEnd"/>
      <w:r w:rsidRPr="00B26F97">
        <w:rPr>
          <w:rFonts w:ascii="Times New Roman" w:hAnsi="Times New Roman" w:cs="Times New Roman"/>
          <w:sz w:val="24"/>
          <w:szCs w:val="24"/>
        </w:rPr>
        <w:t xml:space="preserve"> 1 y 2- 241- 242- 245- 246</w:t>
      </w:r>
    </w:p>
    <w:p w:rsidR="000C2505" w:rsidRPr="00B26F97" w:rsidRDefault="000C2505">
      <w:pPr>
        <w:rPr>
          <w:rFonts w:ascii="Times New Roman" w:hAnsi="Times New Roman" w:cs="Times New Roman"/>
          <w:sz w:val="24"/>
          <w:szCs w:val="24"/>
        </w:rPr>
      </w:pPr>
      <w:r w:rsidRPr="00B26F97">
        <w:rPr>
          <w:rFonts w:ascii="Times New Roman" w:hAnsi="Times New Roman" w:cs="Times New Roman"/>
          <w:sz w:val="24"/>
          <w:szCs w:val="24"/>
        </w:rPr>
        <w:t xml:space="preserve">Trabajo de mujeres: </w:t>
      </w:r>
      <w:proofErr w:type="spellStart"/>
      <w:r w:rsidRPr="00B26F97">
        <w:rPr>
          <w:rFonts w:ascii="Times New Roman" w:hAnsi="Times New Roman" w:cs="Times New Roman"/>
          <w:sz w:val="24"/>
          <w:szCs w:val="24"/>
        </w:rPr>
        <w:t>arts</w:t>
      </w:r>
      <w:proofErr w:type="spellEnd"/>
      <w:r w:rsidRPr="00B26F97">
        <w:rPr>
          <w:rFonts w:ascii="Times New Roman" w:hAnsi="Times New Roman" w:cs="Times New Roman"/>
          <w:sz w:val="24"/>
          <w:szCs w:val="24"/>
        </w:rPr>
        <w:t xml:space="preserve"> 172 al 179</w:t>
      </w:r>
    </w:p>
    <w:p w:rsidR="000C2505" w:rsidRPr="00B26F97" w:rsidRDefault="000C2505">
      <w:pPr>
        <w:rPr>
          <w:rFonts w:ascii="Times New Roman" w:hAnsi="Times New Roman" w:cs="Times New Roman"/>
          <w:sz w:val="24"/>
          <w:szCs w:val="24"/>
        </w:rPr>
      </w:pPr>
      <w:r w:rsidRPr="00B26F97">
        <w:rPr>
          <w:rFonts w:ascii="Times New Roman" w:hAnsi="Times New Roman" w:cs="Times New Roman"/>
          <w:sz w:val="24"/>
          <w:szCs w:val="24"/>
        </w:rPr>
        <w:t>Trabajo de menores: 187 a 195</w:t>
      </w:r>
    </w:p>
    <w:p w:rsidR="00B26F97" w:rsidRPr="00B26F97" w:rsidRDefault="00B26F97" w:rsidP="00B26F97">
      <w:pPr>
        <w:pBdr>
          <w:top w:val="single" w:sz="4" w:space="1" w:color="auto"/>
          <w:left w:val="single" w:sz="4" w:space="0" w:color="auto"/>
          <w:bottom w:val="single" w:sz="4" w:space="1" w:color="auto"/>
          <w:right w:val="single" w:sz="4" w:space="4" w:color="auto"/>
        </w:pBdr>
        <w:rPr>
          <w:rFonts w:ascii="Times New Roman" w:hAnsi="Times New Roman" w:cs="Times New Roman"/>
          <w:b/>
          <w:sz w:val="24"/>
          <w:szCs w:val="24"/>
        </w:rPr>
      </w:pPr>
      <w:r w:rsidRPr="00B26F97">
        <w:rPr>
          <w:rFonts w:ascii="Times New Roman" w:hAnsi="Times New Roman" w:cs="Times New Roman"/>
          <w:b/>
          <w:sz w:val="24"/>
          <w:szCs w:val="24"/>
        </w:rPr>
        <w:t>Unidad 6</w:t>
      </w:r>
    </w:p>
    <w:p w:rsidR="00B26F97" w:rsidRDefault="00B26F97" w:rsidP="00B26F97">
      <w:pPr>
        <w:pBdr>
          <w:top w:val="single" w:sz="4" w:space="1" w:color="auto"/>
          <w:left w:val="single" w:sz="4" w:space="0"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_Ley de creación del Colegio de Ingenieros Especialistas de la Provincia de Santa Fe, No. 11291.</w:t>
      </w:r>
      <w:r w:rsidRPr="00B26F97">
        <w:t xml:space="preserve"> </w:t>
      </w:r>
      <w:hyperlink r:id="rId6" w:history="1">
        <w:r w:rsidRPr="00373FF4">
          <w:rPr>
            <w:rStyle w:val="Hipervnculo"/>
            <w:rFonts w:ascii="Times New Roman" w:hAnsi="Times New Roman" w:cs="Times New Roman"/>
            <w:sz w:val="24"/>
            <w:szCs w:val="24"/>
          </w:rPr>
          <w:t>https://cie.gov.ar/web/index.php/institucional/nuestra-ley</w:t>
        </w:r>
      </w:hyperlink>
    </w:p>
    <w:p w:rsidR="00B26F97" w:rsidRPr="00B26F97" w:rsidRDefault="00737178" w:rsidP="00B26F97">
      <w:pPr>
        <w:pBdr>
          <w:top w:val="single" w:sz="4" w:space="1" w:color="auto"/>
          <w:left w:val="single" w:sz="4" w:space="0" w:color="auto"/>
          <w:bottom w:val="single" w:sz="4" w:space="1" w:color="auto"/>
          <w:right w:val="single" w:sz="4" w:space="4" w:color="auto"/>
        </w:pBd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Arts</w:t>
      </w:r>
      <w:proofErr w:type="spellEnd"/>
      <w:r>
        <w:rPr>
          <w:rFonts w:ascii="Times New Roman" w:hAnsi="Times New Roman" w:cs="Times New Roman"/>
          <w:color w:val="000000"/>
          <w:sz w:val="24"/>
          <w:szCs w:val="24"/>
        </w:rPr>
        <w:t xml:space="preserve"> fundamentales: 1</w:t>
      </w:r>
      <w:proofErr w:type="gramStart"/>
      <w:r>
        <w:rPr>
          <w:rFonts w:ascii="Times New Roman" w:hAnsi="Times New Roman" w:cs="Times New Roman"/>
          <w:color w:val="000000"/>
          <w:sz w:val="24"/>
          <w:szCs w:val="24"/>
        </w:rPr>
        <w:t>,2,3,4,6,11,18</w:t>
      </w:r>
      <w:proofErr w:type="gramEnd"/>
      <w:r>
        <w:rPr>
          <w:rFonts w:ascii="Times New Roman" w:hAnsi="Times New Roman" w:cs="Times New Roman"/>
          <w:color w:val="000000"/>
          <w:sz w:val="24"/>
          <w:szCs w:val="24"/>
        </w:rPr>
        <w:t>, 19 y 21</w:t>
      </w:r>
    </w:p>
    <w:p w:rsidR="00B26F97" w:rsidRDefault="00B26F97" w:rsidP="00B26F97">
      <w:pPr>
        <w:pBdr>
          <w:top w:val="single" w:sz="4" w:space="1" w:color="auto"/>
          <w:left w:val="single" w:sz="4" w:space="0"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_Estatuto del Colegio de Ingenieros Especialistas de la Provincia de Santa Fe. Decreto No. 0601/99.</w:t>
      </w:r>
      <w:r w:rsidRPr="00B26F97">
        <w:t xml:space="preserve"> </w:t>
      </w:r>
      <w:hyperlink r:id="rId7" w:history="1">
        <w:r w:rsidRPr="00373FF4">
          <w:rPr>
            <w:rStyle w:val="Hipervnculo"/>
            <w:rFonts w:ascii="Times New Roman" w:hAnsi="Times New Roman" w:cs="Times New Roman"/>
            <w:sz w:val="24"/>
            <w:szCs w:val="24"/>
          </w:rPr>
          <w:t>https://cie.gov.ar/web/index.php/institucional/nuestra-ley</w:t>
        </w:r>
      </w:hyperlink>
    </w:p>
    <w:p w:rsidR="00737178" w:rsidRDefault="00737178"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proofErr w:type="spellStart"/>
      <w:r w:rsidRPr="00737178">
        <w:rPr>
          <w:rFonts w:ascii="Times New Roman" w:hAnsi="Times New Roman" w:cs="Times New Roman"/>
          <w:color w:val="000000"/>
          <w:sz w:val="24"/>
          <w:szCs w:val="24"/>
        </w:rPr>
        <w:lastRenderedPageBreak/>
        <w:t>Arts</w:t>
      </w:r>
      <w:proofErr w:type="spellEnd"/>
      <w:r w:rsidRPr="00737178">
        <w:rPr>
          <w:rFonts w:ascii="Times New Roman" w:hAnsi="Times New Roman" w:cs="Times New Roman"/>
          <w:color w:val="000000"/>
          <w:sz w:val="24"/>
          <w:szCs w:val="24"/>
        </w:rPr>
        <w:t xml:space="preserve"> fundamentales: </w:t>
      </w:r>
      <w:r>
        <w:rPr>
          <w:rFonts w:ascii="Times New Roman" w:hAnsi="Times New Roman" w:cs="Times New Roman"/>
          <w:color w:val="000000"/>
          <w:sz w:val="24"/>
          <w:szCs w:val="24"/>
        </w:rPr>
        <w:t>4</w:t>
      </w:r>
      <w:proofErr w:type="gramStart"/>
      <w:r>
        <w:rPr>
          <w:rFonts w:ascii="Times New Roman" w:hAnsi="Times New Roman" w:cs="Times New Roman"/>
          <w:color w:val="000000"/>
          <w:sz w:val="24"/>
          <w:szCs w:val="24"/>
        </w:rPr>
        <w:t>,5,6,7,8,9,10,12,13</w:t>
      </w:r>
      <w:proofErr w:type="gramEnd"/>
      <w:r>
        <w:rPr>
          <w:rFonts w:ascii="Times New Roman" w:hAnsi="Times New Roman" w:cs="Times New Roman"/>
          <w:color w:val="000000"/>
          <w:sz w:val="24"/>
          <w:szCs w:val="24"/>
        </w:rPr>
        <w:t xml:space="preserve"> (leer anexo algunas de las especialidades afines)</w:t>
      </w:r>
    </w:p>
    <w:p w:rsid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 xml:space="preserve">_Código de Ética Profesional y Disciplina del Colegio de Ingenieros Especialistas de la Provincia de Santa Fe. </w:t>
      </w:r>
      <w:hyperlink r:id="rId8" w:history="1">
        <w:r w:rsidRPr="00373FF4">
          <w:rPr>
            <w:rStyle w:val="Hipervnculo"/>
            <w:rFonts w:ascii="Times New Roman" w:hAnsi="Times New Roman" w:cs="Times New Roman"/>
            <w:sz w:val="24"/>
            <w:szCs w:val="24"/>
          </w:rPr>
          <w:t>https://cie.gov.ar/web/index.php/institucional/nuestra-ley</w:t>
        </w:r>
      </w:hyperlink>
    </w:p>
    <w:p w:rsidR="00737178" w:rsidRDefault="00737178"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proofErr w:type="spellStart"/>
      <w:r w:rsidRPr="00737178">
        <w:rPr>
          <w:rFonts w:ascii="Times New Roman" w:hAnsi="Times New Roman" w:cs="Times New Roman"/>
          <w:color w:val="000000"/>
          <w:sz w:val="24"/>
          <w:szCs w:val="24"/>
        </w:rPr>
        <w:t>Arts</w:t>
      </w:r>
      <w:proofErr w:type="spellEnd"/>
      <w:r w:rsidRPr="00737178">
        <w:rPr>
          <w:rFonts w:ascii="Times New Roman" w:hAnsi="Times New Roman" w:cs="Times New Roman"/>
          <w:color w:val="000000"/>
          <w:sz w:val="24"/>
          <w:szCs w:val="24"/>
        </w:rPr>
        <w:t xml:space="preserve"> fundamentales</w:t>
      </w:r>
      <w:r>
        <w:rPr>
          <w:rFonts w:ascii="Times New Roman" w:hAnsi="Times New Roman" w:cs="Times New Roman"/>
          <w:color w:val="000000"/>
          <w:sz w:val="24"/>
          <w:szCs w:val="24"/>
        </w:rPr>
        <w:t>: 1</w:t>
      </w:r>
      <w:proofErr w:type="gramStart"/>
      <w:r>
        <w:rPr>
          <w:rFonts w:ascii="Times New Roman" w:hAnsi="Times New Roman" w:cs="Times New Roman"/>
          <w:color w:val="000000"/>
          <w:sz w:val="24"/>
          <w:szCs w:val="24"/>
        </w:rPr>
        <w:t>,2,6,8</w:t>
      </w:r>
      <w:proofErr w:type="gramEnd"/>
    </w:p>
    <w:p w:rsid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El material como pueden observar lo encontraran en una misma página a las que los conducen los </w:t>
      </w:r>
      <w:proofErr w:type="gramStart"/>
      <w:r>
        <w:rPr>
          <w:rFonts w:ascii="Times New Roman" w:hAnsi="Times New Roman" w:cs="Times New Roman"/>
          <w:color w:val="000000"/>
          <w:sz w:val="24"/>
          <w:szCs w:val="24"/>
        </w:rPr>
        <w:t xml:space="preserve">link </w:t>
      </w:r>
      <w:r w:rsidR="00A5483C">
        <w:rPr>
          <w:rFonts w:ascii="Times New Roman" w:hAnsi="Times New Roman" w:cs="Times New Roman"/>
          <w:color w:val="000000"/>
          <w:sz w:val="24"/>
          <w:szCs w:val="24"/>
        </w:rPr>
        <w:t>.</w:t>
      </w:r>
      <w:proofErr w:type="gramEnd"/>
      <w:r w:rsidR="00A5483C">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 xml:space="preserve">cada </w:t>
      </w:r>
      <w:r w:rsidR="00A5483C">
        <w:rPr>
          <w:rFonts w:ascii="Times New Roman" w:hAnsi="Times New Roman" w:cs="Times New Roman"/>
          <w:color w:val="000000"/>
          <w:sz w:val="24"/>
          <w:szCs w:val="24"/>
        </w:rPr>
        <w:t xml:space="preserve">norma la encuentran haciendo </w:t>
      </w:r>
      <w:proofErr w:type="spellStart"/>
      <w:r w:rsidR="00A5483C">
        <w:rPr>
          <w:rFonts w:ascii="Times New Roman" w:hAnsi="Times New Roman" w:cs="Times New Roman"/>
          <w:color w:val="000000"/>
          <w:sz w:val="24"/>
          <w:szCs w:val="24"/>
        </w:rPr>
        <w:t>click</w:t>
      </w:r>
      <w:proofErr w:type="spellEnd"/>
      <w:r w:rsidR="00A5483C">
        <w:rPr>
          <w:rFonts w:ascii="Times New Roman" w:hAnsi="Times New Roman" w:cs="Times New Roman"/>
          <w:color w:val="000000"/>
          <w:sz w:val="24"/>
          <w:szCs w:val="24"/>
        </w:rPr>
        <w:t xml:space="preserve"> sobre el recuadro celeste respectivo a la izquierda de la pantalla</w:t>
      </w:r>
    </w:p>
    <w:p w:rsidR="00117D52" w:rsidRPr="00B26F97" w:rsidRDefault="00117D52"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Tema responsabilidad: (adjunto </w:t>
      </w:r>
      <w:proofErr w:type="spellStart"/>
      <w:r>
        <w:rPr>
          <w:rFonts w:ascii="Times New Roman" w:hAnsi="Times New Roman" w:cs="Times New Roman"/>
          <w:color w:val="000000"/>
          <w:sz w:val="24"/>
          <w:szCs w:val="24"/>
        </w:rPr>
        <w:t>power</w:t>
      </w:r>
      <w:proofErr w:type="spellEnd"/>
      <w:r>
        <w:rPr>
          <w:rFonts w:ascii="Times New Roman" w:hAnsi="Times New Roman" w:cs="Times New Roman"/>
          <w:color w:val="000000"/>
          <w:sz w:val="24"/>
          <w:szCs w:val="24"/>
        </w:rPr>
        <w:t xml:space="preserve"> point)</w:t>
      </w:r>
      <w:bookmarkStart w:id="0" w:name="_GoBack"/>
      <w:bookmarkEnd w:id="0"/>
    </w:p>
    <w:p w:rsidR="00B26F97" w:rsidRPr="00B26F97" w:rsidRDefault="00B26F97">
      <w:pPr>
        <w:rPr>
          <w:rFonts w:ascii="Times New Roman" w:hAnsi="Times New Roman" w:cs="Times New Roman"/>
          <w:color w:val="000000"/>
          <w:sz w:val="24"/>
          <w:szCs w:val="24"/>
        </w:rPr>
      </w:pPr>
    </w:p>
    <w:p w:rsidR="00B26F97" w:rsidRP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b/>
          <w:color w:val="000000"/>
          <w:sz w:val="24"/>
          <w:szCs w:val="24"/>
        </w:rPr>
      </w:pPr>
      <w:r w:rsidRPr="00B26F97">
        <w:rPr>
          <w:rFonts w:ascii="Times New Roman" w:hAnsi="Times New Roman" w:cs="Times New Roman"/>
          <w:b/>
          <w:color w:val="000000"/>
          <w:sz w:val="24"/>
          <w:szCs w:val="24"/>
        </w:rPr>
        <w:t>Unidad 7</w:t>
      </w:r>
    </w:p>
    <w:p w:rsidR="00B26F97" w:rsidRP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Código Procesal Civil y Comercial de la Provincia de Santa Fe.</w:t>
      </w:r>
      <w:r w:rsidR="00B83751" w:rsidRPr="00B83751">
        <w:rPr>
          <w:rFonts w:ascii="Segoe UI" w:hAnsi="Segoe UI" w:cs="Segoe UI"/>
          <w:color w:val="201F1E"/>
          <w:sz w:val="23"/>
          <w:szCs w:val="23"/>
          <w:shd w:val="clear" w:color="auto" w:fill="FFFFFF"/>
        </w:rPr>
        <w:t xml:space="preserve"> </w:t>
      </w:r>
      <w:proofErr w:type="gramStart"/>
      <w:r w:rsidR="00B83751" w:rsidRPr="00B83751">
        <w:rPr>
          <w:rFonts w:ascii="Times New Roman" w:hAnsi="Times New Roman" w:cs="Times New Roman"/>
          <w:color w:val="000000"/>
          <w:sz w:val="24"/>
          <w:szCs w:val="24"/>
        </w:rPr>
        <w:t>capítulo</w:t>
      </w:r>
      <w:proofErr w:type="gramEnd"/>
      <w:r w:rsidR="00B83751" w:rsidRPr="00B83751">
        <w:rPr>
          <w:rFonts w:ascii="Times New Roman" w:hAnsi="Times New Roman" w:cs="Times New Roman"/>
          <w:color w:val="000000"/>
          <w:sz w:val="24"/>
          <w:szCs w:val="24"/>
        </w:rPr>
        <w:t xml:space="preserve"> Dictamen Pericial</w:t>
      </w:r>
      <w:r w:rsidRPr="00B26F97">
        <w:rPr>
          <w:rFonts w:ascii="Times New Roman" w:hAnsi="Times New Roman" w:cs="Times New Roman"/>
          <w:color w:val="000000"/>
          <w:sz w:val="24"/>
          <w:szCs w:val="24"/>
        </w:rPr>
        <w:t xml:space="preserve"> </w:t>
      </w:r>
      <w:r w:rsidR="005C4BC3">
        <w:rPr>
          <w:rFonts w:ascii="Times New Roman" w:hAnsi="Times New Roman" w:cs="Times New Roman"/>
          <w:color w:val="000000"/>
          <w:sz w:val="24"/>
          <w:szCs w:val="24"/>
        </w:rPr>
        <w:t>(</w:t>
      </w:r>
      <w:proofErr w:type="spellStart"/>
      <w:r w:rsidR="005C4BC3">
        <w:rPr>
          <w:rFonts w:ascii="Times New Roman" w:hAnsi="Times New Roman" w:cs="Times New Roman"/>
          <w:color w:val="000000"/>
          <w:sz w:val="24"/>
          <w:szCs w:val="24"/>
        </w:rPr>
        <w:t>arts</w:t>
      </w:r>
      <w:proofErr w:type="spellEnd"/>
      <w:r w:rsidR="005C4BC3">
        <w:rPr>
          <w:rFonts w:ascii="Times New Roman" w:hAnsi="Times New Roman" w:cs="Times New Roman"/>
          <w:color w:val="000000"/>
          <w:sz w:val="24"/>
          <w:szCs w:val="24"/>
        </w:rPr>
        <w:t xml:space="preserve"> ver abajo)</w:t>
      </w:r>
    </w:p>
    <w:p w:rsidR="005C4BC3" w:rsidRPr="005C4BC3" w:rsidRDefault="00B26F97" w:rsidP="005C4BC3">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Código Procesal Penal de la Provincia de Santa Fe.</w:t>
      </w:r>
      <w:r w:rsidR="00B83751" w:rsidRPr="00B83751">
        <w:rPr>
          <w:rFonts w:ascii="Segoe UI" w:eastAsia="Times New Roman" w:hAnsi="Segoe UI" w:cs="Segoe UI"/>
          <w:color w:val="201F1E"/>
          <w:sz w:val="23"/>
          <w:szCs w:val="23"/>
          <w:lang w:eastAsia="es-AR"/>
        </w:rPr>
        <w:t xml:space="preserve"> </w:t>
      </w:r>
      <w:r w:rsidR="00B83751" w:rsidRPr="00B83751">
        <w:rPr>
          <w:rFonts w:ascii="Times New Roman" w:hAnsi="Times New Roman" w:cs="Times New Roman"/>
          <w:color w:val="000000"/>
          <w:sz w:val="24"/>
          <w:szCs w:val="24"/>
        </w:rPr>
        <w:t>capítulo referido a Pericia/Peritos</w:t>
      </w:r>
      <w:r w:rsidRPr="00B26F97">
        <w:rPr>
          <w:rFonts w:ascii="Times New Roman" w:hAnsi="Times New Roman" w:cs="Times New Roman"/>
          <w:color w:val="000000"/>
          <w:sz w:val="24"/>
          <w:szCs w:val="24"/>
        </w:rPr>
        <w:t xml:space="preserve"> </w:t>
      </w:r>
      <w:r w:rsidR="005C4BC3" w:rsidRPr="005C4BC3">
        <w:rPr>
          <w:rFonts w:ascii="Times New Roman" w:hAnsi="Times New Roman" w:cs="Times New Roman"/>
          <w:color w:val="000000"/>
          <w:sz w:val="24"/>
          <w:szCs w:val="24"/>
        </w:rPr>
        <w:t>(</w:t>
      </w:r>
      <w:proofErr w:type="spellStart"/>
      <w:r w:rsidR="005C4BC3" w:rsidRPr="005C4BC3">
        <w:rPr>
          <w:rFonts w:ascii="Times New Roman" w:hAnsi="Times New Roman" w:cs="Times New Roman"/>
          <w:color w:val="000000"/>
          <w:sz w:val="24"/>
          <w:szCs w:val="24"/>
        </w:rPr>
        <w:t>arts</w:t>
      </w:r>
      <w:proofErr w:type="spellEnd"/>
      <w:r w:rsidR="005C4BC3" w:rsidRPr="005C4BC3">
        <w:rPr>
          <w:rFonts w:ascii="Times New Roman" w:hAnsi="Times New Roman" w:cs="Times New Roman"/>
          <w:color w:val="000000"/>
          <w:sz w:val="24"/>
          <w:szCs w:val="24"/>
        </w:rPr>
        <w:t xml:space="preserve"> ver abajo)</w:t>
      </w:r>
    </w:p>
    <w:p w:rsidR="00B26F97" w:rsidRPr="00B26F97" w:rsidRDefault="00B83751"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83751">
        <w:rPr>
          <w:rFonts w:ascii="Times New Roman" w:hAnsi="Times New Roman" w:cs="Times New Roman"/>
          <w:color w:val="000000"/>
          <w:sz w:val="24"/>
          <w:szCs w:val="24"/>
        </w:rPr>
        <w:t xml:space="preserve">Apunte El Ingeniero como Perito Judicial del </w:t>
      </w:r>
      <w:proofErr w:type="spellStart"/>
      <w:r w:rsidRPr="00B83751">
        <w:rPr>
          <w:rFonts w:ascii="Times New Roman" w:hAnsi="Times New Roman" w:cs="Times New Roman"/>
          <w:color w:val="000000"/>
          <w:sz w:val="24"/>
          <w:szCs w:val="24"/>
        </w:rPr>
        <w:t>Dr</w:t>
      </w:r>
      <w:proofErr w:type="spellEnd"/>
      <w:r w:rsidRPr="00B83751">
        <w:rPr>
          <w:rFonts w:ascii="Times New Roman" w:hAnsi="Times New Roman" w:cs="Times New Roman"/>
          <w:color w:val="000000"/>
          <w:sz w:val="24"/>
          <w:szCs w:val="24"/>
        </w:rPr>
        <w:t xml:space="preserve"> </w:t>
      </w:r>
      <w:proofErr w:type="spellStart"/>
      <w:r w:rsidRPr="00B83751">
        <w:rPr>
          <w:rFonts w:ascii="Times New Roman" w:hAnsi="Times New Roman" w:cs="Times New Roman"/>
          <w:color w:val="000000"/>
          <w:sz w:val="24"/>
          <w:szCs w:val="24"/>
        </w:rPr>
        <w:t>Jose</w:t>
      </w:r>
      <w:proofErr w:type="spellEnd"/>
      <w:r w:rsidRPr="00B83751">
        <w:rPr>
          <w:rFonts w:ascii="Times New Roman" w:hAnsi="Times New Roman" w:cs="Times New Roman"/>
          <w:color w:val="000000"/>
          <w:sz w:val="24"/>
          <w:szCs w:val="24"/>
        </w:rPr>
        <w:t xml:space="preserve"> </w:t>
      </w:r>
      <w:proofErr w:type="spellStart"/>
      <w:r w:rsidRPr="00B83751">
        <w:rPr>
          <w:rFonts w:ascii="Times New Roman" w:hAnsi="Times New Roman" w:cs="Times New Roman"/>
          <w:color w:val="000000"/>
          <w:sz w:val="24"/>
          <w:szCs w:val="24"/>
        </w:rPr>
        <w:t>Donati</w:t>
      </w:r>
      <w:proofErr w:type="spellEnd"/>
      <w:r w:rsidRPr="00B83751">
        <w:rPr>
          <w:rFonts w:ascii="Times New Roman" w:hAnsi="Times New Roman" w:cs="Times New Roman"/>
          <w:color w:val="000000"/>
          <w:sz w:val="24"/>
          <w:szCs w:val="24"/>
        </w:rPr>
        <w:t xml:space="preserve"> </w:t>
      </w:r>
      <w:r w:rsidR="00077CDE">
        <w:rPr>
          <w:rFonts w:ascii="Times New Roman" w:hAnsi="Times New Roman" w:cs="Times New Roman"/>
          <w:color w:val="000000"/>
          <w:sz w:val="24"/>
          <w:szCs w:val="24"/>
        </w:rPr>
        <w:t>(en archivo)</w:t>
      </w:r>
    </w:p>
    <w:p w:rsidR="000907DB" w:rsidRDefault="000907DB" w:rsidP="000907DB">
      <w:pPr>
        <w:rPr>
          <w:rFonts w:ascii="Times New Roman" w:hAnsi="Times New Roman" w:cs="Times New Roman"/>
          <w:b/>
          <w:bCs/>
          <w:color w:val="000000"/>
          <w:sz w:val="24"/>
          <w:szCs w:val="24"/>
        </w:rPr>
      </w:pPr>
    </w:p>
    <w:p w:rsidR="000907DB" w:rsidRPr="000907DB" w:rsidRDefault="000907DB" w:rsidP="000907DB">
      <w:pPr>
        <w:pStyle w:val="Prrafodelista"/>
        <w:numPr>
          <w:ilvl w:val="0"/>
          <w:numId w:val="2"/>
        </w:numPr>
        <w:rPr>
          <w:rFonts w:ascii="Times New Roman" w:hAnsi="Times New Roman" w:cs="Times New Roman"/>
          <w:b/>
          <w:bCs/>
          <w:color w:val="000000"/>
          <w:sz w:val="24"/>
          <w:szCs w:val="24"/>
        </w:rPr>
      </w:pPr>
      <w:r w:rsidRPr="000907DB">
        <w:rPr>
          <w:rFonts w:ascii="Times New Roman" w:hAnsi="Times New Roman" w:cs="Times New Roman"/>
          <w:b/>
          <w:bCs/>
          <w:color w:val="000000"/>
          <w:sz w:val="24"/>
          <w:szCs w:val="24"/>
        </w:rPr>
        <w:t xml:space="preserve">Código Procesal Civil y Comercial de la Provincia de Santa Fe. </w:t>
      </w:r>
    </w:p>
    <w:p w:rsidR="000907DB" w:rsidRDefault="000907DB" w:rsidP="000907DB">
      <w:pPr>
        <w:rPr>
          <w:rFonts w:ascii="Times New Roman" w:hAnsi="Times New Roman" w:cs="Times New Roman"/>
          <w:b/>
          <w:bCs/>
          <w:color w:val="000000"/>
          <w:sz w:val="24"/>
          <w:szCs w:val="24"/>
        </w:rPr>
      </w:pPr>
    </w:p>
    <w:p w:rsidR="000907DB" w:rsidRPr="000907DB" w:rsidRDefault="000907DB" w:rsidP="000907DB">
      <w:pPr>
        <w:rPr>
          <w:rFonts w:ascii="Times New Roman" w:hAnsi="Times New Roman" w:cs="Times New Roman"/>
          <w:b/>
          <w:bCs/>
          <w:color w:val="000000"/>
          <w:sz w:val="24"/>
          <w:szCs w:val="24"/>
        </w:rPr>
      </w:pPr>
      <w:r w:rsidRPr="000907DB">
        <w:rPr>
          <w:rFonts w:ascii="Times New Roman" w:hAnsi="Times New Roman" w:cs="Times New Roman"/>
          <w:b/>
          <w:bCs/>
          <w:color w:val="000000"/>
          <w:sz w:val="24"/>
          <w:szCs w:val="24"/>
        </w:rPr>
        <w:t>SECCION VII</w:t>
      </w:r>
      <w:r w:rsidRPr="000907DB">
        <w:rPr>
          <w:rFonts w:ascii="Times New Roman" w:hAnsi="Times New Roman" w:cs="Times New Roman"/>
          <w:b/>
          <w:bCs/>
          <w:color w:val="000000"/>
          <w:sz w:val="24"/>
          <w:szCs w:val="24"/>
        </w:rPr>
        <w:br/>
        <w:t>DICTAMEN PERICIAL</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186. El dictamen pericial será decretado cuando cualquiera de las partes lo solicitare o el juez lo creyere necesario. La diligencia pericial será practicada por tres peritos si las partes no convinieren que sea uno solo o el juez lo dispusiere así por tratarse de un asunto de poco valor. Los peritos serán nombrados por los litigantes, de común acuerdo, o por el juez en su defecto.</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 xml:space="preserve">ARTICULO 187. El juez, al decretar el examen pericial, determinará con precisión los puntos a que debe contraerse y convocará a las partes a una audiencia para el nombramiento de peritos. En el mismo auto, el juez fijará el plazo dentro del cual deberá presentarse el dictamen. Dicho plazo se contará desde la última aceptación del cargo, en su caso. Además, las partes pueden pedir en la misma audiencia que el juez amplíe sus </w:t>
      </w:r>
      <w:r w:rsidRPr="000907DB">
        <w:rPr>
          <w:rFonts w:ascii="Times New Roman" w:hAnsi="Times New Roman" w:cs="Times New Roman"/>
          <w:color w:val="000000"/>
          <w:sz w:val="24"/>
          <w:szCs w:val="24"/>
        </w:rPr>
        <w:lastRenderedPageBreak/>
        <w:t>preguntas, indicando puntos concretos para que éste las redacte teniendo en cuenta en lo pertinente lo que dispone el artículo 204.</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 xml:space="preserve">ARTICULO 188. Si los litigantes no comparecieren a la audiencia, lo hiciere uno solo o no se pusieran de acuerdo, se hará el nombramiento de oficio. En tal caso, si </w:t>
      </w:r>
      <w:proofErr w:type="spellStart"/>
      <w:r w:rsidRPr="000907DB">
        <w:rPr>
          <w:rFonts w:ascii="Times New Roman" w:hAnsi="Times New Roman" w:cs="Times New Roman"/>
          <w:color w:val="000000"/>
          <w:sz w:val="24"/>
          <w:szCs w:val="24"/>
        </w:rPr>
        <w:t>exisitiera</w:t>
      </w:r>
      <w:proofErr w:type="spellEnd"/>
      <w:r w:rsidRPr="000907DB">
        <w:rPr>
          <w:rFonts w:ascii="Times New Roman" w:hAnsi="Times New Roman" w:cs="Times New Roman"/>
          <w:color w:val="000000"/>
          <w:sz w:val="24"/>
          <w:szCs w:val="24"/>
        </w:rPr>
        <w:t xml:space="preserve"> lista de los peritos que haya de nombrarse, la designación recaerá en el que corresponda, según el orden de colocación en la nómina; de no haberla, el juez hará una de tres por cada uno de los que deban dictaminar, y nombrará a los que designe la suerte. La lista se formará de personas que tengan título en la ciencia, arte u oficio de que se trate, emanado de instituciones argentinas si la profesión u oficio estuviere reglamentada. Si no lo estuviere o, si está dolo, no hubiere perito en el lugar del juicio, podrá formarse con personas entendidas o prácticas. En este caso, antes de verificarse el sorteo, cada uno de los interesados tendrá derecho a eliminar un perito de la lista por cada tres.</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189. Los peritos están obligados a aceptar el nombramiento si tienen título en la ciencia, arte o industria de que se trate o la ejercen profesionalmente. Podrán rehusar su aceptación por las mismas razones que los testigos pueden rehusar su declaración. Si dentro de los tres días de ser notificados, no aceptaren el cargo o lo rehusaren sin causa debidamente fundada, serán, de oficio, eliminados de la lista de nombramientos respectiva, no incluidos en la correspondiente al año siguiente y pasibles de multa de hasta veinte días multa. El auto que así lo disponga, será apelable en relación. La notificación del nombramiento se realizará por cédula en cuyo pie vayan transcriptos este artículo y el 194.</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190. Los peritos nombrados de común acuerdo pueden ser recusados por causas posteriores a su nombramiento y los que hubieren sido nombrados de oficio, también por causa anterior, todo de acuerdo con lo establecido para las recusaciones.</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191. Los peritos aceptarán el cargo ante el actuario, bajo juramento o afirmación de desempeñarlo legalmente. Si algún perito no compareciere o no aceptare el cargo, se procederá a nuevo nombramiento, sin perjuicio de las demás medidas previstas por el artículo 189.</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192. Si el objeto del reconocimiento pericial fuere de tal naturaleza que los peritos puedan dar su dictamen inmediatamente, serán examinados acto continuo, en audiencia pública y en la forma prevenida para los testigos. Si el reconocimiento pericial exigiere estudio o examen previo, el juez señalará el término que considere suficiente para que se expidan.</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 xml:space="preserve">ARTICULO 193. Los peritos practicarán unidos la diligencia si no hubiere razón especial para lo contrario. Los litigantes podrán asistir a ella por sí o por delegados técnicos, y hacerles las observaciones que creyeren necesarias, pero deberán retirarse cuando aquéllos pasen a discutir o a deliberar. El dictamen será dado por escrito, con copia para las partes, dentro del término fijado y se presentarán tantos cuantas sean las opiniones diversas. El </w:t>
      </w:r>
      <w:r w:rsidRPr="000907DB">
        <w:rPr>
          <w:rFonts w:ascii="Times New Roman" w:hAnsi="Times New Roman" w:cs="Times New Roman"/>
          <w:color w:val="000000"/>
          <w:sz w:val="24"/>
          <w:szCs w:val="24"/>
        </w:rPr>
        <w:lastRenderedPageBreak/>
        <w:t>juez podrá disponer de oficio o a solicitud de parte, que se amplíe el dictamen, observando las reglas prescriptas en el artículo 187.</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 xml:space="preserve">ARTICULO 194. Vencido el término sin que el o los peritos presenten su dictamen o ampliación, serán reemplazados. Además, </w:t>
      </w:r>
      <w:proofErr w:type="spellStart"/>
      <w:r w:rsidRPr="000907DB">
        <w:rPr>
          <w:rFonts w:ascii="Times New Roman" w:hAnsi="Times New Roman" w:cs="Times New Roman"/>
          <w:color w:val="000000"/>
          <w:sz w:val="24"/>
          <w:szCs w:val="24"/>
        </w:rPr>
        <w:t>excluídos</w:t>
      </w:r>
      <w:proofErr w:type="spellEnd"/>
      <w:r w:rsidRPr="000907DB">
        <w:rPr>
          <w:rFonts w:ascii="Times New Roman" w:hAnsi="Times New Roman" w:cs="Times New Roman"/>
          <w:color w:val="000000"/>
          <w:sz w:val="24"/>
          <w:szCs w:val="24"/>
        </w:rPr>
        <w:t xml:space="preserve"> de oficio, de la lista respectiva por el año en curso y el siguiente y pasibles de multa de hasta veinte días multa. El auto que disponga la exclusión y la multa será apelable en relación.</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195. Si alguno de los peritos nombrados de común acuerdo no aceptara o cesara en el cargo, el nombramiento quedará sin efecto respecto de los otros. Si la designación se hubiere hecho de oficio, se procederá al reemplazo del cesante.</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196. Cuando el litigante niegue sin motivo justificado la cooperación ordenada por el juez para la realización de la prueba pericial, podrá estarse a las afirmaciones de la parte contraria sobre el punto en cuestión; salvo cuando se trate de asuntos que afecten el orden público, en cuyo caso podrá ordenarse compulsivamente la realización de la prueba. Esta última medida será recurrible.</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197. El juez podrá, de oficio o a solicitud de parte, pedir informes a las oficinas técnicas cuando lo crea necesario.</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198. Si alguna de las partes manifestara no tener interés en la peritación, ésta se hará a cargo de quien la hubiere solicitado excepto cuando la primera resultare condenada en las costas del juicio y la diligencia hubiere sido necesaria para la solución del pleito; circunstancia, esta última, que el juez consignará en la sentencia.</w:t>
      </w:r>
    </w:p>
    <w:p w:rsidR="000907DB" w:rsidRPr="000907DB" w:rsidRDefault="000907DB" w:rsidP="000907DB">
      <w:pPr>
        <w:rPr>
          <w:rFonts w:ascii="Times New Roman" w:hAnsi="Times New Roman" w:cs="Times New Roman"/>
          <w:color w:val="000000"/>
          <w:sz w:val="24"/>
          <w:szCs w:val="24"/>
        </w:rPr>
      </w:pPr>
      <w:r w:rsidRPr="000907DB">
        <w:rPr>
          <w:rFonts w:ascii="Times New Roman" w:hAnsi="Times New Roman" w:cs="Times New Roman"/>
          <w:color w:val="000000"/>
          <w:sz w:val="24"/>
          <w:szCs w:val="24"/>
        </w:rPr>
        <w:t>ARTICULO 199. El juez no estará obligado a seguir el dictamen pericial y deberá apreciar el mérito de la prueba según su criterio.</w:t>
      </w:r>
    </w:p>
    <w:p w:rsidR="000907DB" w:rsidRPr="000907DB" w:rsidRDefault="000907DB" w:rsidP="000907DB">
      <w:pPr>
        <w:pStyle w:val="Prrafodelista"/>
        <w:numPr>
          <w:ilvl w:val="0"/>
          <w:numId w:val="1"/>
        </w:numPr>
        <w:rPr>
          <w:rFonts w:ascii="Times New Roman" w:hAnsi="Times New Roman" w:cs="Times New Roman"/>
          <w:b/>
          <w:color w:val="000000"/>
          <w:sz w:val="24"/>
          <w:szCs w:val="24"/>
        </w:rPr>
      </w:pPr>
      <w:r w:rsidRPr="000907DB">
        <w:rPr>
          <w:rFonts w:ascii="Times New Roman" w:hAnsi="Times New Roman" w:cs="Times New Roman"/>
          <w:b/>
          <w:color w:val="000000"/>
          <w:sz w:val="24"/>
          <w:szCs w:val="24"/>
        </w:rPr>
        <w:t xml:space="preserve">Código Procesal Penal de la Provincia de Santa Fe. </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Capítulo IV</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Peritos</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182°.- Procedencia.- El Tribunal podrá ordenar el examen pericial a pedido de parte, cuando fuera pertinente para conocer o valorar algún hecho o circunstancia relativa a la causa, y fuese necesario o conveniente poseer conocimientos especializados en determinado arte, ciencia o técnica. El Tribunal determinará, en consecuencia, los puntos sobre los cuales a de versar la pericia.</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lastRenderedPageBreak/>
        <w:t>ARTÍCULO 183°.- Calidad habilitante.- Los peritos deberán tener título de tales en la materia sobre la que han de expedirse, siempre que la profesión, arte o técnica, estuvieran reglamentados.</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De existir peritos oficiales, la designación recaerá en los que correspondan; en caso contrario, entre los funcionarios públicos, que en razón de su título profesional o de su competencia se encuentren habilitados para emitir dictamen acerca del hecho o circunstancia que se quiera establecer. En su defecto, si no los hubiera, y no mediando acuerdo de partes, deberá designarse a persona de idoneidad manifiesta.</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184°.- Obligatoriedad del cargo.- El designado como perito tendrá el deber de aceptar y desempeñar fielmente el cargo, salvo que tuviera un grave impedimento. En este caso deberá ponerlo en conocimiento del Tribunal al ser notificado de la designación.</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Los peritos no oficiales aceptarán el cargo bajo juramento.</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185°.- Incapacidad e incompatibilidad.- No podrán ser peritos: los menores de edad, los insanos, los que puedan abstenerse de declarar como testigos y los inhabilitados.</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186°.- Inhibición y recusación.- Sin perjuicio de lo dispuesto en el artículo anterior son causas legales de inhibición y recusación de los peritos, las enumeradas en el artículo 68.</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La parte que recusara a un perito deberá hacerlo por escrito dentro del plazo de tres días desde la notificación de la designación, expresando, bajo apercibimiento de inadmisibilidad, la causa de la recusación y la prueba que ofreciera.</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El incidente será resuelto luego de producida la prueba si la hubiera y oído el interesado.</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187°.- Facultades de las Partes. Asesores Técnicos.- Antes de comenzar las operaciones periciales, se comunicará a las partes la orden de practicar la pericia.</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Dentro del plazo de tres días, cualquiera de ellas podrá proponer otro perito para que dictamine conjuntamente con el ya designado.</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Podrán proponer fundadamente puntos de pericia y objetar los admitidos o propuestos por otras. Cuando alguna de las partes considere necesario ser asistida por un asesor en una ciencia, arte o técnica podrá designarlo, haciéndolo saber al Juez o Tribunal.</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lastRenderedPageBreak/>
        <w:t>El asesor técnico podrá presenciar las operaciones técnicas o periciales y hacer observaciones durante su transcurso, de las que se dejará constancia, aunque no emitirá dictamen.</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En las audiencias el asesor podrá acompañar a la parte con quien colabora, auxiliarla en los actos propios de su función e interrogar directamente, pero sólo a los peritos, traductores o intérpretes. Bajo la dirección de la parte a la que asiste podrá concluir sobre la prueba pericial.</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188°.- Ejecución.- El tribunal resolverá todas las cuestiones que se planteen. Los peritos practicarán juntos el examen, siempre que sea posible; las partes y sus asesores técnicos podrán asistir a él y solicitar las aclaraciones pertinentes, debiendo retirarse cuando los peritos comiencen la deliberación.</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Si algún perito, por negligencia o causa grave no concurre a realizar las operaciones periciales dentro del plazo otorgado, se ordenará su sustitución.</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189°.- Dictamen pericial.- El dictamen será fundado y contendrá una relación detallada, clara y precisa: de las operaciones practicadas y sus resultados, las observaciones de las partes o de sus asesores técnicos y las conclusiones que se formulen respecto de cada tema estudiado.</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Los peritos podrán dictaminar por separado cuando exista disparidad de opiniones entre ellos. El dictamen se presentará por escrito, firmado y fechado, sin perjuicio del informe oral en las audiencias.</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190°.- Peritos nuevos.- Cuando los informes sean dudosos, insuficientes o contradictorios, a pedido de parte el Tribunal podrá nombrar uno o más peritos nuevos, según la importancia del caso, para que lo examinen y amplíen o, si es factible y necesario, realicen otra vez la pericia.</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191°.- Auxilio judicial.- Se podrá ordenar la presentación o el secuestro de cosas y documentos, y la comparecencia de personas, si es necesario para llevar a cabo las operaciones periciales. También se podrá requerir al imputado y a otras personas que confeccionen un cuerpo de escritura, graben su voz o lleven a cabo operaciones semejantes.</w:t>
      </w: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lastRenderedPageBreak/>
        <w:t>Cuando la operación sólo pueda ser ejecutada voluntariamente por la persona requerida y ella rehúse colaborar, se dejará constancia de su negativa y se dispondrá lo necesario para suplir esa falta de colaboración.</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192°.- Traductores e intérpretes.- En lo relativo a traductores e intérpretes, regirán analógicamente las disposiciones precedentes.</w:t>
      </w:r>
    </w:p>
    <w:p w:rsidR="0081718B" w:rsidRPr="0081718B" w:rsidRDefault="0081718B" w:rsidP="0081718B">
      <w:pPr>
        <w:rPr>
          <w:rFonts w:ascii="Times New Roman" w:hAnsi="Times New Roman" w:cs="Times New Roman"/>
          <w:color w:val="000000"/>
          <w:sz w:val="24"/>
          <w:szCs w:val="24"/>
        </w:rPr>
      </w:pPr>
    </w:p>
    <w:p w:rsidR="0081718B" w:rsidRPr="0081718B" w:rsidRDefault="0081718B" w:rsidP="0081718B">
      <w:pPr>
        <w:rPr>
          <w:rFonts w:ascii="Times New Roman" w:hAnsi="Times New Roman" w:cs="Times New Roman"/>
          <w:color w:val="000000"/>
          <w:sz w:val="24"/>
          <w:szCs w:val="24"/>
        </w:rPr>
      </w:pPr>
      <w:r w:rsidRPr="0081718B">
        <w:rPr>
          <w:rFonts w:ascii="Times New Roman" w:hAnsi="Times New Roman" w:cs="Times New Roman"/>
          <w:color w:val="000000"/>
          <w:sz w:val="24"/>
          <w:szCs w:val="24"/>
        </w:rPr>
        <w:t>ARTÍCULO 193°.- Instituciones.- Cuando el peritaje se encomiende a una institución científica o técnica y en las operaciones deban intervenir distintos peritos o equipos de trabajo, se podrá elaborar un único informe bajo la responsabilidad de quien dirija los trabajos conjuntos, debiendo el mismo ser suscripto por todos los intervinientes.</w:t>
      </w:r>
    </w:p>
    <w:p w:rsidR="0081718B" w:rsidRPr="0081718B" w:rsidRDefault="0081718B" w:rsidP="0081718B">
      <w:pPr>
        <w:rPr>
          <w:rFonts w:ascii="Times New Roman" w:hAnsi="Times New Roman" w:cs="Times New Roman"/>
          <w:color w:val="000000"/>
          <w:sz w:val="24"/>
          <w:szCs w:val="24"/>
        </w:rPr>
      </w:pPr>
    </w:p>
    <w:p w:rsidR="00B26F97" w:rsidRP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b/>
          <w:color w:val="000000"/>
          <w:sz w:val="24"/>
          <w:szCs w:val="24"/>
        </w:rPr>
      </w:pPr>
      <w:r w:rsidRPr="00B26F97">
        <w:rPr>
          <w:rFonts w:ascii="Times New Roman" w:hAnsi="Times New Roman" w:cs="Times New Roman"/>
          <w:b/>
          <w:color w:val="000000"/>
          <w:sz w:val="24"/>
          <w:szCs w:val="24"/>
        </w:rPr>
        <w:t>Unidad 8</w:t>
      </w:r>
    </w:p>
    <w:p w:rsid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 xml:space="preserve">Ley Nacional de Obras públicas no. 13064. </w:t>
      </w:r>
      <w:hyperlink r:id="rId9" w:anchor=":~:text=Art%C3%ADculo%201%C2%BA%20%2D%20Consid%C3%A9rase%20obra%20p%C3%BAblica,12.737%20y%20su%20reglamentaci%C3%B3n%20y" w:history="1">
        <w:r w:rsidR="00967935" w:rsidRPr="00373FF4">
          <w:rPr>
            <w:rStyle w:val="Hipervnculo"/>
            <w:rFonts w:ascii="Times New Roman" w:hAnsi="Times New Roman" w:cs="Times New Roman"/>
            <w:sz w:val="24"/>
            <w:szCs w:val="24"/>
          </w:rPr>
          <w:t>http://servicios.infoleg.gob.ar/infolegInternet/anexos/35000-39999/38542/norma.htm#:~:text=Art%C3%ADculo%201%C2%BA%20%2D%20Consid%C3%A9rase%20obra%20p%C3%BAblica,12.737%20y%20su%20reglamentaci%C3%B3n%20y</w:t>
        </w:r>
      </w:hyperlink>
    </w:p>
    <w:p w:rsidR="00967935" w:rsidRPr="00B26F97" w:rsidRDefault="00967935"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p>
    <w:p w:rsidR="00B26F97" w:rsidRDefault="00B26F97" w:rsidP="00B26F9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B26F97">
        <w:rPr>
          <w:rFonts w:ascii="Times New Roman" w:hAnsi="Times New Roman" w:cs="Times New Roman"/>
          <w:color w:val="000000"/>
          <w:sz w:val="24"/>
          <w:szCs w:val="24"/>
        </w:rPr>
        <w:t xml:space="preserve">Ley Provincial de Obras públicas No. 5188/60 </w:t>
      </w:r>
      <w:hyperlink r:id="rId10" w:history="1">
        <w:r w:rsidR="004C7306" w:rsidRPr="00373FF4">
          <w:rPr>
            <w:rStyle w:val="Hipervnculo"/>
            <w:rFonts w:ascii="Times New Roman" w:hAnsi="Times New Roman" w:cs="Times New Roman"/>
            <w:sz w:val="24"/>
            <w:szCs w:val="24"/>
          </w:rPr>
          <w:t>https://www.santafe.gov.ar/index.php/web/content/download/76783/371918/file/ley</w:t>
        </w:r>
      </w:hyperlink>
    </w:p>
    <w:p w:rsidR="00D84AA3" w:rsidRPr="00D84AA3" w:rsidRDefault="00D84AA3" w:rsidP="00D84AA3">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Pr>
          <w:rFonts w:ascii="Times New Roman" w:hAnsi="Times New Roman" w:cs="Times New Roman"/>
          <w:b/>
          <w:sz w:val="24"/>
          <w:szCs w:val="24"/>
        </w:rPr>
        <w:t>A</w:t>
      </w:r>
      <w:r w:rsidRPr="00D84AA3">
        <w:rPr>
          <w:rFonts w:ascii="Times New Roman" w:hAnsi="Times New Roman" w:cs="Times New Roman"/>
          <w:b/>
          <w:sz w:val="24"/>
          <w:szCs w:val="24"/>
        </w:rPr>
        <w:t>rtículos fundamental</w:t>
      </w:r>
      <w:r>
        <w:rPr>
          <w:rFonts w:ascii="Times New Roman" w:hAnsi="Times New Roman" w:cs="Times New Roman"/>
          <w:b/>
          <w:sz w:val="24"/>
          <w:szCs w:val="24"/>
        </w:rPr>
        <w:t>es en materia de obras públicas:</w:t>
      </w:r>
    </w:p>
    <w:p w:rsidR="00D84AA3" w:rsidRPr="00D84AA3" w:rsidRDefault="00D84AA3" w:rsidP="00D84AA3">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D84AA3">
        <w:rPr>
          <w:rFonts w:ascii="Times New Roman" w:hAnsi="Times New Roman" w:cs="Times New Roman"/>
          <w:b/>
          <w:bCs/>
          <w:sz w:val="24"/>
          <w:szCs w:val="24"/>
        </w:rPr>
        <w:t xml:space="preserve">Ley Nacional: </w:t>
      </w:r>
      <w:proofErr w:type="spellStart"/>
      <w:r w:rsidRPr="00D84AA3">
        <w:rPr>
          <w:rFonts w:ascii="Times New Roman" w:hAnsi="Times New Roman" w:cs="Times New Roman"/>
          <w:b/>
          <w:bCs/>
          <w:sz w:val="24"/>
          <w:szCs w:val="24"/>
        </w:rPr>
        <w:t>arts</w:t>
      </w:r>
      <w:proofErr w:type="spellEnd"/>
      <w:r w:rsidRPr="00D84AA3">
        <w:rPr>
          <w:rFonts w:ascii="Times New Roman" w:hAnsi="Times New Roman" w:cs="Times New Roman"/>
          <w:b/>
          <w:bCs/>
          <w:sz w:val="24"/>
          <w:szCs w:val="24"/>
        </w:rPr>
        <w:t xml:space="preserve"> 1, 5, 7, 9, 11, 12, 13, 14, 15, 16, 21, 25, 27, 35, 36, 55.</w:t>
      </w:r>
    </w:p>
    <w:p w:rsidR="00D84AA3" w:rsidRPr="00D84AA3" w:rsidRDefault="00D84AA3" w:rsidP="00D84AA3">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D84AA3">
        <w:rPr>
          <w:rFonts w:ascii="Times New Roman" w:hAnsi="Times New Roman" w:cs="Times New Roman"/>
          <w:b/>
          <w:bCs/>
          <w:sz w:val="24"/>
          <w:szCs w:val="24"/>
        </w:rPr>
        <w:t xml:space="preserve">Ley Provincial: </w:t>
      </w:r>
      <w:proofErr w:type="spellStart"/>
      <w:r w:rsidRPr="00D84AA3">
        <w:rPr>
          <w:rFonts w:ascii="Times New Roman" w:hAnsi="Times New Roman" w:cs="Times New Roman"/>
          <w:b/>
          <w:bCs/>
          <w:sz w:val="24"/>
          <w:szCs w:val="24"/>
        </w:rPr>
        <w:t>arts</w:t>
      </w:r>
      <w:proofErr w:type="spellEnd"/>
      <w:r w:rsidRPr="00D84AA3">
        <w:rPr>
          <w:rFonts w:ascii="Times New Roman" w:hAnsi="Times New Roman" w:cs="Times New Roman"/>
          <w:b/>
          <w:bCs/>
          <w:sz w:val="24"/>
          <w:szCs w:val="24"/>
        </w:rPr>
        <w:t xml:space="preserve"> 1, 2 (primer punto hasta obra pública), 3, 5, 10 (primer punto hasta realización), 14, 17, 18, 20, 21, 33, 36, 38, 48, 57, 94.</w:t>
      </w:r>
    </w:p>
    <w:p w:rsidR="004C7306" w:rsidRPr="00B26F97" w:rsidRDefault="004C7306" w:rsidP="00B26F97">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p>
    <w:sectPr w:rsidR="004C7306" w:rsidRPr="00B26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F3067"/>
    <w:multiLevelType w:val="hybridMultilevel"/>
    <w:tmpl w:val="2862B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E2110B1"/>
    <w:multiLevelType w:val="hybridMultilevel"/>
    <w:tmpl w:val="EDE88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66"/>
    <w:rsid w:val="00073193"/>
    <w:rsid w:val="00077CDE"/>
    <w:rsid w:val="000907DB"/>
    <w:rsid w:val="000C2505"/>
    <w:rsid w:val="00117D52"/>
    <w:rsid w:val="0016632A"/>
    <w:rsid w:val="001D7D2A"/>
    <w:rsid w:val="004C7306"/>
    <w:rsid w:val="005C4BC3"/>
    <w:rsid w:val="006519D8"/>
    <w:rsid w:val="006E4FF1"/>
    <w:rsid w:val="00737178"/>
    <w:rsid w:val="0081718B"/>
    <w:rsid w:val="00967935"/>
    <w:rsid w:val="00A5483C"/>
    <w:rsid w:val="00B26F97"/>
    <w:rsid w:val="00B83751"/>
    <w:rsid w:val="00C06DF2"/>
    <w:rsid w:val="00D54A3D"/>
    <w:rsid w:val="00D84AA3"/>
    <w:rsid w:val="00FD0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6F97"/>
    <w:rPr>
      <w:color w:val="0000FF" w:themeColor="hyperlink"/>
      <w:u w:val="single"/>
    </w:rPr>
  </w:style>
  <w:style w:type="character" w:styleId="Hipervnculovisitado">
    <w:name w:val="FollowedHyperlink"/>
    <w:basedOn w:val="Fuentedeprrafopredeter"/>
    <w:uiPriority w:val="99"/>
    <w:semiHidden/>
    <w:unhideWhenUsed/>
    <w:rsid w:val="00B26F97"/>
    <w:rPr>
      <w:color w:val="800080" w:themeColor="followedHyperlink"/>
      <w:u w:val="single"/>
    </w:rPr>
  </w:style>
  <w:style w:type="paragraph" w:styleId="Prrafodelista">
    <w:name w:val="List Paragraph"/>
    <w:basedOn w:val="Normal"/>
    <w:uiPriority w:val="34"/>
    <w:qFormat/>
    <w:rsid w:val="000907DB"/>
    <w:pPr>
      <w:ind w:left="720"/>
      <w:contextualSpacing/>
    </w:pPr>
  </w:style>
  <w:style w:type="character" w:styleId="Referenciasutil">
    <w:name w:val="Subtle Reference"/>
    <w:basedOn w:val="Fuentedeprrafopredeter"/>
    <w:uiPriority w:val="31"/>
    <w:qFormat/>
    <w:rsid w:val="00737178"/>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6F97"/>
    <w:rPr>
      <w:color w:val="0000FF" w:themeColor="hyperlink"/>
      <w:u w:val="single"/>
    </w:rPr>
  </w:style>
  <w:style w:type="character" w:styleId="Hipervnculovisitado">
    <w:name w:val="FollowedHyperlink"/>
    <w:basedOn w:val="Fuentedeprrafopredeter"/>
    <w:uiPriority w:val="99"/>
    <w:semiHidden/>
    <w:unhideWhenUsed/>
    <w:rsid w:val="00B26F97"/>
    <w:rPr>
      <w:color w:val="800080" w:themeColor="followedHyperlink"/>
      <w:u w:val="single"/>
    </w:rPr>
  </w:style>
  <w:style w:type="paragraph" w:styleId="Prrafodelista">
    <w:name w:val="List Paragraph"/>
    <w:basedOn w:val="Normal"/>
    <w:uiPriority w:val="34"/>
    <w:qFormat/>
    <w:rsid w:val="000907DB"/>
    <w:pPr>
      <w:ind w:left="720"/>
      <w:contextualSpacing/>
    </w:pPr>
  </w:style>
  <w:style w:type="character" w:styleId="Referenciasutil">
    <w:name w:val="Subtle Reference"/>
    <w:basedOn w:val="Fuentedeprrafopredeter"/>
    <w:uiPriority w:val="31"/>
    <w:qFormat/>
    <w:rsid w:val="00737178"/>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1846">
      <w:bodyDiv w:val="1"/>
      <w:marLeft w:val="0"/>
      <w:marRight w:val="0"/>
      <w:marTop w:val="0"/>
      <w:marBottom w:val="0"/>
      <w:divBdr>
        <w:top w:val="none" w:sz="0" w:space="0" w:color="auto"/>
        <w:left w:val="none" w:sz="0" w:space="0" w:color="auto"/>
        <w:bottom w:val="none" w:sz="0" w:space="0" w:color="auto"/>
        <w:right w:val="none" w:sz="0" w:space="0" w:color="auto"/>
      </w:divBdr>
      <w:divsChild>
        <w:div w:id="1042292898">
          <w:marLeft w:val="0"/>
          <w:marRight w:val="0"/>
          <w:marTop w:val="0"/>
          <w:marBottom w:val="0"/>
          <w:divBdr>
            <w:top w:val="none" w:sz="0" w:space="0" w:color="auto"/>
            <w:left w:val="none" w:sz="0" w:space="0" w:color="auto"/>
            <w:bottom w:val="none" w:sz="0" w:space="0" w:color="auto"/>
            <w:right w:val="none" w:sz="0" w:space="0" w:color="auto"/>
          </w:divBdr>
        </w:div>
        <w:div w:id="1765148673">
          <w:marLeft w:val="0"/>
          <w:marRight w:val="0"/>
          <w:marTop w:val="0"/>
          <w:marBottom w:val="0"/>
          <w:divBdr>
            <w:top w:val="none" w:sz="0" w:space="0" w:color="auto"/>
            <w:left w:val="none" w:sz="0" w:space="0" w:color="auto"/>
            <w:bottom w:val="none" w:sz="0" w:space="0" w:color="auto"/>
            <w:right w:val="none" w:sz="0" w:space="0" w:color="auto"/>
          </w:divBdr>
        </w:div>
      </w:divsChild>
    </w:div>
    <w:div w:id="1446076187">
      <w:bodyDiv w:val="1"/>
      <w:marLeft w:val="0"/>
      <w:marRight w:val="0"/>
      <w:marTop w:val="0"/>
      <w:marBottom w:val="0"/>
      <w:divBdr>
        <w:top w:val="none" w:sz="0" w:space="0" w:color="auto"/>
        <w:left w:val="none" w:sz="0" w:space="0" w:color="auto"/>
        <w:bottom w:val="none" w:sz="0" w:space="0" w:color="auto"/>
        <w:right w:val="none" w:sz="0" w:space="0" w:color="auto"/>
      </w:divBdr>
    </w:div>
    <w:div w:id="19472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gov.ar/web/index.php/institucional/nuestra-ley" TargetMode="External"/><Relationship Id="rId3" Type="http://schemas.microsoft.com/office/2007/relationships/stylesWithEffects" Target="stylesWithEffects.xml"/><Relationship Id="rId7" Type="http://schemas.openxmlformats.org/officeDocument/2006/relationships/hyperlink" Target="https://cie.gov.ar/web/index.php/institucional/nuestra-l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gov.ar/web/index.php/institucional/nuestra-le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antafe.gov.ar/index.php/web/content/download/76783/371918/file/ley" TargetMode="External"/><Relationship Id="rId4" Type="http://schemas.openxmlformats.org/officeDocument/2006/relationships/settings" Target="settings.xml"/><Relationship Id="rId9" Type="http://schemas.openxmlformats.org/officeDocument/2006/relationships/hyperlink" Target="http://servicios.infoleg.gob.ar/infolegInternet/anexos/35000-39999/38542/norm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2202</Words>
  <Characters>12114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Vero</cp:lastModifiedBy>
  <cp:revision>18</cp:revision>
  <dcterms:created xsi:type="dcterms:W3CDTF">2020-09-26T18:22:00Z</dcterms:created>
  <dcterms:modified xsi:type="dcterms:W3CDTF">2021-07-07T18:56:00Z</dcterms:modified>
</cp:coreProperties>
</file>