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363A2" w14:textId="77777777" w:rsidR="00D1646A" w:rsidRDefault="00D1646A" w:rsidP="00D1646A">
      <w:pPr>
        <w:pStyle w:val="a4"/>
        <w:jc w:val="center"/>
        <w:rPr>
          <w:rFonts w:ascii="Calisto MT" w:hAnsi="Calisto MT"/>
          <w:bCs/>
          <w:sz w:val="52"/>
          <w:szCs w:val="52"/>
        </w:rPr>
      </w:pPr>
    </w:p>
    <w:p w14:paraId="45A96850" w14:textId="77777777" w:rsidR="00D1646A" w:rsidRDefault="00D1646A" w:rsidP="00D1646A">
      <w:pPr>
        <w:pStyle w:val="a4"/>
        <w:jc w:val="center"/>
        <w:rPr>
          <w:rFonts w:ascii="Calisto MT" w:hAnsi="Calisto MT"/>
          <w:bCs/>
          <w:sz w:val="52"/>
          <w:szCs w:val="52"/>
        </w:rPr>
      </w:pPr>
    </w:p>
    <w:p w14:paraId="7D1D4899" w14:textId="1C5F8598" w:rsidR="00D1646A" w:rsidRPr="00665B82" w:rsidRDefault="00D1646A" w:rsidP="00D1646A">
      <w:pPr>
        <w:pStyle w:val="a4"/>
        <w:jc w:val="center"/>
        <w:rPr>
          <w:rFonts w:ascii="Calisto MT" w:hAnsi="Calisto MT"/>
          <w:bCs/>
          <w:sz w:val="52"/>
          <w:szCs w:val="52"/>
        </w:rPr>
      </w:pPr>
      <w:bookmarkStart w:id="0" w:name="OLE_LINK497"/>
      <w:bookmarkStart w:id="1" w:name="OLE_LINK498"/>
    </w:p>
    <w:p w14:paraId="0D031643" w14:textId="7AF89C89" w:rsidR="008E5C8A" w:rsidRPr="003C517B" w:rsidRDefault="00930C9A" w:rsidP="00707385">
      <w:pPr>
        <w:pStyle w:val="a4"/>
        <w:jc w:val="center"/>
        <w:rPr>
          <w:rFonts w:ascii="Calisto MT" w:hAnsi="Calisto MT"/>
          <w:bCs/>
          <w:sz w:val="48"/>
          <w:szCs w:val="48"/>
        </w:rPr>
      </w:pPr>
      <w:bookmarkStart w:id="2" w:name="OLE_LINK608"/>
      <w:bookmarkStart w:id="3" w:name="OLE_LINK609"/>
      <w:bookmarkStart w:id="4" w:name="OLE_LINK469"/>
      <w:bookmarkStart w:id="5" w:name="OLE_LINK470"/>
      <w:bookmarkEnd w:id="0"/>
      <w:bookmarkEnd w:id="1"/>
      <w:r w:rsidRPr="003C517B">
        <w:rPr>
          <w:rFonts w:ascii="Calisto MT" w:hAnsi="Calisto MT"/>
          <w:bCs/>
          <w:sz w:val="48"/>
          <w:szCs w:val="48"/>
        </w:rPr>
        <w:t>F</w:t>
      </w:r>
      <w:r w:rsidRPr="003C517B">
        <w:rPr>
          <w:rFonts w:ascii="Calisto MT" w:hAnsi="Calisto MT" w:hint="eastAsia"/>
          <w:bCs/>
          <w:sz w:val="48"/>
          <w:szCs w:val="48"/>
        </w:rPr>
        <w:t>urther</w:t>
      </w:r>
      <w:r w:rsidRPr="003C517B">
        <w:rPr>
          <w:rFonts w:ascii="Calisto MT" w:hAnsi="Calisto MT"/>
          <w:bCs/>
          <w:sz w:val="48"/>
          <w:szCs w:val="48"/>
        </w:rPr>
        <w:t xml:space="preserve">ly </w:t>
      </w:r>
      <w:r w:rsidR="008E5C8A" w:rsidRPr="003C517B">
        <w:rPr>
          <w:rFonts w:ascii="Calisto MT" w:hAnsi="Calisto MT"/>
          <w:bCs/>
          <w:sz w:val="48"/>
          <w:szCs w:val="48"/>
        </w:rPr>
        <w:t>Explaining</w:t>
      </w:r>
      <w:r w:rsidR="00ED78F9" w:rsidRPr="003C517B">
        <w:rPr>
          <w:rFonts w:ascii="Calisto MT" w:hAnsi="Calisto MT"/>
          <w:bCs/>
          <w:sz w:val="48"/>
          <w:szCs w:val="48"/>
        </w:rPr>
        <w:t xml:space="preserve"> the Formation of</w:t>
      </w:r>
    </w:p>
    <w:p w14:paraId="2450E479" w14:textId="45E58BFD" w:rsidR="00ED78F9" w:rsidRPr="003C517B" w:rsidRDefault="00ED78F9" w:rsidP="00707385">
      <w:pPr>
        <w:pStyle w:val="a3"/>
        <w:jc w:val="center"/>
        <w:rPr>
          <w:rFonts w:ascii="Calisto MT" w:hAnsi="Calisto MT"/>
          <w:b/>
          <w:bCs/>
          <w:sz w:val="48"/>
          <w:szCs w:val="48"/>
        </w:rPr>
      </w:pPr>
      <w:r w:rsidRPr="003C517B">
        <w:rPr>
          <w:rFonts w:ascii="Calisto MT" w:hAnsi="Calisto MT"/>
          <w:b/>
          <w:bCs/>
          <w:sz w:val="48"/>
          <w:szCs w:val="48"/>
        </w:rPr>
        <w:t xml:space="preserve">Preference </w:t>
      </w:r>
      <w:r w:rsidR="00051512" w:rsidRPr="003C517B">
        <w:rPr>
          <w:rFonts w:ascii="Calisto MT" w:hAnsi="Calisto MT" w:hint="eastAsia"/>
          <w:b/>
          <w:bCs/>
          <w:sz w:val="48"/>
          <w:szCs w:val="48"/>
        </w:rPr>
        <w:t>for</w:t>
      </w:r>
      <w:r w:rsidRPr="003C517B">
        <w:rPr>
          <w:rFonts w:ascii="Calisto MT" w:hAnsi="Calisto MT"/>
          <w:b/>
          <w:bCs/>
          <w:sz w:val="48"/>
          <w:szCs w:val="48"/>
        </w:rPr>
        <w:t xml:space="preserve"> Redistribution Policy</w:t>
      </w:r>
    </w:p>
    <w:p w14:paraId="34FDC586" w14:textId="0019D02E" w:rsidR="00ED78F9" w:rsidRPr="003C517B" w:rsidRDefault="00D1646A" w:rsidP="00707385">
      <w:pPr>
        <w:pStyle w:val="a3"/>
        <w:jc w:val="center"/>
        <w:rPr>
          <w:rFonts w:ascii="Calisto MT" w:hAnsi="Calisto MT"/>
          <w:b/>
          <w:bCs/>
          <w:sz w:val="48"/>
          <w:szCs w:val="48"/>
        </w:rPr>
      </w:pPr>
      <w:r w:rsidRPr="003C517B">
        <w:rPr>
          <w:rFonts w:ascii="Calisto MT" w:hAnsi="Calisto MT"/>
          <w:b/>
          <w:bCs/>
          <w:sz w:val="48"/>
          <w:szCs w:val="48"/>
        </w:rPr>
        <w:t>i</w:t>
      </w:r>
      <w:r w:rsidR="00ED78F9" w:rsidRPr="003C517B">
        <w:rPr>
          <w:rFonts w:ascii="Calisto MT" w:hAnsi="Calisto MT"/>
          <w:b/>
          <w:bCs/>
          <w:sz w:val="48"/>
          <w:szCs w:val="48"/>
        </w:rPr>
        <w:t>n Social and Economic Context</w:t>
      </w:r>
      <w:r w:rsidR="002B6C77" w:rsidRPr="003C517B">
        <w:rPr>
          <w:rFonts w:ascii="Calisto MT" w:hAnsi="Calisto MT"/>
          <w:b/>
          <w:bCs/>
          <w:sz w:val="48"/>
          <w:szCs w:val="48"/>
        </w:rPr>
        <w:t>:</w:t>
      </w:r>
    </w:p>
    <w:p w14:paraId="583BF2B6" w14:textId="11631308" w:rsidR="00D1646A" w:rsidRPr="003C517B" w:rsidRDefault="00D1646A" w:rsidP="00707385">
      <w:pPr>
        <w:pStyle w:val="a3"/>
        <w:jc w:val="center"/>
        <w:rPr>
          <w:rFonts w:ascii="Calisto MT" w:hAnsi="Calisto MT"/>
          <w:b/>
          <w:bCs/>
          <w:sz w:val="48"/>
          <w:szCs w:val="48"/>
        </w:rPr>
      </w:pPr>
      <w:r w:rsidRPr="003C517B">
        <w:rPr>
          <w:rFonts w:ascii="Calisto MT" w:hAnsi="Calisto MT" w:hint="eastAsia"/>
          <w:b/>
          <w:bCs/>
          <w:sz w:val="48"/>
          <w:szCs w:val="48"/>
        </w:rPr>
        <w:t>–</w:t>
      </w:r>
      <w:r w:rsidRPr="003C517B">
        <w:rPr>
          <w:rFonts w:ascii="Calisto MT" w:hAnsi="Calisto MT"/>
          <w:b/>
          <w:bCs/>
          <w:sz w:val="48"/>
          <w:szCs w:val="48"/>
        </w:rPr>
        <w:t>––– Empirical Evidence from</w:t>
      </w:r>
    </w:p>
    <w:p w14:paraId="46903E3F" w14:textId="7C5475C2" w:rsidR="00452DB5" w:rsidRPr="00665B82" w:rsidRDefault="00FD6C2D" w:rsidP="00707385">
      <w:pPr>
        <w:pStyle w:val="a3"/>
        <w:jc w:val="center"/>
        <w:rPr>
          <w:rFonts w:ascii="Calisto MT" w:hAnsi="Calisto MT"/>
          <w:b/>
          <w:bCs/>
          <w:sz w:val="48"/>
          <w:szCs w:val="48"/>
        </w:rPr>
      </w:pPr>
      <w:r w:rsidRPr="003C517B">
        <w:rPr>
          <w:rFonts w:ascii="Calisto MT" w:hAnsi="Calisto MT"/>
          <w:b/>
          <w:bCs/>
          <w:sz w:val="48"/>
          <w:szCs w:val="48"/>
        </w:rPr>
        <w:t>C</w:t>
      </w:r>
      <w:r w:rsidR="00051512" w:rsidRPr="003C517B">
        <w:rPr>
          <w:rFonts w:ascii="Calisto MT" w:hAnsi="Calisto MT"/>
          <w:b/>
          <w:bCs/>
          <w:sz w:val="48"/>
          <w:szCs w:val="48"/>
        </w:rPr>
        <w:t>ross-</w:t>
      </w:r>
      <w:r w:rsidRPr="003C517B">
        <w:rPr>
          <w:rFonts w:ascii="Calisto MT" w:hAnsi="Calisto MT"/>
          <w:b/>
          <w:bCs/>
          <w:sz w:val="48"/>
          <w:szCs w:val="48"/>
        </w:rPr>
        <w:t>N</w:t>
      </w:r>
      <w:r w:rsidR="00051512" w:rsidRPr="003C517B">
        <w:rPr>
          <w:rFonts w:ascii="Calisto MT" w:hAnsi="Calisto MT"/>
          <w:b/>
          <w:bCs/>
          <w:sz w:val="48"/>
          <w:szCs w:val="48"/>
        </w:rPr>
        <w:t>ational Perspective</w:t>
      </w:r>
      <w:bookmarkEnd w:id="2"/>
      <w:bookmarkEnd w:id="3"/>
    </w:p>
    <w:p w14:paraId="48AA05AF" w14:textId="242D325F" w:rsidR="00F44BEB" w:rsidRDefault="00F44BEB" w:rsidP="00D1646A">
      <w:pPr>
        <w:pStyle w:val="a3"/>
        <w:jc w:val="center"/>
        <w:rPr>
          <w:rFonts w:ascii="Calisto MT" w:hAnsi="Calisto MT"/>
          <w:b/>
          <w:bCs/>
          <w:sz w:val="52"/>
          <w:szCs w:val="52"/>
        </w:rPr>
      </w:pPr>
    </w:p>
    <w:p w14:paraId="74F2297F" w14:textId="28639F21" w:rsidR="00F44BEB" w:rsidRPr="00422B8D" w:rsidRDefault="00F44BEB" w:rsidP="00D1646A">
      <w:pPr>
        <w:pStyle w:val="a3"/>
        <w:jc w:val="center"/>
        <w:rPr>
          <w:rFonts w:ascii="Calisto MT" w:hAnsi="Calisto MT"/>
          <w:b/>
          <w:bCs/>
        </w:rPr>
      </w:pPr>
      <w:r w:rsidRPr="00422B8D">
        <w:rPr>
          <w:rFonts w:ascii="Calisto MT" w:hAnsi="Calisto MT"/>
          <w:b/>
          <w:bCs/>
        </w:rPr>
        <w:t xml:space="preserve">Tao Tang </w:t>
      </w:r>
    </w:p>
    <w:p w14:paraId="64976D42" w14:textId="36A4037A" w:rsidR="00422B8D" w:rsidRPr="00422B8D" w:rsidRDefault="00422B8D" w:rsidP="00D1646A">
      <w:pPr>
        <w:pStyle w:val="a3"/>
        <w:jc w:val="center"/>
        <w:rPr>
          <w:rFonts w:ascii="Calisto MT" w:hAnsi="Calisto MT"/>
          <w:b/>
          <w:bCs/>
        </w:rPr>
      </w:pPr>
      <w:proofErr w:type="spellStart"/>
      <w:r w:rsidRPr="00422B8D">
        <w:rPr>
          <w:rFonts w:ascii="Calisto MT" w:hAnsi="Calisto MT" w:hint="eastAsia"/>
          <w:b/>
          <w:bCs/>
        </w:rPr>
        <w:t>M</w:t>
      </w:r>
      <w:r w:rsidRPr="00422B8D">
        <w:rPr>
          <w:rFonts w:ascii="Calisto MT" w:hAnsi="Calisto MT"/>
          <w:b/>
          <w:bCs/>
        </w:rPr>
        <w:t>ingze</w:t>
      </w:r>
      <w:proofErr w:type="spellEnd"/>
      <w:r w:rsidRPr="00422B8D">
        <w:rPr>
          <w:rFonts w:ascii="Calisto MT" w:hAnsi="Calisto MT"/>
          <w:b/>
          <w:bCs/>
        </w:rPr>
        <w:t xml:space="preserve"> Sun</w:t>
      </w:r>
    </w:p>
    <w:p w14:paraId="2D610A90" w14:textId="71EF6E0E" w:rsidR="00F44BEB" w:rsidRPr="00422B8D" w:rsidRDefault="00422B8D" w:rsidP="00D1646A">
      <w:pPr>
        <w:pStyle w:val="a3"/>
        <w:jc w:val="center"/>
        <w:rPr>
          <w:rFonts w:ascii="Calisto MT" w:hAnsi="Calisto MT"/>
          <w:b/>
          <w:bCs/>
        </w:rPr>
      </w:pPr>
      <w:r w:rsidRPr="00422B8D">
        <w:rPr>
          <w:rFonts w:ascii="Calisto MT" w:hAnsi="Calisto MT" w:hint="eastAsia"/>
          <w:b/>
          <w:bCs/>
        </w:rPr>
        <w:t>Z</w:t>
      </w:r>
      <w:r w:rsidRPr="00422B8D">
        <w:rPr>
          <w:rFonts w:ascii="Calisto MT" w:hAnsi="Calisto MT"/>
          <w:b/>
          <w:bCs/>
        </w:rPr>
        <w:t>hiwen Dong</w:t>
      </w:r>
    </w:p>
    <w:p w14:paraId="7F525160" w14:textId="77777777" w:rsidR="00422B8D" w:rsidRPr="002B6C77" w:rsidRDefault="00422B8D" w:rsidP="00D1646A">
      <w:pPr>
        <w:pStyle w:val="a3"/>
        <w:jc w:val="center"/>
        <w:rPr>
          <w:rFonts w:ascii="Calisto MT" w:hAnsi="Calisto MT"/>
        </w:rPr>
      </w:pPr>
    </w:p>
    <w:p w14:paraId="48CE364A" w14:textId="45D805EF" w:rsidR="00920C28" w:rsidRPr="00920C28" w:rsidRDefault="00920C28" w:rsidP="00D1646A">
      <w:pPr>
        <w:pStyle w:val="a3"/>
        <w:jc w:val="center"/>
        <w:rPr>
          <w:rFonts w:ascii="Calisto MT" w:hAnsi="Calisto MT"/>
        </w:rPr>
      </w:pPr>
      <w:r w:rsidRPr="00920C28">
        <w:rPr>
          <w:rFonts w:ascii="Calisto MT" w:hAnsi="Calisto MT" w:hint="eastAsia"/>
        </w:rPr>
        <w:t>P</w:t>
      </w:r>
      <w:r w:rsidRPr="00920C28">
        <w:rPr>
          <w:rFonts w:ascii="Calisto MT" w:hAnsi="Calisto MT"/>
        </w:rPr>
        <w:t>roject Report for</w:t>
      </w:r>
    </w:p>
    <w:p w14:paraId="4CA12F2E" w14:textId="382A460D" w:rsidR="00F44BEB" w:rsidRPr="00920C28" w:rsidRDefault="00F44BEB" w:rsidP="00D1646A">
      <w:pPr>
        <w:pStyle w:val="a3"/>
        <w:jc w:val="center"/>
        <w:rPr>
          <w:rFonts w:ascii="Calisto MT" w:hAnsi="Calisto MT"/>
        </w:rPr>
      </w:pPr>
      <w:r w:rsidRPr="00920C28">
        <w:rPr>
          <w:rFonts w:ascii="Calisto MT" w:hAnsi="Calisto MT" w:hint="eastAsia"/>
        </w:rPr>
        <w:t>E</w:t>
      </w:r>
      <w:r w:rsidRPr="00920C28">
        <w:rPr>
          <w:rFonts w:ascii="Calisto MT" w:hAnsi="Calisto MT"/>
        </w:rPr>
        <w:t>CON 452 Applied Econometrics</w:t>
      </w:r>
    </w:p>
    <w:p w14:paraId="3901DAF6" w14:textId="27DD8907" w:rsidR="00F44BEB" w:rsidRPr="00920C28" w:rsidRDefault="00920C28" w:rsidP="00D1646A">
      <w:pPr>
        <w:pStyle w:val="a3"/>
        <w:jc w:val="center"/>
        <w:rPr>
          <w:rFonts w:ascii="Calisto MT" w:hAnsi="Calisto MT"/>
        </w:rPr>
      </w:pPr>
      <w:r w:rsidRPr="00920C28">
        <w:rPr>
          <w:rFonts w:ascii="Calisto MT" w:hAnsi="Calisto MT" w:hint="eastAsia"/>
        </w:rPr>
        <w:t>I</w:t>
      </w:r>
      <w:r w:rsidRPr="00920C28">
        <w:rPr>
          <w:rFonts w:ascii="Calisto MT" w:hAnsi="Calisto MT"/>
        </w:rPr>
        <w:t xml:space="preserve">nstructor: </w:t>
      </w:r>
      <w:r w:rsidR="002B6C77" w:rsidRPr="002B6C77">
        <w:rPr>
          <w:rFonts w:ascii="Calisto MT" w:hAnsi="Calisto MT"/>
        </w:rPr>
        <w:t xml:space="preserve">Christopher </w:t>
      </w:r>
      <w:proofErr w:type="spellStart"/>
      <w:r w:rsidR="002B6C77" w:rsidRPr="002B6C77">
        <w:rPr>
          <w:rFonts w:ascii="Calisto MT" w:hAnsi="Calisto MT"/>
        </w:rPr>
        <w:t>Ferrall</w:t>
      </w:r>
      <w:proofErr w:type="spellEnd"/>
    </w:p>
    <w:p w14:paraId="1E865A0E" w14:textId="031DA44F" w:rsidR="00920C28" w:rsidRPr="00920C28" w:rsidRDefault="00920C28" w:rsidP="00D1646A">
      <w:pPr>
        <w:pStyle w:val="a3"/>
        <w:jc w:val="center"/>
        <w:rPr>
          <w:rFonts w:ascii="Calisto MT" w:hAnsi="Calisto MT"/>
        </w:rPr>
      </w:pPr>
    </w:p>
    <w:p w14:paraId="233510EA" w14:textId="58ABA960" w:rsidR="00920C28" w:rsidRPr="00920C28" w:rsidRDefault="00920C28" w:rsidP="00D1646A">
      <w:pPr>
        <w:pStyle w:val="a3"/>
        <w:jc w:val="center"/>
        <w:rPr>
          <w:rFonts w:ascii="Calisto MT" w:hAnsi="Calisto MT"/>
        </w:rPr>
      </w:pPr>
      <w:r w:rsidRPr="00920C28">
        <w:rPr>
          <w:rFonts w:ascii="Calisto MT" w:hAnsi="Calisto MT"/>
        </w:rPr>
        <w:t>April 2021</w:t>
      </w:r>
    </w:p>
    <w:p w14:paraId="4C8DBB87" w14:textId="11A726A8" w:rsidR="00920C28" w:rsidRPr="00920C28" w:rsidRDefault="00920C28" w:rsidP="00D1646A">
      <w:pPr>
        <w:pStyle w:val="a3"/>
        <w:jc w:val="center"/>
        <w:rPr>
          <w:rFonts w:ascii="Calisto MT" w:hAnsi="Calisto MT"/>
        </w:rPr>
      </w:pPr>
      <w:r w:rsidRPr="00920C28">
        <w:rPr>
          <w:rFonts w:ascii="Calisto MT" w:hAnsi="Calisto MT" w:hint="eastAsia"/>
        </w:rPr>
        <w:t>Q</w:t>
      </w:r>
      <w:r w:rsidRPr="00920C28">
        <w:rPr>
          <w:rFonts w:ascii="Calisto MT" w:hAnsi="Calisto MT"/>
        </w:rPr>
        <w:t>ueen’s University</w:t>
      </w:r>
    </w:p>
    <w:p w14:paraId="5482BB65" w14:textId="420E92ED" w:rsidR="00920C28" w:rsidRDefault="00920C28" w:rsidP="00D1646A">
      <w:pPr>
        <w:pStyle w:val="a3"/>
        <w:jc w:val="center"/>
        <w:rPr>
          <w:rFonts w:ascii="Calisto MT" w:hAnsi="Calisto MT"/>
        </w:rPr>
      </w:pPr>
      <w:r w:rsidRPr="00920C28">
        <w:rPr>
          <w:rFonts w:ascii="Calisto MT" w:hAnsi="Calisto MT" w:hint="eastAsia"/>
        </w:rPr>
        <w:t>K</w:t>
      </w:r>
      <w:r w:rsidRPr="00920C28">
        <w:rPr>
          <w:rFonts w:ascii="Calisto MT" w:hAnsi="Calisto MT"/>
        </w:rPr>
        <w:t>ingston, Ontario Canada</w:t>
      </w:r>
    </w:p>
    <w:p w14:paraId="4427538E" w14:textId="0A6CE546" w:rsidR="00161488" w:rsidRDefault="00161488" w:rsidP="00D1646A">
      <w:pPr>
        <w:pStyle w:val="a3"/>
        <w:jc w:val="center"/>
        <w:rPr>
          <w:rFonts w:ascii="Calisto MT" w:hAnsi="Calisto MT"/>
        </w:rPr>
      </w:pPr>
    </w:p>
    <w:p w14:paraId="0EA46EA6" w14:textId="4EC5A79A" w:rsidR="00161488" w:rsidRDefault="00161488" w:rsidP="00D1646A">
      <w:pPr>
        <w:pStyle w:val="a3"/>
        <w:jc w:val="center"/>
        <w:rPr>
          <w:rFonts w:ascii="Calisto MT" w:hAnsi="Calisto MT"/>
        </w:rPr>
      </w:pPr>
    </w:p>
    <w:bookmarkEnd w:id="4"/>
    <w:bookmarkEnd w:id="5"/>
    <w:p w14:paraId="3E462EA5" w14:textId="77777777" w:rsidR="008E5C8A" w:rsidRPr="00ED78F9" w:rsidRDefault="008E5C8A">
      <w:pPr>
        <w:widowControl/>
        <w:jc w:val="left"/>
        <w:rPr>
          <w:rFonts w:ascii="Calisto MT" w:eastAsia="Times New Roman" w:hAnsi="Calisto MT"/>
          <w:b/>
          <w:bCs/>
          <w:sz w:val="52"/>
          <w:szCs w:val="52"/>
        </w:rPr>
      </w:pPr>
      <w:r w:rsidRPr="00ED78F9">
        <w:rPr>
          <w:rFonts w:ascii="Calisto MT" w:hAnsi="Calisto MT"/>
          <w:b/>
          <w:bCs/>
          <w:sz w:val="52"/>
          <w:szCs w:val="52"/>
        </w:rPr>
        <w:br w:type="page"/>
      </w:r>
    </w:p>
    <w:p w14:paraId="10114F68" w14:textId="77777777" w:rsidR="002B6C77" w:rsidRDefault="002B6C77" w:rsidP="004B0F93">
      <w:pPr>
        <w:pStyle w:val="a4"/>
        <w:rPr>
          <w:bCs/>
          <w:sz w:val="28"/>
          <w:szCs w:val="28"/>
        </w:rPr>
        <w:sectPr w:rsidR="002B6C77" w:rsidSect="00ED78F9">
          <w:pgSz w:w="11906" w:h="16838"/>
          <w:pgMar w:top="1440" w:right="1800" w:bottom="1440" w:left="1800" w:header="851" w:footer="992" w:gutter="0"/>
          <w:cols w:space="425"/>
          <w:docGrid w:type="lines" w:linePitch="312"/>
        </w:sectPr>
      </w:pPr>
    </w:p>
    <w:p w14:paraId="7A4BA9E0" w14:textId="0A1E710D" w:rsidR="00A940B9" w:rsidRDefault="00B03EC0" w:rsidP="004B0F93">
      <w:pPr>
        <w:pStyle w:val="a4"/>
        <w:rPr>
          <w:bCs/>
          <w:szCs w:val="32"/>
        </w:rPr>
      </w:pPr>
      <w:r>
        <w:rPr>
          <w:bCs/>
          <w:szCs w:val="32"/>
        </w:rPr>
        <w:lastRenderedPageBreak/>
        <w:t xml:space="preserve">I. </w:t>
      </w:r>
      <w:r w:rsidR="001E741D" w:rsidRPr="0060010F">
        <w:rPr>
          <w:rFonts w:hint="eastAsia"/>
          <w:bCs/>
          <w:szCs w:val="32"/>
        </w:rPr>
        <w:t>I</w:t>
      </w:r>
      <w:r w:rsidR="004B0F93" w:rsidRPr="0060010F">
        <w:rPr>
          <w:bCs/>
          <w:szCs w:val="32"/>
        </w:rPr>
        <w:t>ntroduction</w:t>
      </w:r>
      <w:r w:rsidR="00A940B9">
        <w:rPr>
          <w:bCs/>
          <w:szCs w:val="32"/>
        </w:rPr>
        <w:t xml:space="preserve"> </w:t>
      </w:r>
    </w:p>
    <w:p w14:paraId="54612034" w14:textId="48DA5069" w:rsidR="001E741D" w:rsidRPr="0060010F" w:rsidRDefault="00A940B9" w:rsidP="004B0F93">
      <w:pPr>
        <w:pStyle w:val="a4"/>
        <w:rPr>
          <w:bCs/>
          <w:szCs w:val="32"/>
        </w:rPr>
      </w:pPr>
      <w:r>
        <w:rPr>
          <w:bCs/>
          <w:szCs w:val="32"/>
        </w:rPr>
        <w:t>and Review of Literature</w:t>
      </w:r>
    </w:p>
    <w:p w14:paraId="0E953010" w14:textId="77777777" w:rsidR="00161488" w:rsidRDefault="00161488" w:rsidP="00161488">
      <w:pPr>
        <w:pStyle w:val="a3"/>
      </w:pPr>
    </w:p>
    <w:p w14:paraId="72E8B6CE" w14:textId="63A859F8" w:rsidR="001E741D" w:rsidRDefault="00785494" w:rsidP="00117603">
      <w:pPr>
        <w:pStyle w:val="a3"/>
        <w:ind w:firstLine="420"/>
      </w:pPr>
      <w:bookmarkStart w:id="6" w:name="OLE_LINK471"/>
      <w:bookmarkStart w:id="7" w:name="OLE_LINK472"/>
      <w:bookmarkStart w:id="8" w:name="OLE_LINK473"/>
      <w:bookmarkStart w:id="9" w:name="OLE_LINK474"/>
      <w:r w:rsidRPr="00117603">
        <w:t xml:space="preserve">Over the </w:t>
      </w:r>
      <w:r w:rsidR="009C6D6F">
        <w:t>past</w:t>
      </w:r>
      <w:r w:rsidRPr="00117603">
        <w:t xml:space="preserve"> few decades, income inequality </w:t>
      </w:r>
      <w:r w:rsidR="00021ECD" w:rsidRPr="00117603">
        <w:t>has increased</w:t>
      </w:r>
      <w:r w:rsidR="00EF790D" w:rsidRPr="00117603">
        <w:t xml:space="preserve"> dramatically in most the modern capitalist societies </w:t>
      </w:r>
      <w:r w:rsidR="00021ECD" w:rsidRPr="00117603">
        <w:t>(</w:t>
      </w:r>
      <w:r w:rsidR="00EF790D" w:rsidRPr="00117603">
        <w:t>Alderson and Doran 2013</w:t>
      </w:r>
      <w:r w:rsidR="00021ECD" w:rsidRPr="00117603">
        <w:t>)</w:t>
      </w:r>
      <w:r w:rsidR="007F5FBC">
        <w:t xml:space="preserve">. It </w:t>
      </w:r>
      <w:r w:rsidR="00D1469B">
        <w:t xml:space="preserve">has aroused </w:t>
      </w:r>
      <w:r w:rsidR="008101FB" w:rsidRPr="00117603">
        <w:t xml:space="preserve">economists’ and sociologists’ </w:t>
      </w:r>
      <w:r w:rsidR="00021ECD" w:rsidRPr="00117603">
        <w:t xml:space="preserve">debate </w:t>
      </w:r>
      <w:r w:rsidR="009548AB">
        <w:t xml:space="preserve">over </w:t>
      </w:r>
      <w:r w:rsidR="00E05CA1" w:rsidRPr="00117603">
        <w:t xml:space="preserve">which </w:t>
      </w:r>
      <w:r w:rsidR="00021ECD" w:rsidRPr="00117603">
        <w:t xml:space="preserve">focused on the relationship between attitudes toward </w:t>
      </w:r>
      <w:r w:rsidR="00E05CA1" w:rsidRPr="00117603">
        <w:t xml:space="preserve">inequality and </w:t>
      </w:r>
      <w:r w:rsidR="00021ECD" w:rsidRPr="00117603">
        <w:t>welfare policy</w:t>
      </w:r>
      <w:r w:rsidR="008101FB" w:rsidRPr="00117603">
        <w:t xml:space="preserve">. (Iverson 2005; Kenworthy and McCall 2008). However, </w:t>
      </w:r>
      <w:r w:rsidR="008D04B8" w:rsidRPr="00117603">
        <w:t xml:space="preserve">exploration </w:t>
      </w:r>
      <w:r w:rsidR="009C6D6F">
        <w:t>of</w:t>
      </w:r>
      <w:r w:rsidR="008D04B8" w:rsidRPr="00117603">
        <w:t xml:space="preserve"> the determining factor of </w:t>
      </w:r>
      <w:r w:rsidR="00F45498" w:rsidRPr="00117603">
        <w:t>individual’s</w:t>
      </w:r>
      <w:r w:rsidR="00117603" w:rsidRPr="00117603">
        <w:t xml:space="preserve"> </w:t>
      </w:r>
      <w:r w:rsidR="00F45498" w:rsidRPr="00117603">
        <w:t>preference for income redistribution has its necessity and</w:t>
      </w:r>
      <w:r w:rsidR="00833717">
        <w:t xml:space="preserve"> </w:t>
      </w:r>
      <w:r w:rsidR="00F45498" w:rsidRPr="00117603">
        <w:t>implications</w:t>
      </w:r>
      <w:r w:rsidR="00117603" w:rsidRPr="00117603">
        <w:rPr>
          <w:rFonts w:eastAsia="宋体" w:hint="eastAsia"/>
        </w:rPr>
        <w:t>.</w:t>
      </w:r>
      <w:r w:rsidR="00833717">
        <w:rPr>
          <w:rFonts w:eastAsia="宋体"/>
        </w:rPr>
        <w:t xml:space="preserve"> </w:t>
      </w:r>
      <w:r w:rsidR="00117603" w:rsidRPr="00117603">
        <w:rPr>
          <w:rFonts w:eastAsia="宋体"/>
        </w:rPr>
        <w:t xml:space="preserve">Understanding how individuals form their preference </w:t>
      </w:r>
      <w:r w:rsidR="007F5FBC">
        <w:rPr>
          <w:rFonts w:eastAsia="宋体"/>
        </w:rPr>
        <w:t xml:space="preserve">can </w:t>
      </w:r>
      <w:r w:rsidR="00E05CA1" w:rsidRPr="00117603">
        <w:t>guid</w:t>
      </w:r>
      <w:r w:rsidR="00117603" w:rsidRPr="00117603">
        <w:t>e</w:t>
      </w:r>
      <w:r w:rsidR="00E05CA1" w:rsidRPr="00117603">
        <w:t xml:space="preserve"> </w:t>
      </w:r>
      <w:r w:rsidR="00F45498" w:rsidRPr="00117603">
        <w:t>administration</w:t>
      </w:r>
      <w:r w:rsidR="00E05CA1" w:rsidRPr="00117603">
        <w:t xml:space="preserve"> </w:t>
      </w:r>
      <w:r w:rsidR="00F45498" w:rsidRPr="00117603">
        <w:t xml:space="preserve">to </w:t>
      </w:r>
      <w:r w:rsidR="00A72259" w:rsidRPr="00117603">
        <w:t xml:space="preserve">implement a redistribution policy which </w:t>
      </w:r>
      <w:r w:rsidR="00A72259" w:rsidRPr="00117603">
        <w:rPr>
          <w:rFonts w:hint="eastAsia"/>
        </w:rPr>
        <w:t>is</w:t>
      </w:r>
      <w:r w:rsidR="00A72259" w:rsidRPr="00117603">
        <w:t xml:space="preserve"> </w:t>
      </w:r>
      <w:r w:rsidR="00A72259" w:rsidRPr="00117603">
        <w:rPr>
          <w:rFonts w:hint="eastAsia"/>
        </w:rPr>
        <w:t>able</w:t>
      </w:r>
      <w:r w:rsidR="00A72259" w:rsidRPr="00117603">
        <w:t xml:space="preserve"> </w:t>
      </w:r>
      <w:r w:rsidR="00A72259" w:rsidRPr="00117603">
        <w:rPr>
          <w:rFonts w:hint="eastAsia"/>
        </w:rPr>
        <w:t>to</w:t>
      </w:r>
      <w:r w:rsidR="00A72259" w:rsidRPr="00117603">
        <w:t xml:space="preserve"> </w:t>
      </w:r>
      <w:r w:rsidR="00A72259" w:rsidRPr="00117603">
        <w:rPr>
          <w:rFonts w:hint="eastAsia"/>
        </w:rPr>
        <w:t>fulfill</w:t>
      </w:r>
      <w:r w:rsidR="00A72259" w:rsidRPr="00117603">
        <w:t xml:space="preserve"> the demands of most citizens and reduce the possibility of soci</w:t>
      </w:r>
      <w:r w:rsidR="00043161">
        <w:t>etal</w:t>
      </w:r>
      <w:r w:rsidR="00A72259" w:rsidRPr="00117603">
        <w:t xml:space="preserve"> conflict.</w:t>
      </w:r>
      <w:bookmarkEnd w:id="6"/>
      <w:bookmarkEnd w:id="7"/>
      <w:bookmarkEnd w:id="8"/>
      <w:bookmarkEnd w:id="9"/>
    </w:p>
    <w:p w14:paraId="573101DB" w14:textId="1815CC2D" w:rsidR="007F5FBC" w:rsidRDefault="007F5FBC" w:rsidP="000468AE">
      <w:pPr>
        <w:pStyle w:val="a3"/>
      </w:pPr>
    </w:p>
    <w:p w14:paraId="174691A6" w14:textId="6962306A" w:rsidR="000468AE" w:rsidRDefault="000468AE" w:rsidP="000468AE">
      <w:pPr>
        <w:pStyle w:val="a3"/>
        <w:rPr>
          <w:b/>
          <w:bCs/>
          <w:i/>
          <w:iCs/>
        </w:rPr>
      </w:pPr>
      <w:r w:rsidRPr="000468AE">
        <w:rPr>
          <w:rFonts w:hint="eastAsia"/>
          <w:b/>
          <w:bCs/>
          <w:i/>
          <w:iCs/>
        </w:rPr>
        <w:t>E</w:t>
      </w:r>
      <w:r w:rsidRPr="000468AE">
        <w:rPr>
          <w:b/>
          <w:bCs/>
          <w:i/>
          <w:iCs/>
        </w:rPr>
        <w:t>conomic Self-Interest Theory</w:t>
      </w:r>
    </w:p>
    <w:p w14:paraId="76E84D16" w14:textId="77777777" w:rsidR="000468AE" w:rsidRPr="000468AE" w:rsidRDefault="000468AE" w:rsidP="000468AE">
      <w:pPr>
        <w:pStyle w:val="a3"/>
        <w:rPr>
          <w:b/>
          <w:bCs/>
          <w:i/>
          <w:iCs/>
        </w:rPr>
      </w:pPr>
      <w:bookmarkStart w:id="10" w:name="OLE_LINK479"/>
      <w:bookmarkStart w:id="11" w:name="OLE_LINK480"/>
    </w:p>
    <w:p w14:paraId="4F5F497A" w14:textId="77C8D331" w:rsidR="00F640DF" w:rsidRDefault="00AF2016" w:rsidP="00944669">
      <w:pPr>
        <w:pStyle w:val="a3"/>
        <w:ind w:firstLine="420"/>
      </w:pPr>
      <w:bookmarkStart w:id="12" w:name="OLE_LINK475"/>
      <w:bookmarkStart w:id="13" w:name="OLE_LINK476"/>
      <w:bookmarkStart w:id="14" w:name="OLE_LINK477"/>
      <w:bookmarkStart w:id="15" w:name="OLE_LINK478"/>
      <w:bookmarkStart w:id="16" w:name="OLE_LINK481"/>
      <w:bookmarkStart w:id="17" w:name="OLE_LINK482"/>
      <w:bookmarkStart w:id="18" w:name="OLE_LINK485"/>
      <w:bookmarkStart w:id="19" w:name="OLE_LINK486"/>
      <w:r>
        <w:t>One of the landmarks in this field of study is</w:t>
      </w:r>
      <w:r w:rsidR="007F5FBC">
        <w:t xml:space="preserve"> </w:t>
      </w:r>
      <w:r w:rsidR="00100EF0">
        <w:t>an</w:t>
      </w:r>
      <w:r w:rsidR="007F5FBC">
        <w:t xml:space="preserve"> </w:t>
      </w:r>
      <w:r>
        <w:t xml:space="preserve">influenced </w:t>
      </w:r>
      <w:r w:rsidR="00D1469B">
        <w:t>theoretical model</w:t>
      </w:r>
      <w:r>
        <w:rPr>
          <w:rFonts w:ascii="宋体" w:eastAsia="宋体" w:hAnsi="宋体" w:cs="宋体" w:hint="eastAsia"/>
        </w:rPr>
        <w:t>,</w:t>
      </w:r>
      <w:r>
        <w:t xml:space="preserve"> </w:t>
      </w:r>
      <w:r w:rsidR="00D1469B">
        <w:t xml:space="preserve">first proposed by Meltzer and Richard (1981), suggests that higher income inequality </w:t>
      </w:r>
      <w:r w:rsidR="00E72747">
        <w:t xml:space="preserve">will lead to </w:t>
      </w:r>
      <w:r w:rsidR="00F30F86">
        <w:t>higher level of</w:t>
      </w:r>
      <w:r w:rsidR="00E72747">
        <w:t xml:space="preserve"> popular support for redistribution. </w:t>
      </w:r>
      <w:r w:rsidR="003D0A56">
        <w:t xml:space="preserve">One </w:t>
      </w:r>
      <w:r w:rsidR="00E72747">
        <w:t xml:space="preserve">crucial </w:t>
      </w:r>
      <w:r w:rsidR="003D0A56">
        <w:t xml:space="preserve">priori </w:t>
      </w:r>
      <w:r w:rsidR="00E72747">
        <w:t xml:space="preserve">assumption for the theory is that </w:t>
      </w:r>
      <w:r w:rsidR="009D0532">
        <w:t xml:space="preserve">economic self-interest is a major factor </w:t>
      </w:r>
      <w:r w:rsidR="00F30F86">
        <w:t xml:space="preserve">which </w:t>
      </w:r>
      <w:r w:rsidR="009D0532">
        <w:t xml:space="preserve">shapes </w:t>
      </w:r>
      <w:r w:rsidR="00CD2BB7">
        <w:t>attitude</w:t>
      </w:r>
      <w:r w:rsidR="00E72747">
        <w:t xml:space="preserve"> </w:t>
      </w:r>
      <w:r w:rsidR="009D0532">
        <w:t xml:space="preserve">regarding redistribution. In other words, </w:t>
      </w:r>
      <w:r w:rsidR="008457A8">
        <w:rPr>
          <w:rFonts w:hint="eastAsia"/>
        </w:rPr>
        <w:t>wh</w:t>
      </w:r>
      <w:r w:rsidR="008457A8">
        <w:t xml:space="preserve">ether an individual support for a political regime is </w:t>
      </w:r>
      <w:r w:rsidR="002A31A7">
        <w:t>determined by how much benefits he can enjoy from such a policy.</w:t>
      </w:r>
      <w:bookmarkEnd w:id="12"/>
      <w:bookmarkEnd w:id="13"/>
      <w:r w:rsidR="002A31A7">
        <w:t xml:space="preserve"> </w:t>
      </w:r>
      <w:bookmarkEnd w:id="10"/>
      <w:bookmarkEnd w:id="11"/>
      <w:bookmarkEnd w:id="14"/>
      <w:bookmarkEnd w:id="15"/>
      <w:r>
        <w:t xml:space="preserve">Under the above presumption, higher wage earners </w:t>
      </w:r>
      <w:r w:rsidR="00040DBA">
        <w:t>are</w:t>
      </w:r>
      <w:r w:rsidR="00100EF0">
        <w:t xml:space="preserve"> supposed to oppose redistribution while the lowers tend to support such a policy.</w:t>
      </w:r>
      <w:r w:rsidR="00944669">
        <w:t xml:space="preserve">  </w:t>
      </w:r>
      <w:r w:rsidR="00B773F2">
        <w:t>Vast majority of literatures have proved the effectiveness for th</w:t>
      </w:r>
      <w:r w:rsidR="00390E29">
        <w:t xml:space="preserve">is theory in analyzing trend within a single country over time. </w:t>
      </w:r>
      <w:r w:rsidR="00944669">
        <w:t>B</w:t>
      </w:r>
      <w:r w:rsidR="00944669">
        <w:rPr>
          <w:rFonts w:hint="eastAsia"/>
        </w:rPr>
        <w:t>ase</w:t>
      </w:r>
      <w:r w:rsidR="00944669">
        <w:t xml:space="preserve">d upon Meltzer-Richard’s model, </w:t>
      </w:r>
      <w:r w:rsidR="00944669" w:rsidRPr="00944669">
        <w:t>Andersen and Curtis (2013)</w:t>
      </w:r>
      <w:r w:rsidR="00944669">
        <w:t xml:space="preserve"> </w:t>
      </w:r>
      <w:r w:rsidR="00F640DF">
        <w:rPr>
          <w:rFonts w:hint="eastAsia"/>
        </w:rPr>
        <w:t>find</w:t>
      </w:r>
      <w:r w:rsidR="00F640DF">
        <w:t xml:space="preserve"> empirical evidence for the inequality’s positive influence on preference for social welfare program with Canadian time-series</w:t>
      </w:r>
      <w:r w:rsidR="001A198F">
        <w:t xml:space="preserve"> </w:t>
      </w:r>
      <w:r w:rsidR="00F640DF">
        <w:t>data. Similar trend</w:t>
      </w:r>
      <w:r w:rsidR="00B76DF4">
        <w:t>s</w:t>
      </w:r>
      <w:r w:rsidR="00F640DF">
        <w:t xml:space="preserve"> </w:t>
      </w:r>
      <w:r w:rsidR="00B773F2">
        <w:t>w</w:t>
      </w:r>
      <w:r w:rsidR="00B76DF4">
        <w:t xml:space="preserve">ere </w:t>
      </w:r>
      <w:r w:rsidR="00B773F2">
        <w:t>confirmed</w:t>
      </w:r>
      <w:r w:rsidR="00B76DF4">
        <w:t xml:space="preserve"> </w:t>
      </w:r>
      <w:r w:rsidR="00F640DF">
        <w:t>using</w:t>
      </w:r>
      <w:r w:rsidR="00833717">
        <w:t xml:space="preserve"> </w:t>
      </w:r>
      <w:r w:rsidR="00F640DF">
        <w:t>European</w:t>
      </w:r>
      <w:r w:rsidR="00B76DF4">
        <w:t xml:space="preserve"> multi-national </w:t>
      </w:r>
      <w:r w:rsidR="00F640DF">
        <w:t xml:space="preserve">data by </w:t>
      </w:r>
      <w:bookmarkStart w:id="20" w:name="OLE_LINK563"/>
      <w:bookmarkStart w:id="21" w:name="OLE_LINK564"/>
      <w:proofErr w:type="spellStart"/>
      <w:r w:rsidR="00F640DF" w:rsidRPr="00F640DF">
        <w:t>Finseraas</w:t>
      </w:r>
      <w:proofErr w:type="spellEnd"/>
      <w:r w:rsidR="001A198F">
        <w:t xml:space="preserve"> (2009)</w:t>
      </w:r>
      <w:bookmarkEnd w:id="20"/>
      <w:bookmarkEnd w:id="21"/>
      <w:r w:rsidR="00F640DF">
        <w:t>.</w:t>
      </w:r>
      <w:r w:rsidR="002930BE">
        <w:t xml:space="preserve"> </w:t>
      </w:r>
    </w:p>
    <w:p w14:paraId="6BAD8F83" w14:textId="7F6135F1" w:rsidR="00100EF0" w:rsidRDefault="00F640DF" w:rsidP="00944669">
      <w:pPr>
        <w:pStyle w:val="a3"/>
        <w:ind w:firstLine="420"/>
      </w:pPr>
      <w:r>
        <w:t xml:space="preserve"> </w:t>
      </w:r>
    </w:p>
    <w:p w14:paraId="0F2319C9" w14:textId="08D059BE" w:rsidR="00100EF0" w:rsidRDefault="00100EF0" w:rsidP="00833717">
      <w:pPr>
        <w:pStyle w:val="a3"/>
        <w:ind w:firstLine="420"/>
      </w:pPr>
      <w:bookmarkStart w:id="22" w:name="OLE_LINK483"/>
      <w:bookmarkStart w:id="23" w:name="OLE_LINK484"/>
      <w:r>
        <w:t xml:space="preserve">However, </w:t>
      </w:r>
      <w:r w:rsidR="00EB3705">
        <w:t xml:space="preserve">there is </w:t>
      </w:r>
      <w:r>
        <w:t xml:space="preserve">limited </w:t>
      </w:r>
      <w:r w:rsidR="00040DBA">
        <w:t xml:space="preserve">empirical </w:t>
      </w:r>
      <w:r w:rsidR="00EB3705">
        <w:t>utility</w:t>
      </w:r>
      <w:r>
        <w:t xml:space="preserve"> </w:t>
      </w:r>
      <w:r w:rsidR="00040DBA">
        <w:t xml:space="preserve">to </w:t>
      </w:r>
      <w:r w:rsidR="00EB3705">
        <w:t>analy</w:t>
      </w:r>
      <w:r w:rsidR="009548AB">
        <w:t xml:space="preserve">ze the relationship in </w:t>
      </w:r>
      <w:r w:rsidR="00833717">
        <w:t xml:space="preserve">a </w:t>
      </w:r>
      <w:r w:rsidR="009548AB">
        <w:t>cross</w:t>
      </w:r>
      <w:r w:rsidR="00833717">
        <w:t>-</w:t>
      </w:r>
      <w:r w:rsidR="009548AB">
        <w:t xml:space="preserve">national </w:t>
      </w:r>
      <w:r w:rsidR="00385850">
        <w:t>setting</w:t>
      </w:r>
      <w:r w:rsidR="00390E29">
        <w:t>.</w:t>
      </w:r>
      <w:r w:rsidR="00833717">
        <w:t xml:space="preserve"> </w:t>
      </w:r>
      <w:proofErr w:type="spellStart"/>
      <w:r w:rsidR="00833717" w:rsidRPr="00833717">
        <w:t>Lubker</w:t>
      </w:r>
      <w:proofErr w:type="spellEnd"/>
      <w:r w:rsidR="00833717" w:rsidRPr="00833717">
        <w:t xml:space="preserve"> (2007)</w:t>
      </w:r>
      <w:r w:rsidR="00833717">
        <w:t xml:space="preserve"> </w:t>
      </w:r>
      <w:r w:rsidR="00833717">
        <w:rPr>
          <w:rFonts w:hint="eastAsia"/>
        </w:rPr>
        <w:t>demon</w:t>
      </w:r>
      <w:r w:rsidR="00833717">
        <w:t xml:space="preserve">strated that </w:t>
      </w:r>
      <w:r w:rsidR="001A198F">
        <w:t xml:space="preserve">it is hard to identify an association between inequality and </w:t>
      </w:r>
      <w:bookmarkEnd w:id="16"/>
      <w:bookmarkEnd w:id="17"/>
      <w:r w:rsidR="001A198F">
        <w:t xml:space="preserve">support for redistributive policy </w:t>
      </w:r>
      <w:r w:rsidR="002930BE">
        <w:t xml:space="preserve">between countries, </w:t>
      </w:r>
      <w:r w:rsidR="00624BC3">
        <w:t xml:space="preserve">without taking social justice norms in each </w:t>
      </w:r>
      <w:r w:rsidR="00385850">
        <w:t>society</w:t>
      </w:r>
      <w:r w:rsidR="00624BC3">
        <w:t xml:space="preserve"> into account.</w:t>
      </w:r>
      <w:bookmarkEnd w:id="22"/>
      <w:bookmarkEnd w:id="23"/>
      <w:r w:rsidR="00385850">
        <w:t xml:space="preserve"> </w:t>
      </w:r>
      <w:r w:rsidR="00385850" w:rsidRPr="002930BE">
        <w:t>Kenworthy and McCall (2008)</w:t>
      </w:r>
      <w:r w:rsidR="00385850">
        <w:t xml:space="preserve"> </w:t>
      </w:r>
      <w:r w:rsidR="00385850">
        <w:rPr>
          <w:rFonts w:hint="eastAsia"/>
        </w:rPr>
        <w:t>ass</w:t>
      </w:r>
      <w:r w:rsidR="00385850">
        <w:t>essed patterns in inequality and public opinion regarding redistribution and failed to reach a conclusion that is consistent with Meltzer-Richard’s hypothesis.</w:t>
      </w:r>
    </w:p>
    <w:p w14:paraId="25EA0D5C" w14:textId="77777777" w:rsidR="002930BE" w:rsidRDefault="002930BE" w:rsidP="00624BC3">
      <w:pPr>
        <w:pStyle w:val="a3"/>
      </w:pPr>
    </w:p>
    <w:bookmarkEnd w:id="18"/>
    <w:bookmarkEnd w:id="19"/>
    <w:p w14:paraId="0E0E6F85" w14:textId="599C443F" w:rsidR="00624BC3" w:rsidRDefault="002930BE" w:rsidP="00624BC3">
      <w:pPr>
        <w:pStyle w:val="a3"/>
        <w:rPr>
          <w:b/>
          <w:bCs/>
          <w:i/>
          <w:iCs/>
        </w:rPr>
      </w:pPr>
      <w:r>
        <w:rPr>
          <w:b/>
          <w:bCs/>
          <w:i/>
          <w:iCs/>
        </w:rPr>
        <w:t xml:space="preserve">Redistribution Support </w:t>
      </w:r>
      <w:r w:rsidR="001A7CCE">
        <w:rPr>
          <w:b/>
          <w:bCs/>
          <w:i/>
          <w:iCs/>
        </w:rPr>
        <w:t>a</w:t>
      </w:r>
      <w:r w:rsidRPr="002930BE">
        <w:rPr>
          <w:b/>
          <w:bCs/>
          <w:i/>
          <w:iCs/>
        </w:rPr>
        <w:t xml:space="preserve">cross </w:t>
      </w:r>
      <w:r>
        <w:rPr>
          <w:b/>
          <w:bCs/>
          <w:i/>
          <w:iCs/>
        </w:rPr>
        <w:t>N</w:t>
      </w:r>
      <w:r w:rsidRPr="002930BE">
        <w:rPr>
          <w:b/>
          <w:bCs/>
          <w:i/>
          <w:iCs/>
        </w:rPr>
        <w:t>ations</w:t>
      </w:r>
    </w:p>
    <w:p w14:paraId="66F0F518" w14:textId="44F77F2C" w:rsidR="00112349" w:rsidRDefault="00112349" w:rsidP="00624BC3">
      <w:pPr>
        <w:pStyle w:val="a3"/>
        <w:rPr>
          <w:b/>
          <w:bCs/>
          <w:i/>
          <w:iCs/>
        </w:rPr>
      </w:pPr>
    </w:p>
    <w:p w14:paraId="65D69293" w14:textId="1DB1FB61" w:rsidR="00112349" w:rsidRDefault="00112349" w:rsidP="00624BC3">
      <w:pPr>
        <w:pStyle w:val="a3"/>
      </w:pPr>
      <w:bookmarkStart w:id="24" w:name="OLE_LINK487"/>
      <w:bookmarkStart w:id="25" w:name="OLE_LINK488"/>
      <w:r>
        <w:rPr>
          <w:b/>
          <w:bCs/>
          <w:i/>
          <w:iCs/>
        </w:rPr>
        <w:tab/>
      </w:r>
      <w:r>
        <w:t>Due to restricted explaining power of Meltzer-Richard’s model can provide</w:t>
      </w:r>
      <w:r w:rsidR="00DF43A2">
        <w:t xml:space="preserve"> </w:t>
      </w:r>
      <w:r w:rsidR="00DF43A2">
        <w:rPr>
          <w:rFonts w:hint="eastAsia"/>
        </w:rPr>
        <w:t>in</w:t>
      </w:r>
      <w:r w:rsidR="00DF43A2">
        <w:t xml:space="preserve"> cross country setting</w:t>
      </w:r>
      <w:r>
        <w:rPr>
          <w:rFonts w:hint="eastAsia"/>
        </w:rPr>
        <w:t>,</w:t>
      </w:r>
      <w:r>
        <w:t xml:space="preserve"> </w:t>
      </w:r>
      <w:bookmarkStart w:id="26" w:name="OLE_LINK493"/>
      <w:bookmarkStart w:id="27" w:name="OLE_LINK494"/>
      <w:r w:rsidR="00DF43A2">
        <w:t xml:space="preserve">Dion and Birchfield </w:t>
      </w:r>
      <w:r w:rsidR="00476866">
        <w:t>(2010)</w:t>
      </w:r>
      <w:bookmarkEnd w:id="26"/>
      <w:bookmarkEnd w:id="27"/>
      <w:r w:rsidR="00476866">
        <w:t xml:space="preserve"> </w:t>
      </w:r>
      <w:r w:rsidR="00043161">
        <w:t xml:space="preserve">challenged the economic self-interest assumption and reconsidering the role of cultural, historical and political context played in redistribution support. </w:t>
      </w:r>
      <w:r w:rsidR="00476866">
        <w:t>He model</w:t>
      </w:r>
      <w:r w:rsidR="006274BC">
        <w:t xml:space="preserve">ed </w:t>
      </w:r>
      <w:r w:rsidR="00B76DF4">
        <w:t>the cross</w:t>
      </w:r>
      <w:r w:rsidR="00476866">
        <w:t xml:space="preserve">-national </w:t>
      </w:r>
      <w:r w:rsidR="00B76DF4">
        <w:t xml:space="preserve">difference </w:t>
      </w:r>
      <w:r w:rsidR="00476866">
        <w:t xml:space="preserve">in </w:t>
      </w:r>
      <w:r w:rsidR="00C141CF">
        <w:t>effect of income on redistributive preference by including variables which measure economic development and level of income inequality for the whole country</w:t>
      </w:r>
      <w:bookmarkEnd w:id="24"/>
      <w:bookmarkEnd w:id="25"/>
      <w:r w:rsidR="006274BC">
        <w:t xml:space="preserve">. Anderson and </w:t>
      </w:r>
      <w:proofErr w:type="spellStart"/>
      <w:r w:rsidR="006274BC">
        <w:t>Yaish</w:t>
      </w:r>
      <w:proofErr w:type="spellEnd"/>
      <w:r w:rsidR="006274BC">
        <w:t xml:space="preserve"> (2017) </w:t>
      </w:r>
      <w:r w:rsidR="001A7CCE">
        <w:t xml:space="preserve">also </w:t>
      </w:r>
      <w:r w:rsidR="00CA6242">
        <w:t xml:space="preserve">made a similar empirical practice in assessing social class mobility and </w:t>
      </w:r>
      <w:r w:rsidR="00212B50">
        <w:t xml:space="preserve">desired </w:t>
      </w:r>
      <w:r w:rsidR="00D60524">
        <w:t xml:space="preserve">income distribution. </w:t>
      </w:r>
    </w:p>
    <w:p w14:paraId="2609D5AF" w14:textId="77777777" w:rsidR="002D2961" w:rsidRDefault="00D60524" w:rsidP="00624BC3">
      <w:pPr>
        <w:pStyle w:val="a3"/>
      </w:pPr>
      <w:r>
        <w:tab/>
      </w:r>
    </w:p>
    <w:p w14:paraId="68C4ADA4" w14:textId="6D98D28D" w:rsidR="006610E1" w:rsidRDefault="00D60524" w:rsidP="001430B5">
      <w:pPr>
        <w:pStyle w:val="a3"/>
        <w:ind w:firstLine="420"/>
      </w:pPr>
      <w:bookmarkStart w:id="28" w:name="OLE_LINK491"/>
      <w:bookmarkStart w:id="29" w:name="OLE_LINK492"/>
      <w:bookmarkStart w:id="30" w:name="OLE_LINK495"/>
      <w:bookmarkStart w:id="31" w:name="OLE_LINK496"/>
      <w:r w:rsidRPr="00D60524">
        <w:t xml:space="preserve">Our </w:t>
      </w:r>
      <w:r>
        <w:rPr>
          <w:rFonts w:hint="eastAsia"/>
        </w:rPr>
        <w:t>study</w:t>
      </w:r>
      <w:r>
        <w:t xml:space="preserve"> utilizes </w:t>
      </w:r>
      <w:r w:rsidRPr="00D60524">
        <w:t xml:space="preserve">the above two documents as the </w:t>
      </w:r>
      <w:r w:rsidR="001430B5" w:rsidRPr="00D60524">
        <w:t>cornerstones and</w:t>
      </w:r>
      <w:r>
        <w:t xml:space="preserve"> investigates the </w:t>
      </w:r>
      <w:r w:rsidR="002D2961">
        <w:t xml:space="preserve">relationship between individual’s </w:t>
      </w:r>
      <w:r w:rsidR="0012406C">
        <w:t>economic condition</w:t>
      </w:r>
      <w:r w:rsidR="002D2961">
        <w:t xml:space="preserve"> and preferences toward redistribution policy in </w:t>
      </w:r>
      <w:r w:rsidR="001430B5">
        <w:t>social and economic context</w:t>
      </w:r>
      <w:r w:rsidR="00E30C73">
        <w:t xml:space="preserve"> across nations</w:t>
      </w:r>
      <w:r w:rsidR="001430B5">
        <w:t xml:space="preserve">. We will </w:t>
      </w:r>
      <w:r w:rsidR="006610E1">
        <w:t>examine</w:t>
      </w:r>
      <w:r w:rsidR="001430B5">
        <w:t xml:space="preserve"> the role </w:t>
      </w:r>
      <w:r w:rsidR="00800CBB">
        <w:t xml:space="preserve">of </w:t>
      </w:r>
      <w:r w:rsidR="006610E1">
        <w:t xml:space="preserve">individual-level </w:t>
      </w:r>
      <w:r w:rsidR="001430B5">
        <w:t xml:space="preserve">economic self-interest and </w:t>
      </w:r>
      <w:r w:rsidR="006610E1">
        <w:t>national-level</w:t>
      </w:r>
      <w:r w:rsidR="00800CBB">
        <w:t xml:space="preserve"> context </w:t>
      </w:r>
      <w:r w:rsidR="001430B5">
        <w:t>played in</w:t>
      </w:r>
      <w:r w:rsidR="00800CBB">
        <w:t xml:space="preserve"> determining the support for redistributive policy</w:t>
      </w:r>
      <w:r w:rsidR="001430B5">
        <w:t xml:space="preserve"> </w:t>
      </w:r>
      <w:r w:rsidR="00800CBB">
        <w:t xml:space="preserve">and analyze how societal and economic context of a nation shape the </w:t>
      </w:r>
      <w:r w:rsidR="006610E1">
        <w:t>political preference</w:t>
      </w:r>
      <w:r w:rsidR="00E30C73">
        <w:t xml:space="preserve"> in cross-national perspective</w:t>
      </w:r>
      <w:r w:rsidR="00800CBB">
        <w:t>.</w:t>
      </w:r>
      <w:bookmarkEnd w:id="28"/>
      <w:bookmarkEnd w:id="29"/>
      <w:r w:rsidR="006610E1">
        <w:t xml:space="preserve"> </w:t>
      </w:r>
      <w:r w:rsidR="006610E1">
        <w:lastRenderedPageBreak/>
        <w:t>Our general aims for this study lead to a series of specific hypothesis:</w:t>
      </w:r>
    </w:p>
    <w:bookmarkEnd w:id="30"/>
    <w:bookmarkEnd w:id="31"/>
    <w:p w14:paraId="1A60AB50" w14:textId="77777777" w:rsidR="00B95563" w:rsidRDefault="00B95563" w:rsidP="001430B5">
      <w:pPr>
        <w:pStyle w:val="a3"/>
        <w:ind w:firstLine="420"/>
      </w:pPr>
    </w:p>
    <w:p w14:paraId="0F6FC3E4" w14:textId="081538B8" w:rsidR="006610E1" w:rsidRDefault="006610E1" w:rsidP="001430B5">
      <w:pPr>
        <w:pStyle w:val="a3"/>
        <w:ind w:firstLine="420"/>
      </w:pPr>
      <w:r w:rsidRPr="00637D67">
        <w:t>H1.</w:t>
      </w:r>
      <w:r w:rsidR="00B95563">
        <w:t xml:space="preserve"> </w:t>
      </w:r>
      <w:r w:rsidR="007A36A5">
        <w:t xml:space="preserve">Consistent with self-interest hypothesis, individual-level income is inversely correlated </w:t>
      </w:r>
      <w:r w:rsidR="00B95563">
        <w:t>to individual-level preference for redistribution.</w:t>
      </w:r>
    </w:p>
    <w:p w14:paraId="7A9D73DC" w14:textId="77777777" w:rsidR="00B95563" w:rsidRDefault="00B95563" w:rsidP="001430B5">
      <w:pPr>
        <w:pStyle w:val="a3"/>
        <w:ind w:firstLine="420"/>
      </w:pPr>
    </w:p>
    <w:p w14:paraId="339CE2DB" w14:textId="73E80EC2" w:rsidR="00B95563" w:rsidRDefault="00B95563" w:rsidP="001430B5">
      <w:pPr>
        <w:pStyle w:val="a3"/>
        <w:ind w:firstLine="420"/>
      </w:pPr>
      <w:r>
        <w:rPr>
          <w:rFonts w:hint="eastAsia"/>
        </w:rPr>
        <w:t>H</w:t>
      </w:r>
      <w:r>
        <w:t xml:space="preserve">2. </w:t>
      </w:r>
      <w:r w:rsidR="00637D67">
        <w:t xml:space="preserve">Economic growth also </w:t>
      </w:r>
      <w:r w:rsidR="00F65DA8">
        <w:t>shapes</w:t>
      </w:r>
      <w:r w:rsidR="00637D67">
        <w:t xml:space="preserve"> individuals’ support for redistribution. </w:t>
      </w:r>
      <w:r w:rsidR="00F65DA8">
        <w:t>A h</w:t>
      </w:r>
      <w:r w:rsidR="00637D67">
        <w:t xml:space="preserve">igher </w:t>
      </w:r>
      <w:r w:rsidR="00F65DA8">
        <w:t>growth rate weakens preference for income redistribution.</w:t>
      </w:r>
    </w:p>
    <w:p w14:paraId="288B21B7" w14:textId="7C992472" w:rsidR="00F65DA8" w:rsidRDefault="00F65DA8" w:rsidP="001430B5">
      <w:pPr>
        <w:pStyle w:val="a3"/>
        <w:ind w:firstLine="420"/>
      </w:pPr>
    </w:p>
    <w:p w14:paraId="1A1827BF" w14:textId="6829DCFB" w:rsidR="00F65DA8" w:rsidRPr="00F65DA8" w:rsidRDefault="00F65DA8" w:rsidP="001430B5">
      <w:pPr>
        <w:pStyle w:val="a3"/>
        <w:ind w:firstLine="420"/>
        <w:rPr>
          <w:rFonts w:ascii="宋体" w:eastAsia="宋体" w:hAnsi="宋体" w:cs="宋体"/>
        </w:rPr>
      </w:pPr>
      <w:r>
        <w:rPr>
          <w:rFonts w:hint="eastAsia"/>
        </w:rPr>
        <w:t>H</w:t>
      </w:r>
      <w:r>
        <w:t xml:space="preserve">3. A higher </w:t>
      </w:r>
      <w:r w:rsidRPr="00F65DA8">
        <w:t>current level of redistribution</w:t>
      </w:r>
      <w:r w:rsidR="00AF17F6">
        <w:t xml:space="preserve"> by government</w:t>
      </w:r>
      <w:r w:rsidR="0009403F">
        <w:t xml:space="preserve"> </w:t>
      </w:r>
      <w:r w:rsidRPr="00F65DA8">
        <w:t>reduce</w:t>
      </w:r>
      <w:r>
        <w:t>s</w:t>
      </w:r>
      <w:r w:rsidRPr="00F65DA8">
        <w:t xml:space="preserve"> support for </w:t>
      </w:r>
      <w:r>
        <w:rPr>
          <w:rFonts w:hint="eastAsia"/>
        </w:rPr>
        <w:t>further</w:t>
      </w:r>
      <w:r>
        <w:t xml:space="preserve"> </w:t>
      </w:r>
      <w:r w:rsidRPr="00F65DA8">
        <w:t>redistribution</w:t>
      </w:r>
      <w:r>
        <w:rPr>
          <w:rFonts w:ascii="宋体" w:eastAsia="宋体" w:hAnsi="宋体" w:cs="宋体" w:hint="eastAsia"/>
        </w:rPr>
        <w:t>.</w:t>
      </w:r>
    </w:p>
    <w:p w14:paraId="4830CDF8" w14:textId="70E02D07" w:rsidR="00D60524" w:rsidRDefault="006610E1" w:rsidP="001430B5">
      <w:pPr>
        <w:pStyle w:val="a3"/>
        <w:ind w:firstLine="420"/>
      </w:pPr>
      <w:r>
        <w:t xml:space="preserve"> </w:t>
      </w:r>
    </w:p>
    <w:p w14:paraId="632C5A6E" w14:textId="60197025" w:rsidR="00C14E3E" w:rsidRDefault="00C14E3E" w:rsidP="001430B5">
      <w:pPr>
        <w:pStyle w:val="a3"/>
        <w:ind w:firstLine="420"/>
      </w:pPr>
      <w:bookmarkStart w:id="32" w:name="OLE_LINK499"/>
      <w:bookmarkStart w:id="33" w:name="OLE_LINK500"/>
      <w:r>
        <w:t xml:space="preserve">For specific goal demonstrates above, we replicate approach proposed by </w:t>
      </w:r>
      <w:bookmarkStart w:id="34" w:name="OLE_LINK604"/>
      <w:bookmarkStart w:id="35" w:name="OLE_LINK605"/>
      <w:r>
        <w:t>Dion and Birchfield (2010)</w:t>
      </w:r>
      <w:bookmarkEnd w:id="34"/>
      <w:bookmarkEnd w:id="35"/>
      <w:r>
        <w:t xml:space="preserve"> to test H1. </w:t>
      </w:r>
      <w:r w:rsidR="00583396" w:rsidRPr="00583396">
        <w:t>Incorporat</w:t>
      </w:r>
      <w:r w:rsidR="00583396">
        <w:t xml:space="preserve">ing the </w:t>
      </w:r>
      <w:r w:rsidR="0009403F">
        <w:t xml:space="preserve">effect of growth </w:t>
      </w:r>
      <w:r w:rsidR="00D1648E">
        <w:t xml:space="preserve">and current wealth redistributive level </w:t>
      </w:r>
      <w:r w:rsidR="00966970">
        <w:t xml:space="preserve">in shaping individual’s </w:t>
      </w:r>
      <w:r w:rsidR="00583396">
        <w:t xml:space="preserve">preference is </w:t>
      </w:r>
      <w:r w:rsidR="0009403F">
        <w:t>one of the innovations</w:t>
      </w:r>
      <w:r w:rsidR="00067C9C">
        <w:t xml:space="preserve"> </w:t>
      </w:r>
      <w:r w:rsidR="00D1648E">
        <w:t xml:space="preserve">of our research </w:t>
      </w:r>
      <w:r w:rsidR="00583396">
        <w:t xml:space="preserve">to make a </w:t>
      </w:r>
      <w:r w:rsidR="00583396">
        <w:rPr>
          <w:rFonts w:hint="eastAsia"/>
        </w:rPr>
        <w:t>p</w:t>
      </w:r>
      <w:r w:rsidR="00583396">
        <w:t xml:space="preserve">rogress to our basic empirical model. </w:t>
      </w:r>
    </w:p>
    <w:bookmarkEnd w:id="32"/>
    <w:bookmarkEnd w:id="33"/>
    <w:p w14:paraId="0ADE851F" w14:textId="610F8262" w:rsidR="00583396" w:rsidRDefault="00583396" w:rsidP="00E30C73">
      <w:pPr>
        <w:pStyle w:val="a3"/>
      </w:pPr>
    </w:p>
    <w:p w14:paraId="2B09D054" w14:textId="77777777" w:rsidR="00D34DC8" w:rsidRDefault="00D34DC8" w:rsidP="00E30C73">
      <w:pPr>
        <w:pStyle w:val="a3"/>
      </w:pPr>
    </w:p>
    <w:p w14:paraId="10FA45DD" w14:textId="332E5134" w:rsidR="00583396" w:rsidRPr="0060010F" w:rsidRDefault="00B03EC0" w:rsidP="0060010F">
      <w:pPr>
        <w:pStyle w:val="a3"/>
        <w:rPr>
          <w:b/>
          <w:bCs/>
          <w:sz w:val="32"/>
          <w:szCs w:val="32"/>
        </w:rPr>
      </w:pPr>
      <w:r>
        <w:rPr>
          <w:b/>
          <w:bCs/>
          <w:sz w:val="32"/>
          <w:szCs w:val="32"/>
        </w:rPr>
        <w:t xml:space="preserve">II. </w:t>
      </w:r>
      <w:r w:rsidR="00583396" w:rsidRPr="0060010F">
        <w:rPr>
          <w:b/>
          <w:bCs/>
          <w:sz w:val="32"/>
          <w:szCs w:val="32"/>
        </w:rPr>
        <w:t>Methodology</w:t>
      </w:r>
    </w:p>
    <w:p w14:paraId="631B9A92" w14:textId="1652E6ED" w:rsidR="0012406C" w:rsidRDefault="0012406C" w:rsidP="0012406C">
      <w:pPr>
        <w:pStyle w:val="a3"/>
        <w:ind w:firstLine="420"/>
      </w:pPr>
    </w:p>
    <w:p w14:paraId="2A376471" w14:textId="340FBB20" w:rsidR="0050665A" w:rsidRDefault="0012406C" w:rsidP="0050665A">
      <w:pPr>
        <w:pStyle w:val="a3"/>
        <w:ind w:firstLine="420"/>
      </w:pPr>
      <w:r>
        <w:t xml:space="preserve">We </w:t>
      </w:r>
      <w:r w:rsidR="00A04ECE">
        <w:t xml:space="preserve">estimate </w:t>
      </w:r>
      <w:r>
        <w:t xml:space="preserve">the relationship between individual’s economic condition and redistribution preference </w:t>
      </w:r>
      <w:r w:rsidR="00A04ECE">
        <w:t xml:space="preserve">control for national contextual variables </w:t>
      </w:r>
      <w:r>
        <w:t xml:space="preserve">by </w:t>
      </w:r>
      <w:r w:rsidR="001C7CFC">
        <w:rPr>
          <w:rFonts w:hint="eastAsia"/>
        </w:rPr>
        <w:t>our</w:t>
      </w:r>
      <w:r w:rsidR="001C7CFC">
        <w:t xml:space="preserve"> basic </w:t>
      </w:r>
      <w:r>
        <w:t xml:space="preserve">model </w:t>
      </w:r>
      <w:r w:rsidR="00D83533">
        <w:t>specified below:</w:t>
      </w:r>
    </w:p>
    <w:p w14:paraId="2F0AAD95" w14:textId="77777777" w:rsidR="007E78CB" w:rsidRDefault="007E78CB" w:rsidP="003864F6">
      <w:pPr>
        <w:pStyle w:val="a3"/>
      </w:pPr>
    </w:p>
    <w:p w14:paraId="7F4BB56C" w14:textId="1188D6D3" w:rsidR="003864F6" w:rsidRPr="007E78CB" w:rsidRDefault="007E78CB" w:rsidP="003864F6">
      <w:pPr>
        <w:pStyle w:val="a3"/>
        <w:rPr>
          <w:b/>
          <w:bCs/>
          <w:i/>
          <w:iCs/>
        </w:rPr>
      </w:pPr>
      <w:bookmarkStart w:id="36" w:name="OLE_LINK517"/>
      <w:bookmarkStart w:id="37" w:name="OLE_LINK518"/>
      <w:r w:rsidRPr="007E78CB">
        <w:rPr>
          <w:b/>
          <w:bCs/>
          <w:i/>
          <w:iCs/>
        </w:rPr>
        <w:t xml:space="preserve">Basic </w:t>
      </w:r>
      <w:r w:rsidR="00155B72">
        <w:rPr>
          <w:b/>
          <w:bCs/>
          <w:i/>
          <w:iCs/>
        </w:rPr>
        <w:t>Specification</w:t>
      </w:r>
      <w:r w:rsidR="003864F6" w:rsidRPr="007E78CB">
        <w:rPr>
          <w:b/>
          <w:bCs/>
          <w:i/>
          <w:iCs/>
        </w:rPr>
        <w:t>:</w:t>
      </w:r>
    </w:p>
    <w:p w14:paraId="7AFAC6A1" w14:textId="0935BD8F" w:rsidR="00F34063" w:rsidRPr="00F34063" w:rsidRDefault="00FC3402" w:rsidP="00F34063">
      <w:pPr>
        <w:pStyle w:val="a3"/>
        <w:ind w:firstLine="420"/>
      </w:pPr>
      <m:oMathPara>
        <m:oMath>
          <m:sSubSup>
            <m:sSubSupPr>
              <m:ctrlPr>
                <w:rPr>
                  <w:rFonts w:ascii="Cambria Math" w:hAnsi="Cambria Math"/>
                  <w:i/>
                </w:rPr>
              </m:ctrlPr>
            </m:sSubSupPr>
            <m:e>
              <m:r>
                <w:rPr>
                  <w:rFonts w:ascii="Cambria Math" w:hAnsi="Cambria Math"/>
                </w:rPr>
                <m:t>Prefer</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income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education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sex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married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unemployed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Religion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GDP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inequality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redistribution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growth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communist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i,n</m:t>
              </m:r>
            </m:sub>
          </m:sSub>
        </m:oMath>
      </m:oMathPara>
      <w:bookmarkStart w:id="38" w:name="OLE_LINK501"/>
      <w:bookmarkStart w:id="39" w:name="OLE_LINK502"/>
    </w:p>
    <w:p w14:paraId="30C51718" w14:textId="77777777" w:rsidR="00F34063" w:rsidRPr="00F34063" w:rsidRDefault="00F34063" w:rsidP="00F34063">
      <w:pPr>
        <w:pStyle w:val="a3"/>
        <w:ind w:firstLine="420"/>
      </w:pPr>
    </w:p>
    <w:p w14:paraId="19E5ADD4" w14:textId="0774BDDD" w:rsidR="00F34063" w:rsidRPr="003E7A7C" w:rsidRDefault="00FC3402" w:rsidP="00F34063">
      <w:pPr>
        <w:pStyle w:val="a3"/>
      </w:pPr>
      <m:oMath>
        <m:sSub>
          <m:sSubPr>
            <m:ctrlPr>
              <w:rPr>
                <w:rFonts w:ascii="Cambria Math" w:hAnsi="Cambria Math"/>
                <w:i/>
              </w:rPr>
            </m:ctrlPr>
          </m:sSubPr>
          <m:e>
            <m:r>
              <w:rPr>
                <w:rFonts w:ascii="Cambria Math" w:hAnsi="Cambria Math"/>
              </w:rPr>
              <m:t>Prefer</m:t>
            </m:r>
          </m:e>
          <m:sub>
            <m:r>
              <w:rPr>
                <w:rFonts w:ascii="Cambria Math" w:hAnsi="Cambria Math"/>
              </w:rPr>
              <m:t>i</m:t>
            </m:r>
          </m:sub>
        </m:sSub>
        <m:r>
          <w:rPr>
            <w:rFonts w:ascii="Cambria Math" w:hAnsi="Cambria Math"/>
          </w:rPr>
          <m:t>=</m:t>
        </m:r>
        <w:bookmarkEnd w:id="38"/>
        <w:bookmarkEnd w:id="39"/>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w:bookmarkStart w:id="40" w:name="OLE_LINK509"/>
                <w:bookmarkStart w:id="41" w:name="OLE_LINK510"/>
                <m:sSubSup>
                  <m:sSubSupPr>
                    <m:ctrlPr>
                      <w:rPr>
                        <w:rFonts w:ascii="Cambria Math" w:hAnsi="Cambria Math"/>
                        <w:i/>
                      </w:rPr>
                    </m:ctrlPr>
                  </m:sSubSupPr>
                  <m:e>
                    <m:r>
                      <w:rPr>
                        <w:rFonts w:ascii="Cambria Math" w:hAnsi="Cambria Math"/>
                      </w:rPr>
                      <m:t>Prefer</m:t>
                    </m:r>
                  </m:e>
                  <m:sub>
                    <m:r>
                      <w:rPr>
                        <w:rFonts w:ascii="Cambria Math" w:hAnsi="Cambria Math"/>
                      </w:rPr>
                      <m:t>i</m:t>
                    </m:r>
                  </m:sub>
                  <m:sup>
                    <m:r>
                      <w:rPr>
                        <w:rFonts w:ascii="Cambria Math" w:hAnsi="Cambria Math"/>
                      </w:rPr>
                      <m:t>*</m:t>
                    </m:r>
                  </m:sup>
                </m:sSubSup>
                <w:bookmarkEnd w:id="40"/>
                <w:bookmarkEnd w:id="41"/>
                <m:r>
                  <w:rPr>
                    <w:rFonts w:ascii="Cambria Math" w:hAnsi="Cambria Math"/>
                  </w:rPr>
                  <m:t>&gt;0</m:t>
                </m:r>
              </m:e>
              <m:e>
                <m:r>
                  <w:rPr>
                    <w:rFonts w:ascii="Cambria Math" w:hAnsi="Cambria Math"/>
                  </w:rPr>
                  <m:t>0,  &amp;</m:t>
                </m:r>
                <w:bookmarkStart w:id="42" w:name="OLE_LINK511"/>
                <w:bookmarkStart w:id="43" w:name="OLE_LINK512"/>
                <m:sSubSup>
                  <m:sSubSupPr>
                    <m:ctrlPr>
                      <w:rPr>
                        <w:rFonts w:ascii="Cambria Math" w:hAnsi="Cambria Math"/>
                        <w:i/>
                      </w:rPr>
                    </m:ctrlPr>
                  </m:sSubSupPr>
                  <m:e>
                    <m:r>
                      <w:rPr>
                        <w:rFonts w:ascii="Cambria Math" w:hAnsi="Cambria Math"/>
                      </w:rPr>
                      <m:t>Prefer</m:t>
                    </m:r>
                  </m:e>
                  <m:sub>
                    <m:r>
                      <w:rPr>
                        <w:rFonts w:ascii="Cambria Math" w:hAnsi="Cambria Math"/>
                      </w:rPr>
                      <m:t>i</m:t>
                    </m:r>
                  </m:sub>
                  <m:sup>
                    <m:r>
                      <w:rPr>
                        <w:rFonts w:ascii="Cambria Math" w:hAnsi="Cambria Math"/>
                      </w:rPr>
                      <m:t>*</m:t>
                    </m:r>
                  </m:sup>
                </m:sSubSup>
                <m:r>
                  <w:rPr>
                    <w:rFonts w:ascii="Cambria Math" w:hAnsi="Cambria Math"/>
                  </w:rPr>
                  <m:t>≤0</m:t>
                </m:r>
                <w:bookmarkEnd w:id="42"/>
                <w:bookmarkEnd w:id="43"/>
              </m:e>
            </m:eqArr>
          </m:e>
        </m:d>
      </m:oMath>
      <w:r w:rsidR="00F34063">
        <w:rPr>
          <w:rFonts w:hint="eastAsia"/>
        </w:rPr>
        <w:t xml:space="preserve"> </w:t>
      </w:r>
    </w:p>
    <w:bookmarkEnd w:id="36"/>
    <w:bookmarkEnd w:id="37"/>
    <w:p w14:paraId="7BBF81C6" w14:textId="1079BD62" w:rsidR="004B238A" w:rsidRPr="003864F6" w:rsidRDefault="004B238A" w:rsidP="00F34063">
      <w:pPr>
        <w:pStyle w:val="a3"/>
        <w:rPr>
          <w:i/>
        </w:rPr>
      </w:pPr>
    </w:p>
    <w:p w14:paraId="1715967B" w14:textId="39363C9F" w:rsidR="00D34DC8" w:rsidRPr="006F1638" w:rsidRDefault="00CD2BB7" w:rsidP="00F34063">
      <w:pPr>
        <w:pStyle w:val="a3"/>
        <w:rPr>
          <w:rFonts w:ascii="宋体" w:eastAsia="宋体" w:hAnsi="宋体" w:cs="宋体"/>
          <w:iCs/>
        </w:rPr>
      </w:pPr>
      <w:bookmarkStart w:id="44" w:name="OLE_LINK515"/>
      <w:bookmarkStart w:id="45" w:name="OLE_LINK516"/>
      <w:r>
        <w:rPr>
          <w:iCs/>
        </w:rPr>
        <w:tab/>
      </w:r>
      <w:r w:rsidR="00D34DC8" w:rsidRPr="00D34DC8">
        <w:rPr>
          <w:iCs/>
        </w:rPr>
        <w:t xml:space="preserve">Variables with subscripts of </w:t>
      </w:r>
      <w:proofErr w:type="spellStart"/>
      <w:r w:rsidR="00D34DC8" w:rsidRPr="00D34DC8">
        <w:rPr>
          <w:iCs/>
        </w:rPr>
        <w:t>i</w:t>
      </w:r>
      <w:proofErr w:type="spellEnd"/>
      <w:r w:rsidR="00D34DC8" w:rsidRPr="00D34DC8">
        <w:rPr>
          <w:iCs/>
        </w:rPr>
        <w:t xml:space="preserve"> represent individual-level variables,</w:t>
      </w:r>
      <w:r w:rsidR="00D34DC8">
        <w:rPr>
          <w:iCs/>
        </w:rPr>
        <w:t xml:space="preserve"> </w:t>
      </w:r>
      <w:r w:rsidR="00D34DC8" w:rsidRPr="00D34DC8">
        <w:rPr>
          <w:iCs/>
        </w:rPr>
        <w:t>while subscripts with n represent national-level variables</w:t>
      </w:r>
      <w:r w:rsidR="006F1638">
        <w:rPr>
          <w:rFonts w:ascii="宋体" w:eastAsia="宋体" w:hAnsi="宋体" w:cs="宋体" w:hint="eastAsia"/>
          <w:iCs/>
        </w:rPr>
        <w:t>.</w:t>
      </w:r>
    </w:p>
    <w:bookmarkEnd w:id="44"/>
    <w:bookmarkEnd w:id="45"/>
    <w:p w14:paraId="2F305AF9" w14:textId="528ED172" w:rsidR="00185D6B" w:rsidRDefault="00185D6B" w:rsidP="00F34063">
      <w:pPr>
        <w:pStyle w:val="a3"/>
        <w:rPr>
          <w:iCs/>
        </w:rPr>
      </w:pPr>
      <w:r>
        <w:rPr>
          <w:iCs/>
        </w:rPr>
        <w:tab/>
      </w:r>
    </w:p>
    <w:p w14:paraId="6DC026E9" w14:textId="3ABADF18" w:rsidR="00E30C73" w:rsidRDefault="00185D6B" w:rsidP="00F34063">
      <w:pPr>
        <w:pStyle w:val="a3"/>
        <w:rPr>
          <w:iCs/>
        </w:rPr>
      </w:pPr>
      <w:r>
        <w:rPr>
          <w:iCs/>
        </w:rPr>
        <w:tab/>
        <w:t xml:space="preserve">Because we are also </w:t>
      </w:r>
      <w:r w:rsidR="007E78CB">
        <w:rPr>
          <w:iCs/>
        </w:rPr>
        <w:t>interested</w:t>
      </w:r>
      <w:r>
        <w:rPr>
          <w:iCs/>
        </w:rPr>
        <w:t xml:space="preserve"> in how </w:t>
      </w:r>
      <w:r w:rsidR="00AF5A63">
        <w:rPr>
          <w:iCs/>
        </w:rPr>
        <w:t xml:space="preserve">contextual factor affect the economic self-interest </w:t>
      </w:r>
      <w:r w:rsidR="00786A3F">
        <w:rPr>
          <w:rFonts w:hint="eastAsia"/>
          <w:iCs/>
        </w:rPr>
        <w:t>incentive</w:t>
      </w:r>
      <w:r w:rsidR="00786A3F">
        <w:rPr>
          <w:iCs/>
        </w:rPr>
        <w:t xml:space="preserve"> </w:t>
      </w:r>
      <w:r w:rsidR="00AF5A63">
        <w:rPr>
          <w:iCs/>
        </w:rPr>
        <w:t xml:space="preserve">in determining policy preference, we add interactions between income and </w:t>
      </w:r>
      <w:r w:rsidR="00E30C73">
        <w:rPr>
          <w:iCs/>
        </w:rPr>
        <w:t>country-level predictors</w:t>
      </w:r>
      <w:r w:rsidR="00155B72">
        <w:rPr>
          <w:iCs/>
        </w:rPr>
        <w:t xml:space="preserve">. Our specification with interactive </w:t>
      </w:r>
      <w:r w:rsidR="00C60CD2">
        <w:rPr>
          <w:iCs/>
        </w:rPr>
        <w:t>effect is constructed as follows:</w:t>
      </w:r>
    </w:p>
    <w:p w14:paraId="6EB311B3" w14:textId="66BAFDAE" w:rsidR="00E30C73" w:rsidRDefault="00E30C73" w:rsidP="00F34063">
      <w:pPr>
        <w:pStyle w:val="a3"/>
        <w:rPr>
          <w:iCs/>
        </w:rPr>
      </w:pPr>
    </w:p>
    <w:p w14:paraId="6BD67F5C" w14:textId="748BCCE7" w:rsidR="00E30C73" w:rsidRPr="000E26A5" w:rsidRDefault="000E26A5" w:rsidP="00F34063">
      <w:pPr>
        <w:pStyle w:val="a3"/>
        <w:rPr>
          <w:b/>
          <w:bCs/>
          <w:i/>
        </w:rPr>
      </w:pPr>
      <w:r w:rsidRPr="000E26A5">
        <w:rPr>
          <w:rFonts w:hint="eastAsia"/>
          <w:b/>
          <w:bCs/>
          <w:i/>
        </w:rPr>
        <w:t>I</w:t>
      </w:r>
      <w:r w:rsidRPr="000E26A5">
        <w:rPr>
          <w:b/>
          <w:bCs/>
          <w:i/>
        </w:rPr>
        <w:t xml:space="preserve">nteractive </w:t>
      </w:r>
      <w:r w:rsidR="00155B72">
        <w:rPr>
          <w:b/>
          <w:bCs/>
          <w:i/>
        </w:rPr>
        <w:t>Effect Specification</w:t>
      </w:r>
      <w:r>
        <w:rPr>
          <w:b/>
          <w:bCs/>
          <w:i/>
        </w:rPr>
        <w:t>:</w:t>
      </w:r>
    </w:p>
    <w:bookmarkStart w:id="46" w:name="OLE_LINK508"/>
    <w:bookmarkStart w:id="47" w:name="OLE_LINK507"/>
    <w:p w14:paraId="3108BFBE" w14:textId="753CE593" w:rsidR="00E30C73" w:rsidRPr="00D06F19" w:rsidRDefault="00FC3402" w:rsidP="00F34063">
      <w:pPr>
        <w:pStyle w:val="a3"/>
        <w:rPr>
          <w:iCs/>
        </w:rPr>
      </w:pPr>
      <m:oMathPara>
        <m:oMath>
          <m:sSubSup>
            <m:sSubSupPr>
              <m:ctrlPr>
                <w:rPr>
                  <w:rFonts w:ascii="Cambria Math" w:hAnsi="Cambria Math"/>
                  <w:i/>
                  <w:iCs/>
                </w:rPr>
              </m:ctrlPr>
            </m:sSubSupPr>
            <m:e>
              <m:r>
                <w:rPr>
                  <w:rFonts w:ascii="Cambria Math" w:hAnsi="Cambria Math"/>
                </w:rPr>
                <m:t>Prefer</m:t>
              </m:r>
            </m:e>
            <m:sub>
              <m:r>
                <w:rPr>
                  <w:rFonts w:ascii="Cambria Math" w:hAnsi="Cambria Math"/>
                </w:rPr>
                <m:t>i</m:t>
              </m:r>
            </m:sub>
            <m:sup>
              <m:r>
                <w:rPr>
                  <w:rFonts w:ascii="Cambria Math" w:hAnsi="Cambria Math"/>
                </w:rPr>
                <m:t>*</m:t>
              </m:r>
            </m:sup>
          </m:sSubSup>
          <w:bookmarkEnd w:id="46"/>
          <w:bookmarkEnd w:id="47"/>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w:bookmarkStart w:id="48" w:name="OLE_LINK529"/>
          <w:bookmarkStart w:id="49" w:name="OLE_LINK532"/>
          <w:bookmarkStart w:id="50" w:name="OLE_LINK528"/>
          <m:sSub>
            <m:sSubPr>
              <m:ctrlPr>
                <w:rPr>
                  <w:rFonts w:ascii="Cambria Math" w:hAnsi="Cambria Math"/>
                  <w:i/>
                  <w:iCs/>
                </w:rPr>
              </m:ctrlPr>
            </m:sSubPr>
            <m:e>
              <m:r>
                <w:rPr>
                  <w:rFonts w:ascii="Cambria Math" w:hAnsi="Cambria Math"/>
                </w:rPr>
                <m:t>inc</m:t>
              </m:r>
            </m:e>
            <m:sub>
              <m:r>
                <w:rPr>
                  <w:rFonts w:ascii="Cambria Math" w:hAnsi="Cambria Math"/>
                </w:rPr>
                <m:t>i</m:t>
              </m:r>
            </m:sub>
          </m:sSub>
          <w:bookmarkEnd w:id="48"/>
          <w:bookmarkEnd w:id="49"/>
          <w:bookmarkEnd w:id="50"/>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education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,…,β</m:t>
              </m:r>
            </m:e>
            <m:sub>
              <m:r>
                <w:rPr>
                  <w:rFonts w:ascii="Cambria Math" w:hAnsi="Cambria Math"/>
                </w:rPr>
                <m:t>7</m:t>
              </m:r>
            </m:sub>
          </m:sSub>
          <w:bookmarkStart w:id="51" w:name="OLE_LINK540"/>
          <w:bookmarkStart w:id="52" w:name="OLE_LINK541"/>
          <m:sSub>
            <m:sSubPr>
              <m:ctrlPr>
                <w:rPr>
                  <w:rFonts w:ascii="Cambria Math" w:hAnsi="Cambria Math"/>
                  <w:i/>
                  <w:iCs/>
                </w:rPr>
              </m:ctrlPr>
            </m:sSubPr>
            <m:e>
              <m:r>
                <w:rPr>
                  <w:rFonts w:ascii="Cambria Math" w:hAnsi="Cambria Math"/>
                </w:rPr>
                <m:t>)</m:t>
              </m:r>
              <m:r>
                <m:rPr>
                  <m:sty m:val="p"/>
                </m:rPr>
                <w:rPr>
                  <w:rFonts w:ascii="Cambria Math" w:hAnsi="Cambria Math"/>
                </w:rPr>
                <m:t>Φ</m:t>
              </m:r>
            </m:e>
            <m:sub>
              <m:r>
                <w:rPr>
                  <w:rFonts w:ascii="Cambria Math" w:hAnsi="Cambria Math"/>
                </w:rPr>
                <m:t>i</m:t>
              </m:r>
            </m:sub>
          </m:sSub>
          <w:bookmarkEnd w:id="51"/>
          <w:bookmarkEnd w:id="52"/>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m:t>
          </m:r>
          <w:bookmarkStart w:id="53" w:name="OLE_LINK542"/>
          <w:bookmarkStart w:id="54" w:name="OLE_LINK543"/>
          <m:sSub>
            <m:sSubPr>
              <m:ctrlPr>
                <w:rPr>
                  <w:rFonts w:ascii="Cambria Math" w:hAnsi="Cambria Math"/>
                  <w:i/>
                  <w:iCs/>
                </w:rPr>
              </m:ctrlPr>
            </m:sSubPr>
            <m:e>
              <m:sSub>
                <m:sSubPr>
                  <m:ctrlPr>
                    <w:rPr>
                      <w:rFonts w:ascii="Cambria Math" w:hAnsi="Cambria Math"/>
                      <w:i/>
                      <w:iCs/>
                    </w:rPr>
                  </m:ctrlPr>
                </m:sSubPr>
                <m:e>
                  <m:r>
                    <w:rPr>
                      <w:rFonts w:ascii="Cambria Math" w:hAnsi="Cambria Math"/>
                    </w:rPr>
                    <m:t>α</m:t>
                  </m:r>
                </m:e>
                <m:sub>
                  <m:r>
                    <w:rPr>
                      <w:rFonts w:ascii="Cambria Math" w:hAnsi="Cambria Math"/>
                    </w:rPr>
                    <m:t>5</m:t>
                  </m:r>
                </m:sub>
              </m:sSub>
              <m:r>
                <m:rPr>
                  <m:scr m:val="double-struck"/>
                </m:rPr>
                <w:rPr>
                  <w:rFonts w:ascii="Cambria Math" w:hAnsi="Cambria Math"/>
                </w:rPr>
                <m:t>)C</m:t>
              </m:r>
            </m:e>
            <m:sub>
              <m:r>
                <w:rPr>
                  <w:rFonts w:ascii="Cambria Math" w:hAnsi="Cambria Math"/>
                </w:rPr>
                <m:t>n</m:t>
              </m:r>
            </m:sub>
          </m:sSub>
          <w:bookmarkEnd w:id="53"/>
          <w:bookmarkEnd w:id="54"/>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1</m:t>
              </m:r>
            </m:sub>
          </m:sSub>
          <m:sSub>
            <m:sSubPr>
              <m:ctrlPr>
                <w:rPr>
                  <w:rFonts w:ascii="Cambria Math" w:hAnsi="Cambria Math"/>
                  <w:i/>
                  <w:iCs/>
                </w:rPr>
              </m:ctrlPr>
            </m:sSubPr>
            <m:e>
              <m:r>
                <w:rPr>
                  <w:rFonts w:ascii="Cambria Math" w:hAnsi="Cambria Math"/>
                </w:rPr>
                <m:t>inc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GDP</m:t>
              </m:r>
            </m:e>
            <m:sub>
              <m:r>
                <w:rPr>
                  <w:rFonts w:ascii="Cambria Math" w:hAnsi="Cambria Math"/>
                </w:rPr>
                <m:t>n</m:t>
              </m:r>
            </m:sub>
          </m:sSub>
          <m:r>
            <w:rPr>
              <w:rFonts w:ascii="Cambria Math" w:hAnsi="Cambria Math"/>
            </w:rPr>
            <m:t>+</m:t>
          </m:r>
          <w:bookmarkStart w:id="55" w:name="OLE_LINK524"/>
          <w:bookmarkStart w:id="56" w:name="OLE_LINK525"/>
          <w:bookmarkStart w:id="57" w:name="OLE_LINK537"/>
          <w:bookmarkStart w:id="58" w:name="OLE_LINK538"/>
          <w:bookmarkStart w:id="59" w:name="OLE_LINK539"/>
          <m:sSub>
            <m:sSubPr>
              <m:ctrlPr>
                <w:rPr>
                  <w:rFonts w:ascii="Cambria Math" w:hAnsi="Cambria Math"/>
                  <w:i/>
                  <w:iCs/>
                </w:rPr>
              </m:ctrlPr>
            </m:sSubPr>
            <m:e>
              <m:r>
                <w:rPr>
                  <w:rFonts w:ascii="Cambria Math" w:hAnsi="Cambria Math"/>
                </w:rPr>
                <m:t>γ</m:t>
              </m:r>
            </m:e>
            <m:sub>
              <m:r>
                <w:rPr>
                  <w:rFonts w:ascii="Cambria Math" w:hAnsi="Cambria Math"/>
                </w:rPr>
                <m:t>2</m:t>
              </m:r>
            </m:sub>
          </m:sSub>
          <w:bookmarkStart w:id="60" w:name="OLE_LINK530"/>
          <w:bookmarkStart w:id="61" w:name="OLE_LINK531"/>
          <w:bookmarkEnd w:id="55"/>
          <w:bookmarkEnd w:id="56"/>
          <m:sSub>
            <m:sSubPr>
              <m:ctrlPr>
                <w:rPr>
                  <w:rFonts w:ascii="Cambria Math" w:hAnsi="Cambria Math"/>
                  <w:i/>
                  <w:iCs/>
                </w:rPr>
              </m:ctrlPr>
            </m:sSubPr>
            <m:e>
              <m:r>
                <w:rPr>
                  <w:rFonts w:ascii="Cambria Math" w:hAnsi="Cambria Math"/>
                </w:rPr>
                <m:t>inc</m:t>
              </m:r>
            </m:e>
            <m:sub>
              <m:r>
                <w:rPr>
                  <w:rFonts w:ascii="Cambria Math" w:hAnsi="Cambria Math"/>
                </w:rPr>
                <m:t>i</m:t>
              </m:r>
            </m:sub>
          </m:sSub>
          <w:bookmarkEnd w:id="57"/>
          <w:bookmarkEnd w:id="58"/>
          <w:bookmarkEnd w:id="59"/>
          <w:bookmarkEnd w:id="60"/>
          <w:bookmarkEnd w:id="61"/>
          <m:r>
            <w:rPr>
              <w:rFonts w:ascii="Cambria Math" w:hAnsi="Cambria Math"/>
            </w:rPr>
            <m:t>×</m:t>
          </m:r>
          <m:sSub>
            <m:sSubPr>
              <m:ctrlPr>
                <w:rPr>
                  <w:rFonts w:ascii="Cambria Math" w:hAnsi="Cambria Math"/>
                  <w:i/>
                  <w:iCs/>
                </w:rPr>
              </m:ctrlPr>
            </m:sSubPr>
            <m:e>
              <m:r>
                <w:rPr>
                  <w:rFonts w:ascii="Cambria Math" w:hAnsi="Cambria Math"/>
                </w:rPr>
                <m:t>inequality</m:t>
              </m:r>
            </m:e>
            <m:sub>
              <m:r>
                <w:rPr>
                  <w:rFonts w:ascii="Cambria Math" w:hAnsi="Cambria Math"/>
                </w:rPr>
                <m:t>n</m:t>
              </m:r>
            </m:sub>
          </m:sSub>
          <m:r>
            <w:rPr>
              <w:rFonts w:ascii="Cambria Math" w:hAnsi="Cambria Math"/>
            </w:rPr>
            <m:t>+</m:t>
          </m:r>
          <w:bookmarkStart w:id="62" w:name="OLE_LINK533"/>
          <w:bookmarkStart w:id="63" w:name="OLE_LINK534"/>
          <m:sSub>
            <m:sSubPr>
              <m:ctrlPr>
                <w:rPr>
                  <w:rFonts w:ascii="Cambria Math" w:hAnsi="Cambria Math"/>
                  <w:i/>
                  <w:iCs/>
                </w:rPr>
              </m:ctrlPr>
            </m:sSubPr>
            <m:e>
              <m:r>
                <w:rPr>
                  <w:rFonts w:ascii="Cambria Math" w:hAnsi="Cambria Math"/>
                </w:rPr>
                <m:t>γ</m:t>
              </m:r>
            </m:e>
            <m:sub>
              <m:r>
                <w:rPr>
                  <w:rFonts w:ascii="Cambria Math" w:hAnsi="Cambria Math"/>
                </w:rPr>
                <m:t>3</m:t>
              </m:r>
            </m:sub>
          </m:sSub>
          <m:sSub>
            <m:sSubPr>
              <m:ctrlPr>
                <w:rPr>
                  <w:rFonts w:ascii="Cambria Math" w:hAnsi="Cambria Math"/>
                  <w:i/>
                  <w:iCs/>
                </w:rPr>
              </m:ctrlPr>
            </m:sSubPr>
            <m:e>
              <m:r>
                <w:rPr>
                  <w:rFonts w:ascii="Cambria Math" w:hAnsi="Cambria Math"/>
                </w:rPr>
                <m:t>inc</m:t>
              </m:r>
            </m:e>
            <m:sub>
              <m:r>
                <w:rPr>
                  <w:rFonts w:ascii="Cambria Math" w:hAnsi="Cambria Math"/>
                </w:rPr>
                <m:t>i</m:t>
              </m:r>
            </m:sub>
          </m:sSub>
          <m:r>
            <w:rPr>
              <w:rFonts w:ascii="Cambria Math" w:hAnsi="Cambria Math"/>
            </w:rPr>
            <m:t>×</m:t>
          </m:r>
          <w:bookmarkEnd w:id="62"/>
          <w:bookmarkEnd w:id="63"/>
          <m:sSub>
            <m:sSubPr>
              <m:ctrlPr>
                <w:rPr>
                  <w:rFonts w:ascii="Cambria Math" w:hAnsi="Cambria Math"/>
                  <w:i/>
                  <w:iCs/>
                </w:rPr>
              </m:ctrlPr>
            </m:sSubPr>
            <m:e>
              <m:r>
                <w:rPr>
                  <w:rFonts w:ascii="Cambria Math" w:hAnsi="Cambria Math"/>
                </w:rPr>
                <m:t>redis</m:t>
              </m:r>
            </m:e>
            <m:sub>
              <m:r>
                <w:rPr>
                  <w:rFonts w:ascii="Cambria Math" w:hAnsi="Cambria Math"/>
                </w:rPr>
                <m:t>n</m:t>
              </m:r>
            </m:sub>
          </m:sSub>
          <m:r>
            <w:rPr>
              <w:rFonts w:ascii="Cambria Math" w:hAnsi="Cambria Math"/>
            </w:rPr>
            <m:t>+</m:t>
          </m:r>
          <w:bookmarkStart w:id="64" w:name="OLE_LINK535"/>
          <w:bookmarkStart w:id="65" w:name="OLE_LINK536"/>
          <m:sSub>
            <m:sSubPr>
              <m:ctrlPr>
                <w:rPr>
                  <w:rFonts w:ascii="Cambria Math" w:hAnsi="Cambria Math"/>
                  <w:i/>
                  <w:iCs/>
                </w:rPr>
              </m:ctrlPr>
            </m:sSubPr>
            <m:e>
              <m:r>
                <w:rPr>
                  <w:rFonts w:ascii="Cambria Math" w:hAnsi="Cambria Math"/>
                </w:rPr>
                <m:t>γ</m:t>
              </m:r>
            </m:e>
            <m:sub>
              <m:r>
                <w:rPr>
                  <w:rFonts w:ascii="Cambria Math" w:hAnsi="Cambria Math"/>
                </w:rPr>
                <m:t>4</m:t>
              </m:r>
            </m:sub>
          </m:sSub>
          <m:sSub>
            <m:sSubPr>
              <m:ctrlPr>
                <w:rPr>
                  <w:rFonts w:ascii="Cambria Math" w:hAnsi="Cambria Math"/>
                  <w:i/>
                  <w:iCs/>
                </w:rPr>
              </m:ctrlPr>
            </m:sSubPr>
            <m:e>
              <m:r>
                <w:rPr>
                  <w:rFonts w:ascii="Cambria Math" w:hAnsi="Cambria Math"/>
                </w:rPr>
                <m:t>inc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growth</m:t>
              </m:r>
            </m:e>
            <m:sub>
              <m:r>
                <w:rPr>
                  <w:rFonts w:ascii="Cambria Math" w:hAnsi="Cambria Math"/>
                </w:rPr>
                <m:t>n</m:t>
              </m:r>
            </m:sub>
          </m:sSub>
          <w:bookmarkEnd w:id="64"/>
          <w:bookmarkEnd w:id="65"/>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5</m:t>
              </m:r>
            </m:sub>
          </m:sSub>
          <m:sSub>
            <m:sSubPr>
              <m:ctrlPr>
                <w:rPr>
                  <w:rFonts w:ascii="Cambria Math" w:hAnsi="Cambria Math"/>
                  <w:i/>
                  <w:iCs/>
                </w:rPr>
              </m:ctrlPr>
            </m:sSubPr>
            <m:e>
              <m:r>
                <w:rPr>
                  <w:rFonts w:ascii="Cambria Math" w:hAnsi="Cambria Math"/>
                </w:rPr>
                <m:t>inc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growth</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6</m:t>
              </m:r>
            </m:sub>
          </m:sSub>
          <m:sSub>
            <m:sSubPr>
              <m:ctrlPr>
                <w:rPr>
                  <w:rFonts w:ascii="Cambria Math" w:hAnsi="Cambria Math"/>
                  <w:i/>
                  <w:iCs/>
                </w:rPr>
              </m:ctrlPr>
            </m:sSubPr>
            <m:e>
              <m:r>
                <w:rPr>
                  <w:rFonts w:ascii="Cambria Math" w:hAnsi="Cambria Math"/>
                </w:rPr>
                <m:t>inc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communist</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i,n</m:t>
              </m:r>
            </m:sub>
          </m:sSub>
        </m:oMath>
      </m:oMathPara>
    </w:p>
    <w:p w14:paraId="6648BC62" w14:textId="77777777" w:rsidR="00D06F19" w:rsidRPr="00E30C73" w:rsidRDefault="00D06F19" w:rsidP="00F34063">
      <w:pPr>
        <w:pStyle w:val="a3"/>
        <w:rPr>
          <w:iCs/>
        </w:rPr>
      </w:pPr>
    </w:p>
    <w:p w14:paraId="2EA2ED94" w14:textId="7558D929" w:rsidR="0009245B" w:rsidRDefault="00FC3402" w:rsidP="008C4C7E">
      <w:pPr>
        <w:pStyle w:val="a3"/>
        <w:ind w:firstLine="420"/>
        <w:rPr>
          <w:iCs/>
        </w:rPr>
      </w:pPr>
      <m:oMath>
        <m:sSub>
          <m:sSubPr>
            <m:ctrlPr>
              <w:rPr>
                <w:rFonts w:ascii="Cambria Math" w:hAnsi="Cambria Math"/>
                <w:i/>
                <w:iCs/>
              </w:rPr>
            </m:ctrlPr>
          </m:sSubPr>
          <m:e>
            <m:r>
              <m:rPr>
                <m:sty m:val="p"/>
              </m:rPr>
              <w:rPr>
                <w:rFonts w:ascii="Cambria Math" w:hAnsi="Cambria Math"/>
              </w:rPr>
              <m:t>Φ</m:t>
            </m:r>
          </m:e>
          <m:sub>
            <m:r>
              <w:rPr>
                <w:rFonts w:ascii="Cambria Math" w:hAnsi="Cambria Math"/>
              </w:rPr>
              <m:t>i</m:t>
            </m:r>
          </m:sub>
        </m:sSub>
      </m:oMath>
      <w:r w:rsidR="00D06F19">
        <w:rPr>
          <w:rFonts w:hint="eastAsia"/>
          <w:iCs/>
        </w:rPr>
        <w:t xml:space="preserve"> </w:t>
      </w:r>
      <w:r w:rsidR="002C7250">
        <w:rPr>
          <w:iCs/>
        </w:rPr>
        <w:t xml:space="preserve">and </w:t>
      </w:r>
      <m:oMath>
        <m:sSub>
          <m:sSubPr>
            <m:ctrlPr>
              <w:rPr>
                <w:rFonts w:ascii="Cambria Math" w:hAnsi="Cambria Math"/>
                <w:i/>
                <w:iCs/>
              </w:rPr>
            </m:ctrlPr>
          </m:sSubPr>
          <m:e>
            <m:r>
              <m:rPr>
                <m:scr m:val="double-struck"/>
              </m:rPr>
              <w:rPr>
                <w:rFonts w:ascii="Cambria Math" w:hAnsi="Cambria Math"/>
              </w:rPr>
              <m:t>C</m:t>
            </m:r>
          </m:e>
          <m:sub>
            <m:r>
              <w:rPr>
                <w:rFonts w:ascii="Cambria Math" w:hAnsi="Cambria Math"/>
              </w:rPr>
              <m:t>n</m:t>
            </m:r>
          </m:sub>
        </m:sSub>
      </m:oMath>
      <w:r w:rsidR="00D06F19">
        <w:rPr>
          <w:rFonts w:hint="eastAsia"/>
          <w:iCs/>
        </w:rPr>
        <w:t>denotes</w:t>
      </w:r>
      <w:r w:rsidR="00D06F19">
        <w:rPr>
          <w:iCs/>
        </w:rPr>
        <w:t xml:space="preserve"> a</w:t>
      </w:r>
      <w:r w:rsidR="008C4C7E">
        <w:rPr>
          <w:iCs/>
        </w:rPr>
        <w:t xml:space="preserve"> set of demographic </w:t>
      </w:r>
      <w:r w:rsidR="008E0FBA">
        <w:rPr>
          <w:iCs/>
        </w:rPr>
        <w:t xml:space="preserve">and country level </w:t>
      </w:r>
      <w:r w:rsidR="008C4C7E">
        <w:rPr>
          <w:iCs/>
        </w:rPr>
        <w:t>control variables</w:t>
      </w:r>
      <w:r w:rsidR="008E0FBA">
        <w:rPr>
          <w:iCs/>
        </w:rPr>
        <w:t xml:space="preserve">, respectively, as </w:t>
      </w:r>
      <w:r w:rsidR="002C7250">
        <w:rPr>
          <w:iCs/>
        </w:rPr>
        <w:t>defined in our basic model</w:t>
      </w:r>
      <w:r w:rsidR="008E0FBA">
        <w:rPr>
          <w:iCs/>
        </w:rPr>
        <w:t>.</w:t>
      </w:r>
      <w:r w:rsidR="00155B72">
        <w:rPr>
          <w:iCs/>
        </w:rPr>
        <w:t xml:space="preserve"> </w:t>
      </w:r>
    </w:p>
    <w:p w14:paraId="654F5C7C" w14:textId="5037186B" w:rsidR="00155B72" w:rsidRDefault="00155B72" w:rsidP="008C4C7E">
      <w:pPr>
        <w:pStyle w:val="a3"/>
        <w:ind w:firstLine="420"/>
        <w:rPr>
          <w:iCs/>
        </w:rPr>
      </w:pPr>
    </w:p>
    <w:p w14:paraId="51006933" w14:textId="0F1852D7" w:rsidR="00155B72" w:rsidRPr="00FD3113" w:rsidRDefault="00155B72" w:rsidP="00FD3113">
      <w:pPr>
        <w:pStyle w:val="a3"/>
      </w:pPr>
      <w:r w:rsidRPr="00FD3113">
        <w:t>We</w:t>
      </w:r>
      <w:r w:rsidR="00F11EA9" w:rsidRPr="00FD3113">
        <w:t xml:space="preserve"> </w:t>
      </w:r>
      <w:r w:rsidRPr="00FD3113">
        <w:t xml:space="preserve">run a binary probit model </w:t>
      </w:r>
      <w:r w:rsidR="00C60CD2" w:rsidRPr="00FD3113">
        <w:t xml:space="preserve">on our specifications </w:t>
      </w:r>
      <w:r w:rsidRPr="00FD3113">
        <w:t xml:space="preserve">since we aim to investigate how people’s attitude regrading redistribution when facing a </w:t>
      </w:r>
      <w:r w:rsidRPr="00FD3113">
        <w:rPr>
          <w:rFonts w:hint="eastAsia"/>
        </w:rPr>
        <w:t>dualist</w:t>
      </w:r>
      <w:r w:rsidRPr="00FD3113">
        <w:t>ic choice</w:t>
      </w:r>
      <w:r w:rsidR="00C82E51" w:rsidRPr="00FD3113">
        <w:rPr>
          <w:rFonts w:eastAsia="宋体" w:hint="eastAsia"/>
        </w:rPr>
        <w:t>.</w:t>
      </w:r>
      <w:r w:rsidR="00C82E51" w:rsidRPr="00FD3113">
        <w:rPr>
          <w:rFonts w:eastAsia="宋体"/>
        </w:rPr>
        <w:t xml:space="preserve"> The </w:t>
      </w:r>
      <w:r w:rsidR="00C82E51" w:rsidRPr="00FD3113">
        <w:rPr>
          <w:rFonts w:eastAsia="宋体" w:hint="eastAsia"/>
        </w:rPr>
        <w:t>average</w:t>
      </w:r>
      <w:r w:rsidR="000E0130" w:rsidRPr="00FD3113">
        <w:rPr>
          <w:rFonts w:eastAsia="宋体"/>
        </w:rPr>
        <w:t xml:space="preserve"> </w:t>
      </w:r>
      <w:r w:rsidR="00FD3113" w:rsidRPr="00FD3113">
        <w:rPr>
          <w:rFonts w:eastAsia="宋体"/>
        </w:rPr>
        <w:t>marginal effect and marginal effect at a representative value</w:t>
      </w:r>
      <w:r w:rsidR="00C82E51" w:rsidRPr="00FD3113">
        <w:rPr>
          <w:rFonts w:eastAsia="宋体"/>
        </w:rPr>
        <w:t xml:space="preserve"> </w:t>
      </w:r>
      <w:r w:rsidR="00C82E51" w:rsidRPr="00FD3113">
        <w:rPr>
          <w:rFonts w:eastAsia="宋体" w:hint="cs"/>
        </w:rPr>
        <w:t>E</w:t>
      </w:r>
      <w:r w:rsidR="00C82E51" w:rsidRPr="00FD3113">
        <w:rPr>
          <w:rFonts w:eastAsia="宋体"/>
        </w:rPr>
        <w:t>stimati</w:t>
      </w:r>
      <w:r w:rsidR="00FD3113" w:rsidRPr="00FD3113">
        <w:rPr>
          <w:rFonts w:eastAsia="宋体"/>
        </w:rPr>
        <w:t>ons are adopted as our strategy in conducting a quantitative analysis about likelihood of choice.</w:t>
      </w:r>
      <w:r w:rsidRPr="00FD3113">
        <w:t xml:space="preserve"> </w:t>
      </w:r>
    </w:p>
    <w:p w14:paraId="6CB0AD97" w14:textId="77777777" w:rsidR="00155B72" w:rsidRPr="00C82E51" w:rsidRDefault="00155B72" w:rsidP="008C4C7E">
      <w:pPr>
        <w:pStyle w:val="a3"/>
        <w:ind w:firstLine="420"/>
        <w:rPr>
          <w:iCs/>
        </w:rPr>
      </w:pPr>
    </w:p>
    <w:p w14:paraId="66F71FA3" w14:textId="77777777" w:rsidR="0009245B" w:rsidRDefault="0009245B">
      <w:pPr>
        <w:widowControl/>
        <w:jc w:val="left"/>
        <w:rPr>
          <w:rFonts w:ascii="Times New Roman" w:eastAsia="Times New Roman" w:hAnsi="Times New Roman"/>
          <w:iCs/>
          <w:sz w:val="24"/>
        </w:rPr>
      </w:pPr>
      <w:r>
        <w:rPr>
          <w:iCs/>
        </w:rPr>
        <w:br w:type="page"/>
      </w:r>
    </w:p>
    <w:p w14:paraId="58B68A59" w14:textId="77777777" w:rsidR="007033B6" w:rsidRDefault="007033B6" w:rsidP="00C60CD2">
      <w:pPr>
        <w:pStyle w:val="a4"/>
        <w:sectPr w:rsidR="007033B6" w:rsidSect="00D34DC8">
          <w:type w:val="continuous"/>
          <w:pgSz w:w="11906" w:h="16838"/>
          <w:pgMar w:top="1440" w:right="1080" w:bottom="1440" w:left="1080" w:header="851" w:footer="992" w:gutter="0"/>
          <w:cols w:num="2" w:space="420"/>
          <w:docGrid w:type="lines" w:linePitch="312"/>
        </w:sectPr>
      </w:pPr>
    </w:p>
    <w:p w14:paraId="59D39DE6" w14:textId="0C3141D0" w:rsidR="00E30C73" w:rsidRDefault="00B03EC0" w:rsidP="00C60CD2">
      <w:pPr>
        <w:pStyle w:val="a4"/>
      </w:pPr>
      <w:r>
        <w:lastRenderedPageBreak/>
        <w:t xml:space="preserve">III. </w:t>
      </w:r>
      <w:r w:rsidR="00C60CD2">
        <w:rPr>
          <w:rFonts w:hint="eastAsia"/>
        </w:rPr>
        <w:t>D</w:t>
      </w:r>
      <w:r w:rsidR="00C60CD2">
        <w:t>ata and Variable</w:t>
      </w:r>
      <w:r>
        <w:t>s</w:t>
      </w:r>
    </w:p>
    <w:p w14:paraId="3AFBB102" w14:textId="64C26960" w:rsidR="00430DED" w:rsidRDefault="00430DED" w:rsidP="00C60CD2">
      <w:pPr>
        <w:pStyle w:val="a3"/>
      </w:pPr>
    </w:p>
    <w:p w14:paraId="115164F0" w14:textId="0598B018" w:rsidR="00430DED" w:rsidRPr="005D7EFE" w:rsidRDefault="00430DED" w:rsidP="00C60CD2">
      <w:pPr>
        <w:pStyle w:val="a3"/>
        <w:rPr>
          <w:b/>
          <w:bCs/>
          <w:i/>
          <w:iCs/>
        </w:rPr>
      </w:pPr>
      <w:r w:rsidRPr="005D7EFE">
        <w:rPr>
          <w:rFonts w:hint="eastAsia"/>
          <w:b/>
          <w:bCs/>
          <w:i/>
          <w:iCs/>
        </w:rPr>
        <w:t>D</w:t>
      </w:r>
      <w:r w:rsidRPr="005D7EFE">
        <w:rPr>
          <w:b/>
          <w:bCs/>
          <w:i/>
          <w:iCs/>
        </w:rPr>
        <w:t>ata Source</w:t>
      </w:r>
    </w:p>
    <w:p w14:paraId="043B29DC" w14:textId="77777777" w:rsidR="00430DED" w:rsidRDefault="00430DED" w:rsidP="00C60CD2">
      <w:pPr>
        <w:pStyle w:val="a3"/>
      </w:pPr>
    </w:p>
    <w:p w14:paraId="145D085D" w14:textId="0B74FAB6" w:rsidR="00C60CD2" w:rsidRDefault="00C60CD2" w:rsidP="00C60CD2">
      <w:pPr>
        <w:pStyle w:val="a3"/>
      </w:pPr>
      <w:r>
        <w:tab/>
      </w:r>
      <w:bookmarkStart w:id="66" w:name="OLE_LINK544"/>
      <w:bookmarkStart w:id="67" w:name="OLE_LINK545"/>
      <w:bookmarkStart w:id="68" w:name="OLE_LINK546"/>
      <w:bookmarkStart w:id="69" w:name="OLE_LINK561"/>
      <w:bookmarkStart w:id="70" w:name="OLE_LINK562"/>
      <w:bookmarkStart w:id="71" w:name="OLE_LINK547"/>
      <w:bookmarkStart w:id="72" w:name="OLE_LINK548"/>
      <w:r w:rsidR="00AC3F76">
        <w:t xml:space="preserve">We utilize both </w:t>
      </w:r>
      <w:r w:rsidR="007D2D8A">
        <w:t xml:space="preserve">cross-sectional </w:t>
      </w:r>
      <w:r w:rsidR="00AC3F76">
        <w:t>individual level and national level data for our analysis. For the individual component, we use survey data from the f</w:t>
      </w:r>
      <w:r w:rsidR="00EC0F81">
        <w:t>ifth</w:t>
      </w:r>
      <w:r w:rsidR="00AC3F76">
        <w:t xml:space="preserve"> wave </w:t>
      </w:r>
      <w:r w:rsidR="00E06E92">
        <w:t xml:space="preserve">about social inequality </w:t>
      </w:r>
      <w:r w:rsidR="00AC3F76">
        <w:t>of International Social Survey Program (ISSP)</w:t>
      </w:r>
      <w:r w:rsidR="00E06E92">
        <w:t xml:space="preserve"> collected in 2009. </w:t>
      </w:r>
      <w:r w:rsidR="000D0CB7">
        <w:t xml:space="preserve">The data is used for a </w:t>
      </w:r>
      <w:r w:rsidR="00EC0F81">
        <w:t xml:space="preserve">vast </w:t>
      </w:r>
      <w:r w:rsidR="000D0CB7">
        <w:t>range</w:t>
      </w:r>
      <w:r w:rsidR="00EC0F81">
        <w:t xml:space="preserve"> of </w:t>
      </w:r>
      <w:r w:rsidR="000D0CB7">
        <w:t xml:space="preserve">studies about public opinion and political attitude. In its 2009 waves, </w:t>
      </w:r>
      <w:r w:rsidR="0008205C">
        <w:rPr>
          <w:rFonts w:hint="eastAsia"/>
        </w:rPr>
        <w:t>the</w:t>
      </w:r>
      <w:r w:rsidR="0008205C" w:rsidRPr="0008205C">
        <w:t xml:space="preserve"> pro</w:t>
      </w:r>
      <w:r w:rsidR="0008205C">
        <w:t>gram</w:t>
      </w:r>
      <w:r w:rsidR="0008205C" w:rsidRPr="0008205C">
        <w:t xml:space="preserve"> surveyed </w:t>
      </w:r>
      <w:r w:rsidR="0008205C">
        <w:t>respondents</w:t>
      </w:r>
      <w:r w:rsidR="00A003F7">
        <w:t xml:space="preserve"> who came </w:t>
      </w:r>
      <w:r w:rsidR="0008205C">
        <w:t xml:space="preserve">from over </w:t>
      </w:r>
      <w:r w:rsidR="0008205C" w:rsidRPr="0008205C">
        <w:t xml:space="preserve">40 countries </w:t>
      </w:r>
      <w:r w:rsidR="005D7EFE">
        <w:t xml:space="preserve">in Asia, North and Latin America, Europe, </w:t>
      </w:r>
      <w:r w:rsidR="005D7EFE" w:rsidRPr="005D7EFE">
        <w:t>Oceania</w:t>
      </w:r>
      <w:r w:rsidR="005D7EFE">
        <w:t xml:space="preserve"> and Africa, </w:t>
      </w:r>
      <w:r w:rsidR="0008205C">
        <w:t xml:space="preserve">with different levels of economic development, </w:t>
      </w:r>
      <w:r w:rsidR="0008205C" w:rsidRPr="0008205C">
        <w:t>cultu</w:t>
      </w:r>
      <w:r w:rsidR="0008205C">
        <w:t>re</w:t>
      </w:r>
      <w:r w:rsidR="0008205C" w:rsidRPr="0008205C">
        <w:t xml:space="preserve"> and political systems.</w:t>
      </w:r>
      <w:bookmarkEnd w:id="66"/>
      <w:bookmarkEnd w:id="67"/>
      <w:bookmarkEnd w:id="68"/>
      <w:r w:rsidR="00A003F7">
        <w:t xml:space="preserve"> This allows us to </w:t>
      </w:r>
      <w:r w:rsidR="000E6810">
        <w:t>explain</w:t>
      </w:r>
      <w:r w:rsidR="00A003F7">
        <w:t xml:space="preserve"> the </w:t>
      </w:r>
      <w:r w:rsidR="000E6810">
        <w:t xml:space="preserve">variations in the </w:t>
      </w:r>
      <w:r w:rsidR="00A003F7">
        <w:t xml:space="preserve">formation of preference for redistribution policy </w:t>
      </w:r>
      <w:r w:rsidR="000E6810">
        <w:t>in a global perspective.</w:t>
      </w:r>
    </w:p>
    <w:bookmarkEnd w:id="69"/>
    <w:bookmarkEnd w:id="70"/>
    <w:p w14:paraId="49805FA6" w14:textId="5CE2477B" w:rsidR="000E6810" w:rsidRDefault="000E6810" w:rsidP="00C60CD2">
      <w:pPr>
        <w:pStyle w:val="a3"/>
      </w:pPr>
    </w:p>
    <w:p w14:paraId="6FDD3444" w14:textId="05D8F4DE" w:rsidR="000E6810" w:rsidRDefault="000E6810" w:rsidP="00C60CD2">
      <w:pPr>
        <w:pStyle w:val="a3"/>
      </w:pPr>
      <w:r>
        <w:tab/>
      </w:r>
      <w:bookmarkStart w:id="73" w:name="OLE_LINK549"/>
      <w:bookmarkStart w:id="74" w:name="OLE_LINK550"/>
      <w:r>
        <w:t xml:space="preserve">For national-level data, we use data </w:t>
      </w:r>
      <w:r w:rsidR="000F68EF">
        <w:t xml:space="preserve">that </w:t>
      </w:r>
      <w:r>
        <w:t xml:space="preserve">measuring inequality from the Standardized </w:t>
      </w:r>
      <w:r w:rsidR="003D5F41">
        <w:t>World Income</w:t>
      </w:r>
      <w:r>
        <w:t xml:space="preserve"> Inequality Database </w:t>
      </w:r>
      <w:r w:rsidR="003D5F41">
        <w:t xml:space="preserve">(SWIID) </w:t>
      </w:r>
      <w:r>
        <w:t xml:space="preserve">2009. </w:t>
      </w:r>
      <w:r w:rsidR="003D5F41">
        <w:t xml:space="preserve">Economic index such as GDP per capita and growth rate are retrieved from World Bank Database. </w:t>
      </w:r>
      <w:r w:rsidR="00855566">
        <w:t xml:space="preserve">We merge national-level data into our main ISSP dataset for analysis. </w:t>
      </w:r>
    </w:p>
    <w:bookmarkEnd w:id="71"/>
    <w:bookmarkEnd w:id="72"/>
    <w:bookmarkEnd w:id="73"/>
    <w:bookmarkEnd w:id="74"/>
    <w:p w14:paraId="3096456A" w14:textId="0FF1BF43" w:rsidR="00855566" w:rsidRDefault="00855566" w:rsidP="00C60CD2">
      <w:pPr>
        <w:pStyle w:val="a3"/>
      </w:pPr>
    </w:p>
    <w:p w14:paraId="3D514973" w14:textId="4FD9B4C4" w:rsidR="0065066E" w:rsidRDefault="00855566" w:rsidP="00C60CD2">
      <w:pPr>
        <w:pStyle w:val="a3"/>
        <w:rPr>
          <w:rFonts w:eastAsia="宋体"/>
        </w:rPr>
      </w:pPr>
      <w:r>
        <w:tab/>
      </w:r>
      <w:r w:rsidR="00B91CAC">
        <w:t xml:space="preserve">Sample used in our </w:t>
      </w:r>
      <w:r w:rsidR="00F11EA9">
        <w:t xml:space="preserve">study are screened and </w:t>
      </w:r>
      <w:r w:rsidR="00B91CAC" w:rsidRPr="00FC7D8D">
        <w:rPr>
          <w:rFonts w:eastAsia="宋体"/>
        </w:rPr>
        <w:t xml:space="preserve">meet the following </w:t>
      </w:r>
      <w:r w:rsidR="00B91CAC">
        <w:rPr>
          <w:rFonts w:eastAsia="宋体"/>
        </w:rPr>
        <w:t>eligibility criteria</w:t>
      </w:r>
      <w:r w:rsidR="00F11EA9">
        <w:rPr>
          <w:rFonts w:eastAsia="宋体"/>
        </w:rPr>
        <w:t xml:space="preserve">: </w:t>
      </w:r>
    </w:p>
    <w:p w14:paraId="6DF8A0DC" w14:textId="4D47A164" w:rsidR="00444318" w:rsidRPr="00444318" w:rsidRDefault="00444318" w:rsidP="00C60CD2">
      <w:pPr>
        <w:pStyle w:val="a3"/>
      </w:pPr>
      <w:bookmarkStart w:id="75" w:name="OLE_LINK555"/>
      <w:bookmarkStart w:id="76" w:name="OLE_LINK556"/>
      <w:r>
        <w:t>(</w:t>
      </w:r>
      <w:proofErr w:type="spellStart"/>
      <w:r>
        <w:t>i</w:t>
      </w:r>
      <w:proofErr w:type="spellEnd"/>
      <w:r>
        <w:t>)</w:t>
      </w:r>
      <w:r w:rsidR="003B559D">
        <w:t xml:space="preserve"> R</w:t>
      </w:r>
      <w:r>
        <w:t>espondents whose key demographic information are not missing and are over 18 years old or are legal to vote in their home country.</w:t>
      </w:r>
    </w:p>
    <w:p w14:paraId="09934648" w14:textId="4737F45A" w:rsidR="006D6320" w:rsidRPr="00444318" w:rsidRDefault="00F11EA9" w:rsidP="00C60CD2">
      <w:pPr>
        <w:pStyle w:val="a3"/>
        <w:rPr>
          <w:rFonts w:eastAsia="宋体"/>
        </w:rPr>
      </w:pPr>
      <w:bookmarkStart w:id="77" w:name="OLE_LINK553"/>
      <w:bookmarkStart w:id="78" w:name="OLE_LINK554"/>
      <w:r>
        <w:rPr>
          <w:rFonts w:eastAsia="宋体"/>
        </w:rPr>
        <w:t>(i</w:t>
      </w:r>
      <w:r w:rsidR="00444318">
        <w:rPr>
          <w:rFonts w:eastAsia="宋体"/>
        </w:rPr>
        <w:t>i</w:t>
      </w:r>
      <w:r>
        <w:rPr>
          <w:rFonts w:eastAsia="宋体"/>
        </w:rPr>
        <w:t>)</w:t>
      </w:r>
      <w:r w:rsidR="0065066E">
        <w:rPr>
          <w:rFonts w:eastAsia="宋体"/>
        </w:rPr>
        <w:t xml:space="preserve"> </w:t>
      </w:r>
      <w:r w:rsidR="003B559D">
        <w:rPr>
          <w:rFonts w:eastAsia="宋体"/>
        </w:rPr>
        <w:t>R</w:t>
      </w:r>
      <w:r w:rsidR="00CC172E">
        <w:rPr>
          <w:rFonts w:eastAsia="宋体"/>
        </w:rPr>
        <w:t xml:space="preserve">espondents who report a family income </w:t>
      </w:r>
      <w:r w:rsidR="006928AA">
        <w:rPr>
          <w:rFonts w:eastAsia="宋体"/>
        </w:rPr>
        <w:t xml:space="preserve">or education year </w:t>
      </w:r>
      <w:r w:rsidR="00CC172E">
        <w:rPr>
          <w:rFonts w:eastAsia="宋体"/>
        </w:rPr>
        <w:t>during the survey</w:t>
      </w:r>
      <w:r w:rsidR="0065066E">
        <w:rPr>
          <w:rFonts w:eastAsia="宋体"/>
        </w:rPr>
        <w:t xml:space="preserve">. A proportion of people who reported </w:t>
      </w:r>
      <w:r w:rsidR="006D6320">
        <w:rPr>
          <w:rFonts w:eastAsia="宋体"/>
        </w:rPr>
        <w:t xml:space="preserve">annual </w:t>
      </w:r>
      <w:r w:rsidR="0065066E">
        <w:rPr>
          <w:rFonts w:eastAsia="宋体"/>
        </w:rPr>
        <w:t xml:space="preserve">family income as 0 </w:t>
      </w:r>
      <w:r w:rsidR="006928AA">
        <w:rPr>
          <w:rFonts w:eastAsia="宋体"/>
        </w:rPr>
        <w:t xml:space="preserve">and missing education information </w:t>
      </w:r>
      <w:r w:rsidR="0065066E">
        <w:rPr>
          <w:rFonts w:eastAsia="宋体"/>
        </w:rPr>
        <w:t xml:space="preserve">are excluded. </w:t>
      </w:r>
      <w:r w:rsidR="0065066E" w:rsidRPr="0065066E">
        <w:rPr>
          <w:rFonts w:eastAsia="宋体"/>
        </w:rPr>
        <w:t xml:space="preserve">When ISSP asked about family income, it clarified that </w:t>
      </w:r>
      <w:r w:rsidR="006D6320">
        <w:rPr>
          <w:rFonts w:eastAsia="宋体"/>
        </w:rPr>
        <w:t xml:space="preserve">family </w:t>
      </w:r>
      <w:r w:rsidR="0065066E" w:rsidRPr="0065066E">
        <w:rPr>
          <w:rFonts w:eastAsia="宋体"/>
        </w:rPr>
        <w:t xml:space="preserve">income should include pension, family allowance and investment income, so we believe that </w:t>
      </w:r>
      <w:r w:rsidR="006D6320" w:rsidRPr="0065066E">
        <w:rPr>
          <w:rFonts w:eastAsia="宋体"/>
        </w:rPr>
        <w:t xml:space="preserve">this </w:t>
      </w:r>
      <w:r w:rsidR="006D6320">
        <w:rPr>
          <w:rFonts w:eastAsia="宋体"/>
        </w:rPr>
        <w:t>criterion</w:t>
      </w:r>
      <w:r w:rsidR="0065066E" w:rsidRPr="0065066E">
        <w:rPr>
          <w:rFonts w:eastAsia="宋体"/>
        </w:rPr>
        <w:t xml:space="preserve"> does not exclude </w:t>
      </w:r>
      <w:r w:rsidR="0065066E">
        <w:rPr>
          <w:rFonts w:eastAsia="宋体" w:hint="eastAsia"/>
        </w:rPr>
        <w:t>people</w:t>
      </w:r>
      <w:r w:rsidR="0065066E">
        <w:rPr>
          <w:rFonts w:eastAsia="宋体"/>
        </w:rPr>
        <w:t xml:space="preserve"> </w:t>
      </w:r>
      <w:r w:rsidR="006D6320">
        <w:rPr>
          <w:rFonts w:eastAsia="宋体"/>
        </w:rPr>
        <w:t xml:space="preserve">who are retired or </w:t>
      </w:r>
      <w:r w:rsidR="0065066E">
        <w:rPr>
          <w:rFonts w:eastAsia="宋体"/>
        </w:rPr>
        <w:t xml:space="preserve">depends on </w:t>
      </w:r>
      <w:r w:rsidR="006D6320">
        <w:rPr>
          <w:rFonts w:eastAsia="宋体"/>
        </w:rPr>
        <w:t xml:space="preserve">social welfare for a living. </w:t>
      </w:r>
      <w:bookmarkEnd w:id="77"/>
      <w:bookmarkEnd w:id="78"/>
    </w:p>
    <w:bookmarkEnd w:id="75"/>
    <w:bookmarkEnd w:id="76"/>
    <w:p w14:paraId="5E2B3FF0" w14:textId="015FE790" w:rsidR="00444318" w:rsidRDefault="00444318" w:rsidP="00C60CD2">
      <w:pPr>
        <w:pStyle w:val="a3"/>
      </w:pPr>
      <w:r>
        <w:rPr>
          <w:rFonts w:hint="eastAsia"/>
        </w:rPr>
        <w:t>(</w:t>
      </w:r>
      <w:r>
        <w:t>iii)</w:t>
      </w:r>
      <w:r w:rsidR="009B59D7">
        <w:t xml:space="preserve"> </w:t>
      </w:r>
      <w:r w:rsidR="003B559D">
        <w:t>Respondents who answer the survey questions about opinion for income inequality and whether support government redistribution policy or not.</w:t>
      </w:r>
    </w:p>
    <w:p w14:paraId="47CFB638" w14:textId="52749A02" w:rsidR="00430DED" w:rsidRDefault="00430DED" w:rsidP="00C60CD2">
      <w:pPr>
        <w:pStyle w:val="a3"/>
      </w:pPr>
      <w:r>
        <w:rPr>
          <w:rFonts w:hint="eastAsia"/>
        </w:rPr>
        <w:t>(</w:t>
      </w:r>
      <w:r>
        <w:t xml:space="preserve">iv) Respondents who are from countries </w:t>
      </w:r>
      <w:r w:rsidR="005D7EFE">
        <w:t>whose Gini coefficient and other income inequality measurement are not available</w:t>
      </w:r>
      <w:r w:rsidR="009B59D7">
        <w:t xml:space="preserve"> in SWIID database.</w:t>
      </w:r>
    </w:p>
    <w:p w14:paraId="687159A8" w14:textId="1F1923CF" w:rsidR="00774326" w:rsidRPr="0079083C" w:rsidRDefault="00774326" w:rsidP="00C551EC">
      <w:pPr>
        <w:pStyle w:val="a3"/>
        <w:ind w:firstLine="420"/>
      </w:pPr>
      <w:r w:rsidRPr="0079083C">
        <w:t xml:space="preserve">The analytical sample </w:t>
      </w:r>
      <w:r w:rsidR="006B35CB" w:rsidRPr="0079083C">
        <w:t>contain</w:t>
      </w:r>
      <w:r w:rsidR="00FC3402">
        <w:t xml:space="preserve">s 41384 </w:t>
      </w:r>
      <w:r w:rsidRPr="0079083C">
        <w:t>individual</w:t>
      </w:r>
      <w:r w:rsidR="00FD3113">
        <w:t xml:space="preserve"> level observations and 40 national level </w:t>
      </w:r>
      <w:r w:rsidR="005662F9">
        <w:t>socio-economic index.</w:t>
      </w:r>
    </w:p>
    <w:p w14:paraId="45E58FC3" w14:textId="4232FC58" w:rsidR="005D7EFE" w:rsidRDefault="005D7EFE" w:rsidP="00C60CD2">
      <w:pPr>
        <w:pStyle w:val="a3"/>
      </w:pPr>
    </w:p>
    <w:p w14:paraId="39079B21" w14:textId="2E778A4C" w:rsidR="00774326" w:rsidRDefault="00774326" w:rsidP="00C60CD2">
      <w:pPr>
        <w:pStyle w:val="a3"/>
        <w:rPr>
          <w:b/>
          <w:bCs/>
          <w:i/>
          <w:iCs/>
        </w:rPr>
      </w:pPr>
      <w:r w:rsidRPr="00774326">
        <w:rPr>
          <w:rFonts w:hint="eastAsia"/>
          <w:b/>
          <w:bCs/>
          <w:i/>
          <w:iCs/>
        </w:rPr>
        <w:t>D</w:t>
      </w:r>
      <w:r w:rsidRPr="00774326">
        <w:rPr>
          <w:b/>
          <w:bCs/>
          <w:i/>
          <w:iCs/>
        </w:rPr>
        <w:t>ependent Variable</w:t>
      </w:r>
    </w:p>
    <w:p w14:paraId="3B014C44" w14:textId="3BD7B18F" w:rsidR="00774326" w:rsidRDefault="00774326" w:rsidP="00C60CD2">
      <w:pPr>
        <w:pStyle w:val="a3"/>
        <w:rPr>
          <w:b/>
          <w:bCs/>
          <w:i/>
          <w:iCs/>
        </w:rPr>
      </w:pPr>
    </w:p>
    <w:p w14:paraId="7BB76AE1" w14:textId="77777777" w:rsidR="00855E70" w:rsidRDefault="00547185" w:rsidP="00C60CD2">
      <w:pPr>
        <w:pStyle w:val="a3"/>
      </w:pPr>
      <w:r>
        <w:tab/>
      </w:r>
      <w:bookmarkStart w:id="79" w:name="OLE_LINK559"/>
      <w:bookmarkStart w:id="80" w:name="OLE_LINK560"/>
      <w:bookmarkStart w:id="81" w:name="OLE_LINK557"/>
      <w:bookmarkStart w:id="82" w:name="OLE_LINK558"/>
      <w:r>
        <w:t xml:space="preserve">The ISSP provide several questions that is broadly related to attitude toward redistribution. In our analysis, we use individual’s response to </w:t>
      </w:r>
      <w:r w:rsidR="006F2C08">
        <w:t xml:space="preserve">the statement: </w:t>
      </w:r>
      <w:r>
        <w:t>“</w:t>
      </w:r>
      <w:r w:rsidRPr="00547185">
        <w:t>It is the responsibility of the government to reduce the differences in income between people with high incomes and those with low incomes.</w:t>
      </w:r>
      <w:r>
        <w:t>”</w:t>
      </w:r>
      <w:r w:rsidR="00EE601F">
        <w:t xml:space="preserve"> Respondents chose for extent of agreement on this problem from level 1 to level 5, which is four options for strongly/</w:t>
      </w:r>
      <w:r w:rsidR="006F2C08">
        <w:rPr>
          <w:rFonts w:hint="eastAsia"/>
        </w:rPr>
        <w:t>m</w:t>
      </w:r>
      <w:r w:rsidR="006F2C08" w:rsidRPr="006F2C08">
        <w:t>oderately</w:t>
      </w:r>
      <w:r w:rsidR="006F2C08">
        <w:t xml:space="preserve"> </w:t>
      </w:r>
      <w:r w:rsidR="00EE601F">
        <w:t xml:space="preserve">agree or disagree </w:t>
      </w:r>
      <w:r w:rsidR="006F2C08">
        <w:rPr>
          <w:rFonts w:hint="eastAsia"/>
        </w:rPr>
        <w:t>with</w:t>
      </w:r>
      <w:r w:rsidR="006F2C08">
        <w:t xml:space="preserve"> </w:t>
      </w:r>
      <w:r w:rsidR="00EE601F">
        <w:t>and one for neither agree n</w:t>
      </w:r>
      <w:r w:rsidR="006F2C08">
        <w:t xml:space="preserve">or disagree. </w:t>
      </w:r>
      <w:r w:rsidR="006F2C08" w:rsidRPr="006F2C08">
        <w:t xml:space="preserve">We believe that the wording of this question is </w:t>
      </w:r>
      <w:r w:rsidR="006B7A91">
        <w:rPr>
          <w:rFonts w:hint="eastAsia"/>
        </w:rPr>
        <w:t>fai</w:t>
      </w:r>
      <w:r w:rsidR="006B7A91">
        <w:t xml:space="preserve">rly </w:t>
      </w:r>
      <w:r w:rsidR="006F2C08" w:rsidRPr="006F2C08">
        <w:t xml:space="preserve">appropriate to represent the preference for redistribution policies. Because it </w:t>
      </w:r>
      <w:r w:rsidR="006B7A91">
        <w:t>directly</w:t>
      </w:r>
      <w:r w:rsidR="006F2C08" w:rsidRPr="006F2C08">
        <w:t xml:space="preserve"> </w:t>
      </w:r>
      <w:r w:rsidR="00855E70">
        <w:t>asked</w:t>
      </w:r>
      <w:r w:rsidR="006B7A91">
        <w:t xml:space="preserve"> </w:t>
      </w:r>
      <w:r w:rsidR="006F2C08" w:rsidRPr="006F2C08">
        <w:t xml:space="preserve">about the redistribution policy, without judging the status quo of inequality and whether </w:t>
      </w:r>
      <w:r w:rsidR="006B7A91">
        <w:t xml:space="preserve">earnings of </w:t>
      </w:r>
      <w:r w:rsidR="006F2C08" w:rsidRPr="006F2C08">
        <w:t xml:space="preserve">a certain class of income </w:t>
      </w:r>
      <w:r w:rsidR="006B7A91">
        <w:t>deserve</w:t>
      </w:r>
      <w:r w:rsidR="006F2C08" w:rsidRPr="006F2C08">
        <w:t xml:space="preserve"> it.</w:t>
      </w:r>
      <w:r w:rsidR="00855E70">
        <w:t xml:space="preserve"> </w:t>
      </w:r>
    </w:p>
    <w:p w14:paraId="0AC03983" w14:textId="77777777" w:rsidR="00855E70" w:rsidRDefault="00855E70" w:rsidP="00C60CD2">
      <w:pPr>
        <w:pStyle w:val="a3"/>
      </w:pPr>
    </w:p>
    <w:p w14:paraId="5CC38128" w14:textId="1D9D23B3" w:rsidR="00774326" w:rsidRPr="00C17917" w:rsidRDefault="00855E70" w:rsidP="00855E70">
      <w:pPr>
        <w:pStyle w:val="a3"/>
        <w:ind w:firstLine="420"/>
        <w:rPr>
          <w:rFonts w:ascii="宋体" w:eastAsia="宋体" w:hAnsi="宋体" w:cs="宋体"/>
        </w:rPr>
      </w:pPr>
      <w:r w:rsidRPr="00855E70">
        <w:t>The response</w:t>
      </w:r>
      <w:r>
        <w:t>s</w:t>
      </w:r>
      <w:r w:rsidRPr="00855E70">
        <w:t xml:space="preserve"> to this question</w:t>
      </w:r>
      <w:r>
        <w:t xml:space="preserve"> </w:t>
      </w:r>
      <w:r>
        <w:rPr>
          <w:rFonts w:hint="eastAsia"/>
        </w:rPr>
        <w:t>are</w:t>
      </w:r>
      <w:r>
        <w:t xml:space="preserve"> </w:t>
      </w:r>
      <w:r w:rsidRPr="00855E70">
        <w:rPr>
          <w:rFonts w:hint="eastAsia"/>
        </w:rPr>
        <w:t>r</w:t>
      </w:r>
      <w:r w:rsidRPr="00855E70">
        <w:t xml:space="preserve">ecoded as a multi-level variable, scale from 0 to 4, </w:t>
      </w:r>
      <w:r w:rsidR="00B402E4">
        <w:t xml:space="preserve">and </w:t>
      </w:r>
      <w:r w:rsidR="00B402E4" w:rsidRPr="00855E70">
        <w:t>also</w:t>
      </w:r>
      <w:r w:rsidRPr="00855E70">
        <w:t xml:space="preserve"> coded as a binary choice variable</w:t>
      </w:r>
      <w:r>
        <w:t>, 1 is for “pro-redistribution” and 0 is for “anti-redistribution”. Note that</w:t>
      </w:r>
      <w:r w:rsidR="00B402E4">
        <w:t xml:space="preserve"> expression for neither agree nor disagree is coded as anti-redistribution</w:t>
      </w:r>
      <w:r w:rsidR="00C17917" w:rsidRPr="00C17917">
        <w:t xml:space="preserve">, </w:t>
      </w:r>
      <w:r w:rsidR="00C17917">
        <w:t>as</w:t>
      </w:r>
      <w:r w:rsidR="00C17917" w:rsidRPr="00C17917">
        <w:t xml:space="preserve"> we believe that redistribution </w:t>
      </w:r>
      <w:r w:rsidR="00C17917">
        <w:t xml:space="preserve">of wealth </w:t>
      </w:r>
      <w:r w:rsidR="00C17917" w:rsidRPr="00C17917">
        <w:t xml:space="preserve">is a positive action to </w:t>
      </w:r>
      <w:r w:rsidR="00237CED">
        <w:rPr>
          <w:rFonts w:hint="eastAsia"/>
        </w:rPr>
        <w:t>alter</w:t>
      </w:r>
      <w:r w:rsidR="00237CED">
        <w:t xml:space="preserve"> </w:t>
      </w:r>
      <w:r w:rsidR="006B35CB">
        <w:t>an</w:t>
      </w:r>
      <w:r w:rsidR="00C17917" w:rsidRPr="00C17917">
        <w:rPr>
          <w:rFonts w:hint="eastAsia"/>
        </w:rPr>
        <w:t xml:space="preserve"> </w:t>
      </w:r>
      <w:r w:rsidR="00C17917" w:rsidRPr="00C17917">
        <w:t xml:space="preserve">existing </w:t>
      </w:r>
      <w:r w:rsidR="00237CED">
        <w:t xml:space="preserve">political </w:t>
      </w:r>
      <w:r w:rsidR="00C17917" w:rsidRPr="00C17917">
        <w:t xml:space="preserve">system, neutrality should not be </w:t>
      </w:r>
      <w:r w:rsidR="00237CED">
        <w:t xml:space="preserve">recognized </w:t>
      </w:r>
      <w:r w:rsidR="006B35CB">
        <w:t xml:space="preserve">as </w:t>
      </w:r>
      <w:r w:rsidR="006B35CB" w:rsidRPr="00C17917">
        <w:t>a</w:t>
      </w:r>
      <w:r w:rsidR="00C17917" w:rsidRPr="00C17917">
        <w:t xml:space="preserve"> preference for distribution.</w:t>
      </w:r>
    </w:p>
    <w:bookmarkEnd w:id="79"/>
    <w:bookmarkEnd w:id="80"/>
    <w:p w14:paraId="1C5B5DA4" w14:textId="367A5AE1" w:rsidR="00774326" w:rsidRDefault="00774326" w:rsidP="00C60CD2">
      <w:pPr>
        <w:pStyle w:val="a3"/>
      </w:pPr>
    </w:p>
    <w:p w14:paraId="61450AC7" w14:textId="77777777" w:rsidR="00CF4C14" w:rsidRDefault="00CF4C14" w:rsidP="00C60CD2">
      <w:pPr>
        <w:pStyle w:val="a3"/>
        <w:rPr>
          <w:b/>
          <w:bCs/>
          <w:i/>
          <w:iCs/>
        </w:rPr>
        <w:sectPr w:rsidR="00CF4C14" w:rsidSect="007033B6">
          <w:type w:val="continuous"/>
          <w:pgSz w:w="11906" w:h="16838"/>
          <w:pgMar w:top="1440" w:right="1080" w:bottom="1440" w:left="1080" w:header="851" w:footer="992" w:gutter="0"/>
          <w:cols w:num="2" w:space="420"/>
          <w:docGrid w:type="lines" w:linePitch="312"/>
        </w:sectPr>
      </w:pPr>
      <w:bookmarkStart w:id="83" w:name="OLE_LINK565"/>
      <w:bookmarkStart w:id="84" w:name="OLE_LINK566"/>
    </w:p>
    <w:p w14:paraId="2E18794D" w14:textId="3F8EB867" w:rsidR="00237CED" w:rsidRPr="00D9412A" w:rsidRDefault="00D9412A" w:rsidP="00C60CD2">
      <w:pPr>
        <w:pStyle w:val="a3"/>
        <w:rPr>
          <w:b/>
          <w:bCs/>
          <w:i/>
          <w:iCs/>
        </w:rPr>
      </w:pPr>
      <w:r w:rsidRPr="00D9412A">
        <w:rPr>
          <w:b/>
          <w:bCs/>
          <w:i/>
          <w:iCs/>
        </w:rPr>
        <w:lastRenderedPageBreak/>
        <w:t xml:space="preserve">Individual-Level Independent </w:t>
      </w:r>
      <w:r w:rsidR="0064704A">
        <w:rPr>
          <w:b/>
          <w:bCs/>
          <w:i/>
          <w:iCs/>
        </w:rPr>
        <w:t>Predictor</w:t>
      </w:r>
    </w:p>
    <w:bookmarkEnd w:id="83"/>
    <w:bookmarkEnd w:id="84"/>
    <w:p w14:paraId="072697D8" w14:textId="2896AF64" w:rsidR="00D9412A" w:rsidRDefault="00D9412A" w:rsidP="00C60CD2">
      <w:pPr>
        <w:pStyle w:val="a3"/>
      </w:pPr>
    </w:p>
    <w:p w14:paraId="25D2D749" w14:textId="77777777" w:rsidR="007033B6" w:rsidRDefault="00D9412A" w:rsidP="007033B6">
      <w:pPr>
        <w:pStyle w:val="a3"/>
      </w:pPr>
      <w:r>
        <w:tab/>
        <w:t xml:space="preserve">The main independent variable is the </w:t>
      </w:r>
      <w:r w:rsidR="005B1708">
        <w:t>family</w:t>
      </w:r>
      <w:r>
        <w:t xml:space="preserve"> income level. </w:t>
      </w:r>
      <w:r w:rsidR="005B1708">
        <w:t xml:space="preserve">We use </w:t>
      </w:r>
      <w:r w:rsidR="0077347A">
        <w:t xml:space="preserve">annual </w:t>
      </w:r>
      <w:r w:rsidR="005B1708">
        <w:t>family income instead of individual’s income since it tied more closely to an individual’s life-wellbeing and satisfaction toward present wealth distribution.</w:t>
      </w:r>
      <w:r w:rsidR="00E7398A">
        <w:t xml:space="preserve"> </w:t>
      </w:r>
      <w:r w:rsidR="00512AE1">
        <w:t xml:space="preserve">ISSP generates </w:t>
      </w:r>
      <w:r w:rsidR="00E7398A">
        <w:t xml:space="preserve">income variables in local currency for each nation separately. We standardize the measures of income </w:t>
      </w:r>
      <w:r w:rsidR="0077347A">
        <w:t>based on every single country and unify</w:t>
      </w:r>
      <w:r w:rsidR="00E7398A">
        <w:t xml:space="preserve"> those measures </w:t>
      </w:r>
      <w:r w:rsidR="0077347A">
        <w:t xml:space="preserve">to one aggregate variable. In other words, each observation of family income indicates the relative position </w:t>
      </w:r>
      <w:r w:rsidR="007D2D8A">
        <w:t>in its country’s income distribution, making income level is comparative cross-nationally.</w:t>
      </w:r>
      <w:r w:rsidR="0064704A">
        <w:t xml:space="preserve"> Adopting method suggested by </w:t>
      </w:r>
      <w:proofErr w:type="spellStart"/>
      <w:r w:rsidR="0064704A" w:rsidRPr="00F640DF">
        <w:t>Finseraas</w:t>
      </w:r>
      <w:proofErr w:type="spellEnd"/>
      <w:r w:rsidR="0064704A">
        <w:t xml:space="preserve"> (2009), we proxy income by education year as well in our analysis.</w:t>
      </w:r>
      <w:r w:rsidR="00147A1B">
        <w:t xml:space="preserve"> ISSP did not record </w:t>
      </w:r>
      <w:r w:rsidR="000F68EF">
        <w:t xml:space="preserve">year of education for respondents’ who are still at school, </w:t>
      </w:r>
      <w:r w:rsidR="00665B82">
        <w:t xml:space="preserve">thus, we </w:t>
      </w:r>
      <w:r w:rsidR="000F68EF">
        <w:t>set their education year equivalent to years they spent to attain their current highest academic degree.</w:t>
      </w:r>
      <w:r w:rsidR="007033B6">
        <w:rPr>
          <w:rFonts w:hint="eastAsia"/>
        </w:rPr>
        <w:t xml:space="preserve"> </w:t>
      </w:r>
      <w:r w:rsidR="007033B6">
        <w:t xml:space="preserve"> </w:t>
      </w:r>
    </w:p>
    <w:p w14:paraId="63570EDC" w14:textId="52B0AF6F" w:rsidR="007033B6" w:rsidRDefault="007033B6" w:rsidP="007033B6">
      <w:pPr>
        <w:pStyle w:val="a3"/>
        <w:ind w:firstLine="420"/>
        <w:rPr>
          <w:lang w:val="en-CA"/>
        </w:rPr>
      </w:pPr>
      <w:r w:rsidRPr="00A145D6">
        <w:rPr>
          <w:lang w:val="en-CA"/>
        </w:rPr>
        <w:t xml:space="preserve">We divide occupations into four categories to measure social class: (a) professionals, (b) managers, (c) routine non-manual </w:t>
      </w:r>
      <w:r>
        <w:rPr>
          <w:lang w:val="en-CA"/>
        </w:rPr>
        <w:t>workers</w:t>
      </w:r>
      <w:r w:rsidRPr="00A145D6">
        <w:rPr>
          <w:lang w:val="en-CA"/>
        </w:rPr>
        <w:t xml:space="preserve"> </w:t>
      </w:r>
      <w:r>
        <w:rPr>
          <w:lang w:val="en-CA"/>
        </w:rPr>
        <w:t xml:space="preserve">such as </w:t>
      </w:r>
      <w:r w:rsidRPr="00A145D6">
        <w:rPr>
          <w:lang w:val="en-CA"/>
        </w:rPr>
        <w:t>clerks and low</w:t>
      </w:r>
      <w:r>
        <w:rPr>
          <w:lang w:val="en-CA"/>
        </w:rPr>
        <w:t>-</w:t>
      </w:r>
      <w:r w:rsidRPr="00A145D6">
        <w:rPr>
          <w:lang w:val="en-CA"/>
        </w:rPr>
        <w:t>paying occupations), and (d) working class (</w:t>
      </w:r>
      <w:r>
        <w:rPr>
          <w:lang w:val="en-CA"/>
        </w:rPr>
        <w:t xml:space="preserve">occupation with </w:t>
      </w:r>
      <w:r w:rsidRPr="00A145D6">
        <w:rPr>
          <w:lang w:val="en-CA"/>
        </w:rPr>
        <w:t>manual labour, including skilled labour).</w:t>
      </w:r>
      <w:r w:rsidRPr="00A145D6">
        <w:t xml:space="preserve"> </w:t>
      </w:r>
      <w:r w:rsidRPr="00A145D6">
        <w:rPr>
          <w:lang w:val="en-CA"/>
        </w:rPr>
        <w:t>We applied the same social class classification to both the respondent’s class and to their father’s class (if the respondent is 14 years old).</w:t>
      </w:r>
      <w:r w:rsidR="00CF4C14">
        <w:rPr>
          <w:lang w:val="en-CA"/>
        </w:rPr>
        <w:t xml:space="preserve"> </w:t>
      </w:r>
      <w:r w:rsidRPr="00A145D6">
        <w:rPr>
          <w:lang w:val="en-CA"/>
        </w:rPr>
        <w:t xml:space="preserve"> ISSP data include the International Labor Organization's (1990) International Standard Classification of Occupations for both respondents and their fathers’ occupations</w:t>
      </w:r>
      <w:r w:rsidRPr="00A145D6">
        <w:rPr>
          <w:rFonts w:ascii="宋体" w:eastAsia="宋体" w:hAnsi="宋体" w:cs="宋体" w:hint="eastAsia"/>
          <w:lang w:val="en-CA"/>
        </w:rPr>
        <w:t>；</w:t>
      </w:r>
      <w:r w:rsidRPr="00A145D6">
        <w:rPr>
          <w:lang w:val="en-CA"/>
        </w:rPr>
        <w:t xml:space="preserve"> Therefore, our data processing work has been further simplified.</w:t>
      </w:r>
    </w:p>
    <w:p w14:paraId="7991B95A" w14:textId="77777777" w:rsidR="00CF4C14" w:rsidRDefault="00CF4C14" w:rsidP="00CF4C14">
      <w:pPr>
        <w:pStyle w:val="a3"/>
        <w:rPr>
          <w:lang w:val="en-CA"/>
        </w:rPr>
      </w:pPr>
    </w:p>
    <w:p w14:paraId="60EF61C1" w14:textId="33CDCF2D" w:rsidR="007033B6" w:rsidRDefault="007033B6" w:rsidP="00CF4C14">
      <w:pPr>
        <w:pStyle w:val="a3"/>
        <w:ind w:firstLine="420"/>
        <w:rPr>
          <w:lang w:val="en-CA"/>
        </w:rPr>
      </w:pPr>
      <w:r w:rsidRPr="0074389A">
        <w:rPr>
          <w:lang w:val="en-CA"/>
        </w:rPr>
        <w:t>We classify the occupations of both parents and present their social class by categorizing these occupations. meanwhile, the parent with a larger social class (corresponding to his/her occupation) will represent the social class of the family.</w:t>
      </w:r>
      <w:r w:rsidR="00CF4C14">
        <w:rPr>
          <w:lang w:val="en-CA"/>
        </w:rPr>
        <w:t xml:space="preserve"> </w:t>
      </w:r>
      <w:r w:rsidRPr="007C4AFE">
        <w:rPr>
          <w:lang w:val="en-CA"/>
        </w:rPr>
        <w:t xml:space="preserve">To capture the effects of intergenerational social mobility, we created </w:t>
      </w:r>
      <w:r w:rsidR="00CF4C14">
        <w:rPr>
          <w:lang w:val="en-CA"/>
        </w:rPr>
        <w:t xml:space="preserve">a dummy variable for </w:t>
      </w:r>
      <w:r w:rsidR="00CF4C14">
        <w:rPr>
          <w:lang w:val="en-CA"/>
        </w:rPr>
        <w:t>intergenerational class up moving, which will be coded as 1 if respondent’s class is higher than father’s social father, and 0 otherwise.</w:t>
      </w:r>
    </w:p>
    <w:p w14:paraId="7A879C93" w14:textId="77777777" w:rsidR="00CF4C14" w:rsidRPr="007033B6" w:rsidRDefault="00CF4C14" w:rsidP="00CF4C14">
      <w:pPr>
        <w:pStyle w:val="a3"/>
        <w:ind w:firstLine="420"/>
        <w:rPr>
          <w:lang w:val="en-CA"/>
        </w:rPr>
      </w:pPr>
    </w:p>
    <w:p w14:paraId="15A90C7C" w14:textId="026A5930" w:rsidR="0064704A" w:rsidRPr="007033B6" w:rsidRDefault="0064704A" w:rsidP="0064704A">
      <w:pPr>
        <w:pStyle w:val="a3"/>
      </w:pPr>
      <w:bookmarkStart w:id="85" w:name="OLE_LINK685"/>
      <w:bookmarkStart w:id="86" w:name="OLE_LINK686"/>
      <w:r w:rsidRPr="00D9412A">
        <w:rPr>
          <w:b/>
          <w:bCs/>
          <w:i/>
          <w:iCs/>
        </w:rPr>
        <w:t xml:space="preserve">Individual-Level </w:t>
      </w:r>
      <w:r>
        <w:rPr>
          <w:b/>
          <w:bCs/>
          <w:i/>
          <w:iCs/>
        </w:rPr>
        <w:t>Control Variables</w:t>
      </w:r>
    </w:p>
    <w:bookmarkEnd w:id="85"/>
    <w:bookmarkEnd w:id="86"/>
    <w:p w14:paraId="2268AC34" w14:textId="38178603" w:rsidR="0064704A" w:rsidRDefault="0064704A" w:rsidP="00C60CD2">
      <w:pPr>
        <w:pStyle w:val="a3"/>
      </w:pPr>
    </w:p>
    <w:p w14:paraId="797CF71B" w14:textId="73EB6339" w:rsidR="00531005" w:rsidRDefault="00531005" w:rsidP="00C60CD2">
      <w:pPr>
        <w:pStyle w:val="a3"/>
      </w:pPr>
      <w:r>
        <w:tab/>
        <w:t xml:space="preserve">In the regressions, we control for multiple demographic </w:t>
      </w:r>
      <w:r w:rsidR="00147A1B">
        <w:t xml:space="preserve">characteristics, including age, gender, marital status, </w:t>
      </w:r>
      <w:r w:rsidR="00C01C88">
        <w:t>unemployment</w:t>
      </w:r>
      <w:r w:rsidR="000F68EF">
        <w:t xml:space="preserve">, </w:t>
      </w:r>
      <w:r w:rsidR="00C01C88">
        <w:t xml:space="preserve">union membership and religion. Except for age, all other variables have a binary-category, </w:t>
      </w:r>
      <w:r w:rsidR="00871125">
        <w:t>“</w:t>
      </w:r>
      <w:r w:rsidR="00C01C88">
        <w:t>1</w:t>
      </w:r>
      <w:r w:rsidR="00871125">
        <w:t>”</w:t>
      </w:r>
      <w:r w:rsidR="00C01C88">
        <w:t xml:space="preserve"> </w:t>
      </w:r>
      <w:r w:rsidR="00871125">
        <w:t>is assigned to</w:t>
      </w:r>
      <w:r w:rsidR="00C01C88">
        <w:t xml:space="preserve"> yes/have and </w:t>
      </w:r>
      <w:r w:rsidR="00871125">
        <w:t>“</w:t>
      </w:r>
      <w:r w:rsidR="00C01C88">
        <w:t>0</w:t>
      </w:r>
      <w:r w:rsidR="00871125">
        <w:t>”</w:t>
      </w:r>
      <w:r w:rsidR="00C01C88">
        <w:t xml:space="preserve"> for no.</w:t>
      </w:r>
    </w:p>
    <w:p w14:paraId="0087189B" w14:textId="5EB88C7E" w:rsidR="00D9412A" w:rsidRDefault="00D9412A" w:rsidP="00C60CD2">
      <w:pPr>
        <w:pStyle w:val="a3"/>
      </w:pPr>
    </w:p>
    <w:p w14:paraId="68F2B0C9" w14:textId="120B89CA" w:rsidR="009E7FE6" w:rsidRPr="009E7FE6" w:rsidRDefault="009E7FE6" w:rsidP="009E7FE6">
      <w:pPr>
        <w:pStyle w:val="a3"/>
        <w:rPr>
          <w:b/>
          <w:bCs/>
          <w:i/>
          <w:iCs/>
        </w:rPr>
      </w:pPr>
      <w:r w:rsidRPr="009E7FE6">
        <w:rPr>
          <w:b/>
          <w:bCs/>
          <w:i/>
          <w:iCs/>
        </w:rPr>
        <w:t>Nation-Level Independent Variable</w:t>
      </w:r>
    </w:p>
    <w:p w14:paraId="57EB88A5" w14:textId="5625A4D7" w:rsidR="00D9412A" w:rsidRDefault="00D9412A" w:rsidP="00C60CD2">
      <w:pPr>
        <w:pStyle w:val="a3"/>
      </w:pPr>
    </w:p>
    <w:p w14:paraId="7D31A557" w14:textId="34334DB5" w:rsidR="00CF4C14" w:rsidRDefault="009E7FE6" w:rsidP="00C60CD2">
      <w:pPr>
        <w:pStyle w:val="a3"/>
      </w:pPr>
      <w:r>
        <w:tab/>
        <w:t xml:space="preserve">To assessing the role of national socio-economic context played in formation of preference for redistribution, we </w:t>
      </w:r>
      <w:r w:rsidR="00D8351E">
        <w:t>use four data index measuring economic and inequality situation. (</w:t>
      </w:r>
      <w:proofErr w:type="spellStart"/>
      <w:r w:rsidR="00D8351E">
        <w:t>i</w:t>
      </w:r>
      <w:proofErr w:type="spellEnd"/>
      <w:r w:rsidR="00D8351E">
        <w:t>) GDP per capita</w:t>
      </w:r>
      <w:r w:rsidR="00284F3D">
        <w:t xml:space="preserve"> in international dollar and converted by purchase power parity</w:t>
      </w:r>
      <w:r w:rsidR="008958C7">
        <w:t xml:space="preserve"> This data is derived </w:t>
      </w:r>
      <w:r w:rsidR="008958C7" w:rsidRPr="008958C7">
        <w:t xml:space="preserve">from the average of GDP per capita </w:t>
      </w:r>
      <w:r w:rsidR="008958C7">
        <w:rPr>
          <w:rFonts w:hint="eastAsia"/>
        </w:rPr>
        <w:t>for</w:t>
      </w:r>
      <w:r w:rsidR="008958C7">
        <w:t xml:space="preserve"> the past</w:t>
      </w:r>
      <w:r w:rsidR="008958C7" w:rsidRPr="008958C7">
        <w:t xml:space="preserve"> five years</w:t>
      </w:r>
      <w:r w:rsidR="008958C7">
        <w:t xml:space="preserve"> starting at 2009. (ii)</w:t>
      </w:r>
      <w:r w:rsidR="00284F3D">
        <w:t xml:space="preserve"> per capita annual growth rate of GDP. </w:t>
      </w:r>
      <w:r w:rsidR="00EA016A">
        <w:t xml:space="preserve">The data is generated by averaging five years growth rate. (iii) post tax, post transfer Gini coefficient. The data provided in original dataset </w:t>
      </w:r>
      <w:r w:rsidR="00DE1DC6">
        <w:t xml:space="preserve">in SWIID </w:t>
      </w:r>
      <w:r w:rsidR="009B118A">
        <w:t xml:space="preserve">is not from direct calculation based on real world economic data but instead by using a specific model. It </w:t>
      </w:r>
      <w:r w:rsidR="00EA016A">
        <w:t xml:space="preserve">contains 100 </w:t>
      </w:r>
      <w:r w:rsidR="009B118A">
        <w:t xml:space="preserve">times of the </w:t>
      </w:r>
      <w:r w:rsidR="00EA016A">
        <w:t xml:space="preserve">estimate of Gini </w:t>
      </w:r>
      <w:r w:rsidR="009B118A">
        <w:t>coefficient,</w:t>
      </w:r>
      <w:r w:rsidR="00EA016A">
        <w:t xml:space="preserve"> and we take the mean of the 100 estimates</w:t>
      </w:r>
      <w:r w:rsidR="009B118A">
        <w:t xml:space="preserve">. (iv) </w:t>
      </w:r>
      <w:r w:rsidR="009B118A" w:rsidRPr="009B118A">
        <w:t>The estimated relative redistribution is the percentage reduction in market income inequality caused by taxes and transfers</w:t>
      </w:r>
      <w:r w:rsidR="00DE1DC6">
        <w:t xml:space="preserve"> </w:t>
      </w:r>
      <w:r w:rsidR="009B118A">
        <w:t>in SW</w:t>
      </w:r>
      <w:r w:rsidR="00DE1DC6">
        <w:t xml:space="preserve">IID. We apply this variable as a level of strength of current redistribution. The higher </w:t>
      </w:r>
      <w:r w:rsidR="007C2B75">
        <w:t>relative redistribution means that government put more effort in reducing income gap.</w:t>
      </w:r>
      <w:r w:rsidR="00FA72C4">
        <w:t xml:space="preserve"> By those above strategy, we can ensure the contextual data is comparable across countries.</w:t>
      </w:r>
    </w:p>
    <w:p w14:paraId="1B433742" w14:textId="77777777" w:rsidR="00C551EC" w:rsidRDefault="00C551EC" w:rsidP="007C2B75">
      <w:pPr>
        <w:pStyle w:val="a3"/>
      </w:pPr>
    </w:p>
    <w:p w14:paraId="08D11CA2" w14:textId="681F7E75" w:rsidR="007C2B75" w:rsidRPr="007033B6" w:rsidRDefault="007C2B75" w:rsidP="007C2B75">
      <w:pPr>
        <w:pStyle w:val="a3"/>
      </w:pPr>
      <w:r w:rsidRPr="00D9412A">
        <w:rPr>
          <w:b/>
          <w:bCs/>
          <w:i/>
          <w:iCs/>
        </w:rPr>
        <w:t xml:space="preserve">Individual-Level </w:t>
      </w:r>
      <w:r>
        <w:rPr>
          <w:b/>
          <w:bCs/>
          <w:i/>
          <w:iCs/>
        </w:rPr>
        <w:t>Control Variables</w:t>
      </w:r>
    </w:p>
    <w:p w14:paraId="7E8DD931" w14:textId="22D2212B" w:rsidR="007C2B75" w:rsidRDefault="007C2B75" w:rsidP="00C60CD2">
      <w:pPr>
        <w:pStyle w:val="a3"/>
      </w:pPr>
    </w:p>
    <w:p w14:paraId="0E452D84" w14:textId="0EEFC752" w:rsidR="00FC3402" w:rsidRDefault="007C2B75" w:rsidP="00C60CD2">
      <w:pPr>
        <w:pStyle w:val="a3"/>
        <w:rPr>
          <w:rFonts w:ascii="宋体" w:eastAsia="宋体" w:hAnsi="宋体" w:cs="宋体" w:hint="eastAsia"/>
        </w:rPr>
      </w:pPr>
      <w:r>
        <w:lastRenderedPageBreak/>
        <w:tab/>
        <w:t xml:space="preserve">Considering societal context played in formation of support for redistribution, we construct two </w:t>
      </w:r>
      <w:r w:rsidR="009F0EDC">
        <w:t>variables:</w:t>
      </w:r>
      <w:r>
        <w:t xml:space="preserve"> former communist and </w:t>
      </w:r>
      <w:r w:rsidR="007909F9">
        <w:t xml:space="preserve">region. </w:t>
      </w:r>
      <w:r w:rsidR="007909F9" w:rsidRPr="007909F9">
        <w:t>We code countries that were once ruled by the Communist Party or have socialism as their main ideology as "1".</w:t>
      </w:r>
      <w:r w:rsidR="007909F9">
        <w:t xml:space="preserve"> </w:t>
      </w:r>
      <w:r w:rsidR="007909F9" w:rsidRPr="007909F9">
        <w:t>Regions are divided by geographic continents</w:t>
      </w:r>
      <w:r w:rsidR="007909F9">
        <w:rPr>
          <w:rFonts w:ascii="宋体" w:eastAsia="宋体" w:hAnsi="宋体" w:cs="宋体" w:hint="eastAsia"/>
        </w:rPr>
        <w:t>.</w:t>
      </w:r>
    </w:p>
    <w:p w14:paraId="5EB79B9C" w14:textId="62A85DC6" w:rsidR="00FC3402" w:rsidRPr="00FC3402" w:rsidRDefault="00FC3402" w:rsidP="00FC3402">
      <w:pPr>
        <w:pStyle w:val="a4"/>
        <w:rPr>
          <w:rFonts w:eastAsia="宋体"/>
          <w:i/>
          <w:iCs/>
        </w:rPr>
      </w:pPr>
      <w:r w:rsidRPr="00FC3402">
        <w:rPr>
          <w:rFonts w:eastAsia="宋体"/>
          <w:i/>
          <w:iCs/>
        </w:rPr>
        <w:t>Summary Statistics</w:t>
      </w:r>
    </w:p>
    <w:p w14:paraId="138F8A76" w14:textId="341F1B8D" w:rsidR="00FC3402" w:rsidRPr="007909F9" w:rsidRDefault="00FC3402" w:rsidP="00C60CD2">
      <w:pPr>
        <w:pStyle w:val="a3"/>
        <w:rPr>
          <w:rFonts w:ascii="宋体" w:eastAsia="宋体" w:hAnsi="宋体" w:cs="宋体"/>
        </w:rPr>
      </w:pPr>
      <w:r>
        <w:rPr>
          <w:rFonts w:ascii="宋体" w:eastAsia="宋体" w:hAnsi="宋体" w:cs="宋体" w:hint="eastAsia"/>
        </w:rPr>
        <w:t>(</w:t>
      </w:r>
      <w:r>
        <w:rPr>
          <w:rFonts w:ascii="宋体" w:eastAsia="宋体" w:hAnsi="宋体" w:cs="宋体"/>
        </w:rPr>
        <w:t xml:space="preserve">sorry, tried for many times but failed something wrong with my </w:t>
      </w:r>
      <w:proofErr w:type="spellStart"/>
      <w:r>
        <w:rPr>
          <w:rFonts w:ascii="宋体" w:eastAsia="宋体" w:hAnsi="宋体" w:cs="宋体"/>
        </w:rPr>
        <w:t>stata</w:t>
      </w:r>
      <w:proofErr w:type="spellEnd"/>
      <w:r>
        <w:rPr>
          <w:rFonts w:ascii="宋体" w:eastAsia="宋体" w:hAnsi="宋体" w:cs="宋体"/>
        </w:rPr>
        <w:t xml:space="preserve"> to output a result for summary statistics)</w:t>
      </w:r>
    </w:p>
    <w:p w14:paraId="6724980D" w14:textId="6BEC3362" w:rsidR="0092336B" w:rsidRPr="005662F9" w:rsidRDefault="00FC3402" w:rsidP="005662F9">
      <w:pPr>
        <w:widowControl/>
        <w:jc w:val="left"/>
        <w:rPr>
          <w:rFonts w:ascii="Times New Roman" w:eastAsia="Times New Roman" w:hAnsi="Times New Roman"/>
          <w:sz w:val="24"/>
        </w:rPr>
        <w:sectPr w:rsidR="0092336B" w:rsidRPr="005662F9" w:rsidSect="00CF4C14">
          <w:type w:val="continuous"/>
          <w:pgSz w:w="11906" w:h="16838"/>
          <w:pgMar w:top="1440" w:right="1080" w:bottom="1440" w:left="1080" w:header="851" w:footer="992" w:gutter="0"/>
          <w:cols w:num="2" w:space="425"/>
          <w:docGrid w:type="lines" w:linePitch="312"/>
        </w:sectPr>
      </w:pPr>
      <w:r>
        <w:rPr>
          <w:rFonts w:ascii="Times New Roman" w:eastAsia="Times New Roman" w:hAnsi="Times New Roman"/>
          <w:noProof/>
          <w:sz w:val="24"/>
        </w:rPr>
        <w:drawing>
          <wp:inline distT="0" distB="0" distL="0" distR="0" wp14:anchorId="5F7C1888" wp14:editId="4C0D1599">
            <wp:extent cx="2959100" cy="1782445"/>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9100" cy="1782445"/>
                    </a:xfrm>
                    <a:prstGeom prst="rect">
                      <a:avLst/>
                    </a:prstGeom>
                  </pic:spPr>
                </pic:pic>
              </a:graphicData>
            </a:graphic>
          </wp:inline>
        </w:drawing>
      </w:r>
    </w:p>
    <w:p w14:paraId="07A7F253" w14:textId="04D8A54F" w:rsidR="00554BE0" w:rsidRDefault="00B03EC0" w:rsidP="00554BE0">
      <w:pPr>
        <w:pStyle w:val="a4"/>
      </w:pPr>
      <w:r>
        <w:t xml:space="preserve">IV. </w:t>
      </w:r>
      <w:r w:rsidR="00554BE0">
        <w:rPr>
          <w:rFonts w:hint="eastAsia"/>
        </w:rPr>
        <w:t>R</w:t>
      </w:r>
      <w:r w:rsidR="00554BE0">
        <w:t>esult</w:t>
      </w:r>
      <w:r>
        <w:t xml:space="preserve"> and Discussion</w:t>
      </w:r>
    </w:p>
    <w:p w14:paraId="6AF1E9D1" w14:textId="77777777" w:rsidR="00DC5067" w:rsidRPr="00DC5067" w:rsidRDefault="00DC5067" w:rsidP="00DC5067">
      <w:pPr>
        <w:pStyle w:val="a3"/>
      </w:pPr>
    </w:p>
    <w:p w14:paraId="56F821DB" w14:textId="11AB683B" w:rsidR="00CD2F65" w:rsidRPr="0092336B" w:rsidRDefault="00CD2F65" w:rsidP="00554BE0">
      <w:pPr>
        <w:pStyle w:val="a3"/>
        <w:rPr>
          <w:rFonts w:ascii="Garamond" w:eastAsiaTheme="minorEastAsia" w:hAnsi="Garamond"/>
          <w:b/>
          <w:bCs/>
          <w:kern w:val="0"/>
          <w:sz w:val="20"/>
          <w:szCs w:val="20"/>
        </w:rPr>
      </w:pPr>
      <w:r w:rsidRPr="0092336B">
        <w:rPr>
          <w:rFonts w:ascii="Garamond" w:eastAsiaTheme="minorEastAsia" w:hAnsi="Garamond" w:hint="eastAsia"/>
          <w:b/>
          <w:bCs/>
          <w:kern w:val="0"/>
          <w:sz w:val="20"/>
          <w:szCs w:val="20"/>
        </w:rPr>
        <w:t>T</w:t>
      </w:r>
      <w:r w:rsidRPr="0092336B">
        <w:rPr>
          <w:rFonts w:ascii="Garamond" w:eastAsiaTheme="minorEastAsia" w:hAnsi="Garamond"/>
          <w:b/>
          <w:bCs/>
          <w:kern w:val="0"/>
          <w:sz w:val="20"/>
          <w:szCs w:val="20"/>
        </w:rPr>
        <w:t>able 2 Probit Estimate for Basic Specification</w:t>
      </w:r>
    </w:p>
    <w:p w14:paraId="68BE0B3E" w14:textId="7A6099D9" w:rsidR="00CD2F65" w:rsidRDefault="00CD2F65" w:rsidP="00554BE0">
      <w:pPr>
        <w:pStyle w:val="a3"/>
        <w:sectPr w:rsidR="00CD2F65" w:rsidSect="007033B6">
          <w:type w:val="continuous"/>
          <w:pgSz w:w="11906" w:h="16838"/>
          <w:pgMar w:top="1440" w:right="1080" w:bottom="1440" w:left="1080" w:header="851" w:footer="992" w:gutter="0"/>
          <w:cols w:space="720"/>
          <w:docGrid w:type="lines" w:linePitch="312"/>
        </w:sectPr>
      </w:pPr>
    </w:p>
    <w:tbl>
      <w:tblPr>
        <w:tblW w:w="8873" w:type="dxa"/>
        <w:tblLayout w:type="fixed"/>
        <w:tblLook w:val="0000" w:firstRow="0" w:lastRow="0" w:firstColumn="0" w:lastColumn="0" w:noHBand="0" w:noVBand="0"/>
      </w:tblPr>
      <w:tblGrid>
        <w:gridCol w:w="2328"/>
        <w:gridCol w:w="810"/>
        <w:gridCol w:w="1140"/>
        <w:gridCol w:w="719"/>
        <w:gridCol w:w="1231"/>
        <w:gridCol w:w="703"/>
        <w:gridCol w:w="1247"/>
        <w:gridCol w:w="695"/>
      </w:tblGrid>
      <w:tr w:rsidR="007C746D" w14:paraId="77FEF71C" w14:textId="77777777" w:rsidTr="007644E7">
        <w:trPr>
          <w:trHeight w:val="168"/>
        </w:trPr>
        <w:tc>
          <w:tcPr>
            <w:tcW w:w="3138" w:type="dxa"/>
            <w:gridSpan w:val="2"/>
            <w:tcBorders>
              <w:top w:val="single" w:sz="4" w:space="0" w:color="auto"/>
              <w:left w:val="nil"/>
              <w:bottom w:val="nil"/>
              <w:right w:val="nil"/>
            </w:tcBorders>
          </w:tcPr>
          <w:p w14:paraId="5DC2444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 xml:space="preserve">   </w:t>
            </w:r>
          </w:p>
        </w:tc>
        <w:tc>
          <w:tcPr>
            <w:tcW w:w="1859" w:type="dxa"/>
            <w:gridSpan w:val="2"/>
            <w:tcBorders>
              <w:top w:val="single" w:sz="4" w:space="0" w:color="auto"/>
              <w:left w:val="nil"/>
              <w:bottom w:val="nil"/>
              <w:right w:val="nil"/>
            </w:tcBorders>
          </w:tcPr>
          <w:p w14:paraId="00C15FB0" w14:textId="77777777" w:rsidR="00CD2F65" w:rsidRPr="007E0F92" w:rsidRDefault="00CD2F65" w:rsidP="00AE3049">
            <w:pPr>
              <w:autoSpaceDE w:val="0"/>
              <w:autoSpaceDN w:val="0"/>
              <w:adjustRightInd w:val="0"/>
              <w:jc w:val="center"/>
              <w:rPr>
                <w:rFonts w:ascii="Garamond" w:hAnsi="Garamond"/>
                <w:b/>
                <w:bCs/>
                <w:kern w:val="0"/>
                <w:sz w:val="20"/>
                <w:szCs w:val="20"/>
              </w:rPr>
            </w:pPr>
            <w:r w:rsidRPr="007E0F92">
              <w:rPr>
                <w:rFonts w:ascii="Garamond" w:hAnsi="Garamond"/>
                <w:b/>
                <w:bCs/>
                <w:kern w:val="0"/>
                <w:sz w:val="20"/>
                <w:szCs w:val="20"/>
              </w:rPr>
              <w:t xml:space="preserve">  (1)</w:t>
            </w:r>
          </w:p>
        </w:tc>
        <w:tc>
          <w:tcPr>
            <w:tcW w:w="1934" w:type="dxa"/>
            <w:gridSpan w:val="2"/>
            <w:tcBorders>
              <w:top w:val="single" w:sz="4" w:space="0" w:color="auto"/>
              <w:left w:val="nil"/>
              <w:bottom w:val="nil"/>
              <w:right w:val="nil"/>
            </w:tcBorders>
          </w:tcPr>
          <w:p w14:paraId="15808FE6" w14:textId="77777777" w:rsidR="00CD2F65" w:rsidRPr="007E0F92" w:rsidRDefault="00CD2F65" w:rsidP="00AE3049">
            <w:pPr>
              <w:autoSpaceDE w:val="0"/>
              <w:autoSpaceDN w:val="0"/>
              <w:adjustRightInd w:val="0"/>
              <w:jc w:val="center"/>
              <w:rPr>
                <w:rFonts w:ascii="Garamond" w:hAnsi="Garamond"/>
                <w:b/>
                <w:bCs/>
                <w:kern w:val="0"/>
                <w:sz w:val="20"/>
                <w:szCs w:val="20"/>
              </w:rPr>
            </w:pPr>
            <w:r w:rsidRPr="007E0F92">
              <w:rPr>
                <w:rFonts w:ascii="Garamond" w:hAnsi="Garamond"/>
                <w:b/>
                <w:bCs/>
                <w:kern w:val="0"/>
                <w:sz w:val="20"/>
                <w:szCs w:val="20"/>
              </w:rPr>
              <w:t xml:space="preserve">  (2)</w:t>
            </w:r>
          </w:p>
        </w:tc>
        <w:tc>
          <w:tcPr>
            <w:tcW w:w="1942" w:type="dxa"/>
            <w:gridSpan w:val="2"/>
            <w:tcBorders>
              <w:top w:val="single" w:sz="4" w:space="0" w:color="auto"/>
              <w:left w:val="nil"/>
              <w:bottom w:val="nil"/>
              <w:right w:val="nil"/>
            </w:tcBorders>
          </w:tcPr>
          <w:p w14:paraId="001D1D70" w14:textId="77777777" w:rsidR="00CD2F65" w:rsidRPr="007E0F92" w:rsidRDefault="00CD2F65" w:rsidP="00AE3049">
            <w:pPr>
              <w:autoSpaceDE w:val="0"/>
              <w:autoSpaceDN w:val="0"/>
              <w:adjustRightInd w:val="0"/>
              <w:jc w:val="center"/>
              <w:rPr>
                <w:rFonts w:ascii="Garamond" w:hAnsi="Garamond"/>
                <w:b/>
                <w:bCs/>
                <w:kern w:val="0"/>
                <w:sz w:val="20"/>
                <w:szCs w:val="20"/>
              </w:rPr>
            </w:pPr>
            <w:r w:rsidRPr="007E0F92">
              <w:rPr>
                <w:rFonts w:ascii="Garamond" w:hAnsi="Garamond"/>
                <w:b/>
                <w:bCs/>
                <w:kern w:val="0"/>
                <w:sz w:val="20"/>
                <w:szCs w:val="20"/>
              </w:rPr>
              <w:t xml:space="preserve">  (3)</w:t>
            </w:r>
          </w:p>
        </w:tc>
      </w:tr>
      <w:tr w:rsidR="007C746D" w14:paraId="2013333E" w14:textId="77777777" w:rsidTr="007644E7">
        <w:trPr>
          <w:trHeight w:val="528"/>
        </w:trPr>
        <w:tc>
          <w:tcPr>
            <w:tcW w:w="3138" w:type="dxa"/>
            <w:gridSpan w:val="2"/>
            <w:tcBorders>
              <w:top w:val="nil"/>
              <w:left w:val="nil"/>
              <w:bottom w:val="single" w:sz="10" w:space="0" w:color="auto"/>
              <w:right w:val="nil"/>
            </w:tcBorders>
          </w:tcPr>
          <w:p w14:paraId="0B5AF62F" w14:textId="77777777" w:rsidR="00CD2F65" w:rsidRPr="007E0F92" w:rsidRDefault="00CD2F65" w:rsidP="00AE3049">
            <w:pPr>
              <w:autoSpaceDE w:val="0"/>
              <w:autoSpaceDN w:val="0"/>
              <w:adjustRightInd w:val="0"/>
              <w:rPr>
                <w:rFonts w:ascii="Garamond" w:hAnsi="Garamond"/>
                <w:b/>
                <w:bCs/>
                <w:kern w:val="0"/>
                <w:sz w:val="20"/>
                <w:szCs w:val="20"/>
              </w:rPr>
            </w:pPr>
            <w:bookmarkStart w:id="87" w:name="_Hlk70471070"/>
            <w:r w:rsidRPr="007E0F92">
              <w:rPr>
                <w:rFonts w:ascii="Garamond" w:hAnsi="Garamond"/>
                <w:b/>
                <w:bCs/>
                <w:kern w:val="0"/>
                <w:sz w:val="20"/>
                <w:szCs w:val="20"/>
              </w:rPr>
              <w:t>Independent Variables</w:t>
            </w:r>
          </w:p>
        </w:tc>
        <w:tc>
          <w:tcPr>
            <w:tcW w:w="1859" w:type="dxa"/>
            <w:gridSpan w:val="2"/>
            <w:tcBorders>
              <w:top w:val="nil"/>
              <w:left w:val="nil"/>
              <w:bottom w:val="single" w:sz="10" w:space="0" w:color="auto"/>
              <w:right w:val="nil"/>
            </w:tcBorders>
          </w:tcPr>
          <w:p w14:paraId="3BA31CDA" w14:textId="5A770FEF" w:rsidR="00CD2F65" w:rsidRPr="007E0F92" w:rsidRDefault="00CD2F65" w:rsidP="007C746D">
            <w:pPr>
              <w:autoSpaceDE w:val="0"/>
              <w:autoSpaceDN w:val="0"/>
              <w:adjustRightInd w:val="0"/>
              <w:jc w:val="center"/>
              <w:rPr>
                <w:rFonts w:ascii="Garamond" w:hAnsi="Garamond"/>
                <w:b/>
                <w:bCs/>
                <w:kern w:val="0"/>
                <w:sz w:val="20"/>
                <w:szCs w:val="20"/>
              </w:rPr>
            </w:pPr>
            <w:bookmarkStart w:id="88" w:name="OLE_LINK596"/>
            <w:bookmarkStart w:id="89" w:name="OLE_LINK597"/>
            <w:r w:rsidRPr="007E0F92">
              <w:rPr>
                <w:rFonts w:ascii="Garamond" w:hAnsi="Garamond"/>
                <w:b/>
                <w:bCs/>
                <w:kern w:val="0"/>
                <w:sz w:val="20"/>
                <w:szCs w:val="20"/>
              </w:rPr>
              <w:t>Pro-redistribution</w:t>
            </w:r>
            <w:bookmarkEnd w:id="88"/>
            <w:bookmarkEnd w:id="89"/>
          </w:p>
        </w:tc>
        <w:tc>
          <w:tcPr>
            <w:tcW w:w="1934" w:type="dxa"/>
            <w:gridSpan w:val="2"/>
            <w:tcBorders>
              <w:top w:val="nil"/>
              <w:left w:val="nil"/>
              <w:bottom w:val="single" w:sz="10" w:space="0" w:color="auto"/>
              <w:right w:val="nil"/>
            </w:tcBorders>
          </w:tcPr>
          <w:p w14:paraId="7B969E60" w14:textId="24AB399D" w:rsidR="00CD2F65" w:rsidRPr="007E0F92" w:rsidRDefault="00CD2F65" w:rsidP="007C746D">
            <w:pPr>
              <w:autoSpaceDE w:val="0"/>
              <w:autoSpaceDN w:val="0"/>
              <w:adjustRightInd w:val="0"/>
              <w:jc w:val="center"/>
              <w:rPr>
                <w:rFonts w:ascii="Garamond" w:hAnsi="Garamond"/>
                <w:b/>
                <w:bCs/>
                <w:kern w:val="0"/>
                <w:sz w:val="20"/>
                <w:szCs w:val="20"/>
              </w:rPr>
            </w:pPr>
            <w:r w:rsidRPr="007E0F92">
              <w:rPr>
                <w:rFonts w:ascii="Garamond" w:hAnsi="Garamond"/>
                <w:b/>
                <w:bCs/>
                <w:kern w:val="0"/>
                <w:sz w:val="20"/>
                <w:szCs w:val="20"/>
              </w:rPr>
              <w:t>Pro-redistribution</w:t>
            </w:r>
          </w:p>
        </w:tc>
        <w:tc>
          <w:tcPr>
            <w:tcW w:w="1942" w:type="dxa"/>
            <w:gridSpan w:val="2"/>
            <w:tcBorders>
              <w:top w:val="nil"/>
              <w:left w:val="nil"/>
              <w:bottom w:val="single" w:sz="10" w:space="0" w:color="auto"/>
              <w:right w:val="nil"/>
            </w:tcBorders>
          </w:tcPr>
          <w:p w14:paraId="5C46B824" w14:textId="57CE0431" w:rsidR="00CD2F65" w:rsidRPr="007E0F92" w:rsidRDefault="00CD2F65" w:rsidP="007C746D">
            <w:pPr>
              <w:autoSpaceDE w:val="0"/>
              <w:autoSpaceDN w:val="0"/>
              <w:adjustRightInd w:val="0"/>
              <w:jc w:val="center"/>
              <w:rPr>
                <w:rFonts w:ascii="Garamond" w:hAnsi="Garamond"/>
                <w:b/>
                <w:bCs/>
                <w:kern w:val="0"/>
                <w:sz w:val="20"/>
                <w:szCs w:val="20"/>
              </w:rPr>
            </w:pPr>
            <w:r w:rsidRPr="007E0F92">
              <w:rPr>
                <w:rFonts w:ascii="Garamond" w:hAnsi="Garamond"/>
                <w:b/>
                <w:bCs/>
                <w:kern w:val="0"/>
                <w:sz w:val="20"/>
                <w:szCs w:val="20"/>
              </w:rPr>
              <w:t>Pro-redistribution</w:t>
            </w:r>
          </w:p>
        </w:tc>
      </w:tr>
      <w:tr w:rsidR="00CD2F65" w14:paraId="00DE92F1" w14:textId="77777777" w:rsidTr="007644E7">
        <w:trPr>
          <w:trHeight w:val="177"/>
        </w:trPr>
        <w:tc>
          <w:tcPr>
            <w:tcW w:w="3138" w:type="dxa"/>
            <w:gridSpan w:val="2"/>
            <w:tcBorders>
              <w:top w:val="nil"/>
              <w:left w:val="nil"/>
              <w:bottom w:val="nil"/>
              <w:right w:val="nil"/>
            </w:tcBorders>
          </w:tcPr>
          <w:p w14:paraId="169CFB9D" w14:textId="7589A2B8" w:rsidR="00CD2F65" w:rsidRPr="00CD2F65" w:rsidRDefault="00CD2F65" w:rsidP="00AE3049">
            <w:pPr>
              <w:autoSpaceDE w:val="0"/>
              <w:autoSpaceDN w:val="0"/>
              <w:adjustRightInd w:val="0"/>
              <w:ind w:firstLineChars="50" w:firstLine="100"/>
              <w:jc w:val="left"/>
              <w:rPr>
                <w:rFonts w:ascii="Garamond" w:hAnsi="Garamond"/>
                <w:b/>
                <w:bCs/>
                <w:i/>
                <w:iCs/>
                <w:kern w:val="0"/>
                <w:sz w:val="20"/>
                <w:szCs w:val="20"/>
              </w:rPr>
            </w:pPr>
            <w:r w:rsidRPr="00CD2F65">
              <w:rPr>
                <w:rFonts w:ascii="Garamond" w:hAnsi="Garamond" w:hint="eastAsia"/>
                <w:b/>
                <w:bCs/>
                <w:i/>
                <w:iCs/>
                <w:kern w:val="0"/>
                <w:sz w:val="20"/>
                <w:szCs w:val="20"/>
              </w:rPr>
              <w:t>I</w:t>
            </w:r>
            <w:r w:rsidRPr="00CD2F65">
              <w:rPr>
                <w:rFonts w:ascii="Garamond" w:hAnsi="Garamond"/>
                <w:b/>
                <w:bCs/>
                <w:i/>
                <w:iCs/>
                <w:kern w:val="0"/>
                <w:sz w:val="20"/>
                <w:szCs w:val="20"/>
              </w:rPr>
              <w:t>ndividual-Level Variables</w:t>
            </w:r>
          </w:p>
        </w:tc>
        <w:tc>
          <w:tcPr>
            <w:tcW w:w="1859" w:type="dxa"/>
            <w:gridSpan w:val="2"/>
            <w:tcBorders>
              <w:top w:val="nil"/>
              <w:left w:val="nil"/>
              <w:bottom w:val="nil"/>
              <w:right w:val="nil"/>
            </w:tcBorders>
          </w:tcPr>
          <w:p w14:paraId="1F6D6385"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428FA29C"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1B5E047B" w14:textId="77777777" w:rsidR="00CD2F65" w:rsidRDefault="00CD2F65" w:rsidP="00AE3049">
            <w:pPr>
              <w:autoSpaceDE w:val="0"/>
              <w:autoSpaceDN w:val="0"/>
              <w:adjustRightInd w:val="0"/>
              <w:jc w:val="center"/>
              <w:rPr>
                <w:rFonts w:ascii="Garamond" w:hAnsi="Garamond"/>
                <w:kern w:val="0"/>
                <w:sz w:val="20"/>
                <w:szCs w:val="20"/>
              </w:rPr>
            </w:pPr>
          </w:p>
        </w:tc>
      </w:tr>
      <w:tr w:rsidR="007C746D" w14:paraId="39958B33" w14:textId="77777777" w:rsidTr="007644E7">
        <w:trPr>
          <w:trHeight w:val="177"/>
        </w:trPr>
        <w:tc>
          <w:tcPr>
            <w:tcW w:w="3138" w:type="dxa"/>
            <w:gridSpan w:val="2"/>
            <w:tcBorders>
              <w:top w:val="nil"/>
              <w:left w:val="nil"/>
              <w:bottom w:val="nil"/>
              <w:right w:val="nil"/>
            </w:tcBorders>
          </w:tcPr>
          <w:p w14:paraId="1BA19629" w14:textId="77777777" w:rsidR="00CD2F65" w:rsidRDefault="00CD2F65" w:rsidP="00AE3049">
            <w:pPr>
              <w:autoSpaceDE w:val="0"/>
              <w:autoSpaceDN w:val="0"/>
              <w:adjustRightInd w:val="0"/>
              <w:ind w:firstLineChars="50" w:firstLine="100"/>
              <w:jc w:val="left"/>
              <w:rPr>
                <w:rFonts w:ascii="Garamond" w:hAnsi="Garamond"/>
                <w:kern w:val="0"/>
                <w:sz w:val="20"/>
                <w:szCs w:val="20"/>
              </w:rPr>
            </w:pPr>
            <w:bookmarkStart w:id="90" w:name="OLE_LINK612"/>
            <w:bookmarkStart w:id="91" w:name="OLE_LINK613"/>
            <w:bookmarkEnd w:id="87"/>
            <w:r>
              <w:rPr>
                <w:rFonts w:ascii="Garamond" w:hAnsi="Garamond"/>
                <w:kern w:val="0"/>
                <w:sz w:val="20"/>
                <w:szCs w:val="20"/>
              </w:rPr>
              <w:t>Family income</w:t>
            </w:r>
            <w:bookmarkEnd w:id="90"/>
            <w:bookmarkEnd w:id="91"/>
          </w:p>
        </w:tc>
        <w:tc>
          <w:tcPr>
            <w:tcW w:w="1859" w:type="dxa"/>
            <w:gridSpan w:val="2"/>
            <w:tcBorders>
              <w:top w:val="nil"/>
              <w:left w:val="nil"/>
              <w:bottom w:val="nil"/>
              <w:right w:val="nil"/>
            </w:tcBorders>
          </w:tcPr>
          <w:p w14:paraId="210A650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-.16***</w:t>
            </w:r>
          </w:p>
        </w:tc>
        <w:tc>
          <w:tcPr>
            <w:tcW w:w="1934" w:type="dxa"/>
            <w:gridSpan w:val="2"/>
            <w:tcBorders>
              <w:top w:val="nil"/>
              <w:left w:val="nil"/>
              <w:bottom w:val="nil"/>
              <w:right w:val="nil"/>
            </w:tcBorders>
          </w:tcPr>
          <w:p w14:paraId="26D3B2D6"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22809309"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-.139***</w:t>
            </w:r>
          </w:p>
        </w:tc>
      </w:tr>
      <w:tr w:rsidR="007C746D" w14:paraId="1D922E8C" w14:textId="77777777" w:rsidTr="007644E7">
        <w:trPr>
          <w:trHeight w:val="168"/>
        </w:trPr>
        <w:tc>
          <w:tcPr>
            <w:tcW w:w="3138" w:type="dxa"/>
            <w:gridSpan w:val="2"/>
            <w:tcBorders>
              <w:top w:val="nil"/>
              <w:left w:val="nil"/>
              <w:bottom w:val="nil"/>
              <w:right w:val="nil"/>
            </w:tcBorders>
          </w:tcPr>
          <w:p w14:paraId="3909EF95"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4D38E89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(.008)</w:t>
            </w:r>
          </w:p>
        </w:tc>
        <w:tc>
          <w:tcPr>
            <w:tcW w:w="1934" w:type="dxa"/>
            <w:gridSpan w:val="2"/>
            <w:tcBorders>
              <w:top w:val="nil"/>
              <w:left w:val="nil"/>
              <w:bottom w:val="nil"/>
              <w:right w:val="nil"/>
            </w:tcBorders>
          </w:tcPr>
          <w:p w14:paraId="1B40C5CD"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1EF0F92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(.008)</w:t>
            </w:r>
          </w:p>
        </w:tc>
      </w:tr>
      <w:tr w:rsidR="007C746D" w14:paraId="07FDE41A" w14:textId="77777777" w:rsidTr="007644E7">
        <w:trPr>
          <w:trHeight w:val="177"/>
        </w:trPr>
        <w:tc>
          <w:tcPr>
            <w:tcW w:w="3138" w:type="dxa"/>
            <w:gridSpan w:val="2"/>
            <w:tcBorders>
              <w:top w:val="nil"/>
              <w:left w:val="nil"/>
              <w:bottom w:val="nil"/>
              <w:right w:val="nil"/>
            </w:tcBorders>
          </w:tcPr>
          <w:p w14:paraId="0C10763F" w14:textId="77777777" w:rsidR="00CD2F65" w:rsidRDefault="00CD2F65" w:rsidP="00AE3049">
            <w:pPr>
              <w:autoSpaceDE w:val="0"/>
              <w:autoSpaceDN w:val="0"/>
              <w:adjustRightInd w:val="0"/>
              <w:jc w:val="left"/>
              <w:rPr>
                <w:rFonts w:ascii="Garamond" w:hAnsi="Garamond"/>
                <w:kern w:val="0"/>
                <w:sz w:val="20"/>
                <w:szCs w:val="20"/>
              </w:rPr>
            </w:pPr>
            <w:bookmarkStart w:id="92" w:name="_Hlk70487079"/>
            <w:r>
              <w:rPr>
                <w:rFonts w:ascii="Garamond" w:hAnsi="Garamond"/>
                <w:kern w:val="0"/>
                <w:sz w:val="20"/>
                <w:szCs w:val="20"/>
              </w:rPr>
              <w:t xml:space="preserve"> Education</w:t>
            </w:r>
          </w:p>
        </w:tc>
        <w:tc>
          <w:tcPr>
            <w:tcW w:w="1859" w:type="dxa"/>
            <w:gridSpan w:val="2"/>
            <w:tcBorders>
              <w:top w:val="nil"/>
              <w:left w:val="nil"/>
              <w:bottom w:val="nil"/>
              <w:right w:val="nil"/>
            </w:tcBorders>
          </w:tcPr>
          <w:p w14:paraId="6E950A01"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66ADAE4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w:t>
            </w:r>
          </w:p>
        </w:tc>
        <w:tc>
          <w:tcPr>
            <w:tcW w:w="1942" w:type="dxa"/>
            <w:gridSpan w:val="2"/>
            <w:tcBorders>
              <w:top w:val="nil"/>
              <w:left w:val="nil"/>
              <w:bottom w:val="nil"/>
              <w:right w:val="nil"/>
            </w:tcBorders>
          </w:tcPr>
          <w:p w14:paraId="300341B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-.019***</w:t>
            </w:r>
          </w:p>
        </w:tc>
      </w:tr>
      <w:bookmarkEnd w:id="92"/>
      <w:tr w:rsidR="007C746D" w14:paraId="7E184870" w14:textId="77777777" w:rsidTr="007644E7">
        <w:trPr>
          <w:trHeight w:val="168"/>
        </w:trPr>
        <w:tc>
          <w:tcPr>
            <w:tcW w:w="3138" w:type="dxa"/>
            <w:gridSpan w:val="2"/>
            <w:tcBorders>
              <w:top w:val="nil"/>
              <w:left w:val="nil"/>
              <w:bottom w:val="nil"/>
              <w:right w:val="nil"/>
            </w:tcBorders>
          </w:tcPr>
          <w:p w14:paraId="32247743"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3C00198F"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6AE1631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(.002)</w:t>
            </w:r>
          </w:p>
        </w:tc>
        <w:tc>
          <w:tcPr>
            <w:tcW w:w="1942" w:type="dxa"/>
            <w:gridSpan w:val="2"/>
            <w:tcBorders>
              <w:top w:val="nil"/>
              <w:left w:val="nil"/>
              <w:bottom w:val="nil"/>
              <w:right w:val="nil"/>
            </w:tcBorders>
          </w:tcPr>
          <w:p w14:paraId="63A2F83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(.002)</w:t>
            </w:r>
          </w:p>
        </w:tc>
      </w:tr>
      <w:tr w:rsidR="007C746D" w14:paraId="219903D0" w14:textId="77777777" w:rsidTr="007644E7">
        <w:trPr>
          <w:trHeight w:val="177"/>
        </w:trPr>
        <w:tc>
          <w:tcPr>
            <w:tcW w:w="3138" w:type="dxa"/>
            <w:gridSpan w:val="2"/>
            <w:tcBorders>
              <w:top w:val="nil"/>
              <w:left w:val="nil"/>
              <w:bottom w:val="nil"/>
              <w:right w:val="nil"/>
            </w:tcBorders>
          </w:tcPr>
          <w:p w14:paraId="049FEC53"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bookmarkStart w:id="93" w:name="OLE_LINK616"/>
            <w:bookmarkStart w:id="94" w:name="OLE_LINK617"/>
            <w:r>
              <w:rPr>
                <w:rFonts w:ascii="Garamond" w:hAnsi="Garamond"/>
                <w:kern w:val="0"/>
                <w:sz w:val="20"/>
                <w:szCs w:val="20"/>
              </w:rPr>
              <w:t>Male</w:t>
            </w:r>
            <w:bookmarkEnd w:id="93"/>
            <w:bookmarkEnd w:id="94"/>
          </w:p>
        </w:tc>
        <w:tc>
          <w:tcPr>
            <w:tcW w:w="1859" w:type="dxa"/>
            <w:gridSpan w:val="2"/>
            <w:tcBorders>
              <w:top w:val="nil"/>
              <w:left w:val="nil"/>
              <w:bottom w:val="nil"/>
              <w:right w:val="nil"/>
            </w:tcBorders>
          </w:tcPr>
          <w:p w14:paraId="0639D48B"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.121***</w:t>
            </w:r>
          </w:p>
        </w:tc>
        <w:tc>
          <w:tcPr>
            <w:tcW w:w="1934" w:type="dxa"/>
            <w:gridSpan w:val="2"/>
            <w:tcBorders>
              <w:top w:val="nil"/>
              <w:left w:val="nil"/>
              <w:bottom w:val="nil"/>
              <w:right w:val="nil"/>
            </w:tcBorders>
          </w:tcPr>
          <w:p w14:paraId="739B884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.136***</w:t>
            </w:r>
          </w:p>
        </w:tc>
        <w:tc>
          <w:tcPr>
            <w:tcW w:w="1942" w:type="dxa"/>
            <w:gridSpan w:val="2"/>
            <w:tcBorders>
              <w:top w:val="nil"/>
              <w:left w:val="nil"/>
              <w:bottom w:val="nil"/>
              <w:right w:val="nil"/>
            </w:tcBorders>
          </w:tcPr>
          <w:p w14:paraId="30C8C77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.116***</w:t>
            </w:r>
          </w:p>
        </w:tc>
      </w:tr>
      <w:tr w:rsidR="007C746D" w14:paraId="1DCAA982" w14:textId="77777777" w:rsidTr="007644E7">
        <w:trPr>
          <w:trHeight w:val="168"/>
        </w:trPr>
        <w:tc>
          <w:tcPr>
            <w:tcW w:w="3138" w:type="dxa"/>
            <w:gridSpan w:val="2"/>
            <w:tcBorders>
              <w:top w:val="nil"/>
              <w:left w:val="nil"/>
              <w:bottom w:val="nil"/>
              <w:right w:val="nil"/>
            </w:tcBorders>
          </w:tcPr>
          <w:p w14:paraId="06340567"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14BFF4C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(.016)</w:t>
            </w:r>
          </w:p>
        </w:tc>
        <w:tc>
          <w:tcPr>
            <w:tcW w:w="1934" w:type="dxa"/>
            <w:gridSpan w:val="2"/>
            <w:tcBorders>
              <w:top w:val="nil"/>
              <w:left w:val="nil"/>
              <w:bottom w:val="nil"/>
              <w:right w:val="nil"/>
            </w:tcBorders>
          </w:tcPr>
          <w:p w14:paraId="231EE85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(.014)</w:t>
            </w:r>
          </w:p>
        </w:tc>
        <w:tc>
          <w:tcPr>
            <w:tcW w:w="1942" w:type="dxa"/>
            <w:gridSpan w:val="2"/>
            <w:tcBorders>
              <w:top w:val="nil"/>
              <w:left w:val="nil"/>
              <w:bottom w:val="nil"/>
              <w:right w:val="nil"/>
            </w:tcBorders>
          </w:tcPr>
          <w:p w14:paraId="73C3135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(.016)</w:t>
            </w:r>
          </w:p>
        </w:tc>
      </w:tr>
      <w:tr w:rsidR="007C746D" w14:paraId="1DF69D51" w14:textId="77777777" w:rsidTr="007644E7">
        <w:trPr>
          <w:trHeight w:val="177"/>
        </w:trPr>
        <w:tc>
          <w:tcPr>
            <w:tcW w:w="3138" w:type="dxa"/>
            <w:gridSpan w:val="2"/>
            <w:tcBorders>
              <w:top w:val="nil"/>
              <w:left w:val="nil"/>
              <w:bottom w:val="nil"/>
              <w:right w:val="nil"/>
            </w:tcBorders>
          </w:tcPr>
          <w:p w14:paraId="02D5A816"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bookmarkStart w:id="95" w:name="OLE_LINK618"/>
            <w:bookmarkStart w:id="96" w:name="OLE_LINK619"/>
            <w:r>
              <w:rPr>
                <w:rFonts w:ascii="Garamond" w:hAnsi="Garamond"/>
                <w:kern w:val="0"/>
                <w:sz w:val="20"/>
                <w:szCs w:val="20"/>
              </w:rPr>
              <w:t>Married</w:t>
            </w:r>
            <w:bookmarkEnd w:id="95"/>
            <w:bookmarkEnd w:id="96"/>
          </w:p>
        </w:tc>
        <w:tc>
          <w:tcPr>
            <w:tcW w:w="1859" w:type="dxa"/>
            <w:gridSpan w:val="2"/>
            <w:tcBorders>
              <w:top w:val="nil"/>
              <w:left w:val="nil"/>
              <w:bottom w:val="nil"/>
              <w:right w:val="nil"/>
            </w:tcBorders>
          </w:tcPr>
          <w:p w14:paraId="599E0EE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.042***</w:t>
            </w:r>
          </w:p>
        </w:tc>
        <w:tc>
          <w:tcPr>
            <w:tcW w:w="1934" w:type="dxa"/>
            <w:gridSpan w:val="2"/>
            <w:tcBorders>
              <w:top w:val="nil"/>
              <w:left w:val="nil"/>
              <w:bottom w:val="nil"/>
              <w:right w:val="nil"/>
            </w:tcBorders>
          </w:tcPr>
          <w:p w14:paraId="1FADEB7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-.036**</w:t>
            </w:r>
          </w:p>
        </w:tc>
        <w:tc>
          <w:tcPr>
            <w:tcW w:w="1942" w:type="dxa"/>
            <w:gridSpan w:val="2"/>
            <w:tcBorders>
              <w:top w:val="nil"/>
              <w:left w:val="nil"/>
              <w:bottom w:val="nil"/>
              <w:right w:val="nil"/>
            </w:tcBorders>
          </w:tcPr>
          <w:p w14:paraId="6E2F0C45"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.032*</w:t>
            </w:r>
          </w:p>
        </w:tc>
      </w:tr>
      <w:tr w:rsidR="007C746D" w14:paraId="5483B309" w14:textId="77777777" w:rsidTr="007644E7">
        <w:trPr>
          <w:trHeight w:val="168"/>
        </w:trPr>
        <w:tc>
          <w:tcPr>
            <w:tcW w:w="3138" w:type="dxa"/>
            <w:gridSpan w:val="2"/>
            <w:tcBorders>
              <w:top w:val="nil"/>
              <w:left w:val="nil"/>
              <w:bottom w:val="nil"/>
              <w:right w:val="nil"/>
            </w:tcBorders>
          </w:tcPr>
          <w:p w14:paraId="18FDF5C9"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61CACCD3"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(.016)</w:t>
            </w:r>
          </w:p>
        </w:tc>
        <w:tc>
          <w:tcPr>
            <w:tcW w:w="1934" w:type="dxa"/>
            <w:gridSpan w:val="2"/>
            <w:tcBorders>
              <w:top w:val="nil"/>
              <w:left w:val="nil"/>
              <w:bottom w:val="nil"/>
              <w:right w:val="nil"/>
            </w:tcBorders>
          </w:tcPr>
          <w:p w14:paraId="3C20AC5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(.014)</w:t>
            </w:r>
          </w:p>
        </w:tc>
        <w:tc>
          <w:tcPr>
            <w:tcW w:w="1942" w:type="dxa"/>
            <w:gridSpan w:val="2"/>
            <w:tcBorders>
              <w:top w:val="nil"/>
              <w:left w:val="nil"/>
              <w:bottom w:val="nil"/>
              <w:right w:val="nil"/>
            </w:tcBorders>
          </w:tcPr>
          <w:p w14:paraId="4C7F8E5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(.017)</w:t>
            </w:r>
          </w:p>
        </w:tc>
      </w:tr>
      <w:tr w:rsidR="007C746D" w14:paraId="00E80B4B" w14:textId="77777777" w:rsidTr="007644E7">
        <w:trPr>
          <w:trHeight w:val="168"/>
        </w:trPr>
        <w:tc>
          <w:tcPr>
            <w:tcW w:w="3138" w:type="dxa"/>
            <w:gridSpan w:val="2"/>
            <w:tcBorders>
              <w:top w:val="nil"/>
              <w:left w:val="nil"/>
              <w:bottom w:val="nil"/>
              <w:right w:val="nil"/>
            </w:tcBorders>
          </w:tcPr>
          <w:p w14:paraId="5B78328A" w14:textId="77777777" w:rsidR="00CD2F65" w:rsidRDefault="00CD2F65" w:rsidP="00AE3049">
            <w:pPr>
              <w:autoSpaceDE w:val="0"/>
              <w:autoSpaceDN w:val="0"/>
              <w:adjustRightInd w:val="0"/>
              <w:jc w:val="left"/>
              <w:rPr>
                <w:rFonts w:ascii="Garamond" w:hAnsi="Garamond"/>
                <w:kern w:val="0"/>
                <w:sz w:val="20"/>
                <w:szCs w:val="20"/>
              </w:rPr>
            </w:pPr>
            <w:bookmarkStart w:id="97" w:name="_Hlk70487093"/>
            <w:r>
              <w:rPr>
                <w:rFonts w:ascii="Garamond" w:hAnsi="Garamond"/>
                <w:kern w:val="0"/>
                <w:sz w:val="20"/>
                <w:szCs w:val="20"/>
              </w:rPr>
              <w:t xml:space="preserve"> Unemployed</w:t>
            </w:r>
          </w:p>
        </w:tc>
        <w:tc>
          <w:tcPr>
            <w:tcW w:w="1859" w:type="dxa"/>
            <w:gridSpan w:val="2"/>
            <w:tcBorders>
              <w:top w:val="nil"/>
              <w:left w:val="nil"/>
              <w:bottom w:val="nil"/>
              <w:right w:val="nil"/>
            </w:tcBorders>
          </w:tcPr>
          <w:p w14:paraId="2D37C2E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.059*</w:t>
            </w:r>
          </w:p>
        </w:tc>
        <w:tc>
          <w:tcPr>
            <w:tcW w:w="1934" w:type="dxa"/>
            <w:gridSpan w:val="2"/>
            <w:tcBorders>
              <w:top w:val="nil"/>
              <w:left w:val="nil"/>
              <w:bottom w:val="nil"/>
              <w:right w:val="nil"/>
            </w:tcBorders>
          </w:tcPr>
          <w:p w14:paraId="4F3D11E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.129***</w:t>
            </w:r>
          </w:p>
        </w:tc>
        <w:tc>
          <w:tcPr>
            <w:tcW w:w="1942" w:type="dxa"/>
            <w:gridSpan w:val="2"/>
            <w:tcBorders>
              <w:top w:val="nil"/>
              <w:left w:val="nil"/>
              <w:bottom w:val="nil"/>
              <w:right w:val="nil"/>
            </w:tcBorders>
          </w:tcPr>
          <w:p w14:paraId="74E499A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.067**</w:t>
            </w:r>
          </w:p>
        </w:tc>
      </w:tr>
      <w:bookmarkEnd w:id="97"/>
      <w:tr w:rsidR="007C746D" w14:paraId="5A26A057" w14:textId="77777777" w:rsidTr="007644E7">
        <w:trPr>
          <w:trHeight w:val="177"/>
        </w:trPr>
        <w:tc>
          <w:tcPr>
            <w:tcW w:w="3138" w:type="dxa"/>
            <w:gridSpan w:val="2"/>
            <w:tcBorders>
              <w:top w:val="nil"/>
              <w:left w:val="nil"/>
              <w:bottom w:val="nil"/>
              <w:right w:val="nil"/>
            </w:tcBorders>
          </w:tcPr>
          <w:p w14:paraId="6105EB86"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3B29651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(.032)</w:t>
            </w:r>
          </w:p>
        </w:tc>
        <w:tc>
          <w:tcPr>
            <w:tcW w:w="1934" w:type="dxa"/>
            <w:gridSpan w:val="2"/>
            <w:tcBorders>
              <w:top w:val="nil"/>
              <w:left w:val="nil"/>
              <w:bottom w:val="nil"/>
              <w:right w:val="nil"/>
            </w:tcBorders>
          </w:tcPr>
          <w:p w14:paraId="3E193BB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(.028)</w:t>
            </w:r>
          </w:p>
        </w:tc>
        <w:tc>
          <w:tcPr>
            <w:tcW w:w="1942" w:type="dxa"/>
            <w:gridSpan w:val="2"/>
            <w:tcBorders>
              <w:top w:val="nil"/>
              <w:left w:val="nil"/>
              <w:bottom w:val="nil"/>
              <w:right w:val="nil"/>
            </w:tcBorders>
          </w:tcPr>
          <w:p w14:paraId="6914B31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(.033)</w:t>
            </w:r>
          </w:p>
        </w:tc>
      </w:tr>
      <w:tr w:rsidR="007C746D" w14:paraId="6159B890" w14:textId="77777777" w:rsidTr="007644E7">
        <w:trPr>
          <w:trHeight w:val="168"/>
        </w:trPr>
        <w:tc>
          <w:tcPr>
            <w:tcW w:w="3138" w:type="dxa"/>
            <w:gridSpan w:val="2"/>
            <w:tcBorders>
              <w:top w:val="nil"/>
              <w:left w:val="nil"/>
              <w:bottom w:val="nil"/>
              <w:right w:val="nil"/>
            </w:tcBorders>
          </w:tcPr>
          <w:p w14:paraId="16E20B8A"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bookmarkStart w:id="98" w:name="OLE_LINK622"/>
            <w:bookmarkStart w:id="99" w:name="OLE_LINK623"/>
            <w:r>
              <w:rPr>
                <w:rFonts w:ascii="Garamond" w:hAnsi="Garamond"/>
                <w:kern w:val="0"/>
                <w:sz w:val="20"/>
                <w:szCs w:val="20"/>
              </w:rPr>
              <w:t>Religion</w:t>
            </w:r>
            <w:bookmarkEnd w:id="98"/>
            <w:bookmarkEnd w:id="99"/>
          </w:p>
        </w:tc>
        <w:tc>
          <w:tcPr>
            <w:tcW w:w="1859" w:type="dxa"/>
            <w:gridSpan w:val="2"/>
            <w:tcBorders>
              <w:top w:val="nil"/>
              <w:left w:val="nil"/>
              <w:bottom w:val="nil"/>
              <w:right w:val="nil"/>
            </w:tcBorders>
          </w:tcPr>
          <w:p w14:paraId="78E1701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-.009</w:t>
            </w:r>
          </w:p>
        </w:tc>
        <w:tc>
          <w:tcPr>
            <w:tcW w:w="1934" w:type="dxa"/>
            <w:gridSpan w:val="2"/>
            <w:tcBorders>
              <w:top w:val="nil"/>
              <w:left w:val="nil"/>
              <w:bottom w:val="nil"/>
              <w:right w:val="nil"/>
            </w:tcBorders>
          </w:tcPr>
          <w:p w14:paraId="7B97179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.008</w:t>
            </w:r>
          </w:p>
        </w:tc>
        <w:tc>
          <w:tcPr>
            <w:tcW w:w="1942" w:type="dxa"/>
            <w:gridSpan w:val="2"/>
            <w:tcBorders>
              <w:top w:val="nil"/>
              <w:left w:val="nil"/>
              <w:bottom w:val="nil"/>
              <w:right w:val="nil"/>
            </w:tcBorders>
          </w:tcPr>
          <w:p w14:paraId="6E7032C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-.023</w:t>
            </w:r>
          </w:p>
        </w:tc>
      </w:tr>
      <w:tr w:rsidR="007C746D" w14:paraId="14C1D11E" w14:textId="77777777" w:rsidTr="007644E7">
        <w:trPr>
          <w:trHeight w:val="177"/>
        </w:trPr>
        <w:tc>
          <w:tcPr>
            <w:tcW w:w="3138" w:type="dxa"/>
            <w:gridSpan w:val="2"/>
            <w:tcBorders>
              <w:top w:val="nil"/>
              <w:left w:val="nil"/>
              <w:bottom w:val="nil"/>
              <w:right w:val="nil"/>
            </w:tcBorders>
          </w:tcPr>
          <w:p w14:paraId="4A0A6146"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0B42A90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(.019)</w:t>
            </w:r>
          </w:p>
        </w:tc>
        <w:tc>
          <w:tcPr>
            <w:tcW w:w="1934" w:type="dxa"/>
            <w:gridSpan w:val="2"/>
            <w:tcBorders>
              <w:top w:val="nil"/>
              <w:left w:val="nil"/>
              <w:bottom w:val="nil"/>
              <w:right w:val="nil"/>
            </w:tcBorders>
          </w:tcPr>
          <w:p w14:paraId="175B28EB"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(.017)</w:t>
            </w:r>
          </w:p>
        </w:tc>
        <w:tc>
          <w:tcPr>
            <w:tcW w:w="1942" w:type="dxa"/>
            <w:gridSpan w:val="2"/>
            <w:tcBorders>
              <w:top w:val="nil"/>
              <w:left w:val="nil"/>
              <w:bottom w:val="nil"/>
              <w:right w:val="nil"/>
            </w:tcBorders>
          </w:tcPr>
          <w:p w14:paraId="1F3D7BC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w:t>
            </w:r>
          </w:p>
        </w:tc>
      </w:tr>
      <w:tr w:rsidR="007C746D" w14:paraId="7385E1D1" w14:textId="77777777" w:rsidTr="007644E7">
        <w:trPr>
          <w:trHeight w:val="168"/>
        </w:trPr>
        <w:tc>
          <w:tcPr>
            <w:tcW w:w="3138" w:type="dxa"/>
            <w:gridSpan w:val="2"/>
            <w:tcBorders>
              <w:top w:val="nil"/>
              <w:left w:val="nil"/>
              <w:bottom w:val="nil"/>
              <w:right w:val="nil"/>
            </w:tcBorders>
          </w:tcPr>
          <w:p w14:paraId="6A80273D" w14:textId="372B9C7F" w:rsidR="00CD2F65" w:rsidRDefault="00CD2F65" w:rsidP="00AE3049">
            <w:pPr>
              <w:autoSpaceDE w:val="0"/>
              <w:autoSpaceDN w:val="0"/>
              <w:adjustRightInd w:val="0"/>
              <w:jc w:val="left"/>
              <w:rPr>
                <w:rFonts w:ascii="Garamond" w:hAnsi="Garamond"/>
                <w:kern w:val="0"/>
                <w:sz w:val="20"/>
                <w:szCs w:val="20"/>
              </w:rPr>
            </w:pPr>
            <w:bookmarkStart w:id="100" w:name="_Hlk70487110"/>
            <w:r>
              <w:rPr>
                <w:rFonts w:ascii="Garamond" w:hAnsi="Garamond"/>
                <w:kern w:val="0"/>
                <w:sz w:val="20"/>
                <w:szCs w:val="20"/>
              </w:rPr>
              <w:t xml:space="preserve"> Class up-move</w:t>
            </w:r>
            <w:r w:rsidR="00DC5067">
              <w:rPr>
                <w:rFonts w:ascii="Garamond" w:hAnsi="Garamond"/>
                <w:kern w:val="0"/>
                <w:sz w:val="20"/>
                <w:szCs w:val="20"/>
              </w:rPr>
              <w:t>r</w:t>
            </w:r>
          </w:p>
        </w:tc>
        <w:tc>
          <w:tcPr>
            <w:tcW w:w="1859" w:type="dxa"/>
            <w:gridSpan w:val="2"/>
            <w:tcBorders>
              <w:top w:val="nil"/>
              <w:left w:val="nil"/>
              <w:bottom w:val="nil"/>
              <w:right w:val="nil"/>
            </w:tcBorders>
          </w:tcPr>
          <w:p w14:paraId="516E49F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-.085***</w:t>
            </w:r>
          </w:p>
        </w:tc>
        <w:tc>
          <w:tcPr>
            <w:tcW w:w="1934" w:type="dxa"/>
            <w:gridSpan w:val="2"/>
            <w:tcBorders>
              <w:top w:val="nil"/>
              <w:left w:val="nil"/>
              <w:bottom w:val="nil"/>
              <w:right w:val="nil"/>
            </w:tcBorders>
          </w:tcPr>
          <w:p w14:paraId="0F187DC6"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-.069***</w:t>
            </w:r>
          </w:p>
        </w:tc>
        <w:tc>
          <w:tcPr>
            <w:tcW w:w="1942" w:type="dxa"/>
            <w:gridSpan w:val="2"/>
            <w:tcBorders>
              <w:top w:val="nil"/>
              <w:left w:val="nil"/>
              <w:bottom w:val="nil"/>
              <w:right w:val="nil"/>
            </w:tcBorders>
          </w:tcPr>
          <w:p w14:paraId="399DBDC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-.063***</w:t>
            </w:r>
          </w:p>
        </w:tc>
      </w:tr>
      <w:bookmarkEnd w:id="100"/>
      <w:tr w:rsidR="007C746D" w14:paraId="292B1E82" w14:textId="77777777" w:rsidTr="007644E7">
        <w:trPr>
          <w:trHeight w:val="177"/>
        </w:trPr>
        <w:tc>
          <w:tcPr>
            <w:tcW w:w="3138" w:type="dxa"/>
            <w:gridSpan w:val="2"/>
            <w:tcBorders>
              <w:top w:val="nil"/>
              <w:left w:val="nil"/>
              <w:bottom w:val="nil"/>
              <w:right w:val="nil"/>
            </w:tcBorders>
          </w:tcPr>
          <w:p w14:paraId="7234F20E"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7436E8E9"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(.017)</w:t>
            </w:r>
          </w:p>
        </w:tc>
        <w:tc>
          <w:tcPr>
            <w:tcW w:w="1934" w:type="dxa"/>
            <w:gridSpan w:val="2"/>
            <w:tcBorders>
              <w:top w:val="nil"/>
              <w:left w:val="nil"/>
              <w:bottom w:val="nil"/>
              <w:right w:val="nil"/>
            </w:tcBorders>
          </w:tcPr>
          <w:p w14:paraId="79922D26"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(.014)</w:t>
            </w:r>
          </w:p>
        </w:tc>
        <w:tc>
          <w:tcPr>
            <w:tcW w:w="1942" w:type="dxa"/>
            <w:gridSpan w:val="2"/>
            <w:tcBorders>
              <w:top w:val="nil"/>
              <w:left w:val="nil"/>
              <w:bottom w:val="nil"/>
              <w:right w:val="nil"/>
            </w:tcBorders>
          </w:tcPr>
          <w:p w14:paraId="77DB0A6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(.017)</w:t>
            </w:r>
          </w:p>
        </w:tc>
      </w:tr>
      <w:tr w:rsidR="00CD2F65" w14:paraId="3AD3FCA5" w14:textId="77777777" w:rsidTr="007644E7">
        <w:trPr>
          <w:trHeight w:val="168"/>
        </w:trPr>
        <w:tc>
          <w:tcPr>
            <w:tcW w:w="3138" w:type="dxa"/>
            <w:gridSpan w:val="2"/>
            <w:tcBorders>
              <w:top w:val="nil"/>
              <w:left w:val="nil"/>
              <w:bottom w:val="nil"/>
              <w:right w:val="nil"/>
            </w:tcBorders>
          </w:tcPr>
          <w:p w14:paraId="13540E36" w14:textId="2C253AE3" w:rsidR="00CD2F65" w:rsidRPr="00CD2F65" w:rsidRDefault="00CD2F65" w:rsidP="00AE3049">
            <w:pPr>
              <w:autoSpaceDE w:val="0"/>
              <w:autoSpaceDN w:val="0"/>
              <w:adjustRightInd w:val="0"/>
              <w:ind w:firstLineChars="50" w:firstLine="100"/>
              <w:jc w:val="left"/>
              <w:rPr>
                <w:rFonts w:ascii="Garamond" w:hAnsi="Garamond"/>
                <w:b/>
                <w:bCs/>
                <w:i/>
                <w:iCs/>
                <w:kern w:val="0"/>
                <w:sz w:val="20"/>
                <w:szCs w:val="20"/>
              </w:rPr>
            </w:pPr>
            <w:r w:rsidRPr="00CD2F65">
              <w:rPr>
                <w:rFonts w:ascii="Garamond" w:hAnsi="Garamond" w:hint="eastAsia"/>
                <w:b/>
                <w:bCs/>
                <w:i/>
                <w:iCs/>
                <w:kern w:val="0"/>
                <w:sz w:val="20"/>
                <w:szCs w:val="20"/>
              </w:rPr>
              <w:t>N</w:t>
            </w:r>
            <w:r w:rsidRPr="00CD2F65">
              <w:rPr>
                <w:rFonts w:ascii="Garamond" w:hAnsi="Garamond"/>
                <w:b/>
                <w:bCs/>
                <w:i/>
                <w:iCs/>
                <w:kern w:val="0"/>
                <w:sz w:val="20"/>
                <w:szCs w:val="20"/>
              </w:rPr>
              <w:t>ational Level Variables</w:t>
            </w:r>
          </w:p>
        </w:tc>
        <w:tc>
          <w:tcPr>
            <w:tcW w:w="1859" w:type="dxa"/>
            <w:gridSpan w:val="2"/>
            <w:tcBorders>
              <w:top w:val="nil"/>
              <w:left w:val="nil"/>
              <w:bottom w:val="nil"/>
              <w:right w:val="nil"/>
            </w:tcBorders>
          </w:tcPr>
          <w:p w14:paraId="1AB1EB49"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369C15CE"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1CFD41DA" w14:textId="77777777" w:rsidR="00CD2F65" w:rsidRDefault="00CD2F65" w:rsidP="00AE3049">
            <w:pPr>
              <w:autoSpaceDE w:val="0"/>
              <w:autoSpaceDN w:val="0"/>
              <w:adjustRightInd w:val="0"/>
              <w:jc w:val="center"/>
              <w:rPr>
                <w:rFonts w:ascii="Garamond" w:hAnsi="Garamond"/>
                <w:kern w:val="0"/>
                <w:sz w:val="20"/>
                <w:szCs w:val="20"/>
              </w:rPr>
            </w:pPr>
          </w:p>
        </w:tc>
      </w:tr>
      <w:tr w:rsidR="007C746D" w14:paraId="7C20A842" w14:textId="77777777" w:rsidTr="007644E7">
        <w:trPr>
          <w:trHeight w:val="168"/>
        </w:trPr>
        <w:tc>
          <w:tcPr>
            <w:tcW w:w="3138" w:type="dxa"/>
            <w:gridSpan w:val="2"/>
            <w:tcBorders>
              <w:top w:val="nil"/>
              <w:left w:val="nil"/>
              <w:bottom w:val="nil"/>
              <w:right w:val="nil"/>
            </w:tcBorders>
          </w:tcPr>
          <w:p w14:paraId="763E3C43" w14:textId="77777777" w:rsidR="00CD2F65" w:rsidRDefault="00CD2F65" w:rsidP="00AE3049">
            <w:pPr>
              <w:autoSpaceDE w:val="0"/>
              <w:autoSpaceDN w:val="0"/>
              <w:adjustRightInd w:val="0"/>
              <w:ind w:firstLineChars="50" w:firstLine="100"/>
              <w:jc w:val="left"/>
              <w:rPr>
                <w:rFonts w:ascii="Garamond" w:hAnsi="Garamond"/>
                <w:kern w:val="0"/>
                <w:sz w:val="20"/>
                <w:szCs w:val="20"/>
              </w:rPr>
            </w:pPr>
            <w:bookmarkStart w:id="101" w:name="_Hlk70487131"/>
            <w:r>
              <w:rPr>
                <w:rFonts w:ascii="Garamond" w:hAnsi="Garamond"/>
                <w:kern w:val="0"/>
                <w:sz w:val="20"/>
                <w:szCs w:val="20"/>
              </w:rPr>
              <w:t>Growth per capita</w:t>
            </w:r>
          </w:p>
        </w:tc>
        <w:tc>
          <w:tcPr>
            <w:tcW w:w="1859" w:type="dxa"/>
            <w:gridSpan w:val="2"/>
            <w:tcBorders>
              <w:top w:val="nil"/>
              <w:left w:val="nil"/>
              <w:bottom w:val="nil"/>
              <w:right w:val="nil"/>
            </w:tcBorders>
          </w:tcPr>
          <w:p w14:paraId="4C9ACAC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-.028***</w:t>
            </w:r>
          </w:p>
        </w:tc>
        <w:tc>
          <w:tcPr>
            <w:tcW w:w="1934" w:type="dxa"/>
            <w:gridSpan w:val="2"/>
            <w:tcBorders>
              <w:top w:val="nil"/>
              <w:left w:val="nil"/>
              <w:bottom w:val="nil"/>
              <w:right w:val="nil"/>
            </w:tcBorders>
          </w:tcPr>
          <w:p w14:paraId="6962189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-.037***</w:t>
            </w:r>
          </w:p>
        </w:tc>
        <w:tc>
          <w:tcPr>
            <w:tcW w:w="1942" w:type="dxa"/>
            <w:gridSpan w:val="2"/>
            <w:tcBorders>
              <w:top w:val="nil"/>
              <w:left w:val="nil"/>
              <w:bottom w:val="nil"/>
              <w:right w:val="nil"/>
            </w:tcBorders>
          </w:tcPr>
          <w:p w14:paraId="73576DE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-.037***</w:t>
            </w:r>
          </w:p>
        </w:tc>
      </w:tr>
      <w:bookmarkEnd w:id="101"/>
      <w:tr w:rsidR="007C746D" w14:paraId="5AD78D00" w14:textId="77777777" w:rsidTr="007644E7">
        <w:trPr>
          <w:trHeight w:val="177"/>
        </w:trPr>
        <w:tc>
          <w:tcPr>
            <w:tcW w:w="3138" w:type="dxa"/>
            <w:gridSpan w:val="2"/>
            <w:tcBorders>
              <w:top w:val="nil"/>
              <w:left w:val="nil"/>
              <w:bottom w:val="nil"/>
              <w:right w:val="nil"/>
            </w:tcBorders>
          </w:tcPr>
          <w:p w14:paraId="0BE3EEBB"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424A2E1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(.006)</w:t>
            </w:r>
          </w:p>
        </w:tc>
        <w:tc>
          <w:tcPr>
            <w:tcW w:w="1934" w:type="dxa"/>
            <w:gridSpan w:val="2"/>
            <w:tcBorders>
              <w:top w:val="nil"/>
              <w:left w:val="nil"/>
              <w:bottom w:val="nil"/>
              <w:right w:val="nil"/>
            </w:tcBorders>
          </w:tcPr>
          <w:p w14:paraId="32D5E325"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(.005)</w:t>
            </w:r>
          </w:p>
        </w:tc>
        <w:tc>
          <w:tcPr>
            <w:tcW w:w="1942" w:type="dxa"/>
            <w:gridSpan w:val="2"/>
            <w:tcBorders>
              <w:top w:val="nil"/>
              <w:left w:val="nil"/>
              <w:bottom w:val="nil"/>
              <w:right w:val="nil"/>
            </w:tcBorders>
          </w:tcPr>
          <w:p w14:paraId="5277D94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(.006)</w:t>
            </w:r>
          </w:p>
        </w:tc>
      </w:tr>
      <w:tr w:rsidR="007C746D" w14:paraId="32AC1C1A" w14:textId="77777777" w:rsidTr="007644E7">
        <w:trPr>
          <w:trHeight w:val="168"/>
        </w:trPr>
        <w:tc>
          <w:tcPr>
            <w:tcW w:w="3138" w:type="dxa"/>
            <w:gridSpan w:val="2"/>
            <w:tcBorders>
              <w:top w:val="nil"/>
              <w:left w:val="nil"/>
              <w:bottom w:val="nil"/>
              <w:right w:val="nil"/>
            </w:tcBorders>
          </w:tcPr>
          <w:p w14:paraId="1A491DC8" w14:textId="77777777" w:rsidR="00CD2F65" w:rsidRDefault="00CD2F65" w:rsidP="00AE3049">
            <w:pPr>
              <w:autoSpaceDE w:val="0"/>
              <w:autoSpaceDN w:val="0"/>
              <w:adjustRightInd w:val="0"/>
              <w:jc w:val="left"/>
              <w:rPr>
                <w:rFonts w:ascii="Garamond" w:hAnsi="Garamond"/>
                <w:kern w:val="0"/>
                <w:sz w:val="20"/>
                <w:szCs w:val="20"/>
              </w:rPr>
            </w:pPr>
            <w:bookmarkStart w:id="102" w:name="_Hlk70487136"/>
            <w:r>
              <w:rPr>
                <w:rFonts w:ascii="Garamond" w:hAnsi="Garamond"/>
                <w:kern w:val="0"/>
                <w:sz w:val="20"/>
                <w:szCs w:val="20"/>
              </w:rPr>
              <w:t xml:space="preserve"> GDP per capita</w:t>
            </w:r>
          </w:p>
        </w:tc>
        <w:tc>
          <w:tcPr>
            <w:tcW w:w="1859" w:type="dxa"/>
            <w:gridSpan w:val="2"/>
            <w:tcBorders>
              <w:top w:val="nil"/>
              <w:left w:val="nil"/>
              <w:bottom w:val="nil"/>
              <w:right w:val="nil"/>
            </w:tcBorders>
          </w:tcPr>
          <w:p w14:paraId="020840E6" w14:textId="19F88CD9" w:rsidR="00CD2F65" w:rsidRDefault="00154CA9" w:rsidP="00AE3049">
            <w:pPr>
              <w:autoSpaceDE w:val="0"/>
              <w:autoSpaceDN w:val="0"/>
              <w:adjustRightInd w:val="0"/>
              <w:jc w:val="center"/>
              <w:rPr>
                <w:rFonts w:ascii="Garamond" w:hAnsi="Garamond"/>
                <w:kern w:val="0"/>
                <w:sz w:val="20"/>
                <w:szCs w:val="20"/>
              </w:rPr>
            </w:pPr>
            <w:r w:rsidRPr="00154CA9">
              <w:rPr>
                <w:rFonts w:ascii="Garamond" w:hAnsi="Garamond"/>
                <w:kern w:val="0"/>
                <w:sz w:val="20"/>
                <w:szCs w:val="20"/>
              </w:rPr>
              <w:t>-.0143011</w:t>
            </w:r>
            <w:r w:rsidR="00CD2F65">
              <w:rPr>
                <w:rFonts w:ascii="Garamond" w:hAnsi="Garamond"/>
                <w:kern w:val="0"/>
                <w:sz w:val="20"/>
                <w:szCs w:val="20"/>
              </w:rPr>
              <w:t>***</w:t>
            </w:r>
          </w:p>
        </w:tc>
        <w:tc>
          <w:tcPr>
            <w:tcW w:w="1934" w:type="dxa"/>
            <w:gridSpan w:val="2"/>
            <w:tcBorders>
              <w:top w:val="nil"/>
              <w:left w:val="nil"/>
              <w:bottom w:val="nil"/>
              <w:right w:val="nil"/>
            </w:tcBorders>
          </w:tcPr>
          <w:p w14:paraId="11AE76B9" w14:textId="27C871A8" w:rsidR="00CD2F65" w:rsidRDefault="00A36EEE" w:rsidP="00AE3049">
            <w:pPr>
              <w:autoSpaceDE w:val="0"/>
              <w:autoSpaceDN w:val="0"/>
              <w:adjustRightInd w:val="0"/>
              <w:jc w:val="center"/>
              <w:rPr>
                <w:rFonts w:ascii="Garamond" w:hAnsi="Garamond"/>
                <w:kern w:val="0"/>
                <w:sz w:val="20"/>
                <w:szCs w:val="20"/>
              </w:rPr>
            </w:pPr>
            <w:r w:rsidRPr="00A36EEE">
              <w:rPr>
                <w:rFonts w:ascii="Garamond" w:hAnsi="Garamond"/>
                <w:kern w:val="0"/>
                <w:sz w:val="20"/>
                <w:szCs w:val="20"/>
              </w:rPr>
              <w:t>-.0184686</w:t>
            </w:r>
            <w:r w:rsidR="00CD2F65">
              <w:rPr>
                <w:rFonts w:ascii="Garamond" w:hAnsi="Garamond"/>
                <w:kern w:val="0"/>
                <w:sz w:val="20"/>
                <w:szCs w:val="20"/>
              </w:rPr>
              <w:t>***</w:t>
            </w:r>
          </w:p>
        </w:tc>
        <w:tc>
          <w:tcPr>
            <w:tcW w:w="1942" w:type="dxa"/>
            <w:gridSpan w:val="2"/>
            <w:tcBorders>
              <w:top w:val="nil"/>
              <w:left w:val="nil"/>
              <w:bottom w:val="nil"/>
              <w:right w:val="nil"/>
            </w:tcBorders>
          </w:tcPr>
          <w:p w14:paraId="6D0D4F67" w14:textId="370E7AD7" w:rsidR="00CD2F65" w:rsidRDefault="00BC40B3" w:rsidP="00AE3049">
            <w:pPr>
              <w:autoSpaceDE w:val="0"/>
              <w:autoSpaceDN w:val="0"/>
              <w:adjustRightInd w:val="0"/>
              <w:jc w:val="center"/>
              <w:rPr>
                <w:rFonts w:ascii="Garamond" w:hAnsi="Garamond"/>
                <w:kern w:val="0"/>
                <w:sz w:val="20"/>
                <w:szCs w:val="20"/>
              </w:rPr>
            </w:pPr>
            <w:r w:rsidRPr="00BC40B3">
              <w:rPr>
                <w:rFonts w:ascii="Garamond" w:hAnsi="Garamond"/>
                <w:kern w:val="0"/>
                <w:sz w:val="20"/>
                <w:szCs w:val="20"/>
              </w:rPr>
              <w:t>-.0131757</w:t>
            </w:r>
            <w:r w:rsidR="00CD2F65">
              <w:rPr>
                <w:rFonts w:ascii="Garamond" w:hAnsi="Garamond"/>
                <w:kern w:val="0"/>
                <w:sz w:val="20"/>
                <w:szCs w:val="20"/>
              </w:rPr>
              <w:t>***</w:t>
            </w:r>
          </w:p>
        </w:tc>
      </w:tr>
      <w:bookmarkEnd w:id="102"/>
      <w:tr w:rsidR="007C746D" w14:paraId="7C760957" w14:textId="77777777" w:rsidTr="007644E7">
        <w:trPr>
          <w:trHeight w:val="177"/>
        </w:trPr>
        <w:tc>
          <w:tcPr>
            <w:tcW w:w="3138" w:type="dxa"/>
            <w:gridSpan w:val="2"/>
            <w:tcBorders>
              <w:top w:val="nil"/>
              <w:left w:val="nil"/>
              <w:bottom w:val="nil"/>
              <w:right w:val="nil"/>
            </w:tcBorders>
          </w:tcPr>
          <w:p w14:paraId="0FBEEAB0"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2A3E223A" w14:textId="30039A95"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w:t>
            </w:r>
            <w:r w:rsidR="00154CA9" w:rsidRPr="00154CA9">
              <w:rPr>
                <w:rFonts w:ascii="Garamond" w:hAnsi="Garamond"/>
                <w:kern w:val="0"/>
                <w:sz w:val="20"/>
                <w:szCs w:val="20"/>
              </w:rPr>
              <w:t>.0017257</w:t>
            </w:r>
            <w:r>
              <w:rPr>
                <w:rFonts w:ascii="Garamond" w:hAnsi="Garamond"/>
                <w:kern w:val="0"/>
                <w:sz w:val="20"/>
                <w:szCs w:val="20"/>
              </w:rPr>
              <w:t>)</w:t>
            </w:r>
          </w:p>
        </w:tc>
        <w:tc>
          <w:tcPr>
            <w:tcW w:w="1934" w:type="dxa"/>
            <w:gridSpan w:val="2"/>
            <w:tcBorders>
              <w:top w:val="nil"/>
              <w:left w:val="nil"/>
              <w:bottom w:val="nil"/>
              <w:right w:val="nil"/>
            </w:tcBorders>
          </w:tcPr>
          <w:p w14:paraId="2CB3DF11" w14:textId="701C9FCD"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w:t>
            </w:r>
            <w:r w:rsidR="00A36EEE" w:rsidRPr="00A36EEE">
              <w:rPr>
                <w:rFonts w:ascii="Garamond" w:hAnsi="Garamond"/>
                <w:kern w:val="0"/>
                <w:sz w:val="20"/>
                <w:szCs w:val="20"/>
              </w:rPr>
              <w:t>.0015209</w:t>
            </w:r>
            <w:r>
              <w:rPr>
                <w:rFonts w:ascii="Garamond" w:hAnsi="Garamond"/>
                <w:kern w:val="0"/>
                <w:sz w:val="20"/>
                <w:szCs w:val="20"/>
              </w:rPr>
              <w:t>)</w:t>
            </w:r>
          </w:p>
        </w:tc>
        <w:tc>
          <w:tcPr>
            <w:tcW w:w="1942" w:type="dxa"/>
            <w:gridSpan w:val="2"/>
            <w:tcBorders>
              <w:top w:val="nil"/>
              <w:left w:val="nil"/>
              <w:bottom w:val="nil"/>
              <w:right w:val="nil"/>
            </w:tcBorders>
          </w:tcPr>
          <w:p w14:paraId="0B815A68" w14:textId="440088F8"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w:t>
            </w:r>
            <w:r w:rsidR="00BC40B3" w:rsidRPr="00BC40B3">
              <w:rPr>
                <w:rFonts w:ascii="Garamond" w:hAnsi="Garamond"/>
                <w:kern w:val="0"/>
                <w:sz w:val="20"/>
                <w:szCs w:val="20"/>
              </w:rPr>
              <w:t>.001764</w:t>
            </w:r>
            <w:r>
              <w:rPr>
                <w:rFonts w:ascii="Garamond" w:hAnsi="Garamond"/>
                <w:kern w:val="0"/>
                <w:sz w:val="20"/>
                <w:szCs w:val="20"/>
              </w:rPr>
              <w:t>)</w:t>
            </w:r>
          </w:p>
        </w:tc>
      </w:tr>
      <w:tr w:rsidR="007C746D" w14:paraId="75A7CBEB" w14:textId="77777777" w:rsidTr="007644E7">
        <w:trPr>
          <w:trHeight w:val="177"/>
        </w:trPr>
        <w:tc>
          <w:tcPr>
            <w:tcW w:w="3138" w:type="dxa"/>
            <w:gridSpan w:val="2"/>
            <w:tcBorders>
              <w:top w:val="nil"/>
              <w:left w:val="nil"/>
              <w:bottom w:val="nil"/>
              <w:right w:val="nil"/>
            </w:tcBorders>
          </w:tcPr>
          <w:p w14:paraId="57514C56" w14:textId="77777777" w:rsidR="00CD2F65" w:rsidRDefault="00CD2F65" w:rsidP="00AE3049">
            <w:pPr>
              <w:autoSpaceDE w:val="0"/>
              <w:autoSpaceDN w:val="0"/>
              <w:adjustRightInd w:val="0"/>
              <w:jc w:val="left"/>
              <w:rPr>
                <w:rFonts w:ascii="Garamond" w:hAnsi="Garamond"/>
                <w:kern w:val="0"/>
                <w:sz w:val="20"/>
                <w:szCs w:val="20"/>
              </w:rPr>
            </w:pPr>
            <w:bookmarkStart w:id="103" w:name="_Hlk70487147"/>
            <w:r>
              <w:rPr>
                <w:rFonts w:ascii="Garamond" w:hAnsi="Garamond"/>
                <w:kern w:val="0"/>
                <w:sz w:val="20"/>
                <w:szCs w:val="20"/>
              </w:rPr>
              <w:t xml:space="preserve"> Income inequality</w:t>
            </w:r>
          </w:p>
        </w:tc>
        <w:tc>
          <w:tcPr>
            <w:tcW w:w="1859" w:type="dxa"/>
            <w:gridSpan w:val="2"/>
            <w:tcBorders>
              <w:top w:val="nil"/>
              <w:left w:val="nil"/>
              <w:bottom w:val="nil"/>
              <w:right w:val="nil"/>
            </w:tcBorders>
          </w:tcPr>
          <w:p w14:paraId="64EA5149"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4.166***</w:t>
            </w:r>
          </w:p>
        </w:tc>
        <w:tc>
          <w:tcPr>
            <w:tcW w:w="1934" w:type="dxa"/>
            <w:gridSpan w:val="2"/>
            <w:tcBorders>
              <w:top w:val="nil"/>
              <w:left w:val="nil"/>
              <w:bottom w:val="nil"/>
              <w:right w:val="nil"/>
            </w:tcBorders>
          </w:tcPr>
          <w:p w14:paraId="0C3D59C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2.594***</w:t>
            </w:r>
          </w:p>
        </w:tc>
        <w:tc>
          <w:tcPr>
            <w:tcW w:w="1942" w:type="dxa"/>
            <w:gridSpan w:val="2"/>
            <w:tcBorders>
              <w:top w:val="nil"/>
              <w:left w:val="nil"/>
              <w:bottom w:val="nil"/>
              <w:right w:val="nil"/>
            </w:tcBorders>
          </w:tcPr>
          <w:p w14:paraId="28A8FAB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4.068***</w:t>
            </w:r>
          </w:p>
        </w:tc>
      </w:tr>
      <w:bookmarkEnd w:id="103"/>
      <w:tr w:rsidR="007C746D" w14:paraId="417277EF" w14:textId="77777777" w:rsidTr="007644E7">
        <w:trPr>
          <w:trHeight w:val="168"/>
        </w:trPr>
        <w:tc>
          <w:tcPr>
            <w:tcW w:w="3138" w:type="dxa"/>
            <w:gridSpan w:val="2"/>
            <w:tcBorders>
              <w:top w:val="nil"/>
              <w:left w:val="nil"/>
              <w:bottom w:val="nil"/>
              <w:right w:val="nil"/>
            </w:tcBorders>
          </w:tcPr>
          <w:p w14:paraId="4146FD78"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5B76AB4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(.296)</w:t>
            </w:r>
          </w:p>
        </w:tc>
        <w:tc>
          <w:tcPr>
            <w:tcW w:w="1934" w:type="dxa"/>
            <w:gridSpan w:val="2"/>
            <w:tcBorders>
              <w:top w:val="nil"/>
              <w:left w:val="nil"/>
              <w:bottom w:val="nil"/>
              <w:right w:val="nil"/>
            </w:tcBorders>
          </w:tcPr>
          <w:p w14:paraId="72949B1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(.251)</w:t>
            </w:r>
          </w:p>
        </w:tc>
        <w:tc>
          <w:tcPr>
            <w:tcW w:w="1942" w:type="dxa"/>
            <w:gridSpan w:val="2"/>
            <w:tcBorders>
              <w:top w:val="nil"/>
              <w:left w:val="nil"/>
              <w:bottom w:val="nil"/>
              <w:right w:val="nil"/>
            </w:tcBorders>
          </w:tcPr>
          <w:p w14:paraId="4A0F210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(.302)</w:t>
            </w:r>
          </w:p>
        </w:tc>
      </w:tr>
      <w:tr w:rsidR="007C746D" w14:paraId="357DA6E5" w14:textId="77777777" w:rsidTr="007644E7">
        <w:trPr>
          <w:trHeight w:val="177"/>
        </w:trPr>
        <w:tc>
          <w:tcPr>
            <w:tcW w:w="3138" w:type="dxa"/>
            <w:gridSpan w:val="2"/>
            <w:tcBorders>
              <w:top w:val="nil"/>
              <w:left w:val="nil"/>
              <w:bottom w:val="nil"/>
              <w:right w:val="nil"/>
            </w:tcBorders>
          </w:tcPr>
          <w:p w14:paraId="5F6FF1BA" w14:textId="77777777" w:rsidR="00CD2F65" w:rsidRDefault="00CD2F65" w:rsidP="00AE3049">
            <w:pPr>
              <w:autoSpaceDE w:val="0"/>
              <w:autoSpaceDN w:val="0"/>
              <w:adjustRightInd w:val="0"/>
              <w:jc w:val="left"/>
              <w:rPr>
                <w:rFonts w:ascii="Garamond" w:hAnsi="Garamond"/>
                <w:kern w:val="0"/>
                <w:sz w:val="20"/>
                <w:szCs w:val="20"/>
              </w:rPr>
            </w:pPr>
            <w:bookmarkStart w:id="104" w:name="_Hlk70487155"/>
            <w:r>
              <w:rPr>
                <w:rFonts w:ascii="Garamond" w:hAnsi="Garamond"/>
                <w:kern w:val="0"/>
                <w:sz w:val="20"/>
                <w:szCs w:val="20"/>
              </w:rPr>
              <w:t xml:space="preserve"> Current redistribution</w:t>
            </w:r>
          </w:p>
        </w:tc>
        <w:tc>
          <w:tcPr>
            <w:tcW w:w="1859" w:type="dxa"/>
            <w:gridSpan w:val="2"/>
            <w:tcBorders>
              <w:top w:val="nil"/>
              <w:left w:val="nil"/>
              <w:bottom w:val="nil"/>
              <w:right w:val="nil"/>
            </w:tcBorders>
          </w:tcPr>
          <w:p w14:paraId="6499479B"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-.006***</w:t>
            </w:r>
          </w:p>
        </w:tc>
        <w:tc>
          <w:tcPr>
            <w:tcW w:w="1934" w:type="dxa"/>
            <w:gridSpan w:val="2"/>
            <w:tcBorders>
              <w:top w:val="nil"/>
              <w:left w:val="nil"/>
              <w:bottom w:val="nil"/>
              <w:right w:val="nil"/>
            </w:tcBorders>
          </w:tcPr>
          <w:p w14:paraId="675CF9B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-.005***</w:t>
            </w:r>
          </w:p>
        </w:tc>
        <w:tc>
          <w:tcPr>
            <w:tcW w:w="1942" w:type="dxa"/>
            <w:gridSpan w:val="2"/>
            <w:tcBorders>
              <w:top w:val="nil"/>
              <w:left w:val="nil"/>
              <w:bottom w:val="nil"/>
              <w:right w:val="nil"/>
            </w:tcBorders>
          </w:tcPr>
          <w:p w14:paraId="74E5F89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-.006***</w:t>
            </w:r>
          </w:p>
        </w:tc>
      </w:tr>
      <w:bookmarkEnd w:id="104"/>
      <w:tr w:rsidR="007C746D" w14:paraId="3D28013A" w14:textId="77777777" w:rsidTr="007644E7">
        <w:trPr>
          <w:trHeight w:val="168"/>
        </w:trPr>
        <w:tc>
          <w:tcPr>
            <w:tcW w:w="3138" w:type="dxa"/>
            <w:gridSpan w:val="2"/>
            <w:tcBorders>
              <w:top w:val="nil"/>
              <w:left w:val="nil"/>
              <w:bottom w:val="nil"/>
              <w:right w:val="nil"/>
            </w:tcBorders>
          </w:tcPr>
          <w:p w14:paraId="30787F53"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19B96EB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(.001)</w:t>
            </w:r>
          </w:p>
        </w:tc>
        <w:tc>
          <w:tcPr>
            <w:tcW w:w="1934" w:type="dxa"/>
            <w:gridSpan w:val="2"/>
            <w:tcBorders>
              <w:top w:val="nil"/>
              <w:left w:val="nil"/>
              <w:bottom w:val="nil"/>
              <w:right w:val="nil"/>
            </w:tcBorders>
          </w:tcPr>
          <w:p w14:paraId="79D93AF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(.001)</w:t>
            </w:r>
          </w:p>
        </w:tc>
        <w:tc>
          <w:tcPr>
            <w:tcW w:w="1942" w:type="dxa"/>
            <w:gridSpan w:val="2"/>
            <w:tcBorders>
              <w:top w:val="nil"/>
              <w:left w:val="nil"/>
              <w:bottom w:val="nil"/>
              <w:right w:val="nil"/>
            </w:tcBorders>
          </w:tcPr>
          <w:p w14:paraId="1DB829CB"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(.001)</w:t>
            </w:r>
          </w:p>
        </w:tc>
      </w:tr>
      <w:tr w:rsidR="007C746D" w14:paraId="66454597" w14:textId="77777777" w:rsidTr="007644E7">
        <w:trPr>
          <w:trHeight w:val="177"/>
        </w:trPr>
        <w:tc>
          <w:tcPr>
            <w:tcW w:w="3138" w:type="dxa"/>
            <w:gridSpan w:val="2"/>
            <w:tcBorders>
              <w:top w:val="nil"/>
              <w:left w:val="nil"/>
              <w:bottom w:val="nil"/>
              <w:right w:val="nil"/>
            </w:tcBorders>
          </w:tcPr>
          <w:p w14:paraId="42C3D58D" w14:textId="77777777" w:rsidR="00CD2F65" w:rsidRDefault="00CD2F65" w:rsidP="00AE3049">
            <w:pPr>
              <w:autoSpaceDE w:val="0"/>
              <w:autoSpaceDN w:val="0"/>
              <w:adjustRightInd w:val="0"/>
              <w:jc w:val="left"/>
              <w:rPr>
                <w:rFonts w:ascii="Garamond" w:hAnsi="Garamond"/>
                <w:kern w:val="0"/>
                <w:sz w:val="20"/>
                <w:szCs w:val="20"/>
              </w:rPr>
            </w:pPr>
            <w:bookmarkStart w:id="105" w:name="_Hlk70487161"/>
            <w:r>
              <w:rPr>
                <w:rFonts w:ascii="Garamond" w:hAnsi="Garamond"/>
                <w:kern w:val="0"/>
                <w:sz w:val="20"/>
                <w:szCs w:val="20"/>
              </w:rPr>
              <w:t xml:space="preserve"> Former communist</w:t>
            </w:r>
          </w:p>
        </w:tc>
        <w:tc>
          <w:tcPr>
            <w:tcW w:w="1859" w:type="dxa"/>
            <w:gridSpan w:val="2"/>
            <w:tcBorders>
              <w:top w:val="nil"/>
              <w:left w:val="nil"/>
              <w:bottom w:val="nil"/>
              <w:right w:val="nil"/>
            </w:tcBorders>
          </w:tcPr>
          <w:p w14:paraId="6DE4670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.092**</w:t>
            </w:r>
          </w:p>
        </w:tc>
        <w:tc>
          <w:tcPr>
            <w:tcW w:w="1934" w:type="dxa"/>
            <w:gridSpan w:val="2"/>
            <w:tcBorders>
              <w:top w:val="nil"/>
              <w:left w:val="nil"/>
              <w:bottom w:val="nil"/>
              <w:right w:val="nil"/>
            </w:tcBorders>
          </w:tcPr>
          <w:p w14:paraId="6E50509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.025</w:t>
            </w:r>
          </w:p>
        </w:tc>
        <w:tc>
          <w:tcPr>
            <w:tcW w:w="1942" w:type="dxa"/>
            <w:gridSpan w:val="2"/>
            <w:tcBorders>
              <w:top w:val="nil"/>
              <w:left w:val="nil"/>
              <w:bottom w:val="nil"/>
              <w:right w:val="nil"/>
            </w:tcBorders>
          </w:tcPr>
          <w:p w14:paraId="1A31097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.131***</w:t>
            </w:r>
          </w:p>
        </w:tc>
      </w:tr>
      <w:bookmarkEnd w:id="105"/>
      <w:tr w:rsidR="007C746D" w14:paraId="57477BE0" w14:textId="77777777" w:rsidTr="007644E7">
        <w:trPr>
          <w:trHeight w:val="168"/>
        </w:trPr>
        <w:tc>
          <w:tcPr>
            <w:tcW w:w="3138" w:type="dxa"/>
            <w:gridSpan w:val="2"/>
            <w:tcBorders>
              <w:top w:val="nil"/>
              <w:left w:val="nil"/>
              <w:bottom w:val="nil"/>
              <w:right w:val="nil"/>
            </w:tcBorders>
          </w:tcPr>
          <w:p w14:paraId="0A8B9B82"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lastRenderedPageBreak/>
              <w:t xml:space="preserve">  </w:t>
            </w:r>
          </w:p>
        </w:tc>
        <w:tc>
          <w:tcPr>
            <w:tcW w:w="1859" w:type="dxa"/>
            <w:gridSpan w:val="2"/>
            <w:tcBorders>
              <w:top w:val="nil"/>
              <w:left w:val="nil"/>
              <w:bottom w:val="nil"/>
              <w:right w:val="nil"/>
            </w:tcBorders>
          </w:tcPr>
          <w:p w14:paraId="28D9820D"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(.042)</w:t>
            </w:r>
          </w:p>
        </w:tc>
        <w:tc>
          <w:tcPr>
            <w:tcW w:w="1934" w:type="dxa"/>
            <w:gridSpan w:val="2"/>
            <w:tcBorders>
              <w:top w:val="nil"/>
              <w:left w:val="nil"/>
              <w:bottom w:val="nil"/>
              <w:right w:val="nil"/>
            </w:tcBorders>
          </w:tcPr>
          <w:p w14:paraId="3B5EEC9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(.037)</w:t>
            </w:r>
          </w:p>
        </w:tc>
        <w:tc>
          <w:tcPr>
            <w:tcW w:w="1942" w:type="dxa"/>
            <w:gridSpan w:val="2"/>
            <w:tcBorders>
              <w:top w:val="nil"/>
              <w:left w:val="nil"/>
              <w:bottom w:val="nil"/>
              <w:right w:val="nil"/>
            </w:tcBorders>
          </w:tcPr>
          <w:p w14:paraId="43A620D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(.044)</w:t>
            </w:r>
          </w:p>
        </w:tc>
      </w:tr>
      <w:tr w:rsidR="007C746D" w14:paraId="2585A2C6" w14:textId="77777777" w:rsidTr="007644E7">
        <w:trPr>
          <w:trHeight w:val="177"/>
        </w:trPr>
        <w:tc>
          <w:tcPr>
            <w:tcW w:w="3138" w:type="dxa"/>
            <w:gridSpan w:val="2"/>
            <w:tcBorders>
              <w:top w:val="nil"/>
              <w:left w:val="nil"/>
              <w:bottom w:val="nil"/>
              <w:right w:val="nil"/>
            </w:tcBorders>
          </w:tcPr>
          <w:p w14:paraId="6C68260D" w14:textId="77777777" w:rsidR="00CD2F65" w:rsidRPr="00DC5067" w:rsidRDefault="00CD2F65" w:rsidP="00AE3049">
            <w:pPr>
              <w:autoSpaceDE w:val="0"/>
              <w:autoSpaceDN w:val="0"/>
              <w:adjustRightInd w:val="0"/>
              <w:jc w:val="left"/>
              <w:rPr>
                <w:rFonts w:ascii="Garamond" w:hAnsi="Garamond"/>
                <w:b/>
                <w:bCs/>
                <w:i/>
                <w:iCs/>
                <w:kern w:val="0"/>
                <w:sz w:val="20"/>
                <w:szCs w:val="20"/>
              </w:rPr>
            </w:pPr>
            <w:r w:rsidRPr="00DC5067">
              <w:rPr>
                <w:rFonts w:ascii="Garamond" w:hAnsi="Garamond"/>
                <w:b/>
                <w:bCs/>
                <w:i/>
                <w:iCs/>
                <w:kern w:val="0"/>
                <w:sz w:val="20"/>
                <w:szCs w:val="20"/>
              </w:rPr>
              <w:t xml:space="preserve"> Region Dummies</w:t>
            </w:r>
          </w:p>
        </w:tc>
        <w:tc>
          <w:tcPr>
            <w:tcW w:w="1859" w:type="dxa"/>
            <w:gridSpan w:val="2"/>
            <w:tcBorders>
              <w:top w:val="nil"/>
              <w:left w:val="nil"/>
              <w:bottom w:val="nil"/>
              <w:right w:val="nil"/>
            </w:tcBorders>
          </w:tcPr>
          <w:p w14:paraId="7288AD37"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006A17C9"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011F36CA" w14:textId="77777777" w:rsidR="00CD2F65" w:rsidRDefault="00CD2F65" w:rsidP="00AE3049">
            <w:pPr>
              <w:autoSpaceDE w:val="0"/>
              <w:autoSpaceDN w:val="0"/>
              <w:adjustRightInd w:val="0"/>
              <w:jc w:val="center"/>
              <w:rPr>
                <w:rFonts w:ascii="Garamond" w:hAnsi="Garamond"/>
                <w:kern w:val="0"/>
                <w:sz w:val="20"/>
                <w:szCs w:val="20"/>
              </w:rPr>
            </w:pPr>
          </w:p>
        </w:tc>
      </w:tr>
      <w:tr w:rsidR="007C746D" w14:paraId="097E6E04" w14:textId="77777777" w:rsidTr="007644E7">
        <w:trPr>
          <w:trHeight w:val="177"/>
        </w:trPr>
        <w:tc>
          <w:tcPr>
            <w:tcW w:w="3138" w:type="dxa"/>
            <w:gridSpan w:val="2"/>
            <w:tcBorders>
              <w:top w:val="nil"/>
              <w:left w:val="nil"/>
              <w:bottom w:val="nil"/>
              <w:right w:val="nil"/>
            </w:tcBorders>
          </w:tcPr>
          <w:p w14:paraId="41EC7F33" w14:textId="77777777" w:rsidR="00CD2F65" w:rsidRDefault="00CD2F65" w:rsidP="00AE3049">
            <w:pPr>
              <w:autoSpaceDE w:val="0"/>
              <w:autoSpaceDN w:val="0"/>
              <w:adjustRightInd w:val="0"/>
              <w:jc w:val="left"/>
              <w:rPr>
                <w:rFonts w:ascii="Garamond" w:hAnsi="Garamond"/>
                <w:kern w:val="0"/>
                <w:sz w:val="20"/>
                <w:szCs w:val="20"/>
              </w:rPr>
            </w:pPr>
            <w:bookmarkStart w:id="106" w:name="_Hlk70487174"/>
            <w:r>
              <w:rPr>
                <w:rFonts w:ascii="Garamond" w:hAnsi="Garamond"/>
                <w:kern w:val="0"/>
                <w:sz w:val="20"/>
                <w:szCs w:val="20"/>
              </w:rPr>
              <w:t xml:space="preserve"> </w:t>
            </w:r>
            <w:r w:rsidRPr="007E0F92">
              <w:rPr>
                <w:rFonts w:ascii="Garamond" w:hAnsi="Garamond"/>
                <w:kern w:val="0"/>
                <w:sz w:val="20"/>
                <w:szCs w:val="20"/>
              </w:rPr>
              <w:t>Europe &amp; Central Asia</w:t>
            </w:r>
          </w:p>
        </w:tc>
        <w:tc>
          <w:tcPr>
            <w:tcW w:w="1859" w:type="dxa"/>
            <w:gridSpan w:val="2"/>
            <w:tcBorders>
              <w:top w:val="nil"/>
              <w:left w:val="nil"/>
              <w:bottom w:val="nil"/>
              <w:right w:val="nil"/>
            </w:tcBorders>
          </w:tcPr>
          <w:p w14:paraId="28D8AB8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.83***</w:t>
            </w:r>
          </w:p>
        </w:tc>
        <w:tc>
          <w:tcPr>
            <w:tcW w:w="1934" w:type="dxa"/>
            <w:gridSpan w:val="2"/>
            <w:tcBorders>
              <w:top w:val="nil"/>
              <w:left w:val="nil"/>
              <w:bottom w:val="nil"/>
              <w:right w:val="nil"/>
            </w:tcBorders>
          </w:tcPr>
          <w:p w14:paraId="1B3A533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.592***</w:t>
            </w:r>
          </w:p>
        </w:tc>
        <w:tc>
          <w:tcPr>
            <w:tcW w:w="1942" w:type="dxa"/>
            <w:gridSpan w:val="2"/>
            <w:tcBorders>
              <w:top w:val="nil"/>
              <w:left w:val="nil"/>
              <w:bottom w:val="nil"/>
              <w:right w:val="nil"/>
            </w:tcBorders>
          </w:tcPr>
          <w:p w14:paraId="2797E6C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.808***</w:t>
            </w:r>
          </w:p>
        </w:tc>
      </w:tr>
      <w:bookmarkEnd w:id="106"/>
      <w:tr w:rsidR="007C746D" w14:paraId="5377A50C" w14:textId="77777777" w:rsidTr="007644E7">
        <w:trPr>
          <w:trHeight w:val="168"/>
        </w:trPr>
        <w:tc>
          <w:tcPr>
            <w:tcW w:w="3138" w:type="dxa"/>
            <w:gridSpan w:val="2"/>
            <w:tcBorders>
              <w:top w:val="nil"/>
              <w:left w:val="nil"/>
              <w:bottom w:val="nil"/>
              <w:right w:val="nil"/>
            </w:tcBorders>
          </w:tcPr>
          <w:p w14:paraId="524F489F"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46A1EC4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(.031)</w:t>
            </w:r>
          </w:p>
        </w:tc>
        <w:tc>
          <w:tcPr>
            <w:tcW w:w="1934" w:type="dxa"/>
            <w:gridSpan w:val="2"/>
            <w:tcBorders>
              <w:top w:val="nil"/>
              <w:left w:val="nil"/>
              <w:bottom w:val="nil"/>
              <w:right w:val="nil"/>
            </w:tcBorders>
          </w:tcPr>
          <w:p w14:paraId="4CF33F6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(.024)</w:t>
            </w:r>
          </w:p>
        </w:tc>
        <w:tc>
          <w:tcPr>
            <w:tcW w:w="1942" w:type="dxa"/>
            <w:gridSpan w:val="2"/>
            <w:tcBorders>
              <w:top w:val="nil"/>
              <w:left w:val="nil"/>
              <w:bottom w:val="nil"/>
              <w:right w:val="nil"/>
            </w:tcBorders>
          </w:tcPr>
          <w:p w14:paraId="2AD549A9"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(.032)</w:t>
            </w:r>
          </w:p>
        </w:tc>
      </w:tr>
      <w:tr w:rsidR="007C746D" w14:paraId="248A0718" w14:textId="77777777" w:rsidTr="007644E7">
        <w:trPr>
          <w:trHeight w:val="177"/>
        </w:trPr>
        <w:tc>
          <w:tcPr>
            <w:tcW w:w="3138" w:type="dxa"/>
            <w:gridSpan w:val="2"/>
            <w:tcBorders>
              <w:top w:val="nil"/>
              <w:left w:val="nil"/>
              <w:bottom w:val="nil"/>
              <w:right w:val="nil"/>
            </w:tcBorders>
          </w:tcPr>
          <w:p w14:paraId="3003903B" w14:textId="77777777" w:rsidR="00CD2F65" w:rsidRDefault="00CD2F65" w:rsidP="00AE3049">
            <w:pPr>
              <w:autoSpaceDE w:val="0"/>
              <w:autoSpaceDN w:val="0"/>
              <w:adjustRightInd w:val="0"/>
              <w:jc w:val="left"/>
              <w:rPr>
                <w:rFonts w:ascii="Garamond" w:hAnsi="Garamond"/>
                <w:kern w:val="0"/>
                <w:sz w:val="20"/>
                <w:szCs w:val="20"/>
              </w:rPr>
            </w:pPr>
            <w:bookmarkStart w:id="107" w:name="_Hlk70487413"/>
            <w:r>
              <w:rPr>
                <w:rFonts w:ascii="Garamond" w:hAnsi="Garamond"/>
                <w:kern w:val="0"/>
                <w:sz w:val="20"/>
                <w:szCs w:val="20"/>
              </w:rPr>
              <w:t xml:space="preserve"> </w:t>
            </w:r>
            <w:r w:rsidRPr="007E0F92">
              <w:rPr>
                <w:rFonts w:ascii="Garamond" w:hAnsi="Garamond"/>
                <w:kern w:val="0"/>
                <w:sz w:val="20"/>
                <w:szCs w:val="20"/>
              </w:rPr>
              <w:t>Latin America &amp; Caribbean</w:t>
            </w:r>
          </w:p>
        </w:tc>
        <w:tc>
          <w:tcPr>
            <w:tcW w:w="1859" w:type="dxa"/>
            <w:gridSpan w:val="2"/>
            <w:tcBorders>
              <w:top w:val="nil"/>
              <w:left w:val="nil"/>
              <w:bottom w:val="nil"/>
              <w:right w:val="nil"/>
            </w:tcBorders>
          </w:tcPr>
          <w:p w14:paraId="13C0FD3B"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-.339***</w:t>
            </w:r>
          </w:p>
        </w:tc>
        <w:tc>
          <w:tcPr>
            <w:tcW w:w="1934" w:type="dxa"/>
            <w:gridSpan w:val="2"/>
            <w:tcBorders>
              <w:top w:val="nil"/>
              <w:left w:val="nil"/>
              <w:bottom w:val="nil"/>
              <w:right w:val="nil"/>
            </w:tcBorders>
          </w:tcPr>
          <w:p w14:paraId="6DBF7315"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-.484***</w:t>
            </w:r>
          </w:p>
        </w:tc>
        <w:tc>
          <w:tcPr>
            <w:tcW w:w="1942" w:type="dxa"/>
            <w:gridSpan w:val="2"/>
            <w:tcBorders>
              <w:top w:val="nil"/>
              <w:left w:val="nil"/>
              <w:bottom w:val="nil"/>
              <w:right w:val="nil"/>
            </w:tcBorders>
          </w:tcPr>
          <w:p w14:paraId="64AEE4BD"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-.337***</w:t>
            </w:r>
          </w:p>
        </w:tc>
      </w:tr>
      <w:bookmarkEnd w:id="107"/>
      <w:tr w:rsidR="007C746D" w14:paraId="43A36B46" w14:textId="77777777" w:rsidTr="007644E7">
        <w:trPr>
          <w:trHeight w:val="168"/>
        </w:trPr>
        <w:tc>
          <w:tcPr>
            <w:tcW w:w="3138" w:type="dxa"/>
            <w:gridSpan w:val="2"/>
            <w:tcBorders>
              <w:top w:val="nil"/>
              <w:left w:val="nil"/>
              <w:bottom w:val="nil"/>
              <w:right w:val="nil"/>
            </w:tcBorders>
          </w:tcPr>
          <w:p w14:paraId="5E3EF4CA"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3041D7C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(.044)</w:t>
            </w:r>
          </w:p>
        </w:tc>
        <w:tc>
          <w:tcPr>
            <w:tcW w:w="1934" w:type="dxa"/>
            <w:gridSpan w:val="2"/>
            <w:tcBorders>
              <w:top w:val="nil"/>
              <w:left w:val="nil"/>
              <w:bottom w:val="nil"/>
              <w:right w:val="nil"/>
            </w:tcBorders>
          </w:tcPr>
          <w:p w14:paraId="68FECFF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(.039)</w:t>
            </w:r>
          </w:p>
        </w:tc>
        <w:tc>
          <w:tcPr>
            <w:tcW w:w="1942" w:type="dxa"/>
            <w:gridSpan w:val="2"/>
            <w:tcBorders>
              <w:top w:val="nil"/>
              <w:left w:val="nil"/>
              <w:bottom w:val="nil"/>
              <w:right w:val="nil"/>
            </w:tcBorders>
          </w:tcPr>
          <w:p w14:paraId="127C3FA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(.045)</w:t>
            </w:r>
          </w:p>
        </w:tc>
      </w:tr>
      <w:tr w:rsidR="007C746D" w14:paraId="1D6077C0" w14:textId="77777777" w:rsidTr="007644E7">
        <w:trPr>
          <w:trHeight w:val="177"/>
        </w:trPr>
        <w:tc>
          <w:tcPr>
            <w:tcW w:w="3138" w:type="dxa"/>
            <w:gridSpan w:val="2"/>
            <w:tcBorders>
              <w:top w:val="nil"/>
              <w:left w:val="nil"/>
              <w:bottom w:val="nil"/>
              <w:right w:val="nil"/>
            </w:tcBorders>
          </w:tcPr>
          <w:p w14:paraId="6F572256" w14:textId="77777777" w:rsidR="00CD2F65" w:rsidRDefault="00CD2F65" w:rsidP="00AE3049">
            <w:pPr>
              <w:autoSpaceDE w:val="0"/>
              <w:autoSpaceDN w:val="0"/>
              <w:adjustRightInd w:val="0"/>
              <w:ind w:firstLineChars="50" w:firstLine="100"/>
              <w:jc w:val="left"/>
              <w:rPr>
                <w:rFonts w:ascii="Garamond" w:hAnsi="Garamond"/>
                <w:kern w:val="0"/>
                <w:sz w:val="20"/>
                <w:szCs w:val="20"/>
              </w:rPr>
            </w:pPr>
            <w:bookmarkStart w:id="108" w:name="_Hlk70487418"/>
            <w:r w:rsidRPr="007E0F92">
              <w:rPr>
                <w:rFonts w:ascii="Garamond" w:hAnsi="Garamond"/>
                <w:kern w:val="0"/>
                <w:sz w:val="20"/>
                <w:szCs w:val="20"/>
              </w:rPr>
              <w:t>Middle East &amp; North Africa</w:t>
            </w:r>
          </w:p>
        </w:tc>
        <w:tc>
          <w:tcPr>
            <w:tcW w:w="1859" w:type="dxa"/>
            <w:gridSpan w:val="2"/>
            <w:tcBorders>
              <w:top w:val="nil"/>
              <w:left w:val="nil"/>
              <w:bottom w:val="nil"/>
              <w:right w:val="nil"/>
            </w:tcBorders>
          </w:tcPr>
          <w:p w14:paraId="7CCD2923"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.418***</w:t>
            </w:r>
          </w:p>
        </w:tc>
        <w:tc>
          <w:tcPr>
            <w:tcW w:w="1934" w:type="dxa"/>
            <w:gridSpan w:val="2"/>
            <w:tcBorders>
              <w:top w:val="nil"/>
              <w:left w:val="nil"/>
              <w:bottom w:val="nil"/>
              <w:right w:val="nil"/>
            </w:tcBorders>
          </w:tcPr>
          <w:p w14:paraId="65B01322"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.339***</w:t>
            </w:r>
          </w:p>
        </w:tc>
        <w:tc>
          <w:tcPr>
            <w:tcW w:w="1942" w:type="dxa"/>
            <w:gridSpan w:val="2"/>
            <w:tcBorders>
              <w:top w:val="nil"/>
              <w:left w:val="nil"/>
              <w:bottom w:val="nil"/>
              <w:right w:val="nil"/>
            </w:tcBorders>
          </w:tcPr>
          <w:p w14:paraId="2EDADD1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.432***</w:t>
            </w:r>
          </w:p>
        </w:tc>
      </w:tr>
      <w:bookmarkEnd w:id="108"/>
      <w:tr w:rsidR="007C746D" w14:paraId="7256160F" w14:textId="77777777" w:rsidTr="007644E7">
        <w:trPr>
          <w:trHeight w:val="168"/>
        </w:trPr>
        <w:tc>
          <w:tcPr>
            <w:tcW w:w="3138" w:type="dxa"/>
            <w:gridSpan w:val="2"/>
            <w:tcBorders>
              <w:top w:val="nil"/>
              <w:left w:val="nil"/>
              <w:bottom w:val="nil"/>
              <w:right w:val="nil"/>
            </w:tcBorders>
          </w:tcPr>
          <w:p w14:paraId="18DEC3AA"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35050C1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(.055)</w:t>
            </w:r>
          </w:p>
        </w:tc>
        <w:tc>
          <w:tcPr>
            <w:tcW w:w="1934" w:type="dxa"/>
            <w:gridSpan w:val="2"/>
            <w:tcBorders>
              <w:top w:val="nil"/>
              <w:left w:val="nil"/>
              <w:bottom w:val="nil"/>
              <w:right w:val="nil"/>
            </w:tcBorders>
          </w:tcPr>
          <w:p w14:paraId="1DAE15E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(.047)</w:t>
            </w:r>
          </w:p>
        </w:tc>
        <w:tc>
          <w:tcPr>
            <w:tcW w:w="1942" w:type="dxa"/>
            <w:gridSpan w:val="2"/>
            <w:tcBorders>
              <w:top w:val="nil"/>
              <w:left w:val="nil"/>
              <w:bottom w:val="nil"/>
              <w:right w:val="nil"/>
            </w:tcBorders>
          </w:tcPr>
          <w:p w14:paraId="3A8A9A8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(.055)</w:t>
            </w:r>
          </w:p>
        </w:tc>
      </w:tr>
      <w:tr w:rsidR="007C746D" w14:paraId="2B0498C5" w14:textId="77777777" w:rsidTr="007644E7">
        <w:trPr>
          <w:trHeight w:val="177"/>
        </w:trPr>
        <w:tc>
          <w:tcPr>
            <w:tcW w:w="3138" w:type="dxa"/>
            <w:gridSpan w:val="2"/>
            <w:tcBorders>
              <w:top w:val="nil"/>
              <w:left w:val="nil"/>
              <w:bottom w:val="nil"/>
              <w:right w:val="nil"/>
            </w:tcBorders>
          </w:tcPr>
          <w:p w14:paraId="6B993D6D" w14:textId="77777777" w:rsidR="00CD2F65" w:rsidRDefault="00CD2F65" w:rsidP="00AE3049">
            <w:pPr>
              <w:autoSpaceDE w:val="0"/>
              <w:autoSpaceDN w:val="0"/>
              <w:adjustRightInd w:val="0"/>
              <w:ind w:firstLineChars="50" w:firstLine="100"/>
              <w:jc w:val="left"/>
              <w:rPr>
                <w:rFonts w:ascii="Garamond" w:hAnsi="Garamond"/>
                <w:kern w:val="0"/>
                <w:sz w:val="20"/>
                <w:szCs w:val="20"/>
              </w:rPr>
            </w:pPr>
            <w:bookmarkStart w:id="109" w:name="_Hlk70487423"/>
            <w:r w:rsidRPr="007E0F92">
              <w:rPr>
                <w:rFonts w:ascii="Garamond" w:hAnsi="Garamond"/>
                <w:kern w:val="0"/>
                <w:sz w:val="20"/>
                <w:szCs w:val="20"/>
              </w:rPr>
              <w:t>South Africa</w:t>
            </w:r>
          </w:p>
        </w:tc>
        <w:tc>
          <w:tcPr>
            <w:tcW w:w="1859" w:type="dxa"/>
            <w:gridSpan w:val="2"/>
            <w:tcBorders>
              <w:top w:val="nil"/>
              <w:left w:val="nil"/>
              <w:bottom w:val="nil"/>
              <w:right w:val="nil"/>
            </w:tcBorders>
          </w:tcPr>
          <w:p w14:paraId="70D661B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-1.151***</w:t>
            </w:r>
          </w:p>
        </w:tc>
        <w:tc>
          <w:tcPr>
            <w:tcW w:w="1934" w:type="dxa"/>
            <w:gridSpan w:val="2"/>
            <w:tcBorders>
              <w:top w:val="nil"/>
              <w:left w:val="nil"/>
              <w:bottom w:val="nil"/>
              <w:right w:val="nil"/>
            </w:tcBorders>
          </w:tcPr>
          <w:p w14:paraId="6B700265"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-1.059***</w:t>
            </w:r>
          </w:p>
        </w:tc>
        <w:tc>
          <w:tcPr>
            <w:tcW w:w="1942" w:type="dxa"/>
            <w:gridSpan w:val="2"/>
            <w:tcBorders>
              <w:top w:val="nil"/>
              <w:left w:val="nil"/>
              <w:bottom w:val="nil"/>
              <w:right w:val="nil"/>
            </w:tcBorders>
          </w:tcPr>
          <w:p w14:paraId="4318D733"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-1.164***</w:t>
            </w:r>
          </w:p>
        </w:tc>
      </w:tr>
      <w:bookmarkEnd w:id="109"/>
      <w:tr w:rsidR="007C746D" w14:paraId="69F0E1D9" w14:textId="77777777" w:rsidTr="007644E7">
        <w:trPr>
          <w:trHeight w:val="177"/>
        </w:trPr>
        <w:tc>
          <w:tcPr>
            <w:tcW w:w="3138" w:type="dxa"/>
            <w:gridSpan w:val="2"/>
            <w:tcBorders>
              <w:top w:val="nil"/>
              <w:left w:val="nil"/>
              <w:bottom w:val="nil"/>
              <w:right w:val="nil"/>
            </w:tcBorders>
          </w:tcPr>
          <w:p w14:paraId="6A657DDA" w14:textId="37E98A39" w:rsidR="00DC5067"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529A0E8D"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(.083)</w:t>
            </w:r>
          </w:p>
        </w:tc>
        <w:tc>
          <w:tcPr>
            <w:tcW w:w="1934" w:type="dxa"/>
            <w:gridSpan w:val="2"/>
            <w:tcBorders>
              <w:top w:val="nil"/>
              <w:left w:val="nil"/>
              <w:bottom w:val="nil"/>
              <w:right w:val="nil"/>
            </w:tcBorders>
          </w:tcPr>
          <w:p w14:paraId="7B2D28D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(.073)</w:t>
            </w:r>
          </w:p>
        </w:tc>
        <w:tc>
          <w:tcPr>
            <w:tcW w:w="1942" w:type="dxa"/>
            <w:gridSpan w:val="2"/>
            <w:tcBorders>
              <w:top w:val="nil"/>
              <w:left w:val="nil"/>
              <w:bottom w:val="nil"/>
              <w:right w:val="nil"/>
            </w:tcBorders>
          </w:tcPr>
          <w:p w14:paraId="0E839B7E"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(.085)</w:t>
            </w:r>
          </w:p>
        </w:tc>
      </w:tr>
      <w:tr w:rsidR="007C746D" w14:paraId="2FB5E740" w14:textId="77777777" w:rsidTr="007644E7">
        <w:trPr>
          <w:trHeight w:val="168"/>
        </w:trPr>
        <w:tc>
          <w:tcPr>
            <w:tcW w:w="3138" w:type="dxa"/>
            <w:gridSpan w:val="2"/>
            <w:tcBorders>
              <w:top w:val="nil"/>
              <w:left w:val="nil"/>
              <w:bottom w:val="nil"/>
              <w:right w:val="nil"/>
            </w:tcBorders>
          </w:tcPr>
          <w:p w14:paraId="5915410F" w14:textId="77777777" w:rsidR="00CD2F65" w:rsidRDefault="00CD2F65" w:rsidP="00AE3049">
            <w:pPr>
              <w:autoSpaceDE w:val="0"/>
              <w:autoSpaceDN w:val="0"/>
              <w:adjustRightInd w:val="0"/>
              <w:jc w:val="left"/>
              <w:rPr>
                <w:rFonts w:ascii="Garamond" w:hAnsi="Garamond"/>
                <w:kern w:val="0"/>
                <w:sz w:val="20"/>
                <w:szCs w:val="20"/>
              </w:rPr>
            </w:pPr>
            <w:bookmarkStart w:id="110" w:name="_Hlk70487427"/>
            <w:r>
              <w:rPr>
                <w:rFonts w:ascii="Garamond" w:hAnsi="Garamond"/>
                <w:kern w:val="0"/>
                <w:sz w:val="20"/>
                <w:szCs w:val="20"/>
              </w:rPr>
              <w:t xml:space="preserve"> </w:t>
            </w:r>
            <w:r w:rsidRPr="007E0F92">
              <w:rPr>
                <w:rFonts w:ascii="Garamond" w:hAnsi="Garamond"/>
                <w:kern w:val="0"/>
                <w:sz w:val="20"/>
                <w:szCs w:val="20"/>
              </w:rPr>
              <w:t>North America</w:t>
            </w:r>
          </w:p>
        </w:tc>
        <w:tc>
          <w:tcPr>
            <w:tcW w:w="1859" w:type="dxa"/>
            <w:gridSpan w:val="2"/>
            <w:tcBorders>
              <w:top w:val="nil"/>
              <w:left w:val="nil"/>
              <w:bottom w:val="nil"/>
              <w:right w:val="nil"/>
            </w:tcBorders>
          </w:tcPr>
          <w:p w14:paraId="1F6DC6A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-.537***</w:t>
            </w:r>
          </w:p>
        </w:tc>
        <w:tc>
          <w:tcPr>
            <w:tcW w:w="1934" w:type="dxa"/>
            <w:gridSpan w:val="2"/>
            <w:tcBorders>
              <w:top w:val="nil"/>
              <w:left w:val="nil"/>
              <w:bottom w:val="nil"/>
              <w:right w:val="nil"/>
            </w:tcBorders>
          </w:tcPr>
          <w:p w14:paraId="5169AA5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-.534***</w:t>
            </w:r>
          </w:p>
        </w:tc>
        <w:tc>
          <w:tcPr>
            <w:tcW w:w="1942" w:type="dxa"/>
            <w:gridSpan w:val="2"/>
            <w:tcBorders>
              <w:top w:val="nil"/>
              <w:left w:val="nil"/>
              <w:bottom w:val="nil"/>
              <w:right w:val="nil"/>
            </w:tcBorders>
          </w:tcPr>
          <w:p w14:paraId="5DB97B23"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-.544***</w:t>
            </w:r>
          </w:p>
        </w:tc>
      </w:tr>
      <w:bookmarkEnd w:id="110"/>
      <w:tr w:rsidR="007C746D" w14:paraId="58AE88E4" w14:textId="77777777" w:rsidTr="007644E7">
        <w:trPr>
          <w:trHeight w:val="177"/>
        </w:trPr>
        <w:tc>
          <w:tcPr>
            <w:tcW w:w="3138" w:type="dxa"/>
            <w:gridSpan w:val="2"/>
            <w:tcBorders>
              <w:top w:val="nil"/>
              <w:left w:val="nil"/>
              <w:bottom w:val="nil"/>
              <w:right w:val="nil"/>
            </w:tcBorders>
          </w:tcPr>
          <w:p w14:paraId="70754D8D"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5F2D091D"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(.058)</w:t>
            </w:r>
          </w:p>
        </w:tc>
        <w:tc>
          <w:tcPr>
            <w:tcW w:w="1934" w:type="dxa"/>
            <w:gridSpan w:val="2"/>
            <w:tcBorders>
              <w:top w:val="nil"/>
              <w:left w:val="nil"/>
              <w:bottom w:val="nil"/>
              <w:right w:val="nil"/>
            </w:tcBorders>
          </w:tcPr>
          <w:p w14:paraId="5DC39724"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(.052)</w:t>
            </w:r>
          </w:p>
        </w:tc>
        <w:tc>
          <w:tcPr>
            <w:tcW w:w="1942" w:type="dxa"/>
            <w:gridSpan w:val="2"/>
            <w:tcBorders>
              <w:top w:val="nil"/>
              <w:left w:val="nil"/>
              <w:bottom w:val="nil"/>
              <w:right w:val="nil"/>
            </w:tcBorders>
          </w:tcPr>
          <w:p w14:paraId="338A38B7"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(.059)</w:t>
            </w:r>
          </w:p>
        </w:tc>
      </w:tr>
      <w:tr w:rsidR="007C746D" w14:paraId="3EC5FFAD" w14:textId="77777777" w:rsidTr="007644E7">
        <w:trPr>
          <w:trHeight w:val="168"/>
        </w:trPr>
        <w:tc>
          <w:tcPr>
            <w:tcW w:w="3138" w:type="dxa"/>
            <w:gridSpan w:val="2"/>
            <w:tcBorders>
              <w:top w:val="nil"/>
              <w:left w:val="nil"/>
              <w:bottom w:val="nil"/>
              <w:right w:val="nil"/>
            </w:tcBorders>
          </w:tcPr>
          <w:p w14:paraId="3AC66673" w14:textId="77777777" w:rsidR="00CD2F65" w:rsidRDefault="00CD2F65" w:rsidP="00AE3049">
            <w:pPr>
              <w:autoSpaceDE w:val="0"/>
              <w:autoSpaceDN w:val="0"/>
              <w:adjustRightInd w:val="0"/>
              <w:jc w:val="left"/>
              <w:rPr>
                <w:rFonts w:ascii="Garamond" w:hAnsi="Garamond"/>
                <w:kern w:val="0"/>
                <w:sz w:val="20"/>
                <w:szCs w:val="20"/>
              </w:rPr>
            </w:pPr>
          </w:p>
        </w:tc>
        <w:tc>
          <w:tcPr>
            <w:tcW w:w="1859" w:type="dxa"/>
            <w:gridSpan w:val="2"/>
            <w:tcBorders>
              <w:top w:val="nil"/>
              <w:left w:val="nil"/>
              <w:bottom w:val="nil"/>
              <w:right w:val="nil"/>
            </w:tcBorders>
          </w:tcPr>
          <w:p w14:paraId="68551886"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239AC936"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0425F21D" w14:textId="77777777" w:rsidR="00CD2F65" w:rsidRDefault="00CD2F65" w:rsidP="00AE3049">
            <w:pPr>
              <w:autoSpaceDE w:val="0"/>
              <w:autoSpaceDN w:val="0"/>
              <w:adjustRightInd w:val="0"/>
              <w:jc w:val="center"/>
              <w:rPr>
                <w:rFonts w:ascii="Garamond" w:hAnsi="Garamond"/>
                <w:kern w:val="0"/>
                <w:sz w:val="20"/>
                <w:szCs w:val="20"/>
              </w:rPr>
            </w:pPr>
          </w:p>
        </w:tc>
      </w:tr>
      <w:tr w:rsidR="007C746D" w14:paraId="4FDF8095" w14:textId="77777777" w:rsidTr="007644E7">
        <w:trPr>
          <w:trHeight w:val="177"/>
        </w:trPr>
        <w:tc>
          <w:tcPr>
            <w:tcW w:w="3138" w:type="dxa"/>
            <w:gridSpan w:val="2"/>
            <w:tcBorders>
              <w:top w:val="nil"/>
              <w:left w:val="nil"/>
              <w:bottom w:val="nil"/>
              <w:right w:val="nil"/>
            </w:tcBorders>
          </w:tcPr>
          <w:p w14:paraId="4CEE7214" w14:textId="77777777" w:rsidR="00CD2F65" w:rsidRDefault="00CD2F65" w:rsidP="00AE3049">
            <w:pPr>
              <w:autoSpaceDE w:val="0"/>
              <w:autoSpaceDN w:val="0"/>
              <w:adjustRightInd w:val="0"/>
              <w:jc w:val="left"/>
              <w:rPr>
                <w:rFonts w:ascii="Garamond" w:hAnsi="Garamond"/>
                <w:kern w:val="0"/>
                <w:sz w:val="20"/>
                <w:szCs w:val="20"/>
              </w:rPr>
            </w:pPr>
          </w:p>
        </w:tc>
        <w:tc>
          <w:tcPr>
            <w:tcW w:w="1859" w:type="dxa"/>
            <w:gridSpan w:val="2"/>
            <w:tcBorders>
              <w:top w:val="nil"/>
              <w:left w:val="nil"/>
              <w:bottom w:val="nil"/>
              <w:right w:val="nil"/>
            </w:tcBorders>
          </w:tcPr>
          <w:p w14:paraId="729B481F" w14:textId="77777777" w:rsidR="00CD2F65" w:rsidRDefault="00CD2F65" w:rsidP="00AE3049">
            <w:pPr>
              <w:autoSpaceDE w:val="0"/>
              <w:autoSpaceDN w:val="0"/>
              <w:adjustRightInd w:val="0"/>
              <w:jc w:val="center"/>
              <w:rPr>
                <w:rFonts w:ascii="Garamond" w:hAnsi="Garamond"/>
                <w:kern w:val="0"/>
                <w:sz w:val="20"/>
                <w:szCs w:val="20"/>
              </w:rPr>
            </w:pPr>
          </w:p>
        </w:tc>
        <w:tc>
          <w:tcPr>
            <w:tcW w:w="1934" w:type="dxa"/>
            <w:gridSpan w:val="2"/>
            <w:tcBorders>
              <w:top w:val="nil"/>
              <w:left w:val="nil"/>
              <w:bottom w:val="nil"/>
              <w:right w:val="nil"/>
            </w:tcBorders>
          </w:tcPr>
          <w:p w14:paraId="4A2ACBD1" w14:textId="77777777" w:rsidR="00CD2F65" w:rsidRDefault="00CD2F65" w:rsidP="00AE3049">
            <w:pPr>
              <w:autoSpaceDE w:val="0"/>
              <w:autoSpaceDN w:val="0"/>
              <w:adjustRightInd w:val="0"/>
              <w:jc w:val="center"/>
              <w:rPr>
                <w:rFonts w:ascii="Garamond" w:hAnsi="Garamond"/>
                <w:kern w:val="0"/>
                <w:sz w:val="20"/>
                <w:szCs w:val="20"/>
              </w:rPr>
            </w:pPr>
          </w:p>
        </w:tc>
        <w:tc>
          <w:tcPr>
            <w:tcW w:w="1942" w:type="dxa"/>
            <w:gridSpan w:val="2"/>
            <w:tcBorders>
              <w:top w:val="nil"/>
              <w:left w:val="nil"/>
              <w:bottom w:val="nil"/>
              <w:right w:val="nil"/>
            </w:tcBorders>
          </w:tcPr>
          <w:p w14:paraId="66D9E2D2" w14:textId="77777777" w:rsidR="00CD2F65" w:rsidRDefault="00CD2F65" w:rsidP="00AE3049">
            <w:pPr>
              <w:autoSpaceDE w:val="0"/>
              <w:autoSpaceDN w:val="0"/>
              <w:adjustRightInd w:val="0"/>
              <w:jc w:val="center"/>
              <w:rPr>
                <w:rFonts w:ascii="Garamond" w:hAnsi="Garamond"/>
                <w:kern w:val="0"/>
                <w:sz w:val="20"/>
                <w:szCs w:val="20"/>
              </w:rPr>
            </w:pPr>
          </w:p>
        </w:tc>
      </w:tr>
      <w:tr w:rsidR="007C746D" w14:paraId="7716A503" w14:textId="77777777" w:rsidTr="007644E7">
        <w:trPr>
          <w:trHeight w:val="168"/>
        </w:trPr>
        <w:tc>
          <w:tcPr>
            <w:tcW w:w="3138" w:type="dxa"/>
            <w:gridSpan w:val="2"/>
            <w:tcBorders>
              <w:top w:val="nil"/>
              <w:left w:val="nil"/>
              <w:bottom w:val="nil"/>
              <w:right w:val="nil"/>
            </w:tcBorders>
          </w:tcPr>
          <w:p w14:paraId="4C54BC5B"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Constants</w:t>
            </w:r>
          </w:p>
        </w:tc>
        <w:tc>
          <w:tcPr>
            <w:tcW w:w="1859" w:type="dxa"/>
            <w:gridSpan w:val="2"/>
            <w:tcBorders>
              <w:top w:val="nil"/>
              <w:left w:val="nil"/>
              <w:bottom w:val="nil"/>
              <w:right w:val="nil"/>
            </w:tcBorders>
          </w:tcPr>
          <w:p w14:paraId="69CABBE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-.673***</w:t>
            </w:r>
          </w:p>
        </w:tc>
        <w:tc>
          <w:tcPr>
            <w:tcW w:w="1934" w:type="dxa"/>
            <w:gridSpan w:val="2"/>
            <w:tcBorders>
              <w:top w:val="nil"/>
              <w:left w:val="nil"/>
              <w:bottom w:val="nil"/>
              <w:right w:val="nil"/>
            </w:tcBorders>
          </w:tcPr>
          <w:p w14:paraId="2198A79A"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.532***</w:t>
            </w:r>
          </w:p>
        </w:tc>
        <w:tc>
          <w:tcPr>
            <w:tcW w:w="1942" w:type="dxa"/>
            <w:gridSpan w:val="2"/>
            <w:tcBorders>
              <w:top w:val="nil"/>
              <w:left w:val="nil"/>
              <w:bottom w:val="nil"/>
              <w:right w:val="nil"/>
            </w:tcBorders>
          </w:tcPr>
          <w:p w14:paraId="7862885F"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-.416***</w:t>
            </w:r>
          </w:p>
        </w:tc>
      </w:tr>
      <w:tr w:rsidR="007C746D" w14:paraId="5531099F" w14:textId="77777777" w:rsidTr="007644E7">
        <w:trPr>
          <w:trHeight w:val="177"/>
        </w:trPr>
        <w:tc>
          <w:tcPr>
            <w:tcW w:w="3138" w:type="dxa"/>
            <w:gridSpan w:val="2"/>
            <w:tcBorders>
              <w:top w:val="nil"/>
              <w:left w:val="nil"/>
              <w:bottom w:val="nil"/>
              <w:right w:val="nil"/>
            </w:tcBorders>
          </w:tcPr>
          <w:p w14:paraId="3AC551B6"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w:t>
            </w:r>
          </w:p>
        </w:tc>
        <w:tc>
          <w:tcPr>
            <w:tcW w:w="1859" w:type="dxa"/>
            <w:gridSpan w:val="2"/>
            <w:tcBorders>
              <w:top w:val="nil"/>
              <w:left w:val="nil"/>
              <w:bottom w:val="nil"/>
              <w:right w:val="nil"/>
            </w:tcBorders>
          </w:tcPr>
          <w:p w14:paraId="3EDC831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(.137)</w:t>
            </w:r>
          </w:p>
        </w:tc>
        <w:tc>
          <w:tcPr>
            <w:tcW w:w="1934" w:type="dxa"/>
            <w:gridSpan w:val="2"/>
            <w:tcBorders>
              <w:top w:val="nil"/>
              <w:left w:val="nil"/>
              <w:bottom w:val="nil"/>
              <w:right w:val="nil"/>
            </w:tcBorders>
          </w:tcPr>
          <w:p w14:paraId="2C9CF5C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(.115)</w:t>
            </w:r>
          </w:p>
        </w:tc>
        <w:tc>
          <w:tcPr>
            <w:tcW w:w="1942" w:type="dxa"/>
            <w:gridSpan w:val="2"/>
            <w:tcBorders>
              <w:top w:val="nil"/>
              <w:left w:val="nil"/>
              <w:bottom w:val="nil"/>
              <w:right w:val="nil"/>
            </w:tcBorders>
          </w:tcPr>
          <w:p w14:paraId="1C8C80A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(.143)</w:t>
            </w:r>
          </w:p>
        </w:tc>
      </w:tr>
      <w:tr w:rsidR="007C746D" w14:paraId="29F4A532" w14:textId="77777777" w:rsidTr="007644E7">
        <w:trPr>
          <w:trHeight w:val="168"/>
        </w:trPr>
        <w:tc>
          <w:tcPr>
            <w:tcW w:w="3138" w:type="dxa"/>
            <w:gridSpan w:val="2"/>
            <w:tcBorders>
              <w:top w:val="nil"/>
              <w:left w:val="nil"/>
              <w:bottom w:val="nil"/>
              <w:right w:val="nil"/>
            </w:tcBorders>
          </w:tcPr>
          <w:p w14:paraId="554AE902"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Observations</w:t>
            </w:r>
          </w:p>
        </w:tc>
        <w:tc>
          <w:tcPr>
            <w:tcW w:w="1859" w:type="dxa"/>
            <w:gridSpan w:val="2"/>
            <w:tcBorders>
              <w:top w:val="nil"/>
              <w:left w:val="nil"/>
              <w:bottom w:val="nil"/>
              <w:right w:val="nil"/>
            </w:tcBorders>
          </w:tcPr>
          <w:p w14:paraId="35D9E02C"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34034</w:t>
            </w:r>
          </w:p>
        </w:tc>
        <w:tc>
          <w:tcPr>
            <w:tcW w:w="1934" w:type="dxa"/>
            <w:gridSpan w:val="2"/>
            <w:tcBorders>
              <w:top w:val="nil"/>
              <w:left w:val="nil"/>
              <w:bottom w:val="nil"/>
              <w:right w:val="nil"/>
            </w:tcBorders>
          </w:tcPr>
          <w:p w14:paraId="0279C7C9" w14:textId="77777777" w:rsidR="00CD2F65" w:rsidRDefault="00CD2F65" w:rsidP="00AE3049">
            <w:pPr>
              <w:autoSpaceDE w:val="0"/>
              <w:autoSpaceDN w:val="0"/>
              <w:adjustRightInd w:val="0"/>
              <w:jc w:val="center"/>
              <w:rPr>
                <w:rFonts w:ascii="Garamond" w:hAnsi="Garamond"/>
                <w:kern w:val="0"/>
                <w:sz w:val="20"/>
                <w:szCs w:val="20"/>
              </w:rPr>
            </w:pPr>
            <w:bookmarkStart w:id="111" w:name="OLE_LINK600"/>
            <w:bookmarkStart w:id="112" w:name="OLE_LINK601"/>
            <w:r>
              <w:rPr>
                <w:rFonts w:ascii="Garamond" w:hAnsi="Garamond"/>
                <w:kern w:val="0"/>
                <w:sz w:val="20"/>
                <w:szCs w:val="20"/>
              </w:rPr>
              <w:t>43514</w:t>
            </w:r>
            <w:bookmarkEnd w:id="111"/>
            <w:bookmarkEnd w:id="112"/>
          </w:p>
        </w:tc>
        <w:tc>
          <w:tcPr>
            <w:tcW w:w="1942" w:type="dxa"/>
            <w:gridSpan w:val="2"/>
            <w:tcBorders>
              <w:top w:val="nil"/>
              <w:left w:val="nil"/>
              <w:bottom w:val="nil"/>
              <w:right w:val="nil"/>
            </w:tcBorders>
          </w:tcPr>
          <w:p w14:paraId="14F22EA8"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32801</w:t>
            </w:r>
          </w:p>
        </w:tc>
      </w:tr>
      <w:tr w:rsidR="007C746D" w14:paraId="02DC434E" w14:textId="77777777" w:rsidTr="007644E7">
        <w:trPr>
          <w:trHeight w:val="177"/>
        </w:trPr>
        <w:tc>
          <w:tcPr>
            <w:tcW w:w="3138" w:type="dxa"/>
            <w:gridSpan w:val="2"/>
            <w:tcBorders>
              <w:top w:val="nil"/>
              <w:left w:val="nil"/>
              <w:bottom w:val="nil"/>
              <w:right w:val="nil"/>
            </w:tcBorders>
          </w:tcPr>
          <w:p w14:paraId="2972488E" w14:textId="77777777" w:rsidR="00CD2F65" w:rsidRDefault="00CD2F65" w:rsidP="00AE3049">
            <w:pPr>
              <w:autoSpaceDE w:val="0"/>
              <w:autoSpaceDN w:val="0"/>
              <w:adjustRightInd w:val="0"/>
              <w:jc w:val="left"/>
              <w:rPr>
                <w:rFonts w:ascii="Garamond" w:hAnsi="Garamond"/>
                <w:kern w:val="0"/>
                <w:sz w:val="20"/>
                <w:szCs w:val="20"/>
              </w:rPr>
            </w:pPr>
            <w:r>
              <w:rPr>
                <w:rFonts w:ascii="Garamond" w:hAnsi="Garamond"/>
                <w:kern w:val="0"/>
                <w:sz w:val="20"/>
                <w:szCs w:val="20"/>
              </w:rPr>
              <w:t xml:space="preserve"> Pseudo R</w:t>
            </w:r>
            <w:r>
              <w:rPr>
                <w:rFonts w:ascii="Garamond" w:hAnsi="Garamond"/>
                <w:kern w:val="0"/>
                <w:sz w:val="20"/>
                <w:szCs w:val="20"/>
                <w:vertAlign w:val="superscript"/>
              </w:rPr>
              <w:t>2</w:t>
            </w:r>
          </w:p>
        </w:tc>
        <w:tc>
          <w:tcPr>
            <w:tcW w:w="1859" w:type="dxa"/>
            <w:gridSpan w:val="2"/>
            <w:tcBorders>
              <w:top w:val="nil"/>
              <w:left w:val="nil"/>
              <w:bottom w:val="nil"/>
              <w:right w:val="nil"/>
            </w:tcBorders>
          </w:tcPr>
          <w:p w14:paraId="20563DD0"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.099</w:t>
            </w:r>
          </w:p>
        </w:tc>
        <w:tc>
          <w:tcPr>
            <w:tcW w:w="1934" w:type="dxa"/>
            <w:gridSpan w:val="2"/>
            <w:tcBorders>
              <w:top w:val="nil"/>
              <w:left w:val="nil"/>
              <w:bottom w:val="nil"/>
              <w:right w:val="nil"/>
            </w:tcBorders>
          </w:tcPr>
          <w:p w14:paraId="278E2051" w14:textId="77777777" w:rsidR="00CD2F65" w:rsidRDefault="00CD2F65" w:rsidP="00AE3049">
            <w:pPr>
              <w:autoSpaceDE w:val="0"/>
              <w:autoSpaceDN w:val="0"/>
              <w:adjustRightInd w:val="0"/>
              <w:jc w:val="center"/>
              <w:rPr>
                <w:rFonts w:ascii="Garamond" w:hAnsi="Garamond"/>
                <w:kern w:val="0"/>
                <w:sz w:val="20"/>
                <w:szCs w:val="20"/>
              </w:rPr>
            </w:pPr>
            <w:r>
              <w:rPr>
                <w:rFonts w:ascii="Garamond" w:hAnsi="Garamond"/>
                <w:kern w:val="0"/>
                <w:sz w:val="20"/>
                <w:szCs w:val="20"/>
              </w:rPr>
              <w:t>.087</w:t>
            </w:r>
          </w:p>
        </w:tc>
        <w:tc>
          <w:tcPr>
            <w:tcW w:w="1942" w:type="dxa"/>
            <w:gridSpan w:val="2"/>
            <w:tcBorders>
              <w:top w:val="nil"/>
              <w:left w:val="nil"/>
              <w:bottom w:val="nil"/>
              <w:right w:val="nil"/>
            </w:tcBorders>
          </w:tcPr>
          <w:p w14:paraId="127A8F68" w14:textId="3B73FEB7" w:rsidR="004D2FCC" w:rsidRDefault="00CD2F65" w:rsidP="004D2FCC">
            <w:pPr>
              <w:autoSpaceDE w:val="0"/>
              <w:autoSpaceDN w:val="0"/>
              <w:adjustRightInd w:val="0"/>
              <w:jc w:val="center"/>
              <w:rPr>
                <w:rFonts w:ascii="Garamond" w:hAnsi="Garamond"/>
                <w:kern w:val="0"/>
                <w:sz w:val="20"/>
                <w:szCs w:val="20"/>
              </w:rPr>
            </w:pPr>
            <w:r>
              <w:rPr>
                <w:rFonts w:ascii="Garamond" w:hAnsi="Garamond"/>
                <w:kern w:val="0"/>
                <w:sz w:val="20"/>
                <w:szCs w:val="20"/>
              </w:rPr>
              <w:t>.104</w:t>
            </w:r>
          </w:p>
        </w:tc>
      </w:tr>
      <w:tr w:rsidR="004D2FCC" w14:paraId="3C2F7A0E" w14:textId="77777777" w:rsidTr="007644E7">
        <w:trPr>
          <w:trHeight w:val="177"/>
        </w:trPr>
        <w:tc>
          <w:tcPr>
            <w:tcW w:w="3138" w:type="dxa"/>
            <w:gridSpan w:val="2"/>
            <w:tcBorders>
              <w:top w:val="nil"/>
              <w:left w:val="nil"/>
              <w:bottom w:val="nil"/>
              <w:right w:val="nil"/>
            </w:tcBorders>
          </w:tcPr>
          <w:p w14:paraId="593FCE57" w14:textId="2A3E37A5" w:rsidR="004D2FCC" w:rsidRDefault="00C06EDF" w:rsidP="00AE3049">
            <w:pPr>
              <w:autoSpaceDE w:val="0"/>
              <w:autoSpaceDN w:val="0"/>
              <w:adjustRightInd w:val="0"/>
              <w:jc w:val="left"/>
              <w:rPr>
                <w:rFonts w:ascii="Garamond" w:hAnsi="Garamond"/>
                <w:kern w:val="0"/>
                <w:sz w:val="20"/>
                <w:szCs w:val="20"/>
              </w:rPr>
            </w:pPr>
            <w:bookmarkStart w:id="113" w:name="_Hlk70503635"/>
            <w:r>
              <w:rPr>
                <w:rFonts w:ascii="Garamond" w:hAnsi="Garamond" w:hint="eastAsia"/>
                <w:kern w:val="0"/>
                <w:sz w:val="20"/>
                <w:szCs w:val="20"/>
              </w:rPr>
              <w:t xml:space="preserve"> </w:t>
            </w:r>
            <w:r>
              <w:rPr>
                <w:rFonts w:ascii="Garamond" w:hAnsi="Garamond"/>
                <w:kern w:val="0"/>
                <w:sz w:val="20"/>
                <w:szCs w:val="20"/>
              </w:rPr>
              <w:t>C</w:t>
            </w:r>
            <w:r>
              <w:rPr>
                <w:rFonts w:ascii="Garamond" w:hAnsi="Garamond" w:hint="eastAsia"/>
                <w:kern w:val="0"/>
                <w:sz w:val="20"/>
                <w:szCs w:val="20"/>
              </w:rPr>
              <w:t>orrectly</w:t>
            </w:r>
            <w:r>
              <w:rPr>
                <w:rFonts w:ascii="Garamond" w:hAnsi="Garamond"/>
                <w:kern w:val="0"/>
                <w:sz w:val="20"/>
                <w:szCs w:val="20"/>
              </w:rPr>
              <w:t xml:space="preserve"> C</w:t>
            </w:r>
            <w:r>
              <w:rPr>
                <w:rFonts w:ascii="Garamond" w:hAnsi="Garamond" w:hint="eastAsia"/>
                <w:kern w:val="0"/>
                <w:sz w:val="20"/>
                <w:szCs w:val="20"/>
              </w:rPr>
              <w:t>lassified</w:t>
            </w:r>
          </w:p>
        </w:tc>
        <w:tc>
          <w:tcPr>
            <w:tcW w:w="1859" w:type="dxa"/>
            <w:gridSpan w:val="2"/>
            <w:tcBorders>
              <w:top w:val="nil"/>
              <w:left w:val="nil"/>
              <w:bottom w:val="nil"/>
              <w:right w:val="nil"/>
            </w:tcBorders>
          </w:tcPr>
          <w:p w14:paraId="7FDBD6D0" w14:textId="0DB1A749" w:rsidR="004D2FCC" w:rsidRDefault="00C06EDF" w:rsidP="00AE3049">
            <w:pPr>
              <w:autoSpaceDE w:val="0"/>
              <w:autoSpaceDN w:val="0"/>
              <w:adjustRightInd w:val="0"/>
              <w:jc w:val="center"/>
              <w:rPr>
                <w:rFonts w:ascii="Garamond" w:hAnsi="Garamond"/>
                <w:kern w:val="0"/>
                <w:sz w:val="20"/>
                <w:szCs w:val="20"/>
              </w:rPr>
            </w:pPr>
            <w:r w:rsidRPr="00C06EDF">
              <w:rPr>
                <w:rFonts w:ascii="Garamond" w:hAnsi="Garamond"/>
                <w:kern w:val="0"/>
                <w:sz w:val="20"/>
                <w:szCs w:val="20"/>
              </w:rPr>
              <w:t>76.16%</w:t>
            </w:r>
          </w:p>
        </w:tc>
        <w:tc>
          <w:tcPr>
            <w:tcW w:w="1934" w:type="dxa"/>
            <w:gridSpan w:val="2"/>
            <w:tcBorders>
              <w:top w:val="nil"/>
              <w:left w:val="nil"/>
              <w:bottom w:val="nil"/>
              <w:right w:val="nil"/>
            </w:tcBorders>
          </w:tcPr>
          <w:p w14:paraId="2FCCE964" w14:textId="33998DFD" w:rsidR="004D2FCC" w:rsidRDefault="00C06EDF" w:rsidP="00AE3049">
            <w:pPr>
              <w:autoSpaceDE w:val="0"/>
              <w:autoSpaceDN w:val="0"/>
              <w:adjustRightInd w:val="0"/>
              <w:jc w:val="center"/>
              <w:rPr>
                <w:rFonts w:ascii="Garamond" w:hAnsi="Garamond"/>
                <w:kern w:val="0"/>
                <w:sz w:val="20"/>
                <w:szCs w:val="20"/>
              </w:rPr>
            </w:pPr>
            <w:r w:rsidRPr="00C06EDF">
              <w:rPr>
                <w:rFonts w:ascii="Garamond" w:hAnsi="Garamond"/>
                <w:kern w:val="0"/>
                <w:sz w:val="20"/>
                <w:szCs w:val="20"/>
              </w:rPr>
              <w:t>75.37%</w:t>
            </w:r>
          </w:p>
        </w:tc>
        <w:tc>
          <w:tcPr>
            <w:tcW w:w="1942" w:type="dxa"/>
            <w:gridSpan w:val="2"/>
            <w:tcBorders>
              <w:top w:val="nil"/>
              <w:left w:val="nil"/>
              <w:bottom w:val="nil"/>
              <w:right w:val="nil"/>
            </w:tcBorders>
          </w:tcPr>
          <w:p w14:paraId="632276AB" w14:textId="6B9C33FF" w:rsidR="004D2FCC" w:rsidRDefault="00C06EDF" w:rsidP="004D2FCC">
            <w:pPr>
              <w:autoSpaceDE w:val="0"/>
              <w:autoSpaceDN w:val="0"/>
              <w:adjustRightInd w:val="0"/>
              <w:jc w:val="center"/>
              <w:rPr>
                <w:rFonts w:ascii="Garamond" w:hAnsi="Garamond"/>
                <w:kern w:val="0"/>
                <w:sz w:val="20"/>
                <w:szCs w:val="20"/>
              </w:rPr>
            </w:pPr>
            <w:r w:rsidRPr="00C06EDF">
              <w:rPr>
                <w:rFonts w:ascii="Garamond" w:hAnsi="Garamond"/>
                <w:kern w:val="0"/>
                <w:sz w:val="20"/>
                <w:szCs w:val="20"/>
              </w:rPr>
              <w:t>76.11%</w:t>
            </w:r>
          </w:p>
        </w:tc>
      </w:tr>
      <w:bookmarkEnd w:id="113"/>
      <w:tr w:rsidR="00CD2F65" w14:paraId="6A55786B" w14:textId="77777777" w:rsidTr="003016F7">
        <w:trPr>
          <w:trHeight w:val="168"/>
        </w:trPr>
        <w:tc>
          <w:tcPr>
            <w:tcW w:w="8873" w:type="dxa"/>
            <w:gridSpan w:val="8"/>
            <w:tcBorders>
              <w:top w:val="single" w:sz="6" w:space="0" w:color="auto"/>
              <w:left w:val="nil"/>
              <w:bottom w:val="nil"/>
              <w:right w:val="nil"/>
            </w:tcBorders>
          </w:tcPr>
          <w:p w14:paraId="570EB57E" w14:textId="77777777" w:rsidR="00CD2F65" w:rsidRDefault="00CD2F65" w:rsidP="00AE3049">
            <w:pPr>
              <w:autoSpaceDE w:val="0"/>
              <w:autoSpaceDN w:val="0"/>
              <w:adjustRightInd w:val="0"/>
              <w:jc w:val="left"/>
              <w:rPr>
                <w:rFonts w:ascii="Garamond" w:hAnsi="Garamond"/>
                <w:i/>
                <w:iCs/>
                <w:kern w:val="0"/>
                <w:sz w:val="20"/>
                <w:szCs w:val="20"/>
              </w:rPr>
            </w:pPr>
            <w:r>
              <w:rPr>
                <w:rFonts w:ascii="Garamond" w:hAnsi="Garamond"/>
                <w:i/>
                <w:iCs/>
                <w:kern w:val="0"/>
                <w:sz w:val="20"/>
                <w:szCs w:val="20"/>
              </w:rPr>
              <w:t>Standard errors are in parentheses</w:t>
            </w:r>
          </w:p>
        </w:tc>
      </w:tr>
      <w:tr w:rsidR="00CD2F65" w14:paraId="5E219B90" w14:textId="77777777" w:rsidTr="003016F7">
        <w:trPr>
          <w:trHeight w:val="177"/>
        </w:trPr>
        <w:tc>
          <w:tcPr>
            <w:tcW w:w="8873" w:type="dxa"/>
            <w:gridSpan w:val="8"/>
            <w:tcBorders>
              <w:top w:val="nil"/>
              <w:left w:val="nil"/>
              <w:bottom w:val="nil"/>
              <w:right w:val="nil"/>
            </w:tcBorders>
          </w:tcPr>
          <w:p w14:paraId="6BF982F3" w14:textId="77777777" w:rsidR="00CD2F65" w:rsidRDefault="00CD2F65" w:rsidP="00AE3049">
            <w:pPr>
              <w:autoSpaceDE w:val="0"/>
              <w:autoSpaceDN w:val="0"/>
              <w:adjustRightInd w:val="0"/>
              <w:jc w:val="left"/>
              <w:rPr>
                <w:rFonts w:ascii="Garamond" w:hAnsi="Garamond"/>
                <w:i/>
                <w:iCs/>
                <w:kern w:val="0"/>
                <w:sz w:val="20"/>
                <w:szCs w:val="20"/>
              </w:rPr>
            </w:pPr>
            <w:r>
              <w:rPr>
                <w:rFonts w:ascii="Garamond" w:hAnsi="Garamond"/>
                <w:i/>
                <w:iCs/>
                <w:kern w:val="0"/>
                <w:sz w:val="20"/>
                <w:szCs w:val="20"/>
              </w:rPr>
              <w:t xml:space="preserve">*** p&lt;.01, ** p&lt;.05, * p&lt;.1 </w:t>
            </w:r>
          </w:p>
        </w:tc>
      </w:tr>
      <w:tr w:rsidR="00CD2F65" w14:paraId="70B74775" w14:textId="77777777" w:rsidTr="003016F7">
        <w:trPr>
          <w:trHeight w:val="168"/>
        </w:trPr>
        <w:tc>
          <w:tcPr>
            <w:tcW w:w="8873" w:type="dxa"/>
            <w:gridSpan w:val="8"/>
            <w:tcBorders>
              <w:top w:val="nil"/>
              <w:left w:val="nil"/>
              <w:bottom w:val="nil"/>
              <w:right w:val="nil"/>
            </w:tcBorders>
          </w:tcPr>
          <w:p w14:paraId="7B6C907F" w14:textId="0EF05C2A" w:rsidR="003016F7" w:rsidRPr="00D522EC" w:rsidRDefault="003016F7" w:rsidP="00AE3049">
            <w:pPr>
              <w:autoSpaceDE w:val="0"/>
              <w:autoSpaceDN w:val="0"/>
              <w:adjustRightInd w:val="0"/>
              <w:jc w:val="left"/>
              <w:rPr>
                <w:rFonts w:ascii="Garamond" w:hAnsi="Garamond"/>
                <w:b/>
                <w:bCs/>
                <w:kern w:val="0"/>
                <w:sz w:val="20"/>
                <w:szCs w:val="20"/>
              </w:rPr>
            </w:pPr>
          </w:p>
          <w:p w14:paraId="360C6CD5" w14:textId="43A16F5E" w:rsidR="003016F7" w:rsidRDefault="003016F7" w:rsidP="00AE3049">
            <w:pPr>
              <w:autoSpaceDE w:val="0"/>
              <w:autoSpaceDN w:val="0"/>
              <w:adjustRightInd w:val="0"/>
              <w:jc w:val="left"/>
              <w:rPr>
                <w:rFonts w:ascii="Garamond" w:hAnsi="Garamond"/>
                <w:b/>
                <w:bCs/>
                <w:kern w:val="0"/>
                <w:sz w:val="20"/>
                <w:szCs w:val="20"/>
              </w:rPr>
            </w:pPr>
          </w:p>
          <w:p w14:paraId="233A51AD" w14:textId="0F5C1C3D" w:rsidR="00D522EC" w:rsidRDefault="00D522EC" w:rsidP="00AE3049">
            <w:pPr>
              <w:autoSpaceDE w:val="0"/>
              <w:autoSpaceDN w:val="0"/>
              <w:adjustRightInd w:val="0"/>
              <w:jc w:val="left"/>
              <w:rPr>
                <w:rFonts w:ascii="Garamond" w:hAnsi="Garamond"/>
                <w:b/>
                <w:bCs/>
                <w:kern w:val="0"/>
                <w:sz w:val="20"/>
                <w:szCs w:val="20"/>
              </w:rPr>
            </w:pPr>
          </w:p>
          <w:p w14:paraId="5BB40116" w14:textId="239A9A49" w:rsidR="00D522EC" w:rsidRDefault="00D522EC" w:rsidP="00AE3049">
            <w:pPr>
              <w:autoSpaceDE w:val="0"/>
              <w:autoSpaceDN w:val="0"/>
              <w:adjustRightInd w:val="0"/>
              <w:jc w:val="left"/>
              <w:rPr>
                <w:rFonts w:ascii="Garamond" w:hAnsi="Garamond"/>
                <w:b/>
                <w:bCs/>
                <w:kern w:val="0"/>
                <w:sz w:val="20"/>
                <w:szCs w:val="20"/>
              </w:rPr>
            </w:pPr>
          </w:p>
          <w:p w14:paraId="7D1DAE91" w14:textId="76BEFEE3" w:rsidR="00D522EC" w:rsidRDefault="00D522EC" w:rsidP="00AE3049">
            <w:pPr>
              <w:autoSpaceDE w:val="0"/>
              <w:autoSpaceDN w:val="0"/>
              <w:adjustRightInd w:val="0"/>
              <w:jc w:val="left"/>
              <w:rPr>
                <w:rFonts w:ascii="Garamond" w:hAnsi="Garamond"/>
                <w:b/>
                <w:bCs/>
                <w:kern w:val="0"/>
                <w:sz w:val="20"/>
                <w:szCs w:val="20"/>
              </w:rPr>
            </w:pPr>
          </w:p>
          <w:p w14:paraId="18454161" w14:textId="33E9E3E8" w:rsidR="00D522EC" w:rsidRDefault="00D522EC" w:rsidP="00AE3049">
            <w:pPr>
              <w:autoSpaceDE w:val="0"/>
              <w:autoSpaceDN w:val="0"/>
              <w:adjustRightInd w:val="0"/>
              <w:jc w:val="left"/>
              <w:rPr>
                <w:rFonts w:ascii="Garamond" w:hAnsi="Garamond"/>
                <w:b/>
                <w:bCs/>
                <w:kern w:val="0"/>
                <w:sz w:val="20"/>
                <w:szCs w:val="20"/>
              </w:rPr>
            </w:pPr>
          </w:p>
          <w:p w14:paraId="2ED90191" w14:textId="77777777" w:rsidR="00D522EC" w:rsidRPr="00D522EC" w:rsidRDefault="00D522EC" w:rsidP="00AE3049">
            <w:pPr>
              <w:autoSpaceDE w:val="0"/>
              <w:autoSpaceDN w:val="0"/>
              <w:adjustRightInd w:val="0"/>
              <w:jc w:val="left"/>
              <w:rPr>
                <w:rFonts w:ascii="Garamond" w:hAnsi="Garamond"/>
                <w:b/>
                <w:bCs/>
                <w:kern w:val="0"/>
                <w:sz w:val="20"/>
                <w:szCs w:val="20"/>
              </w:rPr>
            </w:pPr>
          </w:p>
          <w:p w14:paraId="4A59C3BF" w14:textId="49A0E3C6" w:rsidR="003016F7" w:rsidRPr="00D522EC" w:rsidRDefault="003016F7" w:rsidP="007644E7">
            <w:pPr>
              <w:autoSpaceDE w:val="0"/>
              <w:autoSpaceDN w:val="0"/>
              <w:adjustRightInd w:val="0"/>
              <w:jc w:val="left"/>
              <w:rPr>
                <w:rFonts w:ascii="Garamond" w:hAnsi="Garamond"/>
                <w:b/>
                <w:bCs/>
                <w:kern w:val="0"/>
                <w:sz w:val="20"/>
                <w:szCs w:val="20"/>
              </w:rPr>
            </w:pPr>
            <w:r w:rsidRPr="00D522EC">
              <w:rPr>
                <w:rFonts w:ascii="Garamond" w:hAnsi="Garamond"/>
                <w:b/>
                <w:bCs/>
                <w:kern w:val="0"/>
                <w:sz w:val="20"/>
                <w:szCs w:val="20"/>
              </w:rPr>
              <w:t xml:space="preserve">Table 3 </w:t>
            </w:r>
            <w:r w:rsidR="007644E7" w:rsidRPr="00D522EC">
              <w:rPr>
                <w:rFonts w:ascii="Garamond" w:hAnsi="Garamond"/>
                <w:b/>
                <w:bCs/>
                <w:kern w:val="0"/>
                <w:sz w:val="20"/>
                <w:szCs w:val="20"/>
              </w:rPr>
              <w:t xml:space="preserve">Average Marginal Effects Estimation </w:t>
            </w:r>
          </w:p>
        </w:tc>
      </w:tr>
      <w:tr w:rsidR="003016F7" w:rsidRPr="00846DA6" w14:paraId="4750CDD4" w14:textId="77777777" w:rsidTr="003016F7">
        <w:tblPrEx>
          <w:jc w:val="center"/>
          <w:tblCellMar>
            <w:left w:w="75" w:type="dxa"/>
            <w:right w:w="75" w:type="dxa"/>
          </w:tblCellMar>
        </w:tblPrEx>
        <w:trPr>
          <w:gridAfter w:val="1"/>
          <w:wAfter w:w="695" w:type="dxa"/>
          <w:trHeight w:val="292"/>
          <w:jc w:val="center"/>
        </w:trPr>
        <w:tc>
          <w:tcPr>
            <w:tcW w:w="2328" w:type="dxa"/>
            <w:tcBorders>
              <w:top w:val="single" w:sz="6" w:space="0" w:color="auto"/>
              <w:left w:val="nil"/>
              <w:bottom w:val="nil"/>
              <w:right w:val="nil"/>
            </w:tcBorders>
          </w:tcPr>
          <w:p w14:paraId="22D582B8"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single" w:sz="6" w:space="0" w:color="auto"/>
              <w:left w:val="nil"/>
              <w:bottom w:val="nil"/>
              <w:right w:val="nil"/>
            </w:tcBorders>
          </w:tcPr>
          <w:p w14:paraId="7404809E"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(1)</w:t>
            </w:r>
          </w:p>
        </w:tc>
        <w:tc>
          <w:tcPr>
            <w:tcW w:w="1950" w:type="dxa"/>
            <w:gridSpan w:val="2"/>
            <w:tcBorders>
              <w:top w:val="single" w:sz="6" w:space="0" w:color="auto"/>
              <w:left w:val="nil"/>
              <w:bottom w:val="nil"/>
              <w:right w:val="nil"/>
            </w:tcBorders>
          </w:tcPr>
          <w:p w14:paraId="6BC71AF1"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(2)</w:t>
            </w:r>
          </w:p>
        </w:tc>
        <w:tc>
          <w:tcPr>
            <w:tcW w:w="1950" w:type="dxa"/>
            <w:gridSpan w:val="2"/>
            <w:tcBorders>
              <w:top w:val="single" w:sz="6" w:space="0" w:color="auto"/>
              <w:left w:val="nil"/>
              <w:bottom w:val="nil"/>
              <w:right w:val="nil"/>
            </w:tcBorders>
          </w:tcPr>
          <w:p w14:paraId="50617EF8"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(3)</w:t>
            </w:r>
          </w:p>
        </w:tc>
      </w:tr>
      <w:tr w:rsidR="007644E7" w:rsidRPr="00846DA6" w14:paraId="1BAC7EAE"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single" w:sz="6" w:space="0" w:color="auto"/>
              <w:right w:val="nil"/>
            </w:tcBorders>
          </w:tcPr>
          <w:p w14:paraId="629BF50D" w14:textId="77777777" w:rsidR="007644E7" w:rsidRPr="007644E7" w:rsidRDefault="007644E7" w:rsidP="007644E7">
            <w:pPr>
              <w:autoSpaceDE w:val="0"/>
              <w:autoSpaceDN w:val="0"/>
              <w:adjustRightInd w:val="0"/>
              <w:jc w:val="center"/>
              <w:rPr>
                <w:rFonts w:ascii="Garamond" w:hAnsi="Garamond"/>
                <w:b/>
                <w:bCs/>
                <w:kern w:val="0"/>
                <w:sz w:val="20"/>
                <w:szCs w:val="20"/>
              </w:rPr>
            </w:pPr>
            <w:r w:rsidRPr="007644E7">
              <w:rPr>
                <w:rFonts w:ascii="Garamond" w:hAnsi="Garamond"/>
                <w:b/>
                <w:bCs/>
                <w:kern w:val="0"/>
                <w:sz w:val="20"/>
                <w:szCs w:val="20"/>
              </w:rPr>
              <w:t>VARIABLES</w:t>
            </w:r>
          </w:p>
        </w:tc>
        <w:tc>
          <w:tcPr>
            <w:tcW w:w="1950" w:type="dxa"/>
            <w:gridSpan w:val="2"/>
            <w:tcBorders>
              <w:top w:val="nil"/>
              <w:left w:val="nil"/>
              <w:bottom w:val="single" w:sz="6" w:space="0" w:color="auto"/>
              <w:right w:val="nil"/>
            </w:tcBorders>
          </w:tcPr>
          <w:p w14:paraId="1414CD44" w14:textId="63E46751" w:rsidR="007644E7" w:rsidRPr="007644E7" w:rsidRDefault="007644E7" w:rsidP="007644E7">
            <w:pPr>
              <w:autoSpaceDE w:val="0"/>
              <w:autoSpaceDN w:val="0"/>
              <w:adjustRightInd w:val="0"/>
              <w:jc w:val="center"/>
              <w:rPr>
                <w:rFonts w:ascii="Garamond" w:hAnsi="Garamond"/>
                <w:b/>
                <w:bCs/>
                <w:kern w:val="0"/>
                <w:sz w:val="20"/>
                <w:szCs w:val="20"/>
              </w:rPr>
            </w:pPr>
            <w:bookmarkStart w:id="114" w:name="OLE_LINK598"/>
            <w:bookmarkStart w:id="115" w:name="OLE_LINK599"/>
            <w:r w:rsidRPr="007644E7">
              <w:rPr>
                <w:rFonts w:ascii="Garamond" w:hAnsi="Garamond"/>
                <w:b/>
                <w:bCs/>
                <w:kern w:val="0"/>
                <w:sz w:val="20"/>
                <w:szCs w:val="20"/>
              </w:rPr>
              <w:t>Pro-redistribution</w:t>
            </w:r>
            <w:bookmarkEnd w:id="114"/>
            <w:bookmarkEnd w:id="115"/>
          </w:p>
        </w:tc>
        <w:tc>
          <w:tcPr>
            <w:tcW w:w="1950" w:type="dxa"/>
            <w:gridSpan w:val="2"/>
            <w:tcBorders>
              <w:top w:val="nil"/>
              <w:left w:val="nil"/>
              <w:bottom w:val="single" w:sz="6" w:space="0" w:color="auto"/>
              <w:right w:val="nil"/>
            </w:tcBorders>
          </w:tcPr>
          <w:p w14:paraId="7D135F80" w14:textId="140FDAEC" w:rsidR="007644E7" w:rsidRPr="007644E7" w:rsidRDefault="007644E7" w:rsidP="007644E7">
            <w:pPr>
              <w:autoSpaceDE w:val="0"/>
              <w:autoSpaceDN w:val="0"/>
              <w:adjustRightInd w:val="0"/>
              <w:jc w:val="center"/>
              <w:rPr>
                <w:rFonts w:ascii="Garamond" w:hAnsi="Garamond"/>
                <w:b/>
                <w:bCs/>
                <w:kern w:val="0"/>
                <w:sz w:val="20"/>
                <w:szCs w:val="20"/>
              </w:rPr>
            </w:pPr>
            <w:r w:rsidRPr="007644E7">
              <w:rPr>
                <w:rFonts w:ascii="Garamond" w:hAnsi="Garamond"/>
                <w:b/>
                <w:bCs/>
                <w:kern w:val="0"/>
                <w:sz w:val="20"/>
                <w:szCs w:val="20"/>
              </w:rPr>
              <w:t>Pro-redistribution</w:t>
            </w:r>
          </w:p>
        </w:tc>
        <w:tc>
          <w:tcPr>
            <w:tcW w:w="1950" w:type="dxa"/>
            <w:gridSpan w:val="2"/>
            <w:tcBorders>
              <w:top w:val="nil"/>
              <w:left w:val="nil"/>
              <w:bottom w:val="single" w:sz="6" w:space="0" w:color="auto"/>
              <w:right w:val="nil"/>
            </w:tcBorders>
          </w:tcPr>
          <w:p w14:paraId="6B439B5F" w14:textId="38640111" w:rsidR="007644E7" w:rsidRPr="007644E7" w:rsidRDefault="007644E7" w:rsidP="007644E7">
            <w:pPr>
              <w:autoSpaceDE w:val="0"/>
              <w:autoSpaceDN w:val="0"/>
              <w:adjustRightInd w:val="0"/>
              <w:jc w:val="center"/>
              <w:rPr>
                <w:rFonts w:ascii="Garamond" w:hAnsi="Garamond"/>
                <w:b/>
                <w:bCs/>
                <w:kern w:val="0"/>
                <w:sz w:val="20"/>
                <w:szCs w:val="20"/>
              </w:rPr>
            </w:pPr>
            <w:r w:rsidRPr="007644E7">
              <w:rPr>
                <w:rFonts w:ascii="Garamond" w:hAnsi="Garamond"/>
                <w:b/>
                <w:bCs/>
                <w:kern w:val="0"/>
                <w:sz w:val="20"/>
                <w:szCs w:val="20"/>
              </w:rPr>
              <w:t>Pro-redistribution</w:t>
            </w:r>
          </w:p>
        </w:tc>
      </w:tr>
      <w:tr w:rsidR="003016F7" w:rsidRPr="00846DA6" w14:paraId="71350F11"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438493BB"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50244174"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19EFD4C9"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20C2EE1A" w14:textId="77777777" w:rsidR="003016F7" w:rsidRPr="00846DA6" w:rsidRDefault="003016F7" w:rsidP="00AE3049">
            <w:pPr>
              <w:autoSpaceDE w:val="0"/>
              <w:autoSpaceDN w:val="0"/>
              <w:adjustRightInd w:val="0"/>
              <w:jc w:val="center"/>
              <w:rPr>
                <w:rFonts w:ascii="Garamond" w:hAnsi="Garamond"/>
                <w:kern w:val="0"/>
                <w:sz w:val="20"/>
                <w:szCs w:val="20"/>
              </w:rPr>
            </w:pPr>
          </w:p>
        </w:tc>
      </w:tr>
      <w:tr w:rsidR="003016F7" w:rsidRPr="00846DA6" w14:paraId="43AA5B0B"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1B900526" w14:textId="77777777" w:rsidR="003016F7" w:rsidRPr="00846DA6" w:rsidRDefault="003016F7" w:rsidP="00E61BAD">
            <w:pPr>
              <w:autoSpaceDE w:val="0"/>
              <w:autoSpaceDN w:val="0"/>
              <w:adjustRightInd w:val="0"/>
              <w:rPr>
                <w:rFonts w:ascii="Garamond" w:hAnsi="Garamond"/>
                <w:kern w:val="0"/>
                <w:sz w:val="20"/>
                <w:szCs w:val="20"/>
              </w:rPr>
            </w:pPr>
            <w:r>
              <w:rPr>
                <w:rFonts w:ascii="Garamond" w:hAnsi="Garamond"/>
                <w:kern w:val="0"/>
                <w:sz w:val="20"/>
                <w:szCs w:val="20"/>
              </w:rPr>
              <w:t>Family income</w:t>
            </w:r>
          </w:p>
        </w:tc>
        <w:tc>
          <w:tcPr>
            <w:tcW w:w="1950" w:type="dxa"/>
            <w:gridSpan w:val="2"/>
            <w:tcBorders>
              <w:top w:val="nil"/>
              <w:left w:val="nil"/>
              <w:bottom w:val="nil"/>
              <w:right w:val="nil"/>
            </w:tcBorders>
          </w:tcPr>
          <w:p w14:paraId="7F2253F3"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-0.0461***</w:t>
            </w:r>
          </w:p>
        </w:tc>
        <w:tc>
          <w:tcPr>
            <w:tcW w:w="1950" w:type="dxa"/>
            <w:gridSpan w:val="2"/>
            <w:tcBorders>
              <w:top w:val="nil"/>
              <w:left w:val="nil"/>
              <w:bottom w:val="nil"/>
              <w:right w:val="nil"/>
            </w:tcBorders>
          </w:tcPr>
          <w:p w14:paraId="62FB869D"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66682041"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-0.0399***</w:t>
            </w:r>
          </w:p>
        </w:tc>
      </w:tr>
      <w:tr w:rsidR="003016F7" w:rsidRPr="00846DA6" w14:paraId="7D409FF4"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79739161"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619D3504"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(0.00215)</w:t>
            </w:r>
          </w:p>
        </w:tc>
        <w:tc>
          <w:tcPr>
            <w:tcW w:w="1950" w:type="dxa"/>
            <w:gridSpan w:val="2"/>
            <w:tcBorders>
              <w:top w:val="nil"/>
              <w:left w:val="nil"/>
              <w:bottom w:val="nil"/>
              <w:right w:val="nil"/>
            </w:tcBorders>
          </w:tcPr>
          <w:p w14:paraId="6707C12E"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2F8ADCAD"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(0.00233)</w:t>
            </w:r>
          </w:p>
        </w:tc>
      </w:tr>
      <w:tr w:rsidR="003016F7" w:rsidRPr="00846DA6" w14:paraId="453D6256"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33453BF1" w14:textId="315B53A6" w:rsidR="003016F7" w:rsidRPr="00846DA6" w:rsidRDefault="003016F7" w:rsidP="00E61BAD">
            <w:pPr>
              <w:autoSpaceDE w:val="0"/>
              <w:autoSpaceDN w:val="0"/>
              <w:adjustRightInd w:val="0"/>
              <w:rPr>
                <w:rFonts w:ascii="Garamond" w:hAnsi="Garamond"/>
                <w:kern w:val="0"/>
                <w:sz w:val="20"/>
                <w:szCs w:val="20"/>
              </w:rPr>
            </w:pPr>
            <w:bookmarkStart w:id="116" w:name="OLE_LINK575"/>
            <w:bookmarkStart w:id="117" w:name="OLE_LINK576"/>
            <w:r>
              <w:rPr>
                <w:rFonts w:ascii="Garamond" w:hAnsi="Garamond"/>
                <w:kern w:val="0"/>
                <w:sz w:val="20"/>
                <w:szCs w:val="20"/>
              </w:rPr>
              <w:t>Education</w:t>
            </w:r>
            <w:bookmarkEnd w:id="116"/>
            <w:bookmarkEnd w:id="117"/>
          </w:p>
        </w:tc>
        <w:tc>
          <w:tcPr>
            <w:tcW w:w="1950" w:type="dxa"/>
            <w:gridSpan w:val="2"/>
            <w:tcBorders>
              <w:top w:val="nil"/>
              <w:left w:val="nil"/>
              <w:bottom w:val="nil"/>
              <w:right w:val="nil"/>
            </w:tcBorders>
          </w:tcPr>
          <w:p w14:paraId="02196066"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2293E659"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-0.00879***</w:t>
            </w:r>
          </w:p>
        </w:tc>
        <w:tc>
          <w:tcPr>
            <w:tcW w:w="1950" w:type="dxa"/>
            <w:gridSpan w:val="2"/>
            <w:tcBorders>
              <w:top w:val="nil"/>
              <w:left w:val="nil"/>
              <w:bottom w:val="nil"/>
              <w:right w:val="nil"/>
            </w:tcBorders>
          </w:tcPr>
          <w:p w14:paraId="1EF8AE24"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-0.00544***</w:t>
            </w:r>
          </w:p>
        </w:tc>
      </w:tr>
      <w:tr w:rsidR="003016F7" w:rsidRPr="00846DA6" w14:paraId="18C6F5C5"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5EF24D1D"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10854381"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637B69E7"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(0.000497)</w:t>
            </w:r>
          </w:p>
        </w:tc>
        <w:tc>
          <w:tcPr>
            <w:tcW w:w="1950" w:type="dxa"/>
            <w:gridSpan w:val="2"/>
            <w:tcBorders>
              <w:top w:val="nil"/>
              <w:left w:val="nil"/>
              <w:bottom w:val="nil"/>
              <w:right w:val="nil"/>
            </w:tcBorders>
          </w:tcPr>
          <w:p w14:paraId="109AAC0C"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(0.000592)</w:t>
            </w:r>
          </w:p>
        </w:tc>
      </w:tr>
      <w:tr w:rsidR="003016F7" w:rsidRPr="00846DA6" w14:paraId="1FDE4B04"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7224AB98" w14:textId="1F1F9878"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Class up-move</w:t>
            </w:r>
            <w:r w:rsidR="00DC5067">
              <w:rPr>
                <w:rFonts w:ascii="Garamond" w:hAnsi="Garamond"/>
                <w:kern w:val="0"/>
                <w:sz w:val="20"/>
                <w:szCs w:val="20"/>
              </w:rPr>
              <w:t>r</w:t>
            </w:r>
          </w:p>
        </w:tc>
        <w:tc>
          <w:tcPr>
            <w:tcW w:w="1950" w:type="dxa"/>
            <w:gridSpan w:val="2"/>
            <w:tcBorders>
              <w:top w:val="nil"/>
              <w:left w:val="nil"/>
              <w:bottom w:val="nil"/>
              <w:right w:val="nil"/>
            </w:tcBorders>
          </w:tcPr>
          <w:p w14:paraId="03D7DEDB"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-0.0246***</w:t>
            </w:r>
          </w:p>
        </w:tc>
        <w:tc>
          <w:tcPr>
            <w:tcW w:w="1950" w:type="dxa"/>
            <w:gridSpan w:val="2"/>
            <w:tcBorders>
              <w:top w:val="nil"/>
              <w:left w:val="nil"/>
              <w:bottom w:val="nil"/>
              <w:right w:val="nil"/>
            </w:tcBorders>
          </w:tcPr>
          <w:p w14:paraId="0B8D3C1F"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-0.0205***</w:t>
            </w:r>
          </w:p>
        </w:tc>
        <w:tc>
          <w:tcPr>
            <w:tcW w:w="1950" w:type="dxa"/>
            <w:gridSpan w:val="2"/>
            <w:tcBorders>
              <w:top w:val="nil"/>
              <w:left w:val="nil"/>
              <w:bottom w:val="nil"/>
              <w:right w:val="nil"/>
            </w:tcBorders>
          </w:tcPr>
          <w:p w14:paraId="44482C75"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-0.0182***</w:t>
            </w:r>
          </w:p>
        </w:tc>
      </w:tr>
      <w:tr w:rsidR="003016F7" w:rsidRPr="00846DA6" w14:paraId="2C483E5B"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2DF08902"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7FC4E02C"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(0.00485)</w:t>
            </w:r>
          </w:p>
        </w:tc>
        <w:tc>
          <w:tcPr>
            <w:tcW w:w="1950" w:type="dxa"/>
            <w:gridSpan w:val="2"/>
            <w:tcBorders>
              <w:top w:val="nil"/>
              <w:left w:val="nil"/>
              <w:bottom w:val="nil"/>
              <w:right w:val="nil"/>
            </w:tcBorders>
          </w:tcPr>
          <w:p w14:paraId="3ED8FF01"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(0.00430)</w:t>
            </w:r>
          </w:p>
        </w:tc>
        <w:tc>
          <w:tcPr>
            <w:tcW w:w="1950" w:type="dxa"/>
            <w:gridSpan w:val="2"/>
            <w:tcBorders>
              <w:top w:val="nil"/>
              <w:left w:val="nil"/>
              <w:bottom w:val="nil"/>
              <w:right w:val="nil"/>
            </w:tcBorders>
          </w:tcPr>
          <w:p w14:paraId="25BBAF7E"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(0.00496)</w:t>
            </w:r>
          </w:p>
        </w:tc>
      </w:tr>
      <w:tr w:rsidR="003016F7" w:rsidRPr="00846DA6" w14:paraId="630F51A7"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6A8CEAC5"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Growth per capita</w:t>
            </w:r>
          </w:p>
        </w:tc>
        <w:tc>
          <w:tcPr>
            <w:tcW w:w="1950" w:type="dxa"/>
            <w:gridSpan w:val="2"/>
            <w:tcBorders>
              <w:top w:val="nil"/>
              <w:left w:val="nil"/>
              <w:bottom w:val="nil"/>
              <w:right w:val="nil"/>
            </w:tcBorders>
          </w:tcPr>
          <w:p w14:paraId="3B176CDF"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-0.00818***</w:t>
            </w:r>
          </w:p>
        </w:tc>
        <w:tc>
          <w:tcPr>
            <w:tcW w:w="1950" w:type="dxa"/>
            <w:gridSpan w:val="2"/>
            <w:tcBorders>
              <w:top w:val="nil"/>
              <w:left w:val="nil"/>
              <w:bottom w:val="nil"/>
              <w:right w:val="nil"/>
            </w:tcBorders>
          </w:tcPr>
          <w:p w14:paraId="0CB870AB"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-0.0107***</w:t>
            </w:r>
          </w:p>
        </w:tc>
        <w:tc>
          <w:tcPr>
            <w:tcW w:w="1950" w:type="dxa"/>
            <w:gridSpan w:val="2"/>
            <w:tcBorders>
              <w:top w:val="nil"/>
              <w:left w:val="nil"/>
              <w:bottom w:val="nil"/>
              <w:right w:val="nil"/>
            </w:tcBorders>
          </w:tcPr>
          <w:p w14:paraId="1AC718CE"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-0.0106***</w:t>
            </w:r>
          </w:p>
        </w:tc>
      </w:tr>
      <w:tr w:rsidR="003016F7" w:rsidRPr="00846DA6" w14:paraId="569C1DF9"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5DBC640F"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1F577EF9"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(0.00170)</w:t>
            </w:r>
          </w:p>
        </w:tc>
        <w:tc>
          <w:tcPr>
            <w:tcW w:w="1950" w:type="dxa"/>
            <w:gridSpan w:val="2"/>
            <w:tcBorders>
              <w:top w:val="nil"/>
              <w:left w:val="nil"/>
              <w:bottom w:val="nil"/>
              <w:right w:val="nil"/>
            </w:tcBorders>
          </w:tcPr>
          <w:p w14:paraId="7AAEE308"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(0.00148)</w:t>
            </w:r>
          </w:p>
        </w:tc>
        <w:tc>
          <w:tcPr>
            <w:tcW w:w="1950" w:type="dxa"/>
            <w:gridSpan w:val="2"/>
            <w:tcBorders>
              <w:top w:val="nil"/>
              <w:left w:val="nil"/>
              <w:bottom w:val="nil"/>
              <w:right w:val="nil"/>
            </w:tcBorders>
          </w:tcPr>
          <w:p w14:paraId="22489C2D"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(0.00174)</w:t>
            </w:r>
          </w:p>
        </w:tc>
      </w:tr>
      <w:tr w:rsidR="003016F7" w:rsidRPr="00846DA6" w14:paraId="1B010B3C"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3E36B911"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GDP per capita</w:t>
            </w:r>
          </w:p>
        </w:tc>
        <w:tc>
          <w:tcPr>
            <w:tcW w:w="1950" w:type="dxa"/>
            <w:gridSpan w:val="2"/>
            <w:tcBorders>
              <w:top w:val="nil"/>
              <w:left w:val="nil"/>
              <w:bottom w:val="nil"/>
              <w:right w:val="nil"/>
            </w:tcBorders>
          </w:tcPr>
          <w:p w14:paraId="54669252" w14:textId="1F9999DD" w:rsidR="003016F7" w:rsidRPr="00846DA6" w:rsidRDefault="00154CA9" w:rsidP="00AE3049">
            <w:pPr>
              <w:autoSpaceDE w:val="0"/>
              <w:autoSpaceDN w:val="0"/>
              <w:adjustRightInd w:val="0"/>
              <w:jc w:val="center"/>
              <w:rPr>
                <w:rFonts w:ascii="Garamond" w:hAnsi="Garamond"/>
                <w:kern w:val="0"/>
                <w:sz w:val="20"/>
                <w:szCs w:val="20"/>
              </w:rPr>
            </w:pPr>
            <w:r w:rsidRPr="00154CA9">
              <w:rPr>
                <w:rFonts w:ascii="Garamond" w:hAnsi="Garamond"/>
                <w:kern w:val="0"/>
                <w:sz w:val="20"/>
                <w:szCs w:val="20"/>
              </w:rPr>
              <w:t>-.0041251</w:t>
            </w:r>
            <w:r w:rsidR="003016F7" w:rsidRPr="00846DA6">
              <w:rPr>
                <w:rFonts w:ascii="Garamond" w:hAnsi="Garamond"/>
                <w:kern w:val="0"/>
                <w:sz w:val="20"/>
                <w:szCs w:val="20"/>
              </w:rPr>
              <w:t>***</w:t>
            </w:r>
          </w:p>
        </w:tc>
        <w:tc>
          <w:tcPr>
            <w:tcW w:w="1950" w:type="dxa"/>
            <w:gridSpan w:val="2"/>
            <w:tcBorders>
              <w:top w:val="nil"/>
              <w:left w:val="nil"/>
              <w:bottom w:val="nil"/>
              <w:right w:val="nil"/>
            </w:tcBorders>
          </w:tcPr>
          <w:p w14:paraId="7E084920" w14:textId="11B34E82" w:rsidR="003016F7" w:rsidRPr="00846DA6" w:rsidRDefault="00A36EEE" w:rsidP="00AE3049">
            <w:pPr>
              <w:autoSpaceDE w:val="0"/>
              <w:autoSpaceDN w:val="0"/>
              <w:adjustRightInd w:val="0"/>
              <w:jc w:val="center"/>
              <w:rPr>
                <w:rFonts w:ascii="Garamond" w:hAnsi="Garamond"/>
                <w:kern w:val="0"/>
                <w:sz w:val="20"/>
                <w:szCs w:val="20"/>
              </w:rPr>
            </w:pPr>
            <w:r w:rsidRPr="00A36EEE">
              <w:rPr>
                <w:rFonts w:ascii="Garamond" w:hAnsi="Garamond"/>
                <w:kern w:val="0"/>
                <w:sz w:val="20"/>
                <w:szCs w:val="20"/>
              </w:rPr>
              <w:t>-.0054303</w:t>
            </w:r>
            <w:r w:rsidR="003016F7" w:rsidRPr="00846DA6">
              <w:rPr>
                <w:rFonts w:ascii="Garamond" w:hAnsi="Garamond"/>
                <w:kern w:val="0"/>
                <w:sz w:val="20"/>
                <w:szCs w:val="20"/>
              </w:rPr>
              <w:t>***</w:t>
            </w:r>
          </w:p>
        </w:tc>
        <w:tc>
          <w:tcPr>
            <w:tcW w:w="1950" w:type="dxa"/>
            <w:gridSpan w:val="2"/>
            <w:tcBorders>
              <w:top w:val="nil"/>
              <w:left w:val="nil"/>
              <w:bottom w:val="nil"/>
              <w:right w:val="nil"/>
            </w:tcBorders>
          </w:tcPr>
          <w:p w14:paraId="1EEA3BB3" w14:textId="2872B320" w:rsidR="003016F7" w:rsidRPr="00846DA6" w:rsidRDefault="003E7A7C" w:rsidP="00AE3049">
            <w:pPr>
              <w:autoSpaceDE w:val="0"/>
              <w:autoSpaceDN w:val="0"/>
              <w:adjustRightInd w:val="0"/>
              <w:jc w:val="center"/>
              <w:rPr>
                <w:rFonts w:ascii="Garamond" w:hAnsi="Garamond"/>
                <w:kern w:val="0"/>
                <w:sz w:val="20"/>
                <w:szCs w:val="20"/>
              </w:rPr>
            </w:pPr>
            <w:r w:rsidRPr="003E7A7C">
              <w:rPr>
                <w:rFonts w:ascii="Garamond" w:hAnsi="Garamond"/>
                <w:kern w:val="0"/>
                <w:sz w:val="20"/>
                <w:szCs w:val="20"/>
              </w:rPr>
              <w:t>-.0037851</w:t>
            </w:r>
            <w:r w:rsidR="003016F7" w:rsidRPr="00846DA6">
              <w:rPr>
                <w:rFonts w:ascii="Garamond" w:hAnsi="Garamond"/>
                <w:kern w:val="0"/>
                <w:sz w:val="20"/>
                <w:szCs w:val="20"/>
              </w:rPr>
              <w:t>***</w:t>
            </w:r>
          </w:p>
        </w:tc>
      </w:tr>
      <w:tr w:rsidR="003016F7" w:rsidRPr="00846DA6" w14:paraId="340FC44D"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1218C209"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5AD88073" w14:textId="46F95B16"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w:t>
            </w:r>
            <w:r w:rsidR="00154CA9" w:rsidRPr="00154CA9">
              <w:rPr>
                <w:rFonts w:ascii="Garamond" w:hAnsi="Garamond"/>
                <w:kern w:val="0"/>
                <w:sz w:val="20"/>
                <w:szCs w:val="20"/>
              </w:rPr>
              <w:t>.0004965</w:t>
            </w:r>
            <w:r w:rsidRPr="00846DA6">
              <w:rPr>
                <w:rFonts w:ascii="Garamond" w:hAnsi="Garamond"/>
                <w:kern w:val="0"/>
                <w:sz w:val="20"/>
                <w:szCs w:val="20"/>
              </w:rPr>
              <w:t>)</w:t>
            </w:r>
          </w:p>
        </w:tc>
        <w:tc>
          <w:tcPr>
            <w:tcW w:w="1950" w:type="dxa"/>
            <w:gridSpan w:val="2"/>
            <w:tcBorders>
              <w:top w:val="nil"/>
              <w:left w:val="nil"/>
              <w:bottom w:val="nil"/>
              <w:right w:val="nil"/>
            </w:tcBorders>
          </w:tcPr>
          <w:p w14:paraId="3EC4A9EC" w14:textId="37C2A970"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w:t>
            </w:r>
            <w:r w:rsidR="00A36EEE" w:rsidRPr="00A36EEE">
              <w:rPr>
                <w:rFonts w:ascii="Garamond" w:hAnsi="Garamond"/>
                <w:kern w:val="0"/>
                <w:sz w:val="20"/>
                <w:szCs w:val="20"/>
              </w:rPr>
              <w:t>.0004453</w:t>
            </w:r>
            <w:r w:rsidRPr="00846DA6">
              <w:rPr>
                <w:rFonts w:ascii="Garamond" w:hAnsi="Garamond"/>
                <w:kern w:val="0"/>
                <w:sz w:val="20"/>
                <w:szCs w:val="20"/>
              </w:rPr>
              <w:t>)</w:t>
            </w:r>
          </w:p>
        </w:tc>
        <w:tc>
          <w:tcPr>
            <w:tcW w:w="1950" w:type="dxa"/>
            <w:gridSpan w:val="2"/>
            <w:tcBorders>
              <w:top w:val="nil"/>
              <w:left w:val="nil"/>
              <w:bottom w:val="nil"/>
              <w:right w:val="nil"/>
            </w:tcBorders>
          </w:tcPr>
          <w:p w14:paraId="19B79D07" w14:textId="6FA27723"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w:t>
            </w:r>
            <w:r w:rsidR="003E7A7C" w:rsidRPr="003E7A7C">
              <w:rPr>
                <w:rFonts w:ascii="Garamond" w:hAnsi="Garamond"/>
                <w:kern w:val="0"/>
                <w:sz w:val="20"/>
                <w:szCs w:val="20"/>
              </w:rPr>
              <w:t>.0005057</w:t>
            </w:r>
            <w:r w:rsidRPr="00846DA6">
              <w:rPr>
                <w:rFonts w:ascii="Garamond" w:hAnsi="Garamond"/>
                <w:kern w:val="0"/>
                <w:sz w:val="20"/>
                <w:szCs w:val="20"/>
              </w:rPr>
              <w:t>)</w:t>
            </w:r>
          </w:p>
        </w:tc>
      </w:tr>
      <w:tr w:rsidR="003016F7" w:rsidRPr="00846DA6" w14:paraId="3CD44387"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5BEA7EA2"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Income inequality</w:t>
            </w:r>
          </w:p>
        </w:tc>
        <w:tc>
          <w:tcPr>
            <w:tcW w:w="1950" w:type="dxa"/>
            <w:gridSpan w:val="2"/>
            <w:tcBorders>
              <w:top w:val="nil"/>
              <w:left w:val="nil"/>
              <w:bottom w:val="nil"/>
              <w:right w:val="nil"/>
            </w:tcBorders>
          </w:tcPr>
          <w:p w14:paraId="4E0903B0"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1.202***</w:t>
            </w:r>
          </w:p>
        </w:tc>
        <w:tc>
          <w:tcPr>
            <w:tcW w:w="1950" w:type="dxa"/>
            <w:gridSpan w:val="2"/>
            <w:tcBorders>
              <w:top w:val="nil"/>
              <w:left w:val="nil"/>
              <w:bottom w:val="nil"/>
              <w:right w:val="nil"/>
            </w:tcBorders>
          </w:tcPr>
          <w:p w14:paraId="4ADF53EC"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0.763***</w:t>
            </w:r>
          </w:p>
        </w:tc>
        <w:tc>
          <w:tcPr>
            <w:tcW w:w="1950" w:type="dxa"/>
            <w:gridSpan w:val="2"/>
            <w:tcBorders>
              <w:top w:val="nil"/>
              <w:left w:val="nil"/>
              <w:bottom w:val="nil"/>
              <w:right w:val="nil"/>
            </w:tcBorders>
          </w:tcPr>
          <w:p w14:paraId="74A36E88"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1.169***</w:t>
            </w:r>
          </w:p>
        </w:tc>
      </w:tr>
      <w:tr w:rsidR="003016F7" w:rsidRPr="00846DA6" w14:paraId="01E26CE0"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362F7014"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54EB8788"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(0.0849)</w:t>
            </w:r>
          </w:p>
        </w:tc>
        <w:tc>
          <w:tcPr>
            <w:tcW w:w="1950" w:type="dxa"/>
            <w:gridSpan w:val="2"/>
            <w:tcBorders>
              <w:top w:val="nil"/>
              <w:left w:val="nil"/>
              <w:bottom w:val="nil"/>
              <w:right w:val="nil"/>
            </w:tcBorders>
          </w:tcPr>
          <w:p w14:paraId="6ABB4532"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(0.0735)</w:t>
            </w:r>
          </w:p>
        </w:tc>
        <w:tc>
          <w:tcPr>
            <w:tcW w:w="1950" w:type="dxa"/>
            <w:gridSpan w:val="2"/>
            <w:tcBorders>
              <w:top w:val="nil"/>
              <w:left w:val="nil"/>
              <w:bottom w:val="nil"/>
              <w:right w:val="nil"/>
            </w:tcBorders>
          </w:tcPr>
          <w:p w14:paraId="2D5A725F"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(0.0863)</w:t>
            </w:r>
          </w:p>
        </w:tc>
      </w:tr>
      <w:tr w:rsidR="003016F7" w:rsidRPr="00846DA6" w14:paraId="400FE93C"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66776FFD"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hint="eastAsia"/>
                <w:kern w:val="0"/>
                <w:sz w:val="20"/>
                <w:szCs w:val="20"/>
              </w:rPr>
              <w:lastRenderedPageBreak/>
              <w:t>C</w:t>
            </w:r>
            <w:r w:rsidRPr="00846DA6">
              <w:rPr>
                <w:rFonts w:ascii="Garamond" w:hAnsi="Garamond"/>
                <w:kern w:val="0"/>
                <w:sz w:val="20"/>
                <w:szCs w:val="20"/>
              </w:rPr>
              <w:t>urrent Redistribution</w:t>
            </w:r>
          </w:p>
        </w:tc>
        <w:tc>
          <w:tcPr>
            <w:tcW w:w="1950" w:type="dxa"/>
            <w:gridSpan w:val="2"/>
            <w:tcBorders>
              <w:top w:val="nil"/>
              <w:left w:val="nil"/>
              <w:bottom w:val="nil"/>
              <w:right w:val="nil"/>
            </w:tcBorders>
          </w:tcPr>
          <w:p w14:paraId="0F1039F9"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-0.00165***</w:t>
            </w:r>
          </w:p>
        </w:tc>
        <w:tc>
          <w:tcPr>
            <w:tcW w:w="1950" w:type="dxa"/>
            <w:gridSpan w:val="2"/>
            <w:tcBorders>
              <w:top w:val="nil"/>
              <w:left w:val="nil"/>
              <w:bottom w:val="nil"/>
              <w:right w:val="nil"/>
            </w:tcBorders>
          </w:tcPr>
          <w:p w14:paraId="7C8CAFA3"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-0.00159***</w:t>
            </w:r>
          </w:p>
        </w:tc>
        <w:tc>
          <w:tcPr>
            <w:tcW w:w="1950" w:type="dxa"/>
            <w:gridSpan w:val="2"/>
            <w:tcBorders>
              <w:top w:val="nil"/>
              <w:left w:val="nil"/>
              <w:bottom w:val="nil"/>
              <w:right w:val="nil"/>
            </w:tcBorders>
          </w:tcPr>
          <w:p w14:paraId="3C3B0A88"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-0.00160***</w:t>
            </w:r>
          </w:p>
        </w:tc>
      </w:tr>
      <w:tr w:rsidR="003016F7" w:rsidRPr="00846DA6" w14:paraId="7241DD5B"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3D7376DE"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11A3F4D9"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(0.000244)</w:t>
            </w:r>
          </w:p>
        </w:tc>
        <w:tc>
          <w:tcPr>
            <w:tcW w:w="1950" w:type="dxa"/>
            <w:gridSpan w:val="2"/>
            <w:tcBorders>
              <w:top w:val="nil"/>
              <w:left w:val="nil"/>
              <w:bottom w:val="nil"/>
              <w:right w:val="nil"/>
            </w:tcBorders>
          </w:tcPr>
          <w:p w14:paraId="59F4E646"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(0.000204)</w:t>
            </w:r>
          </w:p>
        </w:tc>
        <w:tc>
          <w:tcPr>
            <w:tcW w:w="1950" w:type="dxa"/>
            <w:gridSpan w:val="2"/>
            <w:tcBorders>
              <w:top w:val="nil"/>
              <w:left w:val="nil"/>
              <w:bottom w:val="nil"/>
              <w:right w:val="nil"/>
            </w:tcBorders>
          </w:tcPr>
          <w:p w14:paraId="2332E32C"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(0.000246)</w:t>
            </w:r>
          </w:p>
        </w:tc>
      </w:tr>
      <w:tr w:rsidR="003016F7" w:rsidRPr="00846DA6" w14:paraId="1BF3C7DD"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63D5EC1C"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Former communist</w:t>
            </w:r>
          </w:p>
        </w:tc>
        <w:tc>
          <w:tcPr>
            <w:tcW w:w="1950" w:type="dxa"/>
            <w:gridSpan w:val="2"/>
            <w:tcBorders>
              <w:top w:val="nil"/>
              <w:left w:val="nil"/>
              <w:bottom w:val="nil"/>
              <w:right w:val="nil"/>
            </w:tcBorders>
          </w:tcPr>
          <w:p w14:paraId="20CFD859"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0.0265**</w:t>
            </w:r>
          </w:p>
        </w:tc>
        <w:tc>
          <w:tcPr>
            <w:tcW w:w="1950" w:type="dxa"/>
            <w:gridSpan w:val="2"/>
            <w:tcBorders>
              <w:top w:val="nil"/>
              <w:left w:val="nil"/>
              <w:bottom w:val="nil"/>
              <w:right w:val="nil"/>
            </w:tcBorders>
          </w:tcPr>
          <w:p w14:paraId="60AB9091"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0.00749</w:t>
            </w:r>
          </w:p>
        </w:tc>
        <w:tc>
          <w:tcPr>
            <w:tcW w:w="1950" w:type="dxa"/>
            <w:gridSpan w:val="2"/>
            <w:tcBorders>
              <w:top w:val="nil"/>
              <w:left w:val="nil"/>
              <w:bottom w:val="nil"/>
              <w:right w:val="nil"/>
            </w:tcBorders>
          </w:tcPr>
          <w:p w14:paraId="30D5FA65"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0.0376***</w:t>
            </w:r>
          </w:p>
        </w:tc>
      </w:tr>
      <w:tr w:rsidR="003016F7" w:rsidRPr="00846DA6" w14:paraId="06A0C63E" w14:textId="77777777" w:rsidTr="003016F7">
        <w:tblPrEx>
          <w:jc w:val="center"/>
          <w:tblCellMar>
            <w:left w:w="75" w:type="dxa"/>
            <w:right w:w="75" w:type="dxa"/>
          </w:tblCellMar>
        </w:tblPrEx>
        <w:trPr>
          <w:gridAfter w:val="1"/>
          <w:wAfter w:w="695" w:type="dxa"/>
          <w:trHeight w:val="279"/>
          <w:jc w:val="center"/>
        </w:trPr>
        <w:tc>
          <w:tcPr>
            <w:tcW w:w="2328" w:type="dxa"/>
            <w:tcBorders>
              <w:top w:val="nil"/>
              <w:left w:val="nil"/>
              <w:bottom w:val="nil"/>
              <w:right w:val="nil"/>
            </w:tcBorders>
          </w:tcPr>
          <w:p w14:paraId="72473496"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30B94D63"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(0.0122)</w:t>
            </w:r>
          </w:p>
        </w:tc>
        <w:tc>
          <w:tcPr>
            <w:tcW w:w="1950" w:type="dxa"/>
            <w:gridSpan w:val="2"/>
            <w:tcBorders>
              <w:top w:val="nil"/>
              <w:left w:val="nil"/>
              <w:bottom w:val="nil"/>
              <w:right w:val="nil"/>
            </w:tcBorders>
          </w:tcPr>
          <w:p w14:paraId="4FDAA236"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(0.0109)</w:t>
            </w:r>
          </w:p>
        </w:tc>
        <w:tc>
          <w:tcPr>
            <w:tcW w:w="1950" w:type="dxa"/>
            <w:gridSpan w:val="2"/>
            <w:tcBorders>
              <w:top w:val="nil"/>
              <w:left w:val="nil"/>
              <w:bottom w:val="nil"/>
              <w:right w:val="nil"/>
            </w:tcBorders>
          </w:tcPr>
          <w:p w14:paraId="118DC3E4"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(0.0125)</w:t>
            </w:r>
          </w:p>
        </w:tc>
      </w:tr>
      <w:tr w:rsidR="003016F7" w:rsidRPr="00846DA6" w14:paraId="1C8802B1" w14:textId="77777777" w:rsidTr="003016F7">
        <w:tblPrEx>
          <w:jc w:val="center"/>
          <w:tblCellMar>
            <w:left w:w="75" w:type="dxa"/>
            <w:right w:w="75" w:type="dxa"/>
          </w:tblCellMar>
        </w:tblPrEx>
        <w:trPr>
          <w:gridAfter w:val="1"/>
          <w:wAfter w:w="695" w:type="dxa"/>
          <w:trHeight w:val="292"/>
          <w:jc w:val="center"/>
        </w:trPr>
        <w:tc>
          <w:tcPr>
            <w:tcW w:w="2328" w:type="dxa"/>
            <w:tcBorders>
              <w:top w:val="nil"/>
              <w:left w:val="nil"/>
              <w:bottom w:val="nil"/>
              <w:right w:val="nil"/>
            </w:tcBorders>
          </w:tcPr>
          <w:p w14:paraId="10F41F51" w14:textId="77777777" w:rsidR="003016F7" w:rsidRPr="00846DA6" w:rsidRDefault="003016F7" w:rsidP="00E61BAD">
            <w:pPr>
              <w:autoSpaceDE w:val="0"/>
              <w:autoSpaceDN w:val="0"/>
              <w:adjustRightInd w:val="0"/>
              <w:rPr>
                <w:rFonts w:ascii="Garamond" w:hAnsi="Garamond"/>
                <w:kern w:val="0"/>
                <w:sz w:val="20"/>
                <w:szCs w:val="20"/>
              </w:rPr>
            </w:pPr>
          </w:p>
        </w:tc>
        <w:tc>
          <w:tcPr>
            <w:tcW w:w="1950" w:type="dxa"/>
            <w:gridSpan w:val="2"/>
            <w:tcBorders>
              <w:top w:val="nil"/>
              <w:left w:val="nil"/>
              <w:bottom w:val="nil"/>
              <w:right w:val="nil"/>
            </w:tcBorders>
          </w:tcPr>
          <w:p w14:paraId="0062199B"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4E7D051B" w14:textId="77777777" w:rsidR="003016F7" w:rsidRPr="00846DA6" w:rsidRDefault="003016F7" w:rsidP="00AE3049">
            <w:pPr>
              <w:autoSpaceDE w:val="0"/>
              <w:autoSpaceDN w:val="0"/>
              <w:adjustRightInd w:val="0"/>
              <w:jc w:val="center"/>
              <w:rPr>
                <w:rFonts w:ascii="Garamond" w:hAnsi="Garamond"/>
                <w:kern w:val="0"/>
                <w:sz w:val="20"/>
                <w:szCs w:val="20"/>
              </w:rPr>
            </w:pPr>
          </w:p>
        </w:tc>
        <w:tc>
          <w:tcPr>
            <w:tcW w:w="1950" w:type="dxa"/>
            <w:gridSpan w:val="2"/>
            <w:tcBorders>
              <w:top w:val="nil"/>
              <w:left w:val="nil"/>
              <w:bottom w:val="nil"/>
              <w:right w:val="nil"/>
            </w:tcBorders>
          </w:tcPr>
          <w:p w14:paraId="2D39C6AF" w14:textId="77777777" w:rsidR="003016F7" w:rsidRPr="00846DA6" w:rsidRDefault="003016F7" w:rsidP="00AE3049">
            <w:pPr>
              <w:autoSpaceDE w:val="0"/>
              <w:autoSpaceDN w:val="0"/>
              <w:adjustRightInd w:val="0"/>
              <w:jc w:val="center"/>
              <w:rPr>
                <w:rFonts w:ascii="Garamond" w:hAnsi="Garamond"/>
                <w:kern w:val="0"/>
                <w:sz w:val="20"/>
                <w:szCs w:val="20"/>
              </w:rPr>
            </w:pPr>
          </w:p>
        </w:tc>
      </w:tr>
      <w:tr w:rsidR="003016F7" w:rsidRPr="00846DA6" w14:paraId="57258D8C" w14:textId="77777777" w:rsidTr="003016F7">
        <w:tblPrEx>
          <w:jc w:val="center"/>
          <w:tblBorders>
            <w:bottom w:val="single" w:sz="6" w:space="0" w:color="auto"/>
          </w:tblBorders>
          <w:tblCellMar>
            <w:left w:w="75" w:type="dxa"/>
            <w:right w:w="75" w:type="dxa"/>
          </w:tblCellMar>
        </w:tblPrEx>
        <w:trPr>
          <w:gridAfter w:val="1"/>
          <w:wAfter w:w="695" w:type="dxa"/>
          <w:trHeight w:val="292"/>
          <w:jc w:val="center"/>
        </w:trPr>
        <w:tc>
          <w:tcPr>
            <w:tcW w:w="2328" w:type="dxa"/>
            <w:tcBorders>
              <w:top w:val="nil"/>
              <w:left w:val="nil"/>
              <w:bottom w:val="single" w:sz="6" w:space="0" w:color="auto"/>
              <w:right w:val="nil"/>
            </w:tcBorders>
          </w:tcPr>
          <w:p w14:paraId="28DBEEFC" w14:textId="77777777" w:rsidR="003016F7" w:rsidRPr="00846DA6" w:rsidRDefault="003016F7" w:rsidP="00E61BAD">
            <w:pPr>
              <w:autoSpaceDE w:val="0"/>
              <w:autoSpaceDN w:val="0"/>
              <w:adjustRightInd w:val="0"/>
              <w:rPr>
                <w:rFonts w:ascii="Garamond" w:hAnsi="Garamond"/>
                <w:kern w:val="0"/>
                <w:sz w:val="20"/>
                <w:szCs w:val="20"/>
              </w:rPr>
            </w:pPr>
            <w:r w:rsidRPr="00846DA6">
              <w:rPr>
                <w:rFonts w:ascii="Garamond" w:hAnsi="Garamond"/>
                <w:kern w:val="0"/>
                <w:sz w:val="20"/>
                <w:szCs w:val="20"/>
              </w:rPr>
              <w:t>Observations</w:t>
            </w:r>
          </w:p>
        </w:tc>
        <w:tc>
          <w:tcPr>
            <w:tcW w:w="1950" w:type="dxa"/>
            <w:gridSpan w:val="2"/>
            <w:tcBorders>
              <w:top w:val="nil"/>
              <w:left w:val="nil"/>
              <w:bottom w:val="single" w:sz="6" w:space="0" w:color="auto"/>
              <w:right w:val="nil"/>
            </w:tcBorders>
          </w:tcPr>
          <w:p w14:paraId="186BF33F"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34,034</w:t>
            </w:r>
          </w:p>
        </w:tc>
        <w:tc>
          <w:tcPr>
            <w:tcW w:w="1950" w:type="dxa"/>
            <w:gridSpan w:val="2"/>
            <w:tcBorders>
              <w:top w:val="nil"/>
              <w:left w:val="nil"/>
              <w:bottom w:val="single" w:sz="6" w:space="0" w:color="auto"/>
              <w:right w:val="nil"/>
            </w:tcBorders>
          </w:tcPr>
          <w:p w14:paraId="005F661F"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43,514</w:t>
            </w:r>
          </w:p>
        </w:tc>
        <w:tc>
          <w:tcPr>
            <w:tcW w:w="1950" w:type="dxa"/>
            <w:gridSpan w:val="2"/>
            <w:tcBorders>
              <w:top w:val="nil"/>
              <w:left w:val="nil"/>
              <w:bottom w:val="single" w:sz="6" w:space="0" w:color="auto"/>
              <w:right w:val="nil"/>
            </w:tcBorders>
          </w:tcPr>
          <w:p w14:paraId="66DD6982" w14:textId="77777777" w:rsidR="003016F7" w:rsidRPr="00846DA6" w:rsidRDefault="003016F7" w:rsidP="00AE3049">
            <w:pPr>
              <w:autoSpaceDE w:val="0"/>
              <w:autoSpaceDN w:val="0"/>
              <w:adjustRightInd w:val="0"/>
              <w:jc w:val="center"/>
              <w:rPr>
                <w:rFonts w:ascii="Garamond" w:hAnsi="Garamond"/>
                <w:kern w:val="0"/>
                <w:sz w:val="20"/>
                <w:szCs w:val="20"/>
              </w:rPr>
            </w:pPr>
            <w:r w:rsidRPr="00846DA6">
              <w:rPr>
                <w:rFonts w:ascii="Garamond" w:hAnsi="Garamond"/>
                <w:kern w:val="0"/>
                <w:sz w:val="20"/>
                <w:szCs w:val="20"/>
              </w:rPr>
              <w:t>32,801</w:t>
            </w:r>
          </w:p>
        </w:tc>
      </w:tr>
    </w:tbl>
    <w:p w14:paraId="56B41C9C" w14:textId="77777777" w:rsidR="003016F7" w:rsidRPr="003016F7" w:rsidRDefault="003016F7" w:rsidP="003016F7">
      <w:pPr>
        <w:autoSpaceDE w:val="0"/>
        <w:autoSpaceDN w:val="0"/>
        <w:adjustRightInd w:val="0"/>
        <w:jc w:val="left"/>
        <w:rPr>
          <w:rFonts w:ascii="Garamond" w:hAnsi="Garamond"/>
          <w:i/>
          <w:iCs/>
          <w:kern w:val="0"/>
          <w:sz w:val="20"/>
          <w:szCs w:val="20"/>
        </w:rPr>
      </w:pPr>
      <w:r w:rsidRPr="003016F7">
        <w:rPr>
          <w:rFonts w:ascii="Garamond" w:hAnsi="Garamond"/>
          <w:i/>
          <w:iCs/>
          <w:kern w:val="0"/>
          <w:sz w:val="20"/>
          <w:szCs w:val="20"/>
        </w:rPr>
        <w:t>Standard errors in parentheses</w:t>
      </w:r>
    </w:p>
    <w:p w14:paraId="56BA63F6" w14:textId="561DD9B0" w:rsidR="003016F7" w:rsidRDefault="003016F7" w:rsidP="003016F7">
      <w:pPr>
        <w:autoSpaceDE w:val="0"/>
        <w:autoSpaceDN w:val="0"/>
        <w:adjustRightInd w:val="0"/>
        <w:jc w:val="left"/>
        <w:rPr>
          <w:rFonts w:ascii="Garamond" w:hAnsi="Garamond"/>
          <w:i/>
          <w:iCs/>
          <w:kern w:val="0"/>
          <w:sz w:val="20"/>
          <w:szCs w:val="20"/>
        </w:rPr>
      </w:pPr>
      <w:r w:rsidRPr="003016F7">
        <w:rPr>
          <w:rFonts w:ascii="Garamond" w:hAnsi="Garamond"/>
          <w:i/>
          <w:iCs/>
          <w:kern w:val="0"/>
          <w:sz w:val="20"/>
          <w:szCs w:val="20"/>
        </w:rPr>
        <w:t>*** p&lt;0.01, ** p&lt;0.05, * p&lt;0.1</w:t>
      </w:r>
    </w:p>
    <w:p w14:paraId="22FC2645" w14:textId="77777777" w:rsidR="006928AA" w:rsidRDefault="006928AA">
      <w:pPr>
        <w:widowControl/>
        <w:jc w:val="left"/>
        <w:sectPr w:rsidR="006928AA" w:rsidSect="007033B6">
          <w:type w:val="continuous"/>
          <w:pgSz w:w="11906" w:h="16838"/>
          <w:pgMar w:top="1440" w:right="1080" w:bottom="1440" w:left="1080" w:header="851" w:footer="992" w:gutter="0"/>
          <w:cols w:space="720"/>
          <w:docGrid w:type="lines" w:linePitch="312"/>
        </w:sectPr>
      </w:pPr>
    </w:p>
    <w:p w14:paraId="58E2C13B" w14:textId="3A8F6486" w:rsidR="00D522EC" w:rsidRPr="00E72B8E" w:rsidRDefault="00E72B8E" w:rsidP="00E72B8E">
      <w:pPr>
        <w:pStyle w:val="a3"/>
        <w:rPr>
          <w:b/>
          <w:bCs/>
          <w:i/>
          <w:iCs/>
        </w:rPr>
      </w:pPr>
      <w:r w:rsidRPr="00E72B8E">
        <w:rPr>
          <w:rFonts w:hint="eastAsia"/>
          <w:b/>
          <w:bCs/>
          <w:i/>
          <w:iCs/>
        </w:rPr>
        <w:t>B</w:t>
      </w:r>
      <w:r w:rsidRPr="00E72B8E">
        <w:rPr>
          <w:b/>
          <w:bCs/>
          <w:i/>
          <w:iCs/>
        </w:rPr>
        <w:t>aseline Result</w:t>
      </w:r>
    </w:p>
    <w:p w14:paraId="5E998483" w14:textId="04ACD573" w:rsidR="00D522EC" w:rsidRDefault="00D522EC">
      <w:pPr>
        <w:widowControl/>
        <w:jc w:val="left"/>
      </w:pPr>
    </w:p>
    <w:p w14:paraId="7585618F" w14:textId="4AC9A604" w:rsidR="00E72B8E" w:rsidRDefault="00E72B8E" w:rsidP="00E72B8E">
      <w:pPr>
        <w:pStyle w:val="a3"/>
      </w:pPr>
      <w:r>
        <w:tab/>
      </w:r>
      <w:r w:rsidR="00570392">
        <w:t>W</w:t>
      </w:r>
      <w:r>
        <w:t xml:space="preserve">e conduct our empirical analysis </w:t>
      </w:r>
      <w:r w:rsidR="00570392">
        <w:t xml:space="preserve">for the basic specification as describe in </w:t>
      </w:r>
      <w:r w:rsidR="00163334">
        <w:t xml:space="preserve">the </w:t>
      </w:r>
      <w:r w:rsidR="00570392">
        <w:t xml:space="preserve">methodology section. Table 2 presents our results on binary probit model. Since estimation coefficient by probit can only suggest a trend, we calculate the average </w:t>
      </w:r>
      <w:r w:rsidR="002543C4">
        <w:t xml:space="preserve">marginal effect (AME) </w:t>
      </w:r>
      <w:r w:rsidR="007E1F10">
        <w:rPr>
          <w:rFonts w:hint="eastAsia"/>
        </w:rPr>
        <w:t>in</w:t>
      </w:r>
      <w:r w:rsidR="007E1F10">
        <w:t xml:space="preserve"> T</w:t>
      </w:r>
      <w:r w:rsidR="007E1F10">
        <w:rPr>
          <w:rFonts w:hint="eastAsia"/>
        </w:rPr>
        <w:t>able</w:t>
      </w:r>
      <w:r w:rsidR="007E1F10">
        <w:t xml:space="preserve"> 3 </w:t>
      </w:r>
      <w:r w:rsidR="002543C4">
        <w:t xml:space="preserve">for all samples to facilitate in reaching a </w:t>
      </w:r>
      <w:r w:rsidR="002543C4">
        <w:rPr>
          <w:rFonts w:hint="eastAsia"/>
        </w:rPr>
        <w:t>q</w:t>
      </w:r>
      <w:r w:rsidR="002543C4" w:rsidRPr="002543C4">
        <w:t xml:space="preserve">uantitative </w:t>
      </w:r>
      <w:r w:rsidR="002543C4">
        <w:t>conclusion.</w:t>
      </w:r>
    </w:p>
    <w:p w14:paraId="4F66CFFA" w14:textId="6177D99A" w:rsidR="002543C4" w:rsidRDefault="002543C4" w:rsidP="00E72B8E">
      <w:pPr>
        <w:pStyle w:val="a3"/>
      </w:pPr>
    </w:p>
    <w:p w14:paraId="4DE3CCF9" w14:textId="5D6AC339" w:rsidR="007E1F10" w:rsidRPr="00B86918" w:rsidRDefault="007E1F10" w:rsidP="00E72B8E">
      <w:pPr>
        <w:pStyle w:val="a3"/>
        <w:rPr>
          <w:rFonts w:eastAsia="宋体" w:cs="Times New Roman"/>
        </w:rPr>
      </w:pPr>
      <w:r>
        <w:tab/>
      </w:r>
      <w:bookmarkStart w:id="118" w:name="OLE_LINK602"/>
      <w:bookmarkStart w:id="119" w:name="OLE_LINK603"/>
      <w:r>
        <w:t xml:space="preserve">In both tables, </w:t>
      </w:r>
      <w:r w:rsidR="0049619B">
        <w:t>columns</w:t>
      </w:r>
      <w:r>
        <w:t xml:space="preserve"> 1 and 2 utilize standardized household income and years of education, respectively, and include both measures in column 3. </w:t>
      </w:r>
      <w:r w:rsidR="0049619B">
        <w:t>Estimations indicate that after controlling for demographic and contextual variables, income is still inversely correlated to preference for a redistribution policy</w:t>
      </w:r>
      <w:r w:rsidR="00682626">
        <w:t xml:space="preserve"> significantly at 1% level</w:t>
      </w:r>
      <w:r w:rsidR="0049619B">
        <w:t xml:space="preserve">. </w:t>
      </w:r>
      <w:r w:rsidR="005A51AB">
        <w:t xml:space="preserve">Evidence from AME estimation demonstrates that holding all other variables constants, </w:t>
      </w:r>
      <w:r w:rsidR="006B2B93">
        <w:t xml:space="preserve">having a household annual income </w:t>
      </w:r>
      <w:r w:rsidR="005A51AB">
        <w:t xml:space="preserve">one standardization higher than country’s mean income will </w:t>
      </w:r>
      <w:r w:rsidR="00682626">
        <w:t xml:space="preserve">significantly </w:t>
      </w:r>
      <w:r w:rsidR="006B2B93">
        <w:t xml:space="preserve">decrease likelihood for support income redistribution by </w:t>
      </w:r>
      <w:r w:rsidR="008D6777">
        <w:t xml:space="preserve">approximately 4.61%, which means </w:t>
      </w:r>
      <w:r w:rsidR="008D6777">
        <w:rPr>
          <w:rFonts w:hint="eastAsia"/>
        </w:rPr>
        <w:t>h</w:t>
      </w:r>
      <w:r w:rsidR="008D6777" w:rsidRPr="008D6777">
        <w:t>igh-</w:t>
      </w:r>
      <w:r w:rsidR="008D6777">
        <w:rPr>
          <w:rFonts w:hint="eastAsia"/>
        </w:rPr>
        <w:t>wage</w:t>
      </w:r>
      <w:r w:rsidR="008D6777">
        <w:t xml:space="preserve"> </w:t>
      </w:r>
      <w:r w:rsidR="008D6777" w:rsidRPr="008D6777">
        <w:t>earners are more opposed to an egalitarian policy</w:t>
      </w:r>
      <w:r w:rsidR="00682626">
        <w:t xml:space="preserve">, and economic self-interest incentive are still driven factor in determining </w:t>
      </w:r>
      <w:r w:rsidR="00AF17F6">
        <w:t xml:space="preserve">formation for </w:t>
      </w:r>
      <w:r w:rsidR="00E62DF7">
        <w:t>this political preference</w:t>
      </w:r>
      <w:r w:rsidR="00682626">
        <w:t xml:space="preserve">. Our hypothesis 1 is </w:t>
      </w:r>
      <w:r w:rsidR="00AF17F6">
        <w:t>failed</w:t>
      </w:r>
      <w:r w:rsidR="00682626">
        <w:t xml:space="preserve"> to be reject in cross-national setting as well.</w:t>
      </w:r>
      <w:r w:rsidR="00CA2E39">
        <w:t xml:space="preserve"> Moreover, </w:t>
      </w:r>
      <w:r w:rsidR="00480079">
        <w:t>being a “intergenerational upward mover” in social class will support i</w:t>
      </w:r>
      <w:r w:rsidR="00480079" w:rsidRPr="00480079">
        <w:t>ncome egalitarianism</w:t>
      </w:r>
      <w:r w:rsidR="00480079">
        <w:t xml:space="preserve"> less</w:t>
      </w:r>
      <w:r w:rsidR="00B86918">
        <w:rPr>
          <w:rFonts w:ascii="宋体" w:eastAsia="宋体" w:hAnsi="宋体" w:cs="宋体" w:hint="eastAsia"/>
        </w:rPr>
        <w:t>.</w:t>
      </w:r>
      <w:r w:rsidR="00B86918" w:rsidRPr="00B86918">
        <w:t xml:space="preserve"> </w:t>
      </w:r>
      <w:r w:rsidR="00B86918" w:rsidRPr="00B86918">
        <w:rPr>
          <w:rFonts w:eastAsia="宋体" w:cs="Times New Roman"/>
        </w:rPr>
        <w:t xml:space="preserve">One possible </w:t>
      </w:r>
      <w:r w:rsidR="00B86918">
        <w:rPr>
          <w:rFonts w:eastAsia="宋体" w:cs="Times New Roman"/>
        </w:rPr>
        <w:t>interpretation</w:t>
      </w:r>
      <w:r w:rsidR="00B86918" w:rsidRPr="00B86918">
        <w:rPr>
          <w:rFonts w:eastAsia="宋体" w:cs="Times New Roman"/>
        </w:rPr>
        <w:t xml:space="preserve"> for this phenomenon is that people who have achieved </w:t>
      </w:r>
      <w:proofErr w:type="gramStart"/>
      <w:r w:rsidR="00B86918" w:rsidRPr="00B86918">
        <w:rPr>
          <w:rFonts w:eastAsia="宋体" w:cs="Times New Roman"/>
        </w:rPr>
        <w:t>a</w:t>
      </w:r>
      <w:proofErr w:type="gramEnd"/>
      <w:r w:rsidR="00B86918" w:rsidRPr="00B86918">
        <w:rPr>
          <w:rFonts w:eastAsia="宋体" w:cs="Times New Roman"/>
        </w:rPr>
        <w:t xml:space="preserve"> </w:t>
      </w:r>
      <w:r w:rsidR="00B86918">
        <w:rPr>
          <w:rFonts w:eastAsia="宋体" w:cs="Times New Roman"/>
        </w:rPr>
        <w:t>inter</w:t>
      </w:r>
      <w:r w:rsidR="00B86918" w:rsidRPr="00B86918">
        <w:rPr>
          <w:rFonts w:eastAsia="宋体" w:cs="Times New Roman"/>
        </w:rPr>
        <w:t xml:space="preserve">-generational class leap </w:t>
      </w:r>
      <w:r w:rsidR="00B86918">
        <w:rPr>
          <w:rFonts w:eastAsia="宋体" w:cs="Times New Roman"/>
        </w:rPr>
        <w:t xml:space="preserve">tend to </w:t>
      </w:r>
      <w:r w:rsidR="00B86918" w:rsidRPr="00B86918">
        <w:rPr>
          <w:rFonts w:eastAsia="宋体" w:cs="Times New Roman"/>
        </w:rPr>
        <w:t xml:space="preserve">believe that </w:t>
      </w:r>
      <w:r w:rsidR="00B86918">
        <w:rPr>
          <w:rFonts w:eastAsia="宋体" w:cs="Times New Roman"/>
        </w:rPr>
        <w:t>t</w:t>
      </w:r>
      <w:r w:rsidR="00B86918" w:rsidRPr="00B86918">
        <w:rPr>
          <w:rFonts w:eastAsia="宋体" w:cs="Times New Roman"/>
        </w:rPr>
        <w:t xml:space="preserve">heir </w:t>
      </w:r>
      <w:r w:rsidR="00B86918" w:rsidRPr="00B86918">
        <w:rPr>
          <w:rFonts w:eastAsia="宋体" w:cs="Times New Roman"/>
        </w:rPr>
        <w:t>own effort</w:t>
      </w:r>
      <w:r w:rsidR="00B86918">
        <w:rPr>
          <w:rFonts w:eastAsia="宋体" w:cs="Times New Roman"/>
        </w:rPr>
        <w:t>s</w:t>
      </w:r>
      <w:r w:rsidR="00B86918" w:rsidRPr="00B86918">
        <w:rPr>
          <w:rFonts w:eastAsia="宋体" w:cs="Times New Roman"/>
        </w:rPr>
        <w:t xml:space="preserve"> and abilities have allowed them to achieve a leap, while people living at a lower </w:t>
      </w:r>
      <w:r w:rsidR="00B86918">
        <w:rPr>
          <w:rFonts w:eastAsia="宋体" w:cs="Times New Roman"/>
        </w:rPr>
        <w:t>class</w:t>
      </w:r>
      <w:r w:rsidR="00B86918" w:rsidRPr="00B86918">
        <w:rPr>
          <w:rFonts w:eastAsia="宋体" w:cs="Times New Roman"/>
        </w:rPr>
        <w:t xml:space="preserve"> lack these characteristics. Such people should not be </w:t>
      </w:r>
      <w:r w:rsidR="00B86918">
        <w:rPr>
          <w:rFonts w:eastAsia="宋体" w:cs="Times New Roman"/>
        </w:rPr>
        <w:t>r</w:t>
      </w:r>
      <w:r w:rsidR="00B86918" w:rsidRPr="00B86918">
        <w:rPr>
          <w:rFonts w:eastAsia="宋体" w:cs="Times New Roman"/>
        </w:rPr>
        <w:t>ewarded by the redistribution</w:t>
      </w:r>
      <w:r w:rsidR="00B86918">
        <w:rPr>
          <w:rFonts w:eastAsia="宋体" w:cs="Times New Roman"/>
        </w:rPr>
        <w:t xml:space="preserve"> (</w:t>
      </w:r>
      <w:proofErr w:type="spellStart"/>
      <w:r w:rsidR="00B86918" w:rsidRPr="00B86918">
        <w:rPr>
          <w:rFonts w:eastAsia="宋体" w:cs="Times New Roman"/>
        </w:rPr>
        <w:t>Lipset</w:t>
      </w:r>
      <w:proofErr w:type="spellEnd"/>
      <w:r w:rsidR="00B86918" w:rsidRPr="00B86918">
        <w:rPr>
          <w:rFonts w:eastAsia="宋体" w:cs="Times New Roman"/>
        </w:rPr>
        <w:t xml:space="preserve"> and Bendix 1959</w:t>
      </w:r>
      <w:r w:rsidR="00B86918">
        <w:rPr>
          <w:rFonts w:eastAsia="宋体" w:cs="Times New Roman"/>
        </w:rPr>
        <w:t>).</w:t>
      </w:r>
    </w:p>
    <w:bookmarkEnd w:id="118"/>
    <w:bookmarkEnd w:id="119"/>
    <w:p w14:paraId="60AFE610" w14:textId="26B78E1B" w:rsidR="00D522EC" w:rsidRDefault="00D522EC">
      <w:pPr>
        <w:widowControl/>
        <w:jc w:val="left"/>
      </w:pPr>
    </w:p>
    <w:p w14:paraId="534DEBC5" w14:textId="490921FA" w:rsidR="00D522EC" w:rsidRDefault="00E62DF7" w:rsidP="00163334">
      <w:pPr>
        <w:pStyle w:val="a3"/>
      </w:pPr>
      <w:r>
        <w:tab/>
      </w:r>
      <w:bookmarkStart w:id="120" w:name="OLE_LINK606"/>
      <w:bookmarkStart w:id="121" w:name="OLE_LINK607"/>
      <w:r>
        <w:t xml:space="preserve">For variables regarding to socio-economic context, we confirmed a finding about negative association between </w:t>
      </w:r>
      <w:r w:rsidR="00D1648E">
        <w:t xml:space="preserve">economic development (GDP per capita) and </w:t>
      </w:r>
      <w:r w:rsidR="008243F9">
        <w:t>favor of redistribution.</w:t>
      </w:r>
      <w:r w:rsidR="0084485D">
        <w:t xml:space="preserve"> </w:t>
      </w:r>
      <w:r w:rsidR="0084485D" w:rsidRPr="0084485D">
        <w:t>Dion and Birchfield (2010)</w:t>
      </w:r>
      <w:r w:rsidR="00CC413E" w:rsidRPr="00CC413E">
        <w:rPr>
          <w:rFonts w:hint="eastAsia"/>
        </w:rPr>
        <w:t>.</w:t>
      </w:r>
      <w:r w:rsidR="00B62533">
        <w:t xml:space="preserve"> </w:t>
      </w:r>
      <w:r w:rsidR="00CC413E" w:rsidRPr="00CC413E">
        <w:t xml:space="preserve">The newly added variable measuring economic growth based on the model of Dion and Birchfield (2010) shows a negative correlation with the redistribution policy in our </w:t>
      </w:r>
      <w:r w:rsidR="00CC413E">
        <w:t xml:space="preserve">three </w:t>
      </w:r>
      <w:r w:rsidR="00CC413E" w:rsidRPr="00CC413E">
        <w:t>regression</w:t>
      </w:r>
      <w:r w:rsidR="00CC413E">
        <w:t>s</w:t>
      </w:r>
      <w:r w:rsidR="00930C9A">
        <w:t xml:space="preserve"> significantly at 1% level</w:t>
      </w:r>
      <w:r w:rsidR="00CC413E" w:rsidRPr="00CC413E">
        <w:t>.</w:t>
      </w:r>
      <w:r w:rsidR="003359D0">
        <w:t xml:space="preserve"> O</w:t>
      </w:r>
      <w:r w:rsidR="003359D0">
        <w:rPr>
          <w:rFonts w:hint="eastAsia"/>
        </w:rPr>
        <w:t>ne</w:t>
      </w:r>
      <w:r w:rsidR="003359D0" w:rsidRPr="003359D0">
        <w:t xml:space="preserve"> </w:t>
      </w:r>
      <w:r w:rsidR="003359D0">
        <w:rPr>
          <w:rFonts w:hint="eastAsia"/>
        </w:rPr>
        <w:t>extra</w:t>
      </w:r>
      <w:r w:rsidR="003359D0">
        <w:t xml:space="preserve"> </w:t>
      </w:r>
      <w:r w:rsidR="003359D0">
        <w:rPr>
          <w:rFonts w:hint="eastAsia"/>
        </w:rPr>
        <w:t>percentage</w:t>
      </w:r>
      <w:r w:rsidR="003359D0">
        <w:t xml:space="preserve"> </w:t>
      </w:r>
      <w:r w:rsidR="003359D0">
        <w:rPr>
          <w:rFonts w:hint="eastAsia"/>
        </w:rPr>
        <w:t>of</w:t>
      </w:r>
      <w:r w:rsidR="003359D0">
        <w:t xml:space="preserve"> </w:t>
      </w:r>
      <w:r w:rsidR="003359D0" w:rsidRPr="003359D0">
        <w:t xml:space="preserve">per capita GDP growth rate can </w:t>
      </w:r>
      <w:r w:rsidR="003359D0">
        <w:t xml:space="preserve">lessen </w:t>
      </w:r>
      <w:r w:rsidR="003359D0" w:rsidRPr="003359D0">
        <w:t xml:space="preserve">people's </w:t>
      </w:r>
      <w:r w:rsidR="003359D0">
        <w:t xml:space="preserve">probability of </w:t>
      </w:r>
      <w:r w:rsidR="003359D0" w:rsidRPr="003359D0">
        <w:t>choice to redistribut</w:t>
      </w:r>
      <w:r w:rsidR="003359D0">
        <w:t xml:space="preserve">ion by </w:t>
      </w:r>
      <w:r w:rsidR="00CA5B9B">
        <w:t xml:space="preserve">1.06 %. This outcome generally provide evidence for </w:t>
      </w:r>
      <w:r w:rsidR="00134DE7">
        <w:t xml:space="preserve">our hypothesis 2. </w:t>
      </w:r>
      <w:r w:rsidR="00134DE7" w:rsidRPr="00134DE7">
        <w:t xml:space="preserve">A better growth prospect </w:t>
      </w:r>
      <w:r w:rsidR="005A6B17">
        <w:t>discourages people’s demand for</w:t>
      </w:r>
      <w:r w:rsidR="00134DE7" w:rsidRPr="00134DE7">
        <w:t xml:space="preserve"> redistribution policies </w:t>
      </w:r>
      <w:r w:rsidR="00134DE7">
        <w:t xml:space="preserve">as a way </w:t>
      </w:r>
      <w:r w:rsidR="00134DE7" w:rsidRPr="00134DE7">
        <w:t>to improve their living standards.</w:t>
      </w:r>
      <w:r w:rsidR="003158F8">
        <w:t xml:space="preserve"> </w:t>
      </w:r>
      <w:r w:rsidR="004268F3" w:rsidRPr="004268F3">
        <w:t xml:space="preserve">The intensity of the existing wealth redistribution has also reduced people's desire for it. A 1% increase in this intensity will </w:t>
      </w:r>
      <w:r w:rsidR="00F83199">
        <w:t xml:space="preserve">significantly </w:t>
      </w:r>
      <w:r w:rsidR="004268F3" w:rsidRPr="004268F3">
        <w:t>reduce the probability of support for redistribution</w:t>
      </w:r>
      <w:r w:rsidR="004268F3">
        <w:t xml:space="preserve"> by 0.16%, which implies </w:t>
      </w:r>
      <w:r w:rsidR="004268F3" w:rsidRPr="004268F3">
        <w:t>that people will combine the existing welfare level to shape their own tendencies</w:t>
      </w:r>
      <w:r w:rsidR="00CA2E39">
        <w:t>.</w:t>
      </w:r>
      <w:r w:rsidR="00F83199" w:rsidRPr="00F83199">
        <w:t xml:space="preserve"> </w:t>
      </w:r>
      <w:r w:rsidR="00163334">
        <w:t xml:space="preserve">This can be seen as a confirm for our hypothesis 3. </w:t>
      </w:r>
      <w:r w:rsidR="00F83199" w:rsidRPr="00F83199">
        <w:t xml:space="preserve">Additionally, </w:t>
      </w:r>
      <w:r w:rsidR="00F83199">
        <w:t>a</w:t>
      </w:r>
      <w:r w:rsidR="00CA2E39">
        <w:t xml:space="preserve"> strong positive trend of </w:t>
      </w:r>
      <w:r w:rsidR="00163334">
        <w:t>post- transfer</w:t>
      </w:r>
      <w:r w:rsidR="00CA2E39">
        <w:t xml:space="preserve"> </w:t>
      </w:r>
      <w:r w:rsidR="00163334">
        <w:t xml:space="preserve">Gini coefficient </w:t>
      </w:r>
      <w:r w:rsidR="00F83199">
        <w:t xml:space="preserve">toward preference is </w:t>
      </w:r>
      <w:r w:rsidR="006B4BEC">
        <w:t>observe</w:t>
      </w:r>
      <w:r w:rsidR="00F83199">
        <w:t>d.</w:t>
      </w:r>
      <w:bookmarkEnd w:id="120"/>
      <w:bookmarkEnd w:id="121"/>
    </w:p>
    <w:p w14:paraId="51F009BA" w14:textId="77777777" w:rsidR="00D9412A" w:rsidRPr="00237CED" w:rsidRDefault="00D9412A" w:rsidP="00C60CD2">
      <w:pPr>
        <w:pStyle w:val="a3"/>
      </w:pPr>
    </w:p>
    <w:bookmarkEnd w:id="81"/>
    <w:bookmarkEnd w:id="82"/>
    <w:p w14:paraId="48ACB94C" w14:textId="63AA58F3" w:rsidR="009B59D7" w:rsidRDefault="001954D0" w:rsidP="001954D0">
      <w:pPr>
        <w:pStyle w:val="a3"/>
        <w:rPr>
          <w:b/>
          <w:bCs/>
          <w:i/>
          <w:iCs/>
        </w:rPr>
      </w:pPr>
      <w:r>
        <w:rPr>
          <w:b/>
          <w:bCs/>
          <w:i/>
          <w:iCs/>
        </w:rPr>
        <w:t>Interactive Effect Result</w:t>
      </w:r>
    </w:p>
    <w:p w14:paraId="1923433D" w14:textId="78D73048" w:rsidR="001954D0" w:rsidRDefault="001954D0" w:rsidP="001954D0">
      <w:pPr>
        <w:pStyle w:val="a3"/>
      </w:pPr>
    </w:p>
    <w:p w14:paraId="7264320A" w14:textId="36F24626" w:rsidR="001954D0" w:rsidRPr="001954D0" w:rsidRDefault="001954D0" w:rsidP="001954D0">
      <w:pPr>
        <w:pStyle w:val="a3"/>
      </w:pPr>
      <w:r>
        <w:lastRenderedPageBreak/>
        <w:tab/>
      </w:r>
      <w:bookmarkStart w:id="122" w:name="OLE_LINK610"/>
      <w:bookmarkStart w:id="123" w:name="OLE_LINK611"/>
      <w:r w:rsidR="00DC5067" w:rsidRPr="00DC5067">
        <w:t xml:space="preserve">A more detailed and complete model to explain policy preferences should include the interaction between individual economic conditions and </w:t>
      </w:r>
      <w:r w:rsidR="00DC5067">
        <w:t>macro-</w:t>
      </w:r>
      <w:r w:rsidR="00DC5067">
        <w:rPr>
          <w:rFonts w:hint="eastAsia"/>
        </w:rPr>
        <w:t>level</w:t>
      </w:r>
      <w:r w:rsidR="00DC5067">
        <w:t xml:space="preserve"> context</w:t>
      </w:r>
      <w:r w:rsidR="00DC5067" w:rsidRPr="00DC5067">
        <w:t xml:space="preserve">. We can naturally infer that the impact of the </w:t>
      </w:r>
      <w:r w:rsidR="00DC5067">
        <w:t xml:space="preserve">grand </w:t>
      </w:r>
      <w:r w:rsidR="00DC5067" w:rsidRPr="00DC5067">
        <w:t xml:space="preserve">social and economic background is not homogeneous for each individual. For example, high-income groups, as the actual beneficiaries of inequality, rarely think that overall social income inequality is A very serious problem. But the people at the bottom </w:t>
      </w:r>
      <w:r w:rsidR="00DC5067">
        <w:t xml:space="preserve">usually </w:t>
      </w:r>
      <w:r w:rsidR="00DC5067" w:rsidRPr="00DC5067">
        <w:t xml:space="preserve">suffer </w:t>
      </w:r>
      <w:r w:rsidR="00DC5067">
        <w:t xml:space="preserve">a lot </w:t>
      </w:r>
      <w:r w:rsidR="00DC5067" w:rsidRPr="00DC5067">
        <w:t>from unfair income distribution.</w:t>
      </w:r>
    </w:p>
    <w:bookmarkEnd w:id="122"/>
    <w:bookmarkEnd w:id="123"/>
    <w:p w14:paraId="47CB735A" w14:textId="77777777" w:rsidR="001F4B43" w:rsidRDefault="001F4B43" w:rsidP="00C60CD2">
      <w:pPr>
        <w:pStyle w:val="a3"/>
        <w:sectPr w:rsidR="001F4B43" w:rsidSect="007033B6">
          <w:type w:val="continuous"/>
          <w:pgSz w:w="11906" w:h="16838"/>
          <w:pgMar w:top="1440" w:right="1080" w:bottom="1440" w:left="1080" w:header="851" w:footer="992" w:gutter="0"/>
          <w:cols w:num="2" w:space="425"/>
          <w:docGrid w:type="lines" w:linePitch="312"/>
        </w:sectPr>
      </w:pPr>
    </w:p>
    <w:tbl>
      <w:tblPr>
        <w:tblpPr w:leftFromText="180" w:rightFromText="180" w:vertAnchor="page" w:horzAnchor="margin" w:tblpY="2142"/>
        <w:tblW w:w="9063" w:type="dxa"/>
        <w:tblLayout w:type="fixed"/>
        <w:tblCellMar>
          <w:left w:w="75" w:type="dxa"/>
          <w:right w:w="75" w:type="dxa"/>
        </w:tblCellMar>
        <w:tblLook w:val="0000" w:firstRow="0" w:lastRow="0" w:firstColumn="0" w:lastColumn="0" w:noHBand="0" w:noVBand="0"/>
      </w:tblPr>
      <w:tblGrid>
        <w:gridCol w:w="3119"/>
        <w:gridCol w:w="2083"/>
        <w:gridCol w:w="1940"/>
        <w:gridCol w:w="1921"/>
      </w:tblGrid>
      <w:tr w:rsidR="00FC296D" w:rsidRPr="00BB048B" w14:paraId="33005B53" w14:textId="77777777" w:rsidTr="00343A9A">
        <w:trPr>
          <w:trHeight w:val="232"/>
        </w:trPr>
        <w:tc>
          <w:tcPr>
            <w:tcW w:w="3119" w:type="dxa"/>
            <w:tcBorders>
              <w:top w:val="single" w:sz="6" w:space="0" w:color="auto"/>
              <w:left w:val="nil"/>
              <w:bottom w:val="nil"/>
              <w:right w:val="nil"/>
            </w:tcBorders>
          </w:tcPr>
          <w:p w14:paraId="67831878" w14:textId="77777777" w:rsidR="00FC296D" w:rsidRPr="00BB048B" w:rsidRDefault="00FC296D" w:rsidP="00FC296D">
            <w:pPr>
              <w:autoSpaceDE w:val="0"/>
              <w:autoSpaceDN w:val="0"/>
              <w:adjustRightInd w:val="0"/>
              <w:jc w:val="left"/>
              <w:rPr>
                <w:rFonts w:ascii="Garamond" w:hAnsi="Garamond"/>
                <w:kern w:val="0"/>
                <w:sz w:val="24"/>
              </w:rPr>
            </w:pPr>
          </w:p>
        </w:tc>
        <w:tc>
          <w:tcPr>
            <w:tcW w:w="2083" w:type="dxa"/>
            <w:tcBorders>
              <w:top w:val="single" w:sz="6" w:space="0" w:color="auto"/>
              <w:left w:val="nil"/>
              <w:bottom w:val="nil"/>
              <w:right w:val="nil"/>
            </w:tcBorders>
          </w:tcPr>
          <w:p w14:paraId="2B4EACAE" w14:textId="77777777" w:rsidR="00FC296D" w:rsidRPr="00BB048B" w:rsidRDefault="00FC296D" w:rsidP="00FC296D">
            <w:pPr>
              <w:autoSpaceDE w:val="0"/>
              <w:autoSpaceDN w:val="0"/>
              <w:adjustRightInd w:val="0"/>
              <w:jc w:val="left"/>
              <w:rPr>
                <w:rFonts w:ascii="Garamond" w:hAnsi="Garamond"/>
                <w:kern w:val="0"/>
                <w:sz w:val="24"/>
              </w:rPr>
            </w:pPr>
            <w:r w:rsidRPr="00BB048B">
              <w:rPr>
                <w:rFonts w:ascii="Garamond" w:hAnsi="Garamond"/>
                <w:kern w:val="0"/>
                <w:sz w:val="24"/>
              </w:rPr>
              <w:t>(1)</w:t>
            </w:r>
          </w:p>
        </w:tc>
        <w:tc>
          <w:tcPr>
            <w:tcW w:w="1940" w:type="dxa"/>
            <w:tcBorders>
              <w:top w:val="single" w:sz="6" w:space="0" w:color="auto"/>
              <w:left w:val="nil"/>
              <w:bottom w:val="nil"/>
              <w:right w:val="nil"/>
            </w:tcBorders>
          </w:tcPr>
          <w:p w14:paraId="04435712" w14:textId="77777777" w:rsidR="00FC296D" w:rsidRPr="00BB048B" w:rsidRDefault="00FC296D" w:rsidP="00FC296D">
            <w:pPr>
              <w:autoSpaceDE w:val="0"/>
              <w:autoSpaceDN w:val="0"/>
              <w:adjustRightInd w:val="0"/>
              <w:jc w:val="left"/>
              <w:rPr>
                <w:rFonts w:ascii="Garamond" w:hAnsi="Garamond"/>
                <w:kern w:val="0"/>
                <w:sz w:val="24"/>
              </w:rPr>
            </w:pPr>
            <w:r w:rsidRPr="00BB048B">
              <w:rPr>
                <w:rFonts w:ascii="Garamond" w:hAnsi="Garamond"/>
                <w:kern w:val="0"/>
                <w:sz w:val="24"/>
              </w:rPr>
              <w:t>(2)</w:t>
            </w:r>
          </w:p>
        </w:tc>
        <w:tc>
          <w:tcPr>
            <w:tcW w:w="1921" w:type="dxa"/>
            <w:tcBorders>
              <w:top w:val="single" w:sz="6" w:space="0" w:color="auto"/>
              <w:left w:val="nil"/>
              <w:bottom w:val="nil"/>
              <w:right w:val="nil"/>
            </w:tcBorders>
          </w:tcPr>
          <w:p w14:paraId="2670086F" w14:textId="77777777" w:rsidR="00FC296D" w:rsidRPr="00BB048B" w:rsidRDefault="00FC296D" w:rsidP="00FC296D">
            <w:pPr>
              <w:autoSpaceDE w:val="0"/>
              <w:autoSpaceDN w:val="0"/>
              <w:adjustRightInd w:val="0"/>
              <w:jc w:val="left"/>
              <w:rPr>
                <w:rFonts w:ascii="Garamond" w:hAnsi="Garamond"/>
                <w:kern w:val="0"/>
                <w:sz w:val="24"/>
              </w:rPr>
            </w:pPr>
            <w:r w:rsidRPr="00BB048B">
              <w:rPr>
                <w:rFonts w:ascii="Garamond" w:hAnsi="Garamond"/>
                <w:kern w:val="0"/>
                <w:sz w:val="24"/>
              </w:rPr>
              <w:t>(3)</w:t>
            </w:r>
          </w:p>
        </w:tc>
      </w:tr>
      <w:tr w:rsidR="00FC296D" w:rsidRPr="00BB048B" w14:paraId="3DB0B0EE" w14:textId="77777777" w:rsidTr="00343A9A">
        <w:trPr>
          <w:trHeight w:val="466"/>
        </w:trPr>
        <w:tc>
          <w:tcPr>
            <w:tcW w:w="3119" w:type="dxa"/>
            <w:tcBorders>
              <w:top w:val="nil"/>
              <w:left w:val="nil"/>
              <w:bottom w:val="single" w:sz="6" w:space="0" w:color="auto"/>
              <w:right w:val="nil"/>
            </w:tcBorders>
          </w:tcPr>
          <w:p w14:paraId="2FBC4031" w14:textId="77777777" w:rsidR="00FC296D" w:rsidRPr="00BB048B" w:rsidRDefault="00FC296D" w:rsidP="00FC296D">
            <w:pPr>
              <w:autoSpaceDE w:val="0"/>
              <w:autoSpaceDN w:val="0"/>
              <w:adjustRightInd w:val="0"/>
              <w:jc w:val="left"/>
              <w:rPr>
                <w:rFonts w:ascii="Garamond" w:hAnsi="Garamond"/>
                <w:b/>
                <w:bCs/>
                <w:kern w:val="0"/>
                <w:sz w:val="24"/>
              </w:rPr>
            </w:pPr>
            <w:bookmarkStart w:id="124" w:name="_Hlk70489735"/>
            <w:r w:rsidRPr="00BB048B">
              <w:rPr>
                <w:rFonts w:ascii="Garamond" w:hAnsi="Garamond"/>
                <w:b/>
                <w:bCs/>
                <w:kern w:val="0"/>
                <w:sz w:val="24"/>
              </w:rPr>
              <w:t>VARIABLES</w:t>
            </w:r>
          </w:p>
        </w:tc>
        <w:tc>
          <w:tcPr>
            <w:tcW w:w="2083" w:type="dxa"/>
            <w:tcBorders>
              <w:top w:val="nil"/>
              <w:left w:val="nil"/>
              <w:bottom w:val="single" w:sz="6" w:space="0" w:color="auto"/>
              <w:right w:val="nil"/>
            </w:tcBorders>
          </w:tcPr>
          <w:p w14:paraId="63F764C0" w14:textId="77777777" w:rsidR="00FC296D" w:rsidRPr="00BB048B" w:rsidRDefault="00FC296D" w:rsidP="00FC296D">
            <w:pPr>
              <w:autoSpaceDE w:val="0"/>
              <w:autoSpaceDN w:val="0"/>
              <w:adjustRightInd w:val="0"/>
              <w:jc w:val="left"/>
              <w:rPr>
                <w:rFonts w:ascii="Garamond" w:hAnsi="Garamond"/>
                <w:b/>
                <w:bCs/>
                <w:kern w:val="0"/>
                <w:sz w:val="24"/>
              </w:rPr>
            </w:pPr>
            <w:r w:rsidRPr="00BB048B">
              <w:rPr>
                <w:rFonts w:ascii="Garamond" w:hAnsi="Garamond"/>
                <w:b/>
                <w:bCs/>
                <w:kern w:val="0"/>
                <w:sz w:val="24"/>
              </w:rPr>
              <w:t>Pro-redistributive</w:t>
            </w:r>
          </w:p>
        </w:tc>
        <w:tc>
          <w:tcPr>
            <w:tcW w:w="1940" w:type="dxa"/>
            <w:tcBorders>
              <w:top w:val="nil"/>
              <w:left w:val="nil"/>
              <w:bottom w:val="single" w:sz="6" w:space="0" w:color="auto"/>
              <w:right w:val="nil"/>
            </w:tcBorders>
          </w:tcPr>
          <w:p w14:paraId="24E1087F" w14:textId="77777777" w:rsidR="00FC296D" w:rsidRPr="00BB048B" w:rsidRDefault="00FC296D" w:rsidP="00FC296D">
            <w:pPr>
              <w:autoSpaceDE w:val="0"/>
              <w:autoSpaceDN w:val="0"/>
              <w:adjustRightInd w:val="0"/>
              <w:jc w:val="left"/>
              <w:rPr>
                <w:rFonts w:ascii="Garamond" w:hAnsi="Garamond"/>
                <w:kern w:val="0"/>
                <w:sz w:val="24"/>
              </w:rPr>
            </w:pPr>
            <w:r w:rsidRPr="00BB048B">
              <w:rPr>
                <w:rFonts w:ascii="Garamond" w:hAnsi="Garamond"/>
                <w:b/>
                <w:bCs/>
                <w:kern w:val="0"/>
                <w:sz w:val="24"/>
              </w:rPr>
              <w:t>Pro-redistributive</w:t>
            </w:r>
          </w:p>
        </w:tc>
        <w:tc>
          <w:tcPr>
            <w:tcW w:w="1921" w:type="dxa"/>
            <w:tcBorders>
              <w:top w:val="nil"/>
              <w:left w:val="nil"/>
              <w:bottom w:val="single" w:sz="6" w:space="0" w:color="auto"/>
              <w:right w:val="nil"/>
            </w:tcBorders>
          </w:tcPr>
          <w:p w14:paraId="680FB571" w14:textId="77777777" w:rsidR="00FC296D" w:rsidRPr="00BB048B" w:rsidRDefault="00FC296D" w:rsidP="00FC296D">
            <w:pPr>
              <w:autoSpaceDE w:val="0"/>
              <w:autoSpaceDN w:val="0"/>
              <w:adjustRightInd w:val="0"/>
              <w:jc w:val="left"/>
              <w:rPr>
                <w:rFonts w:ascii="Garamond" w:hAnsi="Garamond"/>
                <w:kern w:val="0"/>
                <w:sz w:val="24"/>
              </w:rPr>
            </w:pPr>
            <w:r w:rsidRPr="00BB048B">
              <w:rPr>
                <w:rFonts w:ascii="Garamond" w:hAnsi="Garamond"/>
                <w:b/>
                <w:bCs/>
                <w:kern w:val="0"/>
                <w:sz w:val="24"/>
              </w:rPr>
              <w:t>Pro-redistributive</w:t>
            </w:r>
          </w:p>
        </w:tc>
      </w:tr>
      <w:bookmarkEnd w:id="124"/>
      <w:tr w:rsidR="00FC296D" w:rsidRPr="00BB048B" w14:paraId="14253757" w14:textId="77777777" w:rsidTr="00343A9A">
        <w:trPr>
          <w:trHeight w:val="191"/>
        </w:trPr>
        <w:tc>
          <w:tcPr>
            <w:tcW w:w="3119" w:type="dxa"/>
            <w:tcBorders>
              <w:top w:val="nil"/>
              <w:left w:val="nil"/>
              <w:bottom w:val="nil"/>
              <w:right w:val="nil"/>
            </w:tcBorders>
          </w:tcPr>
          <w:p w14:paraId="3E805E1F"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5DA7A5EC"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039546B3"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10C5ED17"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4E15D371" w14:textId="77777777" w:rsidTr="00343A9A">
        <w:trPr>
          <w:trHeight w:val="204"/>
        </w:trPr>
        <w:tc>
          <w:tcPr>
            <w:tcW w:w="3119" w:type="dxa"/>
            <w:tcBorders>
              <w:top w:val="nil"/>
              <w:left w:val="nil"/>
              <w:bottom w:val="nil"/>
              <w:right w:val="nil"/>
            </w:tcBorders>
          </w:tcPr>
          <w:p w14:paraId="72C8CFFB"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Family income</w:t>
            </w:r>
          </w:p>
        </w:tc>
        <w:tc>
          <w:tcPr>
            <w:tcW w:w="2083" w:type="dxa"/>
            <w:tcBorders>
              <w:top w:val="nil"/>
              <w:left w:val="nil"/>
              <w:bottom w:val="nil"/>
              <w:right w:val="nil"/>
            </w:tcBorders>
          </w:tcPr>
          <w:p w14:paraId="1CDFC60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-0.105*</w:t>
            </w:r>
          </w:p>
        </w:tc>
        <w:tc>
          <w:tcPr>
            <w:tcW w:w="1940" w:type="dxa"/>
            <w:tcBorders>
              <w:top w:val="nil"/>
              <w:left w:val="nil"/>
              <w:bottom w:val="nil"/>
              <w:right w:val="nil"/>
            </w:tcBorders>
          </w:tcPr>
          <w:p w14:paraId="4FBD898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-0.139***</w:t>
            </w:r>
          </w:p>
        </w:tc>
        <w:tc>
          <w:tcPr>
            <w:tcW w:w="1921" w:type="dxa"/>
            <w:tcBorders>
              <w:top w:val="nil"/>
              <w:left w:val="nil"/>
              <w:bottom w:val="nil"/>
              <w:right w:val="nil"/>
            </w:tcBorders>
          </w:tcPr>
          <w:p w14:paraId="35530C9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-0.107*</w:t>
            </w:r>
          </w:p>
        </w:tc>
      </w:tr>
      <w:tr w:rsidR="00FC296D" w:rsidRPr="00BB048B" w14:paraId="07072796" w14:textId="77777777" w:rsidTr="00343A9A">
        <w:trPr>
          <w:trHeight w:val="191"/>
        </w:trPr>
        <w:tc>
          <w:tcPr>
            <w:tcW w:w="3119" w:type="dxa"/>
            <w:tcBorders>
              <w:top w:val="nil"/>
              <w:left w:val="nil"/>
              <w:bottom w:val="nil"/>
              <w:right w:val="nil"/>
            </w:tcBorders>
          </w:tcPr>
          <w:p w14:paraId="365D7BC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3B635AF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(0.0611)</w:t>
            </w:r>
          </w:p>
        </w:tc>
        <w:tc>
          <w:tcPr>
            <w:tcW w:w="1940" w:type="dxa"/>
            <w:tcBorders>
              <w:top w:val="nil"/>
              <w:left w:val="nil"/>
              <w:bottom w:val="nil"/>
              <w:right w:val="nil"/>
            </w:tcBorders>
          </w:tcPr>
          <w:p w14:paraId="6DA47F8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(0.00822)</w:t>
            </w:r>
          </w:p>
        </w:tc>
        <w:tc>
          <w:tcPr>
            <w:tcW w:w="1921" w:type="dxa"/>
            <w:tcBorders>
              <w:top w:val="nil"/>
              <w:left w:val="nil"/>
              <w:bottom w:val="nil"/>
              <w:right w:val="nil"/>
            </w:tcBorders>
          </w:tcPr>
          <w:p w14:paraId="5ABC5B4B"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(0.0605)</w:t>
            </w:r>
          </w:p>
        </w:tc>
      </w:tr>
      <w:tr w:rsidR="00FC296D" w:rsidRPr="00BB048B" w14:paraId="3FE39980" w14:textId="77777777" w:rsidTr="00343A9A">
        <w:trPr>
          <w:trHeight w:val="191"/>
        </w:trPr>
        <w:tc>
          <w:tcPr>
            <w:tcW w:w="3119" w:type="dxa"/>
            <w:tcBorders>
              <w:top w:val="nil"/>
              <w:left w:val="nil"/>
              <w:bottom w:val="nil"/>
              <w:right w:val="nil"/>
            </w:tcBorders>
          </w:tcPr>
          <w:p w14:paraId="38866914"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Education</w:t>
            </w:r>
          </w:p>
        </w:tc>
        <w:tc>
          <w:tcPr>
            <w:tcW w:w="2083" w:type="dxa"/>
            <w:tcBorders>
              <w:top w:val="nil"/>
              <w:left w:val="nil"/>
              <w:bottom w:val="nil"/>
              <w:right w:val="nil"/>
            </w:tcBorders>
          </w:tcPr>
          <w:p w14:paraId="1779F7F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-0.0187***</w:t>
            </w:r>
          </w:p>
        </w:tc>
        <w:tc>
          <w:tcPr>
            <w:tcW w:w="1940" w:type="dxa"/>
            <w:tcBorders>
              <w:top w:val="nil"/>
              <w:left w:val="nil"/>
              <w:bottom w:val="nil"/>
              <w:right w:val="nil"/>
            </w:tcBorders>
          </w:tcPr>
          <w:p w14:paraId="3D2A6E1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-0.0185</w:t>
            </w:r>
          </w:p>
        </w:tc>
        <w:tc>
          <w:tcPr>
            <w:tcW w:w="1921" w:type="dxa"/>
            <w:tcBorders>
              <w:top w:val="nil"/>
              <w:left w:val="nil"/>
              <w:bottom w:val="nil"/>
              <w:right w:val="nil"/>
            </w:tcBorders>
          </w:tcPr>
          <w:p w14:paraId="1FCE140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-0.0179***</w:t>
            </w:r>
          </w:p>
        </w:tc>
      </w:tr>
      <w:tr w:rsidR="00FC296D" w:rsidRPr="00BB048B" w14:paraId="6ECBBFFB" w14:textId="77777777" w:rsidTr="00343A9A">
        <w:trPr>
          <w:trHeight w:val="191"/>
        </w:trPr>
        <w:tc>
          <w:tcPr>
            <w:tcW w:w="3119" w:type="dxa"/>
            <w:tcBorders>
              <w:top w:val="nil"/>
              <w:left w:val="nil"/>
              <w:bottom w:val="nil"/>
              <w:right w:val="nil"/>
            </w:tcBorders>
          </w:tcPr>
          <w:p w14:paraId="1984A37C"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108099AD"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(0.00208)</w:t>
            </w:r>
          </w:p>
        </w:tc>
        <w:tc>
          <w:tcPr>
            <w:tcW w:w="1940" w:type="dxa"/>
            <w:tcBorders>
              <w:top w:val="nil"/>
              <w:left w:val="nil"/>
              <w:bottom w:val="nil"/>
              <w:right w:val="nil"/>
            </w:tcBorders>
          </w:tcPr>
          <w:p w14:paraId="30943C3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(0.0182)</w:t>
            </w:r>
          </w:p>
        </w:tc>
        <w:tc>
          <w:tcPr>
            <w:tcW w:w="1921" w:type="dxa"/>
            <w:tcBorders>
              <w:top w:val="nil"/>
              <w:left w:val="nil"/>
              <w:bottom w:val="nil"/>
              <w:right w:val="nil"/>
            </w:tcBorders>
          </w:tcPr>
          <w:p w14:paraId="41D6F6ED"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(0.00209)</w:t>
            </w:r>
          </w:p>
        </w:tc>
      </w:tr>
      <w:tr w:rsidR="00FC296D" w:rsidRPr="00BB048B" w14:paraId="00AF4F25" w14:textId="77777777" w:rsidTr="00343A9A">
        <w:trPr>
          <w:trHeight w:val="191"/>
        </w:trPr>
        <w:tc>
          <w:tcPr>
            <w:tcW w:w="3119" w:type="dxa"/>
            <w:tcBorders>
              <w:top w:val="nil"/>
              <w:left w:val="nil"/>
              <w:bottom w:val="nil"/>
              <w:right w:val="nil"/>
            </w:tcBorders>
          </w:tcPr>
          <w:p w14:paraId="1990F0E1"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Male</w:t>
            </w:r>
          </w:p>
        </w:tc>
        <w:tc>
          <w:tcPr>
            <w:tcW w:w="2083" w:type="dxa"/>
            <w:tcBorders>
              <w:top w:val="nil"/>
              <w:left w:val="nil"/>
              <w:bottom w:val="nil"/>
              <w:right w:val="nil"/>
            </w:tcBorders>
          </w:tcPr>
          <w:p w14:paraId="6875A26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0.116***</w:t>
            </w:r>
          </w:p>
        </w:tc>
        <w:tc>
          <w:tcPr>
            <w:tcW w:w="1940" w:type="dxa"/>
            <w:tcBorders>
              <w:top w:val="nil"/>
              <w:left w:val="nil"/>
              <w:bottom w:val="nil"/>
              <w:right w:val="nil"/>
            </w:tcBorders>
          </w:tcPr>
          <w:p w14:paraId="03E4523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0.119***</w:t>
            </w:r>
          </w:p>
        </w:tc>
        <w:tc>
          <w:tcPr>
            <w:tcW w:w="1921" w:type="dxa"/>
            <w:tcBorders>
              <w:top w:val="nil"/>
              <w:left w:val="nil"/>
              <w:bottom w:val="nil"/>
              <w:right w:val="nil"/>
            </w:tcBorders>
          </w:tcPr>
          <w:p w14:paraId="6933BB8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0.116***</w:t>
            </w:r>
          </w:p>
        </w:tc>
      </w:tr>
      <w:tr w:rsidR="00FC296D" w:rsidRPr="00BB048B" w14:paraId="05023FE2" w14:textId="77777777" w:rsidTr="00343A9A">
        <w:trPr>
          <w:trHeight w:val="204"/>
        </w:trPr>
        <w:tc>
          <w:tcPr>
            <w:tcW w:w="3119" w:type="dxa"/>
            <w:tcBorders>
              <w:top w:val="nil"/>
              <w:left w:val="nil"/>
              <w:bottom w:val="nil"/>
              <w:right w:val="nil"/>
            </w:tcBorders>
          </w:tcPr>
          <w:p w14:paraId="607BEB06"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0CF421F2"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(0.0160)</w:t>
            </w:r>
          </w:p>
        </w:tc>
        <w:tc>
          <w:tcPr>
            <w:tcW w:w="1940" w:type="dxa"/>
            <w:tcBorders>
              <w:top w:val="nil"/>
              <w:left w:val="nil"/>
              <w:bottom w:val="nil"/>
              <w:right w:val="nil"/>
            </w:tcBorders>
          </w:tcPr>
          <w:p w14:paraId="0CC6FAE9"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(0.0160)</w:t>
            </w:r>
          </w:p>
        </w:tc>
        <w:tc>
          <w:tcPr>
            <w:tcW w:w="1921" w:type="dxa"/>
            <w:tcBorders>
              <w:top w:val="nil"/>
              <w:left w:val="nil"/>
              <w:bottom w:val="nil"/>
              <w:right w:val="nil"/>
            </w:tcBorders>
          </w:tcPr>
          <w:p w14:paraId="489486C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(0.0160)</w:t>
            </w:r>
          </w:p>
        </w:tc>
      </w:tr>
      <w:tr w:rsidR="00FC296D" w:rsidRPr="00BB048B" w14:paraId="0403B9CB" w14:textId="77777777" w:rsidTr="00343A9A">
        <w:trPr>
          <w:trHeight w:val="191"/>
        </w:trPr>
        <w:tc>
          <w:tcPr>
            <w:tcW w:w="3119" w:type="dxa"/>
            <w:tcBorders>
              <w:top w:val="nil"/>
              <w:left w:val="nil"/>
              <w:bottom w:val="nil"/>
              <w:right w:val="nil"/>
            </w:tcBorders>
          </w:tcPr>
          <w:p w14:paraId="42596332"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Married</w:t>
            </w:r>
          </w:p>
        </w:tc>
        <w:tc>
          <w:tcPr>
            <w:tcW w:w="2083" w:type="dxa"/>
            <w:tcBorders>
              <w:top w:val="nil"/>
              <w:left w:val="nil"/>
              <w:bottom w:val="nil"/>
              <w:right w:val="nil"/>
            </w:tcBorders>
          </w:tcPr>
          <w:p w14:paraId="7A3F417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0.0453***</w:t>
            </w:r>
          </w:p>
        </w:tc>
        <w:tc>
          <w:tcPr>
            <w:tcW w:w="1940" w:type="dxa"/>
            <w:tcBorders>
              <w:top w:val="nil"/>
              <w:left w:val="nil"/>
              <w:bottom w:val="nil"/>
              <w:right w:val="nil"/>
            </w:tcBorders>
          </w:tcPr>
          <w:p w14:paraId="67BE627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0.0339**</w:t>
            </w:r>
          </w:p>
        </w:tc>
        <w:tc>
          <w:tcPr>
            <w:tcW w:w="1921" w:type="dxa"/>
            <w:tcBorders>
              <w:top w:val="nil"/>
              <w:left w:val="nil"/>
              <w:bottom w:val="nil"/>
              <w:right w:val="nil"/>
            </w:tcBorders>
          </w:tcPr>
          <w:p w14:paraId="0DD3738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0.0423**</w:t>
            </w:r>
          </w:p>
        </w:tc>
      </w:tr>
      <w:tr w:rsidR="00FC296D" w:rsidRPr="00BB048B" w14:paraId="124392CE" w14:textId="77777777" w:rsidTr="00343A9A">
        <w:trPr>
          <w:trHeight w:val="191"/>
        </w:trPr>
        <w:tc>
          <w:tcPr>
            <w:tcW w:w="3119" w:type="dxa"/>
            <w:tcBorders>
              <w:top w:val="nil"/>
              <w:left w:val="nil"/>
              <w:bottom w:val="nil"/>
              <w:right w:val="nil"/>
            </w:tcBorders>
          </w:tcPr>
          <w:p w14:paraId="1DFB599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4EA9D71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(0.0169)</w:t>
            </w:r>
          </w:p>
        </w:tc>
        <w:tc>
          <w:tcPr>
            <w:tcW w:w="1940" w:type="dxa"/>
            <w:tcBorders>
              <w:top w:val="nil"/>
              <w:left w:val="nil"/>
              <w:bottom w:val="nil"/>
              <w:right w:val="nil"/>
            </w:tcBorders>
          </w:tcPr>
          <w:p w14:paraId="64AC8AC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(0.0168)</w:t>
            </w:r>
          </w:p>
        </w:tc>
        <w:tc>
          <w:tcPr>
            <w:tcW w:w="1921" w:type="dxa"/>
            <w:tcBorders>
              <w:top w:val="nil"/>
              <w:left w:val="nil"/>
              <w:bottom w:val="nil"/>
              <w:right w:val="nil"/>
            </w:tcBorders>
          </w:tcPr>
          <w:p w14:paraId="4A53F75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(0.0169)</w:t>
            </w:r>
          </w:p>
        </w:tc>
      </w:tr>
      <w:tr w:rsidR="00FC296D" w:rsidRPr="00BB048B" w14:paraId="1BDCCEBD" w14:textId="77777777" w:rsidTr="00343A9A">
        <w:trPr>
          <w:trHeight w:val="191"/>
        </w:trPr>
        <w:tc>
          <w:tcPr>
            <w:tcW w:w="3119" w:type="dxa"/>
            <w:tcBorders>
              <w:top w:val="nil"/>
              <w:left w:val="nil"/>
              <w:bottom w:val="nil"/>
              <w:right w:val="nil"/>
            </w:tcBorders>
          </w:tcPr>
          <w:p w14:paraId="45639B0A"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Unemployed</w:t>
            </w:r>
          </w:p>
        </w:tc>
        <w:tc>
          <w:tcPr>
            <w:tcW w:w="2083" w:type="dxa"/>
            <w:tcBorders>
              <w:top w:val="nil"/>
              <w:left w:val="nil"/>
              <w:bottom w:val="nil"/>
              <w:right w:val="nil"/>
            </w:tcBorders>
          </w:tcPr>
          <w:p w14:paraId="193F9CF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0.0638*</w:t>
            </w:r>
          </w:p>
        </w:tc>
        <w:tc>
          <w:tcPr>
            <w:tcW w:w="1940" w:type="dxa"/>
            <w:tcBorders>
              <w:top w:val="nil"/>
              <w:left w:val="nil"/>
              <w:bottom w:val="nil"/>
              <w:right w:val="nil"/>
            </w:tcBorders>
          </w:tcPr>
          <w:p w14:paraId="38744F8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0.0615*</w:t>
            </w:r>
          </w:p>
        </w:tc>
        <w:tc>
          <w:tcPr>
            <w:tcW w:w="1921" w:type="dxa"/>
            <w:tcBorders>
              <w:top w:val="nil"/>
              <w:left w:val="nil"/>
              <w:bottom w:val="nil"/>
              <w:right w:val="nil"/>
            </w:tcBorders>
          </w:tcPr>
          <w:p w14:paraId="611C75B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0.0636*</w:t>
            </w:r>
          </w:p>
        </w:tc>
      </w:tr>
      <w:tr w:rsidR="00FC296D" w:rsidRPr="00BB048B" w14:paraId="1821CFC5" w14:textId="77777777" w:rsidTr="00343A9A">
        <w:trPr>
          <w:trHeight w:val="191"/>
        </w:trPr>
        <w:tc>
          <w:tcPr>
            <w:tcW w:w="3119" w:type="dxa"/>
            <w:tcBorders>
              <w:top w:val="nil"/>
              <w:left w:val="nil"/>
              <w:bottom w:val="nil"/>
              <w:right w:val="nil"/>
            </w:tcBorders>
          </w:tcPr>
          <w:p w14:paraId="00F3F9A9"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2ABD896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(0.0328)</w:t>
            </w:r>
          </w:p>
        </w:tc>
        <w:tc>
          <w:tcPr>
            <w:tcW w:w="1940" w:type="dxa"/>
            <w:tcBorders>
              <w:top w:val="nil"/>
              <w:left w:val="nil"/>
              <w:bottom w:val="nil"/>
              <w:right w:val="nil"/>
            </w:tcBorders>
          </w:tcPr>
          <w:p w14:paraId="444E344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(0.0326)</w:t>
            </w:r>
          </w:p>
        </w:tc>
        <w:tc>
          <w:tcPr>
            <w:tcW w:w="1921" w:type="dxa"/>
            <w:tcBorders>
              <w:top w:val="nil"/>
              <w:left w:val="nil"/>
              <w:bottom w:val="nil"/>
              <w:right w:val="nil"/>
            </w:tcBorders>
          </w:tcPr>
          <w:p w14:paraId="07385BA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(0.0328)</w:t>
            </w:r>
          </w:p>
        </w:tc>
      </w:tr>
      <w:tr w:rsidR="00FC296D" w:rsidRPr="00BB048B" w14:paraId="23AD6356" w14:textId="77777777" w:rsidTr="00343A9A">
        <w:trPr>
          <w:trHeight w:val="204"/>
        </w:trPr>
        <w:tc>
          <w:tcPr>
            <w:tcW w:w="3119" w:type="dxa"/>
            <w:tcBorders>
              <w:top w:val="nil"/>
              <w:left w:val="nil"/>
              <w:bottom w:val="nil"/>
              <w:right w:val="nil"/>
            </w:tcBorders>
          </w:tcPr>
          <w:p w14:paraId="642C7CD3"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Religion</w:t>
            </w:r>
          </w:p>
        </w:tc>
        <w:tc>
          <w:tcPr>
            <w:tcW w:w="2083" w:type="dxa"/>
            <w:tcBorders>
              <w:top w:val="nil"/>
              <w:left w:val="nil"/>
              <w:bottom w:val="nil"/>
              <w:right w:val="nil"/>
            </w:tcBorders>
          </w:tcPr>
          <w:p w14:paraId="19BD96B4"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-0.0277</w:t>
            </w:r>
          </w:p>
        </w:tc>
        <w:tc>
          <w:tcPr>
            <w:tcW w:w="1940" w:type="dxa"/>
            <w:tcBorders>
              <w:top w:val="nil"/>
              <w:left w:val="nil"/>
              <w:bottom w:val="nil"/>
              <w:right w:val="nil"/>
            </w:tcBorders>
          </w:tcPr>
          <w:p w14:paraId="194B280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-0.0291</w:t>
            </w:r>
          </w:p>
        </w:tc>
        <w:tc>
          <w:tcPr>
            <w:tcW w:w="1921" w:type="dxa"/>
            <w:tcBorders>
              <w:top w:val="nil"/>
              <w:left w:val="nil"/>
              <w:bottom w:val="nil"/>
              <w:right w:val="nil"/>
            </w:tcBorders>
          </w:tcPr>
          <w:p w14:paraId="734B1D3B"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-0.00318</w:t>
            </w:r>
          </w:p>
        </w:tc>
      </w:tr>
      <w:tr w:rsidR="00FC296D" w:rsidRPr="00BB048B" w14:paraId="7EA25FE8" w14:textId="77777777" w:rsidTr="00343A9A">
        <w:trPr>
          <w:trHeight w:val="191"/>
        </w:trPr>
        <w:tc>
          <w:tcPr>
            <w:tcW w:w="3119" w:type="dxa"/>
            <w:tcBorders>
              <w:top w:val="nil"/>
              <w:left w:val="nil"/>
              <w:bottom w:val="nil"/>
              <w:right w:val="nil"/>
            </w:tcBorders>
          </w:tcPr>
          <w:p w14:paraId="4DC89A4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23D487C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(0.0199)</w:t>
            </w:r>
          </w:p>
        </w:tc>
        <w:tc>
          <w:tcPr>
            <w:tcW w:w="1940" w:type="dxa"/>
            <w:tcBorders>
              <w:top w:val="nil"/>
              <w:left w:val="nil"/>
              <w:bottom w:val="nil"/>
              <w:right w:val="nil"/>
            </w:tcBorders>
          </w:tcPr>
          <w:p w14:paraId="2B6A27F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(0.0199)</w:t>
            </w:r>
          </w:p>
        </w:tc>
        <w:tc>
          <w:tcPr>
            <w:tcW w:w="1921" w:type="dxa"/>
            <w:tcBorders>
              <w:top w:val="nil"/>
              <w:left w:val="nil"/>
              <w:bottom w:val="nil"/>
              <w:right w:val="nil"/>
            </w:tcBorders>
          </w:tcPr>
          <w:p w14:paraId="228C6243"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(0.0203)</w:t>
            </w:r>
          </w:p>
        </w:tc>
      </w:tr>
      <w:tr w:rsidR="00FC296D" w:rsidRPr="00BB048B" w14:paraId="24EF97CC" w14:textId="77777777" w:rsidTr="00343A9A">
        <w:trPr>
          <w:trHeight w:val="191"/>
        </w:trPr>
        <w:tc>
          <w:tcPr>
            <w:tcW w:w="3119" w:type="dxa"/>
            <w:tcBorders>
              <w:top w:val="nil"/>
              <w:left w:val="nil"/>
              <w:bottom w:val="nil"/>
              <w:right w:val="nil"/>
            </w:tcBorders>
          </w:tcPr>
          <w:p w14:paraId="364630A2"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Class up-mover</w:t>
            </w:r>
          </w:p>
        </w:tc>
        <w:tc>
          <w:tcPr>
            <w:tcW w:w="2083" w:type="dxa"/>
            <w:tcBorders>
              <w:top w:val="nil"/>
              <w:left w:val="nil"/>
              <w:bottom w:val="nil"/>
              <w:right w:val="nil"/>
            </w:tcBorders>
          </w:tcPr>
          <w:p w14:paraId="3DC4795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-0.0637***</w:t>
            </w:r>
          </w:p>
        </w:tc>
        <w:tc>
          <w:tcPr>
            <w:tcW w:w="1940" w:type="dxa"/>
            <w:tcBorders>
              <w:top w:val="nil"/>
              <w:left w:val="nil"/>
              <w:bottom w:val="nil"/>
              <w:right w:val="nil"/>
            </w:tcBorders>
          </w:tcPr>
          <w:p w14:paraId="356ED053"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-0.0618***</w:t>
            </w:r>
          </w:p>
        </w:tc>
        <w:tc>
          <w:tcPr>
            <w:tcW w:w="1921" w:type="dxa"/>
            <w:tcBorders>
              <w:top w:val="nil"/>
              <w:left w:val="nil"/>
              <w:bottom w:val="nil"/>
              <w:right w:val="nil"/>
            </w:tcBorders>
          </w:tcPr>
          <w:p w14:paraId="773AC6F5"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-0.0677***</w:t>
            </w:r>
          </w:p>
        </w:tc>
      </w:tr>
      <w:tr w:rsidR="00FC296D" w:rsidRPr="00BB048B" w14:paraId="2C12EAB1" w14:textId="77777777" w:rsidTr="00343A9A">
        <w:trPr>
          <w:trHeight w:val="191"/>
        </w:trPr>
        <w:tc>
          <w:tcPr>
            <w:tcW w:w="3119" w:type="dxa"/>
            <w:tcBorders>
              <w:top w:val="nil"/>
              <w:left w:val="nil"/>
              <w:bottom w:val="nil"/>
              <w:right w:val="nil"/>
            </w:tcBorders>
          </w:tcPr>
          <w:p w14:paraId="169F2B14"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73445A0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(0.0171)</w:t>
            </w:r>
          </w:p>
        </w:tc>
        <w:tc>
          <w:tcPr>
            <w:tcW w:w="1940" w:type="dxa"/>
            <w:tcBorders>
              <w:top w:val="nil"/>
              <w:left w:val="nil"/>
              <w:bottom w:val="nil"/>
              <w:right w:val="nil"/>
            </w:tcBorders>
          </w:tcPr>
          <w:p w14:paraId="203FC95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(0.0171)</w:t>
            </w:r>
          </w:p>
        </w:tc>
        <w:tc>
          <w:tcPr>
            <w:tcW w:w="1921" w:type="dxa"/>
            <w:tcBorders>
              <w:top w:val="nil"/>
              <w:left w:val="nil"/>
              <w:bottom w:val="nil"/>
              <w:right w:val="nil"/>
            </w:tcBorders>
          </w:tcPr>
          <w:p w14:paraId="4A1BEAF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(0.0171)</w:t>
            </w:r>
          </w:p>
        </w:tc>
      </w:tr>
      <w:tr w:rsidR="00FC296D" w:rsidRPr="00BB048B" w14:paraId="65F49448" w14:textId="77777777" w:rsidTr="00343A9A">
        <w:trPr>
          <w:trHeight w:val="204"/>
        </w:trPr>
        <w:tc>
          <w:tcPr>
            <w:tcW w:w="3119" w:type="dxa"/>
            <w:tcBorders>
              <w:top w:val="nil"/>
              <w:left w:val="nil"/>
              <w:bottom w:val="nil"/>
              <w:right w:val="nil"/>
            </w:tcBorders>
          </w:tcPr>
          <w:p w14:paraId="6CC248A9"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Growth per capita</w:t>
            </w:r>
          </w:p>
        </w:tc>
        <w:tc>
          <w:tcPr>
            <w:tcW w:w="2083" w:type="dxa"/>
            <w:tcBorders>
              <w:top w:val="nil"/>
              <w:left w:val="nil"/>
              <w:bottom w:val="nil"/>
              <w:right w:val="nil"/>
            </w:tcBorders>
          </w:tcPr>
          <w:p w14:paraId="746A7CB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-0.0373***</w:t>
            </w:r>
          </w:p>
        </w:tc>
        <w:tc>
          <w:tcPr>
            <w:tcW w:w="1940" w:type="dxa"/>
            <w:tcBorders>
              <w:top w:val="nil"/>
              <w:left w:val="nil"/>
              <w:bottom w:val="nil"/>
              <w:right w:val="nil"/>
            </w:tcBorders>
          </w:tcPr>
          <w:p w14:paraId="343F8C7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-0.0367***</w:t>
            </w:r>
          </w:p>
        </w:tc>
        <w:tc>
          <w:tcPr>
            <w:tcW w:w="1921" w:type="dxa"/>
            <w:tcBorders>
              <w:top w:val="nil"/>
              <w:left w:val="nil"/>
              <w:bottom w:val="nil"/>
              <w:right w:val="nil"/>
            </w:tcBorders>
          </w:tcPr>
          <w:p w14:paraId="04FC812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0.812***</w:t>
            </w:r>
          </w:p>
        </w:tc>
      </w:tr>
      <w:tr w:rsidR="00FC296D" w:rsidRPr="00BB048B" w14:paraId="7B2236FF" w14:textId="77777777" w:rsidTr="00343A9A">
        <w:trPr>
          <w:trHeight w:val="191"/>
        </w:trPr>
        <w:tc>
          <w:tcPr>
            <w:tcW w:w="3119" w:type="dxa"/>
            <w:tcBorders>
              <w:top w:val="nil"/>
              <w:left w:val="nil"/>
              <w:bottom w:val="nil"/>
              <w:right w:val="nil"/>
            </w:tcBorders>
          </w:tcPr>
          <w:p w14:paraId="72E96E70"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003EA83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(0.00608)</w:t>
            </w:r>
          </w:p>
        </w:tc>
        <w:tc>
          <w:tcPr>
            <w:tcW w:w="1940" w:type="dxa"/>
            <w:tcBorders>
              <w:top w:val="nil"/>
              <w:left w:val="nil"/>
              <w:bottom w:val="nil"/>
              <w:right w:val="nil"/>
            </w:tcBorders>
          </w:tcPr>
          <w:p w14:paraId="7EC709A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(0.0122)</w:t>
            </w:r>
          </w:p>
        </w:tc>
        <w:tc>
          <w:tcPr>
            <w:tcW w:w="1921" w:type="dxa"/>
            <w:tcBorders>
              <w:top w:val="nil"/>
              <w:left w:val="nil"/>
              <w:bottom w:val="nil"/>
              <w:right w:val="nil"/>
            </w:tcBorders>
          </w:tcPr>
          <w:p w14:paraId="34CB6D05"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(0.123)</w:t>
            </w:r>
          </w:p>
        </w:tc>
      </w:tr>
      <w:tr w:rsidR="00FC296D" w:rsidRPr="00BB048B" w14:paraId="7693631B" w14:textId="77777777" w:rsidTr="00343A9A">
        <w:trPr>
          <w:trHeight w:val="191"/>
        </w:trPr>
        <w:tc>
          <w:tcPr>
            <w:tcW w:w="3119" w:type="dxa"/>
            <w:tcBorders>
              <w:top w:val="nil"/>
              <w:left w:val="nil"/>
              <w:bottom w:val="nil"/>
              <w:right w:val="nil"/>
            </w:tcBorders>
          </w:tcPr>
          <w:p w14:paraId="6AA4E133"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GDP per capita</w:t>
            </w:r>
          </w:p>
        </w:tc>
        <w:tc>
          <w:tcPr>
            <w:tcW w:w="2083" w:type="dxa"/>
            <w:tcBorders>
              <w:top w:val="nil"/>
              <w:left w:val="nil"/>
              <w:bottom w:val="nil"/>
              <w:right w:val="nil"/>
            </w:tcBorders>
          </w:tcPr>
          <w:p w14:paraId="5260587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-0.0133***</w:t>
            </w:r>
          </w:p>
        </w:tc>
        <w:tc>
          <w:tcPr>
            <w:tcW w:w="1940" w:type="dxa"/>
            <w:tcBorders>
              <w:top w:val="nil"/>
              <w:left w:val="nil"/>
              <w:bottom w:val="nil"/>
              <w:right w:val="nil"/>
            </w:tcBorders>
          </w:tcPr>
          <w:p w14:paraId="552DA4A4"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-0.0266***</w:t>
            </w:r>
          </w:p>
        </w:tc>
        <w:tc>
          <w:tcPr>
            <w:tcW w:w="1921" w:type="dxa"/>
            <w:tcBorders>
              <w:top w:val="nil"/>
              <w:left w:val="nil"/>
              <w:bottom w:val="nil"/>
              <w:right w:val="nil"/>
            </w:tcBorders>
          </w:tcPr>
          <w:p w14:paraId="53120D4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-0.00749***</w:t>
            </w:r>
          </w:p>
        </w:tc>
      </w:tr>
      <w:tr w:rsidR="00FC296D" w:rsidRPr="00BB048B" w14:paraId="646E044D" w14:textId="77777777" w:rsidTr="00343A9A">
        <w:trPr>
          <w:trHeight w:val="191"/>
        </w:trPr>
        <w:tc>
          <w:tcPr>
            <w:tcW w:w="3119" w:type="dxa"/>
            <w:tcBorders>
              <w:top w:val="nil"/>
              <w:left w:val="nil"/>
              <w:bottom w:val="nil"/>
              <w:right w:val="nil"/>
            </w:tcBorders>
          </w:tcPr>
          <w:p w14:paraId="0F4E039D"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3EED5ACD"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(0.00177)</w:t>
            </w:r>
          </w:p>
        </w:tc>
        <w:tc>
          <w:tcPr>
            <w:tcW w:w="1940" w:type="dxa"/>
            <w:tcBorders>
              <w:top w:val="nil"/>
              <w:left w:val="nil"/>
              <w:bottom w:val="nil"/>
              <w:right w:val="nil"/>
            </w:tcBorders>
          </w:tcPr>
          <w:p w14:paraId="32C1503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(0.00394)</w:t>
            </w:r>
          </w:p>
        </w:tc>
        <w:tc>
          <w:tcPr>
            <w:tcW w:w="1921" w:type="dxa"/>
            <w:tcBorders>
              <w:top w:val="nil"/>
              <w:left w:val="nil"/>
              <w:bottom w:val="nil"/>
              <w:right w:val="nil"/>
            </w:tcBorders>
          </w:tcPr>
          <w:p w14:paraId="3D2F8E2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(0.00194)</w:t>
            </w:r>
          </w:p>
        </w:tc>
      </w:tr>
      <w:tr w:rsidR="00FC296D" w:rsidRPr="00BB048B" w14:paraId="1B28B2AD" w14:textId="77777777" w:rsidTr="00343A9A">
        <w:trPr>
          <w:trHeight w:val="191"/>
        </w:trPr>
        <w:tc>
          <w:tcPr>
            <w:tcW w:w="3119" w:type="dxa"/>
            <w:tcBorders>
              <w:top w:val="nil"/>
              <w:left w:val="nil"/>
              <w:bottom w:val="nil"/>
              <w:right w:val="nil"/>
            </w:tcBorders>
          </w:tcPr>
          <w:p w14:paraId="6BA7E166"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Income inequality</w:t>
            </w:r>
          </w:p>
        </w:tc>
        <w:tc>
          <w:tcPr>
            <w:tcW w:w="2083" w:type="dxa"/>
            <w:tcBorders>
              <w:top w:val="nil"/>
              <w:left w:val="nil"/>
              <w:bottom w:val="nil"/>
              <w:right w:val="nil"/>
            </w:tcBorders>
          </w:tcPr>
          <w:p w14:paraId="227F07A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4.081***</w:t>
            </w:r>
          </w:p>
        </w:tc>
        <w:tc>
          <w:tcPr>
            <w:tcW w:w="1940" w:type="dxa"/>
            <w:tcBorders>
              <w:top w:val="nil"/>
              <w:left w:val="nil"/>
              <w:bottom w:val="nil"/>
              <w:right w:val="nil"/>
            </w:tcBorders>
          </w:tcPr>
          <w:p w14:paraId="7E56815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3.933***</w:t>
            </w:r>
          </w:p>
        </w:tc>
        <w:tc>
          <w:tcPr>
            <w:tcW w:w="1921" w:type="dxa"/>
            <w:tcBorders>
              <w:top w:val="nil"/>
              <w:left w:val="nil"/>
              <w:bottom w:val="nil"/>
              <w:right w:val="nil"/>
            </w:tcBorders>
          </w:tcPr>
          <w:p w14:paraId="57ACCC5B"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8.890***</w:t>
            </w:r>
          </w:p>
        </w:tc>
      </w:tr>
      <w:tr w:rsidR="00FC296D" w:rsidRPr="00BB048B" w14:paraId="6DF851BF" w14:textId="77777777" w:rsidTr="00343A9A">
        <w:trPr>
          <w:trHeight w:val="204"/>
        </w:trPr>
        <w:tc>
          <w:tcPr>
            <w:tcW w:w="3119" w:type="dxa"/>
            <w:tcBorders>
              <w:top w:val="nil"/>
              <w:left w:val="nil"/>
              <w:bottom w:val="nil"/>
              <w:right w:val="nil"/>
            </w:tcBorders>
          </w:tcPr>
          <w:p w14:paraId="035B54B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61CEB1D9"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(0.302)</w:t>
            </w:r>
          </w:p>
        </w:tc>
        <w:tc>
          <w:tcPr>
            <w:tcW w:w="1940" w:type="dxa"/>
            <w:tcBorders>
              <w:top w:val="nil"/>
              <w:left w:val="nil"/>
              <w:bottom w:val="nil"/>
              <w:right w:val="nil"/>
            </w:tcBorders>
          </w:tcPr>
          <w:p w14:paraId="5189ADD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(0.456)</w:t>
            </w:r>
          </w:p>
        </w:tc>
        <w:tc>
          <w:tcPr>
            <w:tcW w:w="1921" w:type="dxa"/>
            <w:tcBorders>
              <w:top w:val="nil"/>
              <w:left w:val="nil"/>
              <w:bottom w:val="nil"/>
              <w:right w:val="nil"/>
            </w:tcBorders>
          </w:tcPr>
          <w:p w14:paraId="29DF136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(0.759)</w:t>
            </w:r>
          </w:p>
        </w:tc>
      </w:tr>
      <w:tr w:rsidR="00FC296D" w:rsidRPr="00BB048B" w14:paraId="6C483D7D" w14:textId="77777777" w:rsidTr="00343A9A">
        <w:trPr>
          <w:trHeight w:val="191"/>
        </w:trPr>
        <w:tc>
          <w:tcPr>
            <w:tcW w:w="3119" w:type="dxa"/>
            <w:tcBorders>
              <w:top w:val="nil"/>
              <w:left w:val="nil"/>
              <w:bottom w:val="nil"/>
              <w:right w:val="nil"/>
            </w:tcBorders>
          </w:tcPr>
          <w:p w14:paraId="6A650BD6"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Current redistribution</w:t>
            </w:r>
          </w:p>
        </w:tc>
        <w:tc>
          <w:tcPr>
            <w:tcW w:w="2083" w:type="dxa"/>
            <w:tcBorders>
              <w:top w:val="nil"/>
              <w:left w:val="nil"/>
              <w:bottom w:val="nil"/>
              <w:right w:val="nil"/>
            </w:tcBorders>
          </w:tcPr>
          <w:p w14:paraId="41840FE5"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-0.00523***</w:t>
            </w:r>
          </w:p>
        </w:tc>
        <w:tc>
          <w:tcPr>
            <w:tcW w:w="1940" w:type="dxa"/>
            <w:tcBorders>
              <w:top w:val="nil"/>
              <w:left w:val="nil"/>
              <w:bottom w:val="nil"/>
              <w:right w:val="nil"/>
            </w:tcBorders>
          </w:tcPr>
          <w:p w14:paraId="0262A76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0.00789***</w:t>
            </w:r>
          </w:p>
        </w:tc>
        <w:tc>
          <w:tcPr>
            <w:tcW w:w="1921" w:type="dxa"/>
            <w:tcBorders>
              <w:top w:val="nil"/>
              <w:left w:val="nil"/>
              <w:bottom w:val="nil"/>
              <w:right w:val="nil"/>
            </w:tcBorders>
          </w:tcPr>
          <w:p w14:paraId="1DBCBA6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0.00946***</w:t>
            </w:r>
          </w:p>
        </w:tc>
      </w:tr>
      <w:tr w:rsidR="00FC296D" w:rsidRPr="00BB048B" w14:paraId="605551BB" w14:textId="77777777" w:rsidTr="00343A9A">
        <w:trPr>
          <w:trHeight w:val="191"/>
        </w:trPr>
        <w:tc>
          <w:tcPr>
            <w:tcW w:w="3119" w:type="dxa"/>
            <w:tcBorders>
              <w:top w:val="nil"/>
              <w:left w:val="nil"/>
              <w:bottom w:val="nil"/>
              <w:right w:val="nil"/>
            </w:tcBorders>
          </w:tcPr>
          <w:p w14:paraId="2A6BD21B"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05682CA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(0.000857)</w:t>
            </w:r>
          </w:p>
        </w:tc>
        <w:tc>
          <w:tcPr>
            <w:tcW w:w="1940" w:type="dxa"/>
            <w:tcBorders>
              <w:top w:val="nil"/>
              <w:left w:val="nil"/>
              <w:bottom w:val="nil"/>
              <w:right w:val="nil"/>
            </w:tcBorders>
          </w:tcPr>
          <w:p w14:paraId="0885CA2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(0.00278)</w:t>
            </w:r>
          </w:p>
        </w:tc>
        <w:tc>
          <w:tcPr>
            <w:tcW w:w="1921" w:type="dxa"/>
            <w:tcBorders>
              <w:top w:val="nil"/>
              <w:left w:val="nil"/>
              <w:bottom w:val="nil"/>
              <w:right w:val="nil"/>
            </w:tcBorders>
          </w:tcPr>
          <w:p w14:paraId="0FA8F89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(0.00215)</w:t>
            </w:r>
          </w:p>
        </w:tc>
      </w:tr>
      <w:tr w:rsidR="00FC296D" w:rsidRPr="00BB048B" w14:paraId="18F6E3EA" w14:textId="77777777" w:rsidTr="00343A9A">
        <w:trPr>
          <w:trHeight w:val="191"/>
        </w:trPr>
        <w:tc>
          <w:tcPr>
            <w:tcW w:w="3119" w:type="dxa"/>
            <w:tcBorders>
              <w:top w:val="nil"/>
              <w:left w:val="nil"/>
              <w:bottom w:val="nil"/>
              <w:right w:val="nil"/>
            </w:tcBorders>
          </w:tcPr>
          <w:p w14:paraId="442D5876" w14:textId="77777777" w:rsidR="00FC296D" w:rsidRPr="00BB048B" w:rsidRDefault="00FC296D" w:rsidP="00FC296D">
            <w:pPr>
              <w:autoSpaceDE w:val="0"/>
              <w:autoSpaceDN w:val="0"/>
              <w:adjustRightInd w:val="0"/>
              <w:jc w:val="left"/>
              <w:rPr>
                <w:rFonts w:ascii="Garamond" w:hAnsi="Garamond"/>
                <w:kern w:val="0"/>
                <w:sz w:val="20"/>
                <w:szCs w:val="20"/>
              </w:rPr>
            </w:pPr>
            <w:r>
              <w:rPr>
                <w:rFonts w:ascii="Garamond" w:hAnsi="Garamond"/>
                <w:kern w:val="0"/>
                <w:sz w:val="20"/>
                <w:szCs w:val="20"/>
              </w:rPr>
              <w:t>Former communist</w:t>
            </w:r>
          </w:p>
        </w:tc>
        <w:tc>
          <w:tcPr>
            <w:tcW w:w="2083" w:type="dxa"/>
            <w:tcBorders>
              <w:top w:val="nil"/>
              <w:left w:val="nil"/>
              <w:bottom w:val="nil"/>
              <w:right w:val="nil"/>
            </w:tcBorders>
          </w:tcPr>
          <w:p w14:paraId="1AA7856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0.131***</w:t>
            </w:r>
          </w:p>
        </w:tc>
        <w:tc>
          <w:tcPr>
            <w:tcW w:w="1940" w:type="dxa"/>
            <w:tcBorders>
              <w:top w:val="nil"/>
              <w:left w:val="nil"/>
              <w:bottom w:val="nil"/>
              <w:right w:val="nil"/>
            </w:tcBorders>
          </w:tcPr>
          <w:p w14:paraId="27B6894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0.0950**</w:t>
            </w:r>
          </w:p>
        </w:tc>
        <w:tc>
          <w:tcPr>
            <w:tcW w:w="1921" w:type="dxa"/>
            <w:tcBorders>
              <w:top w:val="nil"/>
              <w:left w:val="nil"/>
              <w:bottom w:val="nil"/>
              <w:right w:val="nil"/>
            </w:tcBorders>
          </w:tcPr>
          <w:p w14:paraId="20BD4B1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0.333***</w:t>
            </w:r>
          </w:p>
        </w:tc>
      </w:tr>
      <w:tr w:rsidR="00FC296D" w:rsidRPr="00BB048B" w14:paraId="2EC4FB85" w14:textId="77777777" w:rsidTr="00343A9A">
        <w:trPr>
          <w:trHeight w:val="204"/>
        </w:trPr>
        <w:tc>
          <w:tcPr>
            <w:tcW w:w="3119" w:type="dxa"/>
            <w:tcBorders>
              <w:top w:val="nil"/>
              <w:left w:val="nil"/>
              <w:bottom w:val="nil"/>
              <w:right w:val="nil"/>
            </w:tcBorders>
          </w:tcPr>
          <w:p w14:paraId="529235B7"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4E237FAD"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(0.0436)</w:t>
            </w:r>
          </w:p>
        </w:tc>
        <w:tc>
          <w:tcPr>
            <w:tcW w:w="1940" w:type="dxa"/>
            <w:tcBorders>
              <w:top w:val="nil"/>
              <w:left w:val="nil"/>
              <w:bottom w:val="nil"/>
              <w:right w:val="nil"/>
            </w:tcBorders>
          </w:tcPr>
          <w:p w14:paraId="42E5F3A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(0.0441)</w:t>
            </w:r>
          </w:p>
        </w:tc>
        <w:tc>
          <w:tcPr>
            <w:tcW w:w="1921" w:type="dxa"/>
            <w:tcBorders>
              <w:top w:val="nil"/>
              <w:left w:val="nil"/>
              <w:bottom w:val="nil"/>
              <w:right w:val="nil"/>
            </w:tcBorders>
          </w:tcPr>
          <w:p w14:paraId="0AC1256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(0.0519)</w:t>
            </w:r>
          </w:p>
        </w:tc>
      </w:tr>
      <w:tr w:rsidR="00FC296D" w:rsidRPr="00BB048B" w14:paraId="510E7F9E" w14:textId="77777777" w:rsidTr="00343A9A">
        <w:trPr>
          <w:trHeight w:val="191"/>
        </w:trPr>
        <w:tc>
          <w:tcPr>
            <w:tcW w:w="3119" w:type="dxa"/>
            <w:tcBorders>
              <w:top w:val="nil"/>
              <w:left w:val="nil"/>
              <w:bottom w:val="nil"/>
              <w:right w:val="nil"/>
            </w:tcBorders>
          </w:tcPr>
          <w:p w14:paraId="55F1F701" w14:textId="77777777" w:rsidR="00FC296D" w:rsidRPr="00BB048B" w:rsidRDefault="00FC296D" w:rsidP="00FC296D">
            <w:pPr>
              <w:autoSpaceDE w:val="0"/>
              <w:autoSpaceDN w:val="0"/>
              <w:adjustRightInd w:val="0"/>
              <w:jc w:val="left"/>
              <w:rPr>
                <w:rFonts w:ascii="Garamond" w:hAnsi="Garamond"/>
                <w:kern w:val="0"/>
                <w:sz w:val="20"/>
                <w:szCs w:val="20"/>
              </w:rPr>
            </w:pPr>
            <w:bookmarkStart w:id="125" w:name="OLE_LINK676"/>
            <w:bookmarkStart w:id="126" w:name="OLE_LINK677"/>
            <w:r w:rsidRPr="00BB048B">
              <w:rPr>
                <w:rFonts w:ascii="Garamond" w:hAnsi="Garamond"/>
                <w:kern w:val="0"/>
                <w:sz w:val="20"/>
                <w:szCs w:val="20"/>
              </w:rPr>
              <w:t>Income × G</w:t>
            </w:r>
            <w:r w:rsidRPr="00BB048B">
              <w:rPr>
                <w:rFonts w:ascii="Garamond" w:hAnsi="Garamond" w:hint="eastAsia"/>
                <w:kern w:val="0"/>
                <w:sz w:val="20"/>
                <w:szCs w:val="20"/>
              </w:rPr>
              <w:t>rowth</w:t>
            </w:r>
            <w:r w:rsidRPr="00BB048B">
              <w:rPr>
                <w:rFonts w:ascii="Garamond" w:hAnsi="Garamond"/>
                <w:kern w:val="0"/>
                <w:sz w:val="20"/>
                <w:szCs w:val="20"/>
              </w:rPr>
              <w:t xml:space="preserve"> </w:t>
            </w:r>
            <w:r w:rsidRPr="00BB048B">
              <w:rPr>
                <w:rFonts w:ascii="Garamond" w:hAnsi="Garamond" w:hint="eastAsia"/>
                <w:kern w:val="0"/>
                <w:sz w:val="20"/>
                <w:szCs w:val="20"/>
              </w:rPr>
              <w:t>per</w:t>
            </w:r>
            <w:r w:rsidRPr="00BB048B">
              <w:rPr>
                <w:rFonts w:ascii="Garamond" w:hAnsi="Garamond"/>
                <w:kern w:val="0"/>
                <w:sz w:val="20"/>
                <w:szCs w:val="20"/>
              </w:rPr>
              <w:t xml:space="preserve"> capita</w:t>
            </w:r>
            <w:bookmarkEnd w:id="125"/>
            <w:bookmarkEnd w:id="126"/>
          </w:p>
        </w:tc>
        <w:tc>
          <w:tcPr>
            <w:tcW w:w="2083" w:type="dxa"/>
            <w:tcBorders>
              <w:top w:val="nil"/>
              <w:left w:val="nil"/>
              <w:bottom w:val="nil"/>
              <w:right w:val="nil"/>
            </w:tcBorders>
          </w:tcPr>
          <w:p w14:paraId="3E9DCB7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0.0114***</w:t>
            </w:r>
          </w:p>
        </w:tc>
        <w:tc>
          <w:tcPr>
            <w:tcW w:w="1940" w:type="dxa"/>
            <w:tcBorders>
              <w:top w:val="nil"/>
              <w:left w:val="nil"/>
              <w:bottom w:val="nil"/>
              <w:right w:val="nil"/>
            </w:tcBorders>
          </w:tcPr>
          <w:p w14:paraId="46934F80"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1C5DAEF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0.0120***</w:t>
            </w:r>
          </w:p>
        </w:tc>
      </w:tr>
      <w:tr w:rsidR="00FC296D" w:rsidRPr="00BB048B" w14:paraId="6D09EA12" w14:textId="77777777" w:rsidTr="00343A9A">
        <w:trPr>
          <w:trHeight w:val="191"/>
        </w:trPr>
        <w:tc>
          <w:tcPr>
            <w:tcW w:w="3119" w:type="dxa"/>
            <w:tcBorders>
              <w:top w:val="nil"/>
              <w:left w:val="nil"/>
              <w:bottom w:val="nil"/>
              <w:right w:val="nil"/>
            </w:tcBorders>
          </w:tcPr>
          <w:p w14:paraId="34429F39"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7AE32AD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(0.00376)</w:t>
            </w:r>
          </w:p>
        </w:tc>
        <w:tc>
          <w:tcPr>
            <w:tcW w:w="1940" w:type="dxa"/>
            <w:tcBorders>
              <w:top w:val="nil"/>
              <w:left w:val="nil"/>
              <w:bottom w:val="nil"/>
              <w:right w:val="nil"/>
            </w:tcBorders>
          </w:tcPr>
          <w:p w14:paraId="77EF71D6"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37EF2923"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(0.00378)</w:t>
            </w:r>
          </w:p>
        </w:tc>
      </w:tr>
      <w:tr w:rsidR="00FC296D" w:rsidRPr="00BB048B" w14:paraId="0910A633" w14:textId="77777777" w:rsidTr="00343A9A">
        <w:trPr>
          <w:trHeight w:val="191"/>
        </w:trPr>
        <w:tc>
          <w:tcPr>
            <w:tcW w:w="3119" w:type="dxa"/>
            <w:tcBorders>
              <w:top w:val="nil"/>
              <w:left w:val="nil"/>
              <w:bottom w:val="nil"/>
              <w:right w:val="nil"/>
            </w:tcBorders>
          </w:tcPr>
          <w:p w14:paraId="3065A3E2"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Income × GDP per capita</w:t>
            </w:r>
          </w:p>
        </w:tc>
        <w:tc>
          <w:tcPr>
            <w:tcW w:w="2083" w:type="dxa"/>
            <w:tcBorders>
              <w:top w:val="nil"/>
              <w:left w:val="nil"/>
              <w:bottom w:val="nil"/>
              <w:right w:val="nil"/>
            </w:tcBorders>
          </w:tcPr>
          <w:p w14:paraId="464CEBF2"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0.000820</w:t>
            </w:r>
          </w:p>
        </w:tc>
        <w:tc>
          <w:tcPr>
            <w:tcW w:w="1940" w:type="dxa"/>
            <w:tcBorders>
              <w:top w:val="nil"/>
              <w:left w:val="nil"/>
              <w:bottom w:val="nil"/>
              <w:right w:val="nil"/>
            </w:tcBorders>
          </w:tcPr>
          <w:p w14:paraId="10046A66"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14728979"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0.000940</w:t>
            </w:r>
          </w:p>
        </w:tc>
      </w:tr>
      <w:tr w:rsidR="00FC296D" w:rsidRPr="00BB048B" w14:paraId="004D7A15" w14:textId="77777777" w:rsidTr="00343A9A">
        <w:trPr>
          <w:trHeight w:val="191"/>
        </w:trPr>
        <w:tc>
          <w:tcPr>
            <w:tcW w:w="3119" w:type="dxa"/>
            <w:tcBorders>
              <w:top w:val="nil"/>
              <w:left w:val="nil"/>
              <w:bottom w:val="nil"/>
              <w:right w:val="nil"/>
            </w:tcBorders>
          </w:tcPr>
          <w:p w14:paraId="5EC4B1B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3AE1B1D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(0.000942)</w:t>
            </w:r>
          </w:p>
        </w:tc>
        <w:tc>
          <w:tcPr>
            <w:tcW w:w="1940" w:type="dxa"/>
            <w:tcBorders>
              <w:top w:val="nil"/>
              <w:left w:val="nil"/>
              <w:bottom w:val="nil"/>
              <w:right w:val="nil"/>
            </w:tcBorders>
          </w:tcPr>
          <w:p w14:paraId="7F712799"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3309214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(0.000944)</w:t>
            </w:r>
          </w:p>
        </w:tc>
      </w:tr>
      <w:tr w:rsidR="00FC296D" w:rsidRPr="00BB048B" w14:paraId="213F0056" w14:textId="77777777" w:rsidTr="00343A9A">
        <w:trPr>
          <w:trHeight w:val="204"/>
        </w:trPr>
        <w:tc>
          <w:tcPr>
            <w:tcW w:w="3119" w:type="dxa"/>
            <w:tcBorders>
              <w:top w:val="nil"/>
              <w:left w:val="nil"/>
              <w:bottom w:val="nil"/>
              <w:right w:val="nil"/>
            </w:tcBorders>
          </w:tcPr>
          <w:p w14:paraId="3751255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Income × Inequality</w:t>
            </w:r>
          </w:p>
        </w:tc>
        <w:tc>
          <w:tcPr>
            <w:tcW w:w="2083" w:type="dxa"/>
            <w:tcBorders>
              <w:top w:val="nil"/>
              <w:left w:val="nil"/>
              <w:bottom w:val="nil"/>
              <w:right w:val="nil"/>
            </w:tcBorders>
          </w:tcPr>
          <w:p w14:paraId="3F12267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-0.00610</w:t>
            </w:r>
          </w:p>
        </w:tc>
        <w:tc>
          <w:tcPr>
            <w:tcW w:w="1940" w:type="dxa"/>
            <w:tcBorders>
              <w:top w:val="nil"/>
              <w:left w:val="nil"/>
              <w:bottom w:val="nil"/>
              <w:right w:val="nil"/>
            </w:tcBorders>
          </w:tcPr>
          <w:p w14:paraId="365988E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23E4F2B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-0.0106</w:t>
            </w:r>
          </w:p>
        </w:tc>
      </w:tr>
      <w:tr w:rsidR="00FC296D" w:rsidRPr="00BB048B" w14:paraId="1666997E" w14:textId="77777777" w:rsidTr="00343A9A">
        <w:trPr>
          <w:trHeight w:val="191"/>
        </w:trPr>
        <w:tc>
          <w:tcPr>
            <w:tcW w:w="3119" w:type="dxa"/>
            <w:tcBorders>
              <w:top w:val="nil"/>
              <w:left w:val="nil"/>
              <w:bottom w:val="nil"/>
              <w:right w:val="nil"/>
            </w:tcBorders>
          </w:tcPr>
          <w:p w14:paraId="08FCB824"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6230E8D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(0.104)</w:t>
            </w:r>
          </w:p>
        </w:tc>
        <w:tc>
          <w:tcPr>
            <w:tcW w:w="1940" w:type="dxa"/>
            <w:tcBorders>
              <w:top w:val="nil"/>
              <w:left w:val="nil"/>
              <w:bottom w:val="nil"/>
              <w:right w:val="nil"/>
            </w:tcBorders>
          </w:tcPr>
          <w:p w14:paraId="09613695"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7177A7A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(0.103)</w:t>
            </w:r>
          </w:p>
        </w:tc>
      </w:tr>
      <w:tr w:rsidR="00FC296D" w:rsidRPr="00BB048B" w14:paraId="06683FED" w14:textId="77777777" w:rsidTr="00343A9A">
        <w:trPr>
          <w:trHeight w:val="191"/>
        </w:trPr>
        <w:tc>
          <w:tcPr>
            <w:tcW w:w="3119" w:type="dxa"/>
            <w:tcBorders>
              <w:top w:val="nil"/>
              <w:left w:val="nil"/>
              <w:bottom w:val="nil"/>
              <w:right w:val="nil"/>
            </w:tcBorders>
          </w:tcPr>
          <w:p w14:paraId="791B2DB1" w14:textId="4939D8D0" w:rsidR="00FC296D" w:rsidRPr="00BB048B" w:rsidRDefault="00FC296D" w:rsidP="00FC296D">
            <w:pPr>
              <w:autoSpaceDE w:val="0"/>
              <w:autoSpaceDN w:val="0"/>
              <w:adjustRightInd w:val="0"/>
              <w:jc w:val="left"/>
              <w:rPr>
                <w:rFonts w:ascii="Garamond" w:hAnsi="Garamond"/>
                <w:kern w:val="0"/>
                <w:sz w:val="20"/>
                <w:szCs w:val="20"/>
              </w:rPr>
            </w:pPr>
            <w:bookmarkStart w:id="127" w:name="OLE_LINK654"/>
            <w:bookmarkStart w:id="128" w:name="OLE_LINK655"/>
            <w:bookmarkStart w:id="129" w:name="OLE_LINK678"/>
            <w:r w:rsidRPr="00BB048B">
              <w:rPr>
                <w:rFonts w:ascii="Garamond" w:hAnsi="Garamond"/>
                <w:kern w:val="0"/>
                <w:sz w:val="20"/>
                <w:szCs w:val="20"/>
              </w:rPr>
              <w:t>Income × Current Redistribution</w:t>
            </w:r>
            <w:bookmarkEnd w:id="127"/>
            <w:bookmarkEnd w:id="128"/>
            <w:bookmarkEnd w:id="129"/>
          </w:p>
        </w:tc>
        <w:tc>
          <w:tcPr>
            <w:tcW w:w="2083" w:type="dxa"/>
            <w:tcBorders>
              <w:top w:val="nil"/>
              <w:left w:val="nil"/>
              <w:bottom w:val="nil"/>
              <w:right w:val="nil"/>
            </w:tcBorders>
          </w:tcPr>
          <w:p w14:paraId="22B4E4F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-0.00313***</w:t>
            </w:r>
          </w:p>
        </w:tc>
        <w:tc>
          <w:tcPr>
            <w:tcW w:w="1940" w:type="dxa"/>
            <w:tcBorders>
              <w:top w:val="nil"/>
              <w:left w:val="nil"/>
              <w:bottom w:val="nil"/>
              <w:right w:val="nil"/>
            </w:tcBorders>
          </w:tcPr>
          <w:p w14:paraId="10C10019"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572D782D"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-0.00322***</w:t>
            </w:r>
          </w:p>
        </w:tc>
      </w:tr>
      <w:tr w:rsidR="00FC296D" w:rsidRPr="00BB048B" w14:paraId="23B6B3CC" w14:textId="77777777" w:rsidTr="00343A9A">
        <w:trPr>
          <w:trHeight w:val="191"/>
        </w:trPr>
        <w:tc>
          <w:tcPr>
            <w:tcW w:w="3119" w:type="dxa"/>
            <w:tcBorders>
              <w:top w:val="nil"/>
              <w:left w:val="nil"/>
              <w:bottom w:val="nil"/>
              <w:right w:val="nil"/>
            </w:tcBorders>
          </w:tcPr>
          <w:p w14:paraId="686917F3"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22C8AF9A"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(0.000724)</w:t>
            </w:r>
          </w:p>
        </w:tc>
        <w:tc>
          <w:tcPr>
            <w:tcW w:w="1940" w:type="dxa"/>
            <w:tcBorders>
              <w:top w:val="nil"/>
              <w:left w:val="nil"/>
              <w:bottom w:val="nil"/>
              <w:right w:val="nil"/>
            </w:tcBorders>
          </w:tcPr>
          <w:p w14:paraId="0805771F"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54B7A16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(0.000718)</w:t>
            </w:r>
          </w:p>
        </w:tc>
      </w:tr>
      <w:tr w:rsidR="00FC296D" w:rsidRPr="00BB048B" w14:paraId="77BBA1D0" w14:textId="77777777" w:rsidTr="00343A9A">
        <w:trPr>
          <w:trHeight w:val="204"/>
        </w:trPr>
        <w:tc>
          <w:tcPr>
            <w:tcW w:w="3119" w:type="dxa"/>
            <w:tcBorders>
              <w:top w:val="nil"/>
              <w:left w:val="nil"/>
              <w:bottom w:val="nil"/>
              <w:right w:val="nil"/>
            </w:tcBorders>
          </w:tcPr>
          <w:p w14:paraId="331C5D5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Education × Growth per capita</w:t>
            </w:r>
          </w:p>
        </w:tc>
        <w:tc>
          <w:tcPr>
            <w:tcW w:w="2083" w:type="dxa"/>
            <w:tcBorders>
              <w:top w:val="nil"/>
              <w:left w:val="nil"/>
              <w:bottom w:val="nil"/>
              <w:right w:val="nil"/>
            </w:tcBorders>
          </w:tcPr>
          <w:p w14:paraId="6236CB3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6B1E1427"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0.000413</w:t>
            </w:r>
          </w:p>
        </w:tc>
        <w:tc>
          <w:tcPr>
            <w:tcW w:w="1921" w:type="dxa"/>
            <w:tcBorders>
              <w:top w:val="nil"/>
              <w:left w:val="nil"/>
              <w:bottom w:val="nil"/>
              <w:right w:val="nil"/>
            </w:tcBorders>
          </w:tcPr>
          <w:p w14:paraId="7BF817F2"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69E145DF" w14:textId="77777777" w:rsidTr="00343A9A">
        <w:trPr>
          <w:trHeight w:val="191"/>
        </w:trPr>
        <w:tc>
          <w:tcPr>
            <w:tcW w:w="3119" w:type="dxa"/>
            <w:tcBorders>
              <w:top w:val="nil"/>
              <w:left w:val="nil"/>
              <w:bottom w:val="nil"/>
              <w:right w:val="nil"/>
            </w:tcBorders>
          </w:tcPr>
          <w:p w14:paraId="743B8EFD"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2BE9657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33E55853"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(0.000952)</w:t>
            </w:r>
          </w:p>
        </w:tc>
        <w:tc>
          <w:tcPr>
            <w:tcW w:w="1921" w:type="dxa"/>
            <w:tcBorders>
              <w:top w:val="nil"/>
              <w:left w:val="nil"/>
              <w:bottom w:val="nil"/>
              <w:right w:val="nil"/>
            </w:tcBorders>
          </w:tcPr>
          <w:p w14:paraId="007A2B71"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030052F5" w14:textId="77777777" w:rsidTr="00343A9A">
        <w:trPr>
          <w:trHeight w:val="191"/>
        </w:trPr>
        <w:tc>
          <w:tcPr>
            <w:tcW w:w="3119" w:type="dxa"/>
            <w:tcBorders>
              <w:top w:val="nil"/>
              <w:left w:val="nil"/>
              <w:bottom w:val="nil"/>
              <w:right w:val="nil"/>
            </w:tcBorders>
          </w:tcPr>
          <w:p w14:paraId="0242623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Education × GDP per capita</w:t>
            </w:r>
          </w:p>
        </w:tc>
        <w:tc>
          <w:tcPr>
            <w:tcW w:w="2083" w:type="dxa"/>
            <w:tcBorders>
              <w:top w:val="nil"/>
              <w:left w:val="nil"/>
              <w:bottom w:val="nil"/>
              <w:right w:val="nil"/>
            </w:tcBorders>
          </w:tcPr>
          <w:p w14:paraId="47BEB3F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7A0BF33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0.00100***</w:t>
            </w:r>
          </w:p>
        </w:tc>
        <w:tc>
          <w:tcPr>
            <w:tcW w:w="1921" w:type="dxa"/>
            <w:tcBorders>
              <w:top w:val="nil"/>
              <w:left w:val="nil"/>
              <w:bottom w:val="nil"/>
              <w:right w:val="nil"/>
            </w:tcBorders>
          </w:tcPr>
          <w:p w14:paraId="377E4A97"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16438065" w14:textId="77777777" w:rsidTr="00343A9A">
        <w:trPr>
          <w:trHeight w:val="191"/>
        </w:trPr>
        <w:tc>
          <w:tcPr>
            <w:tcW w:w="3119" w:type="dxa"/>
            <w:tcBorders>
              <w:top w:val="nil"/>
              <w:left w:val="nil"/>
              <w:bottom w:val="nil"/>
              <w:right w:val="nil"/>
            </w:tcBorders>
          </w:tcPr>
          <w:p w14:paraId="3E7B3B26"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1898F8DA"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3F8F77B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(0.000274)</w:t>
            </w:r>
          </w:p>
        </w:tc>
        <w:tc>
          <w:tcPr>
            <w:tcW w:w="1921" w:type="dxa"/>
            <w:tcBorders>
              <w:top w:val="nil"/>
              <w:left w:val="nil"/>
              <w:bottom w:val="nil"/>
              <w:right w:val="nil"/>
            </w:tcBorders>
          </w:tcPr>
          <w:p w14:paraId="7DF0B458"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59D049CE" w14:textId="77777777" w:rsidTr="00343A9A">
        <w:trPr>
          <w:trHeight w:val="204"/>
        </w:trPr>
        <w:tc>
          <w:tcPr>
            <w:tcW w:w="3119" w:type="dxa"/>
            <w:tcBorders>
              <w:top w:val="nil"/>
              <w:left w:val="nil"/>
              <w:bottom w:val="nil"/>
              <w:right w:val="nil"/>
            </w:tcBorders>
          </w:tcPr>
          <w:p w14:paraId="36A14FE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Education × Inequality</w:t>
            </w:r>
          </w:p>
        </w:tc>
        <w:tc>
          <w:tcPr>
            <w:tcW w:w="2083" w:type="dxa"/>
            <w:tcBorders>
              <w:top w:val="nil"/>
              <w:left w:val="nil"/>
              <w:bottom w:val="nil"/>
              <w:right w:val="nil"/>
            </w:tcBorders>
          </w:tcPr>
          <w:p w14:paraId="65820C28"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491934D2"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0.00642</w:t>
            </w:r>
          </w:p>
        </w:tc>
        <w:tc>
          <w:tcPr>
            <w:tcW w:w="1921" w:type="dxa"/>
            <w:tcBorders>
              <w:top w:val="nil"/>
              <w:left w:val="nil"/>
              <w:bottom w:val="nil"/>
              <w:right w:val="nil"/>
            </w:tcBorders>
          </w:tcPr>
          <w:p w14:paraId="670C3168"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4908D7D0" w14:textId="77777777" w:rsidTr="00343A9A">
        <w:trPr>
          <w:trHeight w:val="191"/>
        </w:trPr>
        <w:tc>
          <w:tcPr>
            <w:tcW w:w="3119" w:type="dxa"/>
            <w:tcBorders>
              <w:top w:val="nil"/>
              <w:left w:val="nil"/>
              <w:bottom w:val="nil"/>
              <w:right w:val="nil"/>
            </w:tcBorders>
          </w:tcPr>
          <w:p w14:paraId="26AC5AAD"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3D1F5579"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761EC664"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(0.0284)</w:t>
            </w:r>
          </w:p>
        </w:tc>
        <w:tc>
          <w:tcPr>
            <w:tcW w:w="1921" w:type="dxa"/>
            <w:tcBorders>
              <w:top w:val="nil"/>
              <w:left w:val="nil"/>
              <w:bottom w:val="nil"/>
              <w:right w:val="nil"/>
            </w:tcBorders>
          </w:tcPr>
          <w:p w14:paraId="15ADD674"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2DF8F2EE" w14:textId="77777777" w:rsidTr="00343A9A">
        <w:trPr>
          <w:trHeight w:val="191"/>
        </w:trPr>
        <w:tc>
          <w:tcPr>
            <w:tcW w:w="3119" w:type="dxa"/>
            <w:tcBorders>
              <w:top w:val="nil"/>
              <w:left w:val="nil"/>
              <w:bottom w:val="nil"/>
              <w:right w:val="nil"/>
            </w:tcBorders>
          </w:tcPr>
          <w:p w14:paraId="734C1ED3" w14:textId="1D751E8A" w:rsidR="00FC296D" w:rsidRPr="00BB048B" w:rsidRDefault="00FC296D" w:rsidP="00FC296D">
            <w:pPr>
              <w:autoSpaceDE w:val="0"/>
              <w:autoSpaceDN w:val="0"/>
              <w:adjustRightInd w:val="0"/>
              <w:jc w:val="left"/>
              <w:rPr>
                <w:rFonts w:ascii="Garamond" w:hAnsi="Garamond"/>
                <w:kern w:val="0"/>
                <w:sz w:val="20"/>
                <w:szCs w:val="20"/>
              </w:rPr>
            </w:pPr>
            <w:bookmarkStart w:id="130" w:name="OLE_LINK668"/>
            <w:bookmarkStart w:id="131" w:name="OLE_LINK669"/>
            <w:r w:rsidRPr="00BB048B">
              <w:rPr>
                <w:rFonts w:ascii="Garamond" w:hAnsi="Garamond"/>
                <w:kern w:val="0"/>
                <w:sz w:val="20"/>
                <w:szCs w:val="20"/>
              </w:rPr>
              <w:t>Education × Current Redistribution</w:t>
            </w:r>
            <w:bookmarkEnd w:id="130"/>
            <w:bookmarkEnd w:id="131"/>
          </w:p>
        </w:tc>
        <w:tc>
          <w:tcPr>
            <w:tcW w:w="2083" w:type="dxa"/>
            <w:tcBorders>
              <w:top w:val="nil"/>
              <w:left w:val="nil"/>
              <w:bottom w:val="nil"/>
              <w:right w:val="nil"/>
            </w:tcBorders>
          </w:tcPr>
          <w:p w14:paraId="4A4783C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3498591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-0.00110***</w:t>
            </w:r>
          </w:p>
        </w:tc>
        <w:tc>
          <w:tcPr>
            <w:tcW w:w="1921" w:type="dxa"/>
            <w:tcBorders>
              <w:top w:val="nil"/>
              <w:left w:val="nil"/>
              <w:bottom w:val="nil"/>
              <w:right w:val="nil"/>
            </w:tcBorders>
          </w:tcPr>
          <w:p w14:paraId="539FA139"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283C35E9" w14:textId="77777777" w:rsidTr="00343A9A">
        <w:trPr>
          <w:trHeight w:val="191"/>
        </w:trPr>
        <w:tc>
          <w:tcPr>
            <w:tcW w:w="3119" w:type="dxa"/>
            <w:tcBorders>
              <w:top w:val="nil"/>
              <w:left w:val="nil"/>
              <w:bottom w:val="nil"/>
              <w:right w:val="nil"/>
            </w:tcBorders>
          </w:tcPr>
          <w:p w14:paraId="428C6B87"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2005F66F"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1FCBB26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(0.000218)</w:t>
            </w:r>
          </w:p>
        </w:tc>
        <w:tc>
          <w:tcPr>
            <w:tcW w:w="1921" w:type="dxa"/>
            <w:tcBorders>
              <w:top w:val="nil"/>
              <w:left w:val="nil"/>
              <w:bottom w:val="nil"/>
              <w:right w:val="nil"/>
            </w:tcBorders>
          </w:tcPr>
          <w:p w14:paraId="6486F39A" w14:textId="77777777" w:rsidR="00FC296D" w:rsidRPr="00BB048B" w:rsidRDefault="00FC296D" w:rsidP="00FC296D">
            <w:pPr>
              <w:autoSpaceDE w:val="0"/>
              <w:autoSpaceDN w:val="0"/>
              <w:adjustRightInd w:val="0"/>
              <w:jc w:val="left"/>
              <w:rPr>
                <w:rFonts w:ascii="Garamond" w:hAnsi="Garamond"/>
                <w:kern w:val="0"/>
                <w:sz w:val="20"/>
                <w:szCs w:val="20"/>
              </w:rPr>
            </w:pPr>
          </w:p>
        </w:tc>
      </w:tr>
      <w:tr w:rsidR="00FC296D" w:rsidRPr="00BB048B" w14:paraId="7B785AAE" w14:textId="77777777" w:rsidTr="00343A9A">
        <w:trPr>
          <w:trHeight w:val="191"/>
        </w:trPr>
        <w:tc>
          <w:tcPr>
            <w:tcW w:w="3119" w:type="dxa"/>
            <w:tcBorders>
              <w:top w:val="nil"/>
              <w:left w:val="nil"/>
              <w:bottom w:val="nil"/>
              <w:right w:val="nil"/>
            </w:tcBorders>
          </w:tcPr>
          <w:p w14:paraId="28ECF2C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 xml:space="preserve">Inequality </w:t>
            </w:r>
            <w:bookmarkStart w:id="132" w:name="OLE_LINK670"/>
            <w:bookmarkStart w:id="133" w:name="OLE_LINK671"/>
            <w:r w:rsidRPr="00BB048B">
              <w:rPr>
                <w:rFonts w:ascii="Garamond" w:hAnsi="Garamond"/>
                <w:kern w:val="0"/>
                <w:sz w:val="20"/>
                <w:szCs w:val="20"/>
              </w:rPr>
              <w:t>×</w:t>
            </w:r>
            <w:bookmarkEnd w:id="132"/>
            <w:bookmarkEnd w:id="133"/>
            <w:r w:rsidRPr="00BB048B">
              <w:rPr>
                <w:rFonts w:ascii="Garamond" w:hAnsi="Garamond"/>
                <w:kern w:val="0"/>
                <w:sz w:val="20"/>
                <w:szCs w:val="20"/>
              </w:rPr>
              <w:t xml:space="preserve"> Growth</w:t>
            </w:r>
          </w:p>
        </w:tc>
        <w:tc>
          <w:tcPr>
            <w:tcW w:w="2083" w:type="dxa"/>
            <w:tcBorders>
              <w:top w:val="nil"/>
              <w:left w:val="nil"/>
              <w:bottom w:val="nil"/>
              <w:right w:val="nil"/>
            </w:tcBorders>
          </w:tcPr>
          <w:p w14:paraId="2529980D"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47BAFE9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6BC4E454"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-1.993***</w:t>
            </w:r>
          </w:p>
        </w:tc>
      </w:tr>
      <w:tr w:rsidR="00FC296D" w:rsidRPr="00BB048B" w14:paraId="5FB71AF1" w14:textId="77777777" w:rsidTr="00343A9A">
        <w:trPr>
          <w:trHeight w:val="204"/>
        </w:trPr>
        <w:tc>
          <w:tcPr>
            <w:tcW w:w="3119" w:type="dxa"/>
            <w:tcBorders>
              <w:top w:val="nil"/>
              <w:left w:val="nil"/>
              <w:bottom w:val="nil"/>
              <w:right w:val="nil"/>
            </w:tcBorders>
          </w:tcPr>
          <w:p w14:paraId="533BC244"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36988AB0"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150D4F91"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3AB2280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(0.289)</w:t>
            </w:r>
          </w:p>
        </w:tc>
      </w:tr>
      <w:tr w:rsidR="00FC296D" w:rsidRPr="00BB048B" w14:paraId="2AE2E336" w14:textId="77777777" w:rsidTr="00343A9A">
        <w:trPr>
          <w:trHeight w:val="191"/>
        </w:trPr>
        <w:tc>
          <w:tcPr>
            <w:tcW w:w="3119" w:type="dxa"/>
            <w:tcBorders>
              <w:top w:val="nil"/>
              <w:left w:val="nil"/>
              <w:bottom w:val="nil"/>
              <w:right w:val="nil"/>
            </w:tcBorders>
          </w:tcPr>
          <w:p w14:paraId="0E916D70"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Current Redistribution × Growth</w:t>
            </w:r>
          </w:p>
        </w:tc>
        <w:tc>
          <w:tcPr>
            <w:tcW w:w="2083" w:type="dxa"/>
            <w:tcBorders>
              <w:top w:val="nil"/>
              <w:left w:val="nil"/>
              <w:bottom w:val="nil"/>
              <w:right w:val="nil"/>
            </w:tcBorders>
          </w:tcPr>
          <w:p w14:paraId="7C202C03"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7945767B"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78DF5593"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-0.00824***</w:t>
            </w:r>
          </w:p>
        </w:tc>
      </w:tr>
      <w:tr w:rsidR="00FC296D" w:rsidRPr="00BB048B" w14:paraId="5277269B" w14:textId="77777777" w:rsidTr="00343A9A">
        <w:trPr>
          <w:trHeight w:val="191"/>
        </w:trPr>
        <w:tc>
          <w:tcPr>
            <w:tcW w:w="3119" w:type="dxa"/>
            <w:tcBorders>
              <w:top w:val="nil"/>
              <w:left w:val="nil"/>
              <w:bottom w:val="nil"/>
              <w:right w:val="nil"/>
            </w:tcBorders>
          </w:tcPr>
          <w:p w14:paraId="5D335D5E"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1691B552"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40" w:type="dxa"/>
            <w:tcBorders>
              <w:top w:val="nil"/>
              <w:left w:val="nil"/>
              <w:bottom w:val="nil"/>
              <w:right w:val="nil"/>
            </w:tcBorders>
          </w:tcPr>
          <w:p w14:paraId="6EE5B9EB" w14:textId="77777777" w:rsidR="00FC296D" w:rsidRPr="00BB048B" w:rsidRDefault="00FC296D" w:rsidP="00FC296D">
            <w:pPr>
              <w:autoSpaceDE w:val="0"/>
              <w:autoSpaceDN w:val="0"/>
              <w:adjustRightInd w:val="0"/>
              <w:jc w:val="left"/>
              <w:rPr>
                <w:rFonts w:ascii="Garamond" w:hAnsi="Garamond"/>
                <w:kern w:val="0"/>
                <w:sz w:val="20"/>
                <w:szCs w:val="20"/>
              </w:rPr>
            </w:pPr>
          </w:p>
        </w:tc>
        <w:tc>
          <w:tcPr>
            <w:tcW w:w="1921" w:type="dxa"/>
            <w:tcBorders>
              <w:top w:val="nil"/>
              <w:left w:val="nil"/>
              <w:bottom w:val="nil"/>
              <w:right w:val="nil"/>
            </w:tcBorders>
          </w:tcPr>
          <w:p w14:paraId="7E1A4FDF"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(0.00112)</w:t>
            </w:r>
          </w:p>
        </w:tc>
      </w:tr>
      <w:tr w:rsidR="00FC296D" w:rsidRPr="00BB048B" w14:paraId="63936ED0" w14:textId="77777777" w:rsidTr="00343A9A">
        <w:trPr>
          <w:trHeight w:val="204"/>
        </w:trPr>
        <w:tc>
          <w:tcPr>
            <w:tcW w:w="3119" w:type="dxa"/>
            <w:tcBorders>
              <w:top w:val="nil"/>
              <w:left w:val="nil"/>
              <w:bottom w:val="nil"/>
              <w:right w:val="nil"/>
            </w:tcBorders>
          </w:tcPr>
          <w:p w14:paraId="4010E73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Constant</w:t>
            </w:r>
          </w:p>
        </w:tc>
        <w:tc>
          <w:tcPr>
            <w:tcW w:w="2083" w:type="dxa"/>
            <w:tcBorders>
              <w:top w:val="nil"/>
              <w:left w:val="nil"/>
              <w:bottom w:val="nil"/>
              <w:right w:val="nil"/>
            </w:tcBorders>
          </w:tcPr>
          <w:p w14:paraId="638414AE"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-0.434***</w:t>
            </w:r>
          </w:p>
        </w:tc>
        <w:tc>
          <w:tcPr>
            <w:tcW w:w="1940" w:type="dxa"/>
            <w:tcBorders>
              <w:top w:val="nil"/>
              <w:left w:val="nil"/>
              <w:bottom w:val="nil"/>
              <w:right w:val="nil"/>
            </w:tcBorders>
          </w:tcPr>
          <w:p w14:paraId="5D1A4B4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-0.361</w:t>
            </w:r>
          </w:p>
        </w:tc>
        <w:tc>
          <w:tcPr>
            <w:tcW w:w="1921" w:type="dxa"/>
            <w:tcBorders>
              <w:top w:val="nil"/>
              <w:left w:val="nil"/>
              <w:bottom w:val="nil"/>
              <w:right w:val="nil"/>
            </w:tcBorders>
          </w:tcPr>
          <w:p w14:paraId="54C6A42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-2.640***</w:t>
            </w:r>
          </w:p>
        </w:tc>
      </w:tr>
      <w:tr w:rsidR="00FC296D" w:rsidRPr="00BB048B" w14:paraId="4D27A18F" w14:textId="77777777" w:rsidTr="00343A9A">
        <w:trPr>
          <w:trHeight w:val="191"/>
        </w:trPr>
        <w:tc>
          <w:tcPr>
            <w:tcW w:w="3119" w:type="dxa"/>
            <w:tcBorders>
              <w:top w:val="nil"/>
              <w:left w:val="nil"/>
              <w:bottom w:val="nil"/>
              <w:right w:val="nil"/>
            </w:tcBorders>
          </w:tcPr>
          <w:p w14:paraId="2A0EFFD3" w14:textId="77777777" w:rsidR="00FC296D" w:rsidRPr="00BB048B" w:rsidRDefault="00FC296D" w:rsidP="00FC296D">
            <w:pPr>
              <w:autoSpaceDE w:val="0"/>
              <w:autoSpaceDN w:val="0"/>
              <w:adjustRightInd w:val="0"/>
              <w:jc w:val="left"/>
              <w:rPr>
                <w:rFonts w:ascii="Garamond" w:hAnsi="Garamond"/>
                <w:kern w:val="0"/>
                <w:sz w:val="20"/>
                <w:szCs w:val="20"/>
              </w:rPr>
            </w:pPr>
          </w:p>
        </w:tc>
        <w:tc>
          <w:tcPr>
            <w:tcW w:w="2083" w:type="dxa"/>
            <w:tcBorders>
              <w:top w:val="nil"/>
              <w:left w:val="nil"/>
              <w:bottom w:val="nil"/>
              <w:right w:val="nil"/>
            </w:tcBorders>
          </w:tcPr>
          <w:p w14:paraId="1C790876"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(0.143)</w:t>
            </w:r>
          </w:p>
        </w:tc>
        <w:tc>
          <w:tcPr>
            <w:tcW w:w="1940" w:type="dxa"/>
            <w:tcBorders>
              <w:top w:val="nil"/>
              <w:left w:val="nil"/>
              <w:bottom w:val="nil"/>
              <w:right w:val="nil"/>
            </w:tcBorders>
          </w:tcPr>
          <w:p w14:paraId="6A46634B"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(0.262)</w:t>
            </w:r>
          </w:p>
        </w:tc>
        <w:tc>
          <w:tcPr>
            <w:tcW w:w="1921" w:type="dxa"/>
            <w:tcBorders>
              <w:top w:val="nil"/>
              <w:left w:val="nil"/>
              <w:bottom w:val="nil"/>
              <w:right w:val="nil"/>
            </w:tcBorders>
          </w:tcPr>
          <w:p w14:paraId="295C1894"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(0.341)</w:t>
            </w:r>
          </w:p>
        </w:tc>
      </w:tr>
      <w:tr w:rsidR="00FC296D" w:rsidRPr="00BB048B" w14:paraId="2A097519" w14:textId="77777777" w:rsidTr="00C06EDF">
        <w:tblPrEx>
          <w:tblBorders>
            <w:bottom w:val="single" w:sz="6" w:space="0" w:color="auto"/>
          </w:tblBorders>
        </w:tblPrEx>
        <w:trPr>
          <w:trHeight w:val="191"/>
        </w:trPr>
        <w:tc>
          <w:tcPr>
            <w:tcW w:w="3119" w:type="dxa"/>
            <w:tcBorders>
              <w:top w:val="nil"/>
              <w:left w:val="nil"/>
              <w:bottom w:val="nil"/>
              <w:right w:val="nil"/>
            </w:tcBorders>
          </w:tcPr>
          <w:p w14:paraId="046DC2D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Observations</w:t>
            </w:r>
          </w:p>
        </w:tc>
        <w:tc>
          <w:tcPr>
            <w:tcW w:w="2083" w:type="dxa"/>
            <w:tcBorders>
              <w:top w:val="nil"/>
              <w:left w:val="nil"/>
              <w:bottom w:val="nil"/>
              <w:right w:val="nil"/>
            </w:tcBorders>
          </w:tcPr>
          <w:p w14:paraId="01D88E6C"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32,801</w:t>
            </w:r>
          </w:p>
        </w:tc>
        <w:tc>
          <w:tcPr>
            <w:tcW w:w="1940" w:type="dxa"/>
            <w:tcBorders>
              <w:top w:val="nil"/>
              <w:left w:val="nil"/>
              <w:bottom w:val="nil"/>
              <w:right w:val="nil"/>
            </w:tcBorders>
          </w:tcPr>
          <w:p w14:paraId="6BDC7051"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32,801</w:t>
            </w:r>
          </w:p>
        </w:tc>
        <w:tc>
          <w:tcPr>
            <w:tcW w:w="1921" w:type="dxa"/>
            <w:tcBorders>
              <w:top w:val="nil"/>
              <w:left w:val="nil"/>
              <w:bottom w:val="nil"/>
              <w:right w:val="nil"/>
            </w:tcBorders>
          </w:tcPr>
          <w:p w14:paraId="02CDBE48" w14:textId="77777777" w:rsidR="00FC296D" w:rsidRPr="00BB048B" w:rsidRDefault="00FC296D" w:rsidP="00FC296D">
            <w:pPr>
              <w:autoSpaceDE w:val="0"/>
              <w:autoSpaceDN w:val="0"/>
              <w:adjustRightInd w:val="0"/>
              <w:jc w:val="left"/>
              <w:rPr>
                <w:rFonts w:ascii="Garamond" w:hAnsi="Garamond"/>
                <w:kern w:val="0"/>
                <w:sz w:val="20"/>
                <w:szCs w:val="20"/>
              </w:rPr>
            </w:pPr>
            <w:r w:rsidRPr="00BB048B">
              <w:rPr>
                <w:rFonts w:ascii="Garamond" w:hAnsi="Garamond"/>
                <w:kern w:val="0"/>
                <w:sz w:val="20"/>
                <w:szCs w:val="20"/>
              </w:rPr>
              <w:t>32,801</w:t>
            </w:r>
          </w:p>
        </w:tc>
      </w:tr>
      <w:tr w:rsidR="00C06EDF" w:rsidRPr="00BB048B" w14:paraId="2297C880" w14:textId="77777777" w:rsidTr="00343A9A">
        <w:tblPrEx>
          <w:tblBorders>
            <w:bottom w:val="single" w:sz="6" w:space="0" w:color="auto"/>
          </w:tblBorders>
        </w:tblPrEx>
        <w:trPr>
          <w:trHeight w:val="191"/>
        </w:trPr>
        <w:tc>
          <w:tcPr>
            <w:tcW w:w="3119" w:type="dxa"/>
            <w:tcBorders>
              <w:top w:val="nil"/>
              <w:left w:val="nil"/>
              <w:bottom w:val="single" w:sz="6" w:space="0" w:color="auto"/>
              <w:right w:val="nil"/>
            </w:tcBorders>
          </w:tcPr>
          <w:p w14:paraId="761E5B50" w14:textId="725396F7" w:rsidR="00C06EDF" w:rsidRPr="00BB048B" w:rsidRDefault="00C06EDF" w:rsidP="00C06EDF">
            <w:pPr>
              <w:autoSpaceDE w:val="0"/>
              <w:autoSpaceDN w:val="0"/>
              <w:adjustRightInd w:val="0"/>
              <w:jc w:val="left"/>
              <w:rPr>
                <w:rFonts w:ascii="Garamond" w:hAnsi="Garamond"/>
                <w:kern w:val="0"/>
                <w:sz w:val="20"/>
                <w:szCs w:val="20"/>
              </w:rPr>
            </w:pPr>
            <w:r>
              <w:rPr>
                <w:rFonts w:ascii="Garamond" w:hAnsi="Garamond"/>
                <w:kern w:val="0"/>
                <w:sz w:val="20"/>
                <w:szCs w:val="20"/>
              </w:rPr>
              <w:t>C</w:t>
            </w:r>
            <w:r>
              <w:rPr>
                <w:rFonts w:ascii="Garamond" w:hAnsi="Garamond" w:hint="eastAsia"/>
                <w:kern w:val="0"/>
                <w:sz w:val="20"/>
                <w:szCs w:val="20"/>
              </w:rPr>
              <w:t>orrectly</w:t>
            </w:r>
            <w:r>
              <w:rPr>
                <w:rFonts w:ascii="Garamond" w:hAnsi="Garamond"/>
                <w:kern w:val="0"/>
                <w:sz w:val="20"/>
                <w:szCs w:val="20"/>
              </w:rPr>
              <w:t xml:space="preserve"> C</w:t>
            </w:r>
            <w:r>
              <w:rPr>
                <w:rFonts w:ascii="Garamond" w:hAnsi="Garamond" w:hint="eastAsia"/>
                <w:kern w:val="0"/>
                <w:sz w:val="20"/>
                <w:szCs w:val="20"/>
              </w:rPr>
              <w:t>lassified</w:t>
            </w:r>
          </w:p>
        </w:tc>
        <w:tc>
          <w:tcPr>
            <w:tcW w:w="2083" w:type="dxa"/>
            <w:tcBorders>
              <w:top w:val="nil"/>
              <w:left w:val="nil"/>
              <w:bottom w:val="single" w:sz="6" w:space="0" w:color="auto"/>
              <w:right w:val="nil"/>
            </w:tcBorders>
          </w:tcPr>
          <w:p w14:paraId="05A20E5E" w14:textId="1F4C8E4E" w:rsidR="00C06EDF" w:rsidRPr="00BB048B" w:rsidRDefault="00C06EDF" w:rsidP="00C06EDF">
            <w:pPr>
              <w:autoSpaceDE w:val="0"/>
              <w:autoSpaceDN w:val="0"/>
              <w:adjustRightInd w:val="0"/>
              <w:jc w:val="left"/>
              <w:rPr>
                <w:rFonts w:ascii="Garamond" w:hAnsi="Garamond"/>
                <w:kern w:val="0"/>
                <w:sz w:val="20"/>
                <w:szCs w:val="20"/>
              </w:rPr>
            </w:pPr>
            <w:r w:rsidRPr="00C06EDF">
              <w:rPr>
                <w:rFonts w:ascii="Garamond" w:hAnsi="Garamond"/>
                <w:kern w:val="0"/>
                <w:sz w:val="20"/>
                <w:szCs w:val="20"/>
              </w:rPr>
              <w:t>76.27%</w:t>
            </w:r>
          </w:p>
        </w:tc>
        <w:tc>
          <w:tcPr>
            <w:tcW w:w="1940" w:type="dxa"/>
            <w:tcBorders>
              <w:top w:val="nil"/>
              <w:left w:val="nil"/>
              <w:bottom w:val="single" w:sz="6" w:space="0" w:color="auto"/>
              <w:right w:val="nil"/>
            </w:tcBorders>
          </w:tcPr>
          <w:p w14:paraId="350DDAD4" w14:textId="743DA326" w:rsidR="00C06EDF" w:rsidRPr="00BB048B" w:rsidRDefault="00C06EDF" w:rsidP="00C06EDF">
            <w:pPr>
              <w:autoSpaceDE w:val="0"/>
              <w:autoSpaceDN w:val="0"/>
              <w:adjustRightInd w:val="0"/>
              <w:jc w:val="left"/>
              <w:rPr>
                <w:rFonts w:ascii="Garamond" w:hAnsi="Garamond"/>
                <w:kern w:val="0"/>
                <w:sz w:val="20"/>
                <w:szCs w:val="20"/>
              </w:rPr>
            </w:pPr>
            <w:r w:rsidRPr="00C06EDF">
              <w:rPr>
                <w:rFonts w:ascii="Garamond" w:hAnsi="Garamond"/>
                <w:kern w:val="0"/>
                <w:sz w:val="20"/>
                <w:szCs w:val="20"/>
              </w:rPr>
              <w:t>76.18%</w:t>
            </w:r>
          </w:p>
        </w:tc>
        <w:tc>
          <w:tcPr>
            <w:tcW w:w="1921" w:type="dxa"/>
            <w:tcBorders>
              <w:top w:val="nil"/>
              <w:left w:val="nil"/>
              <w:bottom w:val="single" w:sz="6" w:space="0" w:color="auto"/>
              <w:right w:val="nil"/>
            </w:tcBorders>
          </w:tcPr>
          <w:p w14:paraId="6F90D712" w14:textId="30D18606" w:rsidR="00C06EDF" w:rsidRPr="00BB048B" w:rsidRDefault="00C06EDF" w:rsidP="00C06EDF">
            <w:pPr>
              <w:autoSpaceDE w:val="0"/>
              <w:autoSpaceDN w:val="0"/>
              <w:adjustRightInd w:val="0"/>
              <w:jc w:val="left"/>
              <w:rPr>
                <w:rFonts w:ascii="Garamond" w:hAnsi="Garamond"/>
                <w:kern w:val="0"/>
                <w:sz w:val="20"/>
                <w:szCs w:val="20"/>
              </w:rPr>
            </w:pPr>
            <w:r w:rsidRPr="00C06EDF">
              <w:rPr>
                <w:rFonts w:ascii="Garamond" w:hAnsi="Garamond"/>
                <w:kern w:val="0"/>
                <w:sz w:val="20"/>
                <w:szCs w:val="20"/>
              </w:rPr>
              <w:t>76.38%</w:t>
            </w:r>
          </w:p>
        </w:tc>
      </w:tr>
    </w:tbl>
    <w:p w14:paraId="40990743" w14:textId="49B87014" w:rsidR="00FC296D" w:rsidRDefault="00FC296D" w:rsidP="001F4B43">
      <w:pPr>
        <w:autoSpaceDE w:val="0"/>
        <w:autoSpaceDN w:val="0"/>
        <w:adjustRightInd w:val="0"/>
        <w:jc w:val="left"/>
        <w:rPr>
          <w:rFonts w:ascii="Garamond" w:hAnsi="Garamond"/>
          <w:kern w:val="0"/>
          <w:sz w:val="20"/>
          <w:szCs w:val="20"/>
        </w:rPr>
      </w:pPr>
    </w:p>
    <w:p w14:paraId="43B0934C" w14:textId="77777777" w:rsidR="00FC296D" w:rsidRDefault="00FC296D" w:rsidP="001F4B43">
      <w:pPr>
        <w:autoSpaceDE w:val="0"/>
        <w:autoSpaceDN w:val="0"/>
        <w:adjustRightInd w:val="0"/>
        <w:jc w:val="left"/>
        <w:rPr>
          <w:rFonts w:ascii="Garamond" w:hAnsi="Garamond"/>
          <w:kern w:val="0"/>
          <w:sz w:val="20"/>
          <w:szCs w:val="20"/>
        </w:rPr>
      </w:pPr>
    </w:p>
    <w:p w14:paraId="3A7F70BF" w14:textId="77777777" w:rsidR="00FC296D" w:rsidRPr="00FC296D" w:rsidRDefault="00FC296D" w:rsidP="00FC296D">
      <w:pPr>
        <w:autoSpaceDE w:val="0"/>
        <w:autoSpaceDN w:val="0"/>
        <w:adjustRightInd w:val="0"/>
        <w:jc w:val="left"/>
        <w:rPr>
          <w:rFonts w:ascii="Garamond" w:hAnsi="Garamond"/>
          <w:b/>
          <w:bCs/>
          <w:kern w:val="0"/>
          <w:sz w:val="20"/>
          <w:szCs w:val="20"/>
        </w:rPr>
      </w:pPr>
      <w:r w:rsidRPr="00FC296D">
        <w:rPr>
          <w:rFonts w:ascii="Garamond" w:hAnsi="Garamond" w:hint="eastAsia"/>
          <w:b/>
          <w:bCs/>
          <w:kern w:val="0"/>
          <w:sz w:val="20"/>
          <w:szCs w:val="20"/>
        </w:rPr>
        <w:t>T</w:t>
      </w:r>
      <w:r w:rsidRPr="00FC296D">
        <w:rPr>
          <w:rFonts w:ascii="Garamond" w:hAnsi="Garamond"/>
          <w:b/>
          <w:bCs/>
          <w:kern w:val="0"/>
          <w:sz w:val="20"/>
          <w:szCs w:val="20"/>
        </w:rPr>
        <w:t>able 4 Probit Estimation with interactive effect</w:t>
      </w:r>
    </w:p>
    <w:p w14:paraId="1820E94E" w14:textId="539E2BF6" w:rsidR="001F4B43" w:rsidRPr="00BB048B" w:rsidRDefault="001F4B43" w:rsidP="001F4B43">
      <w:pPr>
        <w:autoSpaceDE w:val="0"/>
        <w:autoSpaceDN w:val="0"/>
        <w:adjustRightInd w:val="0"/>
        <w:jc w:val="left"/>
        <w:rPr>
          <w:rFonts w:ascii="Garamond" w:hAnsi="Garamond"/>
          <w:kern w:val="0"/>
          <w:sz w:val="20"/>
          <w:szCs w:val="20"/>
        </w:rPr>
      </w:pPr>
      <w:r w:rsidRPr="00BB048B">
        <w:rPr>
          <w:rFonts w:ascii="Garamond" w:hAnsi="Garamond"/>
          <w:kern w:val="0"/>
          <w:sz w:val="20"/>
          <w:szCs w:val="20"/>
        </w:rPr>
        <w:t>Standard errors in parentheses</w:t>
      </w:r>
    </w:p>
    <w:p w14:paraId="41A301D8" w14:textId="77777777" w:rsidR="001F4B43" w:rsidRPr="00BB048B" w:rsidRDefault="001F4B43" w:rsidP="001F4B43">
      <w:pPr>
        <w:autoSpaceDE w:val="0"/>
        <w:autoSpaceDN w:val="0"/>
        <w:adjustRightInd w:val="0"/>
        <w:jc w:val="left"/>
        <w:rPr>
          <w:rFonts w:ascii="Garamond" w:hAnsi="Garamond"/>
          <w:kern w:val="0"/>
          <w:sz w:val="20"/>
          <w:szCs w:val="20"/>
        </w:rPr>
      </w:pPr>
      <w:r w:rsidRPr="00BB048B">
        <w:rPr>
          <w:rFonts w:ascii="Garamond" w:hAnsi="Garamond"/>
          <w:kern w:val="0"/>
          <w:sz w:val="20"/>
          <w:szCs w:val="20"/>
        </w:rPr>
        <w:lastRenderedPageBreak/>
        <w:t>*** p&lt;0.01, ** p&lt;0.05, * p&lt;0.1</w:t>
      </w:r>
    </w:p>
    <w:p w14:paraId="040579EA" w14:textId="73B10077" w:rsidR="00D25091" w:rsidRDefault="008274B3" w:rsidP="00C60CD2">
      <w:pPr>
        <w:pStyle w:val="a3"/>
      </w:pPr>
      <w:r>
        <w:rPr>
          <w:noProof/>
        </w:rPr>
        <mc:AlternateContent>
          <mc:Choice Requires="wps">
            <w:drawing>
              <wp:anchor distT="0" distB="0" distL="114300" distR="114300" simplePos="0" relativeHeight="251670528" behindDoc="0" locked="0" layoutInCell="1" allowOverlap="1" wp14:anchorId="686BD13C" wp14:editId="2AA24560">
                <wp:simplePos x="0" y="0"/>
                <wp:positionH relativeFrom="column">
                  <wp:posOffset>2983230</wp:posOffset>
                </wp:positionH>
                <wp:positionV relativeFrom="paragraph">
                  <wp:posOffset>5478145</wp:posOffset>
                </wp:positionV>
                <wp:extent cx="2955925" cy="635"/>
                <wp:effectExtent l="0" t="0" r="3175" b="12065"/>
                <wp:wrapTopAndBottom/>
                <wp:docPr id="8" name="文本框 8"/>
                <wp:cNvGraphicFramePr/>
                <a:graphic xmlns:a="http://schemas.openxmlformats.org/drawingml/2006/main">
                  <a:graphicData uri="http://schemas.microsoft.com/office/word/2010/wordprocessingShape">
                    <wps:wsp>
                      <wps:cNvSpPr txBox="1"/>
                      <wps:spPr>
                        <a:xfrm>
                          <a:off x="0" y="0"/>
                          <a:ext cx="2955925" cy="635"/>
                        </a:xfrm>
                        <a:prstGeom prst="rect">
                          <a:avLst/>
                        </a:prstGeom>
                        <a:solidFill>
                          <a:prstClr val="white"/>
                        </a:solidFill>
                        <a:ln>
                          <a:noFill/>
                        </a:ln>
                      </wps:spPr>
                      <wps:txbx>
                        <w:txbxContent>
                          <w:p w14:paraId="7EC95071" w14:textId="77777777" w:rsidR="008274B3" w:rsidRDefault="008274B3" w:rsidP="008274B3">
                            <w:pPr>
                              <w:pStyle w:val="a8"/>
                              <w:jc w:val="center"/>
                              <w:rPr>
                                <w:rFonts w:ascii="Times New Roman" w:hAnsi="Times New Roman" w:cs="Times New Roman"/>
                              </w:rPr>
                            </w:pPr>
                            <w:r w:rsidRPr="008274B3">
                              <w:rPr>
                                <w:rFonts w:ascii="Times New Roman" w:hAnsi="Times New Roman" w:cs="Times New Roman"/>
                              </w:rPr>
                              <w:t xml:space="preserve">Figure 4 </w:t>
                            </w:r>
                          </w:p>
                          <w:p w14:paraId="2BB27792" w14:textId="5A68BA8B" w:rsidR="008274B3" w:rsidRPr="008274B3" w:rsidRDefault="008274B3" w:rsidP="008274B3">
                            <w:pPr>
                              <w:pStyle w:val="a8"/>
                              <w:jc w:val="center"/>
                              <w:rPr>
                                <w:rFonts w:ascii="Times New Roman" w:eastAsia="Times New Roman" w:hAnsi="Times New Roman" w:cs="Times New Roman"/>
                                <w:noProof/>
                                <w:sz w:val="24"/>
                              </w:rPr>
                            </w:pPr>
                            <w:r w:rsidRPr="008274B3">
                              <w:rPr>
                                <w:rFonts w:ascii="Times New Roman" w:hAnsi="Times New Roman" w:cs="Times New Roman"/>
                              </w:rPr>
                              <w:t>AME of Grow Rate and strength of current redistribution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6BD13C" id="_x0000_t202" coordsize="21600,21600" o:spt="202" path="m,l,21600r21600,l21600,xe">
                <v:stroke joinstyle="miter"/>
                <v:path gradientshapeok="t" o:connecttype="rect"/>
              </v:shapetype>
              <v:shape id="文本框 8" o:spid="_x0000_s1026" type="#_x0000_t202" style="position:absolute;left:0;text-align:left;margin-left:234.9pt;margin-top:431.35pt;width:232.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" stroked="f">
                <v:textbox style="mso-fit-shape-to-text:t" inset="0,0,0,0">
                  <w:txbxContent>
                    <w:p w14:paraId="7EC95071" w14:textId="77777777" w:rsidR="008274B3" w:rsidRDefault="008274B3" w:rsidP="008274B3">
                      <w:pPr>
                        <w:pStyle w:val="a8"/>
                        <w:jc w:val="center"/>
                        <w:rPr>
                          <w:rFonts w:ascii="Times New Roman" w:hAnsi="Times New Roman" w:cs="Times New Roman"/>
                        </w:rPr>
                      </w:pPr>
                      <w:r w:rsidRPr="008274B3">
                        <w:rPr>
                          <w:rFonts w:ascii="Times New Roman" w:hAnsi="Times New Roman" w:cs="Times New Roman"/>
                        </w:rPr>
                        <w:t xml:space="preserve">Figure 4 </w:t>
                      </w:r>
                    </w:p>
                    <w:p w14:paraId="2BB27792" w14:textId="5A68BA8B" w:rsidR="008274B3" w:rsidRPr="008274B3" w:rsidRDefault="008274B3" w:rsidP="008274B3">
                      <w:pPr>
                        <w:pStyle w:val="a8"/>
                        <w:jc w:val="center"/>
                        <w:rPr>
                          <w:rFonts w:ascii="Times New Roman" w:eastAsia="Times New Roman" w:hAnsi="Times New Roman" w:cs="Times New Roman"/>
                          <w:noProof/>
                          <w:sz w:val="24"/>
                        </w:rPr>
                      </w:pPr>
                      <w:r w:rsidRPr="008274B3">
                        <w:rPr>
                          <w:rFonts w:ascii="Times New Roman" w:hAnsi="Times New Roman" w:cs="Times New Roman"/>
                        </w:rPr>
                        <w:t>AME of Grow Rate and strength of current redistribution</w:t>
                      </w:r>
                    </w:p>
                  </w:txbxContent>
                </v:textbox>
                <w10:wrap type="topAndBottom"/>
              </v:shape>
            </w:pict>
          </mc:Fallback>
        </mc:AlternateContent>
      </w:r>
      <w:r w:rsidR="00AE011C">
        <w:rPr>
          <w:rFonts w:hint="eastAsia"/>
          <w:noProof/>
        </w:rPr>
        <w:drawing>
          <wp:anchor distT="0" distB="0" distL="114300" distR="114300" simplePos="0" relativeHeight="251666432" behindDoc="0" locked="0" layoutInCell="1" allowOverlap="1" wp14:anchorId="6D88D005" wp14:editId="5460AB0D">
            <wp:simplePos x="0" y="0"/>
            <wp:positionH relativeFrom="column">
              <wp:posOffset>2983230</wp:posOffset>
            </wp:positionH>
            <wp:positionV relativeFrom="paragraph">
              <wp:posOffset>3228975</wp:posOffset>
            </wp:positionV>
            <wp:extent cx="2955925" cy="2192020"/>
            <wp:effectExtent l="0" t="0" r="3175" b="5080"/>
            <wp:wrapTopAndBottom/>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5925" cy="2192020"/>
                    </a:xfrm>
                    <a:prstGeom prst="rect">
                      <a:avLst/>
                    </a:prstGeom>
                  </pic:spPr>
                </pic:pic>
              </a:graphicData>
            </a:graphic>
            <wp14:sizeRelH relativeFrom="page">
              <wp14:pctWidth>0</wp14:pctWidth>
            </wp14:sizeRelH>
            <wp14:sizeRelV relativeFrom="page">
              <wp14:pctHeight>0</wp14:pctHeight>
            </wp14:sizeRelV>
          </wp:anchor>
        </w:drawing>
      </w:r>
      <w:r w:rsidR="00AE011C">
        <w:rPr>
          <w:noProof/>
        </w:rPr>
        <mc:AlternateContent>
          <mc:Choice Requires="wps">
            <w:drawing>
              <wp:anchor distT="0" distB="0" distL="114300" distR="114300" simplePos="0" relativeHeight="251668480" behindDoc="0" locked="0" layoutInCell="1" allowOverlap="1" wp14:anchorId="16502C87" wp14:editId="344C5224">
                <wp:simplePos x="0" y="0"/>
                <wp:positionH relativeFrom="column">
                  <wp:posOffset>-345440</wp:posOffset>
                </wp:positionH>
                <wp:positionV relativeFrom="paragraph">
                  <wp:posOffset>5427980</wp:posOffset>
                </wp:positionV>
                <wp:extent cx="2883535" cy="291600"/>
                <wp:effectExtent l="0" t="0" r="0" b="635"/>
                <wp:wrapTopAndBottom/>
                <wp:docPr id="7" name="文本框 7"/>
                <wp:cNvGraphicFramePr/>
                <a:graphic xmlns:a="http://schemas.openxmlformats.org/drawingml/2006/main">
                  <a:graphicData uri="http://schemas.microsoft.com/office/word/2010/wordprocessingShape">
                    <wps:wsp>
                      <wps:cNvSpPr txBox="1"/>
                      <wps:spPr>
                        <a:xfrm>
                          <a:off x="0" y="0"/>
                          <a:ext cx="2883535" cy="291600"/>
                        </a:xfrm>
                        <a:prstGeom prst="rect">
                          <a:avLst/>
                        </a:prstGeom>
                        <a:solidFill>
                          <a:prstClr val="white"/>
                        </a:solidFill>
                        <a:ln>
                          <a:noFill/>
                        </a:ln>
                      </wps:spPr>
                      <wps:txbx>
                        <w:txbxContent>
                          <w:p w14:paraId="05593BB6" w14:textId="4B546944" w:rsidR="00AE011C" w:rsidRDefault="00AE011C" w:rsidP="00AE011C">
                            <w:pPr>
                              <w:pStyle w:val="a8"/>
                              <w:jc w:val="center"/>
                              <w:rPr>
                                <w:rFonts w:ascii="Times New Roman" w:hAnsi="Times New Roman" w:cs="Times New Roman"/>
                              </w:rPr>
                            </w:pPr>
                            <w:r w:rsidRPr="00AE011C">
                              <w:rPr>
                                <w:rFonts w:ascii="Times New Roman" w:hAnsi="Times New Roman" w:cs="Times New Roman"/>
                              </w:rPr>
                              <w:t>Figure 3</w:t>
                            </w:r>
                          </w:p>
                          <w:p w14:paraId="7878D6E8" w14:textId="5F095D9D" w:rsidR="00AE011C" w:rsidRPr="00AE011C" w:rsidRDefault="00AE011C" w:rsidP="00AE011C">
                            <w:pPr>
                              <w:pStyle w:val="a8"/>
                              <w:jc w:val="center"/>
                              <w:rPr>
                                <w:rFonts w:ascii="Times New Roman" w:eastAsia="Times New Roman" w:hAnsi="Times New Roman" w:cs="Times New Roman"/>
                                <w:noProof/>
                                <w:sz w:val="24"/>
                              </w:rPr>
                            </w:pPr>
                            <w:r w:rsidRPr="00AE011C">
                              <w:rPr>
                                <w:rFonts w:ascii="Times New Roman" w:hAnsi="Times New Roman" w:cs="Times New Roman"/>
                              </w:rPr>
                              <w:t>AME of Growth Rate and income quality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02C87" id="文本框 7" o:spid="_x0000_s1027" type="#_x0000_t202" style="position:absolute;left:0;text-align:left;margin-left:-27.2pt;margin-top:427.4pt;width:227.05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" stroked="f">
                <v:textbox inset="0,0,0,0">
                  <w:txbxContent>
                    <w:p w14:paraId="05593BB6" w14:textId="4B546944" w:rsidR="00AE011C" w:rsidRDefault="00AE011C" w:rsidP="00AE011C">
                      <w:pPr>
                        <w:pStyle w:val="a8"/>
                        <w:jc w:val="center"/>
                        <w:rPr>
                          <w:rFonts w:ascii="Times New Roman" w:hAnsi="Times New Roman" w:cs="Times New Roman"/>
                        </w:rPr>
                      </w:pPr>
                      <w:r w:rsidRPr="00AE011C">
                        <w:rPr>
                          <w:rFonts w:ascii="Times New Roman" w:hAnsi="Times New Roman" w:cs="Times New Roman"/>
                        </w:rPr>
                        <w:t>Figure 3</w:t>
                      </w:r>
                    </w:p>
                    <w:p w14:paraId="7878D6E8" w14:textId="5F095D9D" w:rsidR="00AE011C" w:rsidRPr="00AE011C" w:rsidRDefault="00AE011C" w:rsidP="00AE011C">
                      <w:pPr>
                        <w:pStyle w:val="a8"/>
                        <w:jc w:val="center"/>
                        <w:rPr>
                          <w:rFonts w:ascii="Times New Roman" w:eastAsia="Times New Roman" w:hAnsi="Times New Roman" w:cs="Times New Roman"/>
                          <w:noProof/>
                          <w:sz w:val="24"/>
                        </w:rPr>
                      </w:pPr>
                      <w:r w:rsidRPr="00AE011C">
                        <w:rPr>
                          <w:rFonts w:ascii="Times New Roman" w:hAnsi="Times New Roman" w:cs="Times New Roman"/>
                        </w:rPr>
                        <w:t>AME of Growth Rate and income quality</w:t>
                      </w:r>
                    </w:p>
                  </w:txbxContent>
                </v:textbox>
                <w10:wrap type="topAndBottom"/>
              </v:shape>
            </w:pict>
          </mc:Fallback>
        </mc:AlternateContent>
      </w:r>
      <w:r w:rsidR="00F15D2B">
        <w:rPr>
          <w:rFonts w:hint="eastAsia"/>
          <w:noProof/>
        </w:rPr>
        <w:drawing>
          <wp:anchor distT="0" distB="0" distL="114300" distR="114300" simplePos="0" relativeHeight="251665408" behindDoc="0" locked="0" layoutInCell="1" allowOverlap="1" wp14:anchorId="604437AF" wp14:editId="0CBDCCB5">
            <wp:simplePos x="0" y="0"/>
            <wp:positionH relativeFrom="column">
              <wp:posOffset>-345440</wp:posOffset>
            </wp:positionH>
            <wp:positionV relativeFrom="paragraph">
              <wp:posOffset>3232981</wp:posOffset>
            </wp:positionV>
            <wp:extent cx="2883535" cy="2138045"/>
            <wp:effectExtent l="0" t="0" r="0" b="0"/>
            <wp:wrapTopAndBottom/>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535" cy="2138045"/>
                    </a:xfrm>
                    <a:prstGeom prst="rect">
                      <a:avLst/>
                    </a:prstGeom>
                  </pic:spPr>
                </pic:pic>
              </a:graphicData>
            </a:graphic>
            <wp14:sizeRelH relativeFrom="page">
              <wp14:pctWidth>0</wp14:pctWidth>
            </wp14:sizeRelH>
            <wp14:sizeRelV relativeFrom="page">
              <wp14:pctHeight>0</wp14:pctHeight>
            </wp14:sizeRelV>
          </wp:anchor>
        </w:drawing>
      </w:r>
      <w:r w:rsidR="00780593">
        <w:rPr>
          <w:noProof/>
        </w:rPr>
        <w:drawing>
          <wp:anchor distT="0" distB="0" distL="114300" distR="114300" simplePos="0" relativeHeight="251660288" behindDoc="0" locked="0" layoutInCell="1" allowOverlap="1" wp14:anchorId="45F25ACF" wp14:editId="7030CB8B">
            <wp:simplePos x="0" y="0"/>
            <wp:positionH relativeFrom="column">
              <wp:posOffset>2906395</wp:posOffset>
            </wp:positionH>
            <wp:positionV relativeFrom="paragraph">
              <wp:posOffset>314960</wp:posOffset>
            </wp:positionV>
            <wp:extent cx="2901950" cy="2158365"/>
            <wp:effectExtent l="0" t="0" r="6350" b="635"/>
            <wp:wrapTopAndBottom/>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rotWithShape="1">
                    <a:blip r:embed="rId9" cstate="print">
                      <a:extLst>
                        <a:ext uri="{28A0092B-C50C-407E-A947-70E740481C1C}">
                          <a14:useLocalDpi xmlns:a14="http://schemas.microsoft.com/office/drawing/2010/main" val="0"/>
                        </a:ext>
                      </a:extLst>
                    </a:blip>
                    <a:srcRect l="2579"/>
                    <a:stretch/>
                  </pic:blipFill>
                  <pic:spPr bwMode="auto">
                    <a:xfrm>
                      <a:off x="0" y="0"/>
                      <a:ext cx="2901950" cy="2158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593">
        <w:rPr>
          <w:noProof/>
        </w:rPr>
        <w:drawing>
          <wp:anchor distT="0" distB="0" distL="114300" distR="114300" simplePos="0" relativeHeight="251658240" behindDoc="0" locked="0" layoutInCell="1" allowOverlap="1" wp14:anchorId="71A0DE82" wp14:editId="36F27777">
            <wp:simplePos x="0" y="0"/>
            <wp:positionH relativeFrom="column">
              <wp:posOffset>-344170</wp:posOffset>
            </wp:positionH>
            <wp:positionV relativeFrom="paragraph">
              <wp:posOffset>314960</wp:posOffset>
            </wp:positionV>
            <wp:extent cx="2889885" cy="2138045"/>
            <wp:effectExtent l="0" t="0" r="5715" b="0"/>
            <wp:wrapTopAndBottom/>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rotWithShape="1">
                    <a:blip r:embed="rId10" cstate="print">
                      <a:extLst>
                        <a:ext uri="{28A0092B-C50C-407E-A947-70E740481C1C}">
                          <a14:useLocalDpi xmlns:a14="http://schemas.microsoft.com/office/drawing/2010/main" val="0"/>
                        </a:ext>
                      </a:extLst>
                    </a:blip>
                    <a:srcRect l="2083" r="-1"/>
                    <a:stretch/>
                  </pic:blipFill>
                  <pic:spPr bwMode="auto">
                    <a:xfrm>
                      <a:off x="0" y="0"/>
                      <a:ext cx="2889885" cy="2138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D86">
        <w:rPr>
          <w:noProof/>
        </w:rPr>
        <mc:AlternateContent>
          <mc:Choice Requires="wps">
            <w:drawing>
              <wp:anchor distT="0" distB="0" distL="114300" distR="114300" simplePos="0" relativeHeight="251664384" behindDoc="0" locked="0" layoutInCell="1" allowOverlap="1" wp14:anchorId="73CB6AD7" wp14:editId="57666217">
                <wp:simplePos x="0" y="0"/>
                <wp:positionH relativeFrom="column">
                  <wp:posOffset>2828925</wp:posOffset>
                </wp:positionH>
                <wp:positionV relativeFrom="paragraph">
                  <wp:posOffset>2530475</wp:posOffset>
                </wp:positionV>
                <wp:extent cx="2979420" cy="635"/>
                <wp:effectExtent l="0" t="0" r="5080" b="12065"/>
                <wp:wrapTopAndBottom/>
                <wp:docPr id="4" name="文本框 4"/>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wps:spPr>
                      <wps:txbx>
                        <w:txbxContent>
                          <w:p w14:paraId="40691D26" w14:textId="3171212F" w:rsidR="002D1D86" w:rsidRPr="00AE011C" w:rsidRDefault="002D1D86" w:rsidP="002D1D86">
                            <w:pPr>
                              <w:pStyle w:val="a3"/>
                              <w:jc w:val="center"/>
                              <w:rPr>
                                <w:sz w:val="20"/>
                                <w:szCs w:val="20"/>
                              </w:rPr>
                            </w:pPr>
                            <w:r w:rsidRPr="00AE011C">
                              <w:rPr>
                                <w:sz w:val="20"/>
                                <w:szCs w:val="20"/>
                              </w:rPr>
                              <w:t xml:space="preserve">Figure 2 </w:t>
                            </w:r>
                          </w:p>
                          <w:p w14:paraId="1B90055C" w14:textId="77777777" w:rsidR="002D1D86" w:rsidRPr="00AE011C" w:rsidRDefault="002D1D86" w:rsidP="002D1D86">
                            <w:pPr>
                              <w:pStyle w:val="a3"/>
                              <w:jc w:val="center"/>
                              <w:rPr>
                                <w:sz w:val="20"/>
                                <w:szCs w:val="20"/>
                              </w:rPr>
                            </w:pPr>
                            <w:r w:rsidRPr="00AE011C">
                              <w:rPr>
                                <w:sz w:val="20"/>
                                <w:szCs w:val="20"/>
                              </w:rPr>
                              <w:t xml:space="preserve">AME of Family income </w:t>
                            </w:r>
                          </w:p>
                          <w:p w14:paraId="7F2A69FE" w14:textId="6FC197D8" w:rsidR="002D1D86" w:rsidRPr="00AE011C" w:rsidRDefault="002D1D86" w:rsidP="002D1D86">
                            <w:pPr>
                              <w:pStyle w:val="a3"/>
                              <w:jc w:val="center"/>
                              <w:rPr>
                                <w:noProof/>
                                <w:sz w:val="20"/>
                                <w:szCs w:val="20"/>
                              </w:rPr>
                            </w:pPr>
                            <w:r w:rsidRPr="00AE011C">
                              <w:rPr>
                                <w:sz w:val="20"/>
                                <w:szCs w:val="20"/>
                              </w:rPr>
                              <w:t>and current level of redistribution</w:t>
                            </w:r>
                          </w:p>
                          <w:p w14:paraId="42568D1E" w14:textId="193131BB" w:rsidR="002D1D86" w:rsidRPr="009075A1" w:rsidRDefault="002D1D86" w:rsidP="002D1D86">
                            <w:pPr>
                              <w:pStyle w:val="a8"/>
                              <w:rPr>
                                <w:rFonts w:ascii="Times New Roman" w:eastAsia="Times New Roman" w:hAnsi="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B6AD7" id="文本框 4" o:spid="_x0000_s1028" type="#_x0000_t202" style="position:absolute;left:0;text-align:left;margin-left:222.75pt;margin-top:199.25pt;width:234.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" stroked="f">
                <v:textbox style="mso-fit-shape-to-text:t" inset="0,0,0,0">
                  <w:txbxContent>
                    <w:p w14:paraId="40691D26" w14:textId="3171212F" w:rsidR="002D1D86" w:rsidRPr="00AE011C" w:rsidRDefault="002D1D86" w:rsidP="002D1D86">
                      <w:pPr>
                        <w:pStyle w:val="a3"/>
                        <w:jc w:val="center"/>
                        <w:rPr>
                          <w:sz w:val="20"/>
                          <w:szCs w:val="20"/>
                        </w:rPr>
                      </w:pPr>
                      <w:r w:rsidRPr="00AE011C">
                        <w:rPr>
                          <w:sz w:val="20"/>
                          <w:szCs w:val="20"/>
                        </w:rPr>
                        <w:t xml:space="preserve">Figure 2 </w:t>
                      </w:r>
                    </w:p>
                    <w:p w14:paraId="1B90055C" w14:textId="77777777" w:rsidR="002D1D86" w:rsidRPr="00AE011C" w:rsidRDefault="002D1D86" w:rsidP="002D1D86">
                      <w:pPr>
                        <w:pStyle w:val="a3"/>
                        <w:jc w:val="center"/>
                        <w:rPr>
                          <w:sz w:val="20"/>
                          <w:szCs w:val="20"/>
                        </w:rPr>
                      </w:pPr>
                      <w:r w:rsidRPr="00AE011C">
                        <w:rPr>
                          <w:sz w:val="20"/>
                          <w:szCs w:val="20"/>
                        </w:rPr>
                        <w:t xml:space="preserve">AME of Family income </w:t>
                      </w:r>
                    </w:p>
                    <w:p w14:paraId="7F2A69FE" w14:textId="6FC197D8" w:rsidR="002D1D86" w:rsidRPr="00AE011C" w:rsidRDefault="002D1D86" w:rsidP="002D1D86">
                      <w:pPr>
                        <w:pStyle w:val="a3"/>
                        <w:jc w:val="center"/>
                        <w:rPr>
                          <w:noProof/>
                          <w:sz w:val="20"/>
                          <w:szCs w:val="20"/>
                        </w:rPr>
                      </w:pPr>
                      <w:r w:rsidRPr="00AE011C">
                        <w:rPr>
                          <w:sz w:val="20"/>
                          <w:szCs w:val="20"/>
                        </w:rPr>
                        <w:t xml:space="preserve">and </w:t>
                      </w:r>
                      <w:r w:rsidRPr="00AE011C">
                        <w:rPr>
                          <w:sz w:val="20"/>
                          <w:szCs w:val="20"/>
                        </w:rPr>
                        <w:t>current level of redistribution</w:t>
                      </w:r>
                    </w:p>
                    <w:p w14:paraId="42568D1E" w14:textId="193131BB" w:rsidR="002D1D86" w:rsidRPr="009075A1" w:rsidRDefault="002D1D86" w:rsidP="002D1D86">
                      <w:pPr>
                        <w:pStyle w:val="a8"/>
                        <w:rPr>
                          <w:rFonts w:ascii="Times New Roman" w:eastAsia="Times New Roman" w:hAnsi="Times New Roman"/>
                          <w:noProof/>
                          <w:sz w:val="24"/>
                        </w:rPr>
                      </w:pPr>
                    </w:p>
                  </w:txbxContent>
                </v:textbox>
                <w10:wrap type="topAndBottom"/>
              </v:shape>
            </w:pict>
          </mc:Fallback>
        </mc:AlternateContent>
      </w:r>
      <w:r w:rsidR="002D1D86">
        <w:rPr>
          <w:noProof/>
        </w:rPr>
        <mc:AlternateContent>
          <mc:Choice Requires="wps">
            <w:drawing>
              <wp:anchor distT="0" distB="0" distL="114300" distR="114300" simplePos="0" relativeHeight="251662336" behindDoc="0" locked="0" layoutInCell="1" allowOverlap="1" wp14:anchorId="166760FA" wp14:editId="74912D3A">
                <wp:simplePos x="0" y="0"/>
                <wp:positionH relativeFrom="column">
                  <wp:posOffset>-401955</wp:posOffset>
                </wp:positionH>
                <wp:positionV relativeFrom="paragraph">
                  <wp:posOffset>2510155</wp:posOffset>
                </wp:positionV>
                <wp:extent cx="2951480" cy="635"/>
                <wp:effectExtent l="0" t="0" r="0" b="12065"/>
                <wp:wrapTopAndBottom/>
                <wp:docPr id="3" name="文本框 3"/>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14:paraId="4F30F648" w14:textId="59D9720B" w:rsidR="002D1D86" w:rsidRPr="00AE011C" w:rsidRDefault="002D1D86" w:rsidP="002D1D86">
                            <w:pPr>
                              <w:pStyle w:val="a3"/>
                              <w:jc w:val="center"/>
                              <w:rPr>
                                <w:sz w:val="20"/>
                                <w:szCs w:val="20"/>
                              </w:rPr>
                            </w:pPr>
                            <w:bookmarkStart w:id="134" w:name="OLE_LINK681"/>
                            <w:bookmarkStart w:id="135" w:name="OLE_LINK682"/>
                            <w:bookmarkStart w:id="136" w:name="_Hlk70495514"/>
                            <w:r w:rsidRPr="00AE011C">
                              <w:rPr>
                                <w:sz w:val="20"/>
                                <w:szCs w:val="20"/>
                              </w:rPr>
                              <w:t xml:space="preserve">Figure 1 </w:t>
                            </w:r>
                          </w:p>
                          <w:p w14:paraId="542F6C9B" w14:textId="77777777" w:rsidR="002D1D86" w:rsidRPr="00AE011C" w:rsidRDefault="002D1D86" w:rsidP="002D1D86">
                            <w:pPr>
                              <w:pStyle w:val="a3"/>
                              <w:jc w:val="center"/>
                              <w:rPr>
                                <w:sz w:val="20"/>
                                <w:szCs w:val="20"/>
                              </w:rPr>
                            </w:pPr>
                            <w:r w:rsidRPr="00AE011C">
                              <w:rPr>
                                <w:sz w:val="20"/>
                                <w:szCs w:val="20"/>
                              </w:rPr>
                              <w:t xml:space="preserve">AME of Family income </w:t>
                            </w:r>
                          </w:p>
                          <w:p w14:paraId="374118FA" w14:textId="2465104F" w:rsidR="002D1D86" w:rsidRPr="00AE011C" w:rsidRDefault="002D1D86" w:rsidP="002D1D86">
                            <w:pPr>
                              <w:pStyle w:val="a3"/>
                              <w:jc w:val="center"/>
                              <w:rPr>
                                <w:noProof/>
                                <w:sz w:val="20"/>
                                <w:szCs w:val="20"/>
                              </w:rPr>
                            </w:pPr>
                            <w:r w:rsidRPr="00AE011C">
                              <w:rPr>
                                <w:sz w:val="20"/>
                                <w:szCs w:val="20"/>
                              </w:rPr>
                              <w:t>and growth rate per capita</w:t>
                            </w:r>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760FA" id="文本框 3" o:spid="_x0000_s1029" type="#_x0000_t202" style="position:absolute;left:0;text-align:left;margin-left:-31.65pt;margin-top:197.65pt;width:23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" stroked="f">
                <v:textbox style="mso-fit-shape-to-text:t" inset="0,0,0,0">
                  <w:txbxContent>
                    <w:p w14:paraId="4F30F648" w14:textId="59D9720B" w:rsidR="002D1D86" w:rsidRPr="00AE011C" w:rsidRDefault="002D1D86" w:rsidP="002D1D86">
                      <w:pPr>
                        <w:pStyle w:val="a3"/>
                        <w:jc w:val="center"/>
                        <w:rPr>
                          <w:sz w:val="20"/>
                          <w:szCs w:val="20"/>
                        </w:rPr>
                      </w:pPr>
                      <w:bookmarkStart w:id="137" w:name="OLE_LINK681"/>
                      <w:bookmarkStart w:id="138" w:name="OLE_LINK682"/>
                      <w:bookmarkStart w:id="139" w:name="_Hlk70495514"/>
                      <w:r w:rsidRPr="00AE011C">
                        <w:rPr>
                          <w:sz w:val="20"/>
                          <w:szCs w:val="20"/>
                        </w:rPr>
                        <w:t xml:space="preserve">Figure 1 </w:t>
                      </w:r>
                    </w:p>
                    <w:p w14:paraId="542F6C9B" w14:textId="77777777" w:rsidR="002D1D86" w:rsidRPr="00AE011C" w:rsidRDefault="002D1D86" w:rsidP="002D1D86">
                      <w:pPr>
                        <w:pStyle w:val="a3"/>
                        <w:jc w:val="center"/>
                        <w:rPr>
                          <w:sz w:val="20"/>
                          <w:szCs w:val="20"/>
                        </w:rPr>
                      </w:pPr>
                      <w:r w:rsidRPr="00AE011C">
                        <w:rPr>
                          <w:sz w:val="20"/>
                          <w:szCs w:val="20"/>
                        </w:rPr>
                        <w:t xml:space="preserve">AME of Family income </w:t>
                      </w:r>
                    </w:p>
                    <w:p w14:paraId="374118FA" w14:textId="2465104F" w:rsidR="002D1D86" w:rsidRPr="00AE011C" w:rsidRDefault="002D1D86" w:rsidP="002D1D86">
                      <w:pPr>
                        <w:pStyle w:val="a3"/>
                        <w:jc w:val="center"/>
                        <w:rPr>
                          <w:noProof/>
                          <w:sz w:val="20"/>
                          <w:szCs w:val="20"/>
                        </w:rPr>
                      </w:pPr>
                      <w:r w:rsidRPr="00AE011C">
                        <w:rPr>
                          <w:sz w:val="20"/>
                          <w:szCs w:val="20"/>
                        </w:rPr>
                        <w:t>and growth rate per capita</w:t>
                      </w:r>
                      <w:bookmarkEnd w:id="137"/>
                      <w:bookmarkEnd w:id="138"/>
                      <w:bookmarkEnd w:id="139"/>
                    </w:p>
                  </w:txbxContent>
                </v:textbox>
                <w10:wrap type="topAndBottom"/>
              </v:shape>
            </w:pict>
          </mc:Fallback>
        </mc:AlternateContent>
      </w:r>
      <w:r w:rsidR="00D25091">
        <w:rPr>
          <w:noProof/>
        </w:rPr>
        <w:t xml:space="preserve"> </w:t>
      </w:r>
    </w:p>
    <w:p w14:paraId="38DD7A12" w14:textId="716CBC6E" w:rsidR="00D25091" w:rsidRDefault="00D25091">
      <w:pPr>
        <w:widowControl/>
        <w:jc w:val="left"/>
        <w:rPr>
          <w:rFonts w:ascii="Times New Roman" w:eastAsia="Times New Roman" w:hAnsi="Times New Roman"/>
          <w:sz w:val="24"/>
        </w:rPr>
      </w:pPr>
      <w:r>
        <w:br w:type="page"/>
      </w:r>
    </w:p>
    <w:p w14:paraId="17048CB3" w14:textId="7A619425" w:rsidR="00F15D2B" w:rsidRDefault="00F15D2B" w:rsidP="00C60CD2">
      <w:pPr>
        <w:pStyle w:val="a3"/>
        <w:sectPr w:rsidR="00F15D2B" w:rsidSect="007033B6">
          <w:type w:val="continuous"/>
          <w:pgSz w:w="12240" w:h="15840"/>
          <w:pgMar w:top="1440" w:right="1800" w:bottom="1440" w:left="1800" w:header="720" w:footer="720" w:gutter="0"/>
          <w:cols w:space="720"/>
          <w:noEndnote/>
        </w:sectPr>
      </w:pPr>
    </w:p>
    <w:p w14:paraId="5E7C0D64" w14:textId="77777777" w:rsidR="007033B6" w:rsidRDefault="003A37E3" w:rsidP="003A37E3">
      <w:pPr>
        <w:pStyle w:val="a3"/>
        <w:sectPr w:rsidR="007033B6" w:rsidSect="007033B6">
          <w:type w:val="continuous"/>
          <w:pgSz w:w="12240" w:h="15840"/>
          <w:pgMar w:top="1440" w:right="1800" w:bottom="1440" w:left="1800" w:header="720" w:footer="720" w:gutter="0"/>
          <w:cols w:space="720"/>
          <w:noEndnote/>
        </w:sectPr>
      </w:pPr>
      <w:r>
        <w:lastRenderedPageBreak/>
        <w:tab/>
      </w:r>
      <w:bookmarkStart w:id="137" w:name="OLE_LINK679"/>
      <w:bookmarkStart w:id="138" w:name="OLE_LINK680"/>
    </w:p>
    <w:p w14:paraId="134A4B52" w14:textId="61784857" w:rsidR="00E25652" w:rsidRDefault="00EF75FE" w:rsidP="003A37E3">
      <w:pPr>
        <w:pStyle w:val="a3"/>
      </w:pPr>
      <w:r>
        <w:t xml:space="preserve">Result for our probit regression’s estimate is presented in table 4. In the first </w:t>
      </w:r>
      <w:r w:rsidR="00A0239C">
        <w:t xml:space="preserve">and the second </w:t>
      </w:r>
      <w:r>
        <w:t>column</w:t>
      </w:r>
      <w:r w:rsidR="00A0239C">
        <w:t>s</w:t>
      </w:r>
      <w:r>
        <w:t xml:space="preserve">, we interact family income level </w:t>
      </w:r>
      <w:r w:rsidR="00E25652">
        <w:t xml:space="preserve">or years of education </w:t>
      </w:r>
      <w:r w:rsidR="00A0239C">
        <w:t>with each of predictors for macro-level contextual variables.</w:t>
      </w:r>
      <w:r w:rsidR="00FE5BCA">
        <w:t xml:space="preserve"> We are also wondering </w:t>
      </w:r>
      <w:r w:rsidR="004D327D" w:rsidRPr="004D327D">
        <w:t xml:space="preserve">how economic growth </w:t>
      </w:r>
      <w:r w:rsidR="00F22C04">
        <w:t>change</w:t>
      </w:r>
      <w:r w:rsidR="004D327D" w:rsidRPr="004D327D">
        <w:t xml:space="preserve"> the effects of other </w:t>
      </w:r>
      <w:r w:rsidR="004D327D">
        <w:rPr>
          <w:rFonts w:hint="eastAsia"/>
        </w:rPr>
        <w:t>contextua</w:t>
      </w:r>
      <w:r w:rsidR="004D327D">
        <w:t xml:space="preserve">l </w:t>
      </w:r>
      <w:r w:rsidR="00ED13D7" w:rsidRPr="004D327D">
        <w:t>variables</w:t>
      </w:r>
      <w:r w:rsidR="00ED13D7">
        <w:t>. Thus,</w:t>
      </w:r>
      <w:r w:rsidR="004D327D">
        <w:t xml:space="preserve"> we </w:t>
      </w:r>
      <w:r w:rsidR="00ED13D7">
        <w:t>add</w:t>
      </w:r>
      <w:r w:rsidR="004D327D">
        <w:t xml:space="preserve"> interactions between economic growth and </w:t>
      </w:r>
      <w:r w:rsidR="00F22C04">
        <w:t>Gini coefficient and existing level of redistribution.</w:t>
      </w:r>
      <w:r w:rsidR="005951DE">
        <w:t xml:space="preserve"> Since statistical software does not allow us to computer for average marginal effect for </w:t>
      </w:r>
      <w:r w:rsidR="002D1D86">
        <w:t>continuous</w:t>
      </w:r>
      <w:r w:rsidR="00ED13D7">
        <w:t xml:space="preserve"> </w:t>
      </w:r>
      <w:r w:rsidR="005951DE">
        <w:t>interaction</w:t>
      </w:r>
      <w:r w:rsidR="00ED13D7">
        <w:t>s</w:t>
      </w:r>
      <w:r w:rsidR="005951DE">
        <w:t xml:space="preserve">, </w:t>
      </w:r>
      <w:r w:rsidR="005951DE">
        <w:rPr>
          <w:rFonts w:hint="eastAsia"/>
        </w:rPr>
        <w:t>we</w:t>
      </w:r>
      <w:r w:rsidR="005951DE" w:rsidRPr="005951DE">
        <w:t xml:space="preserve"> </w:t>
      </w:r>
      <w:r w:rsidR="00ED13D7">
        <w:t xml:space="preserve">adopt </w:t>
      </w:r>
      <w:r w:rsidR="00CA51E3">
        <w:t>an</w:t>
      </w:r>
      <w:r w:rsidR="005951DE" w:rsidRPr="005951DE">
        <w:t xml:space="preserve"> </w:t>
      </w:r>
      <w:r w:rsidR="00ED13D7">
        <w:t>alternative</w:t>
      </w:r>
      <w:r w:rsidR="005951DE" w:rsidRPr="005951DE">
        <w:t xml:space="preserve"> </w:t>
      </w:r>
      <w:r w:rsidR="005951DE">
        <w:rPr>
          <w:rFonts w:hint="eastAsia"/>
        </w:rPr>
        <w:t>approach</w:t>
      </w:r>
      <w:r w:rsidR="005951DE" w:rsidRPr="005951DE">
        <w:t xml:space="preserve"> </w:t>
      </w:r>
      <w:r w:rsidR="005951DE">
        <w:rPr>
          <w:rFonts w:hint="eastAsia"/>
        </w:rPr>
        <w:t>that</w:t>
      </w:r>
      <w:r w:rsidR="005951DE">
        <w:t xml:space="preserve"> </w:t>
      </w:r>
      <w:r w:rsidR="005951DE" w:rsidRPr="005951DE">
        <w:t>calculat</w:t>
      </w:r>
      <w:r w:rsidR="005951DE">
        <w:t>es</w:t>
      </w:r>
      <w:r w:rsidR="005951DE" w:rsidRPr="005951DE">
        <w:t xml:space="preserve"> marginal effect at a representative value (MER), which allows us to </w:t>
      </w:r>
      <w:r w:rsidR="005951DE">
        <w:t>obtain</w:t>
      </w:r>
      <w:r w:rsidR="005951DE" w:rsidRPr="005951DE">
        <w:t xml:space="preserve"> the marginal effect of a </w:t>
      </w:r>
      <w:r w:rsidR="002B20D3">
        <w:t xml:space="preserve">‘main’ </w:t>
      </w:r>
      <w:r w:rsidR="005951DE" w:rsidRPr="005951DE">
        <w:t>variable given a certain value</w:t>
      </w:r>
      <w:r w:rsidR="002B20D3">
        <w:t xml:space="preserve"> of a ‘interacted’ variable</w:t>
      </w:r>
      <w:r w:rsidR="005951DE" w:rsidRPr="005951DE">
        <w:t xml:space="preserve">. We </w:t>
      </w:r>
      <w:r w:rsidR="005951DE">
        <w:t xml:space="preserve">then </w:t>
      </w:r>
      <w:r w:rsidR="005951DE" w:rsidRPr="005951DE">
        <w:t xml:space="preserve">take the representative value </w:t>
      </w:r>
      <w:r w:rsidR="005951DE">
        <w:t xml:space="preserve">in MER </w:t>
      </w:r>
      <w:r w:rsidR="005951DE" w:rsidRPr="005951DE">
        <w:t xml:space="preserve">as each integer value in the range of the minimum to maximum of </w:t>
      </w:r>
      <w:r w:rsidR="002B20D3">
        <w:t xml:space="preserve">the ‘interacted’ </w:t>
      </w:r>
      <w:r w:rsidR="005951DE" w:rsidRPr="005951DE">
        <w:t>variable</w:t>
      </w:r>
      <w:r w:rsidR="002B20D3">
        <w:t xml:space="preserve"> </w:t>
      </w:r>
      <w:r w:rsidR="00ED13D7" w:rsidRPr="005951DE">
        <w:t>and</w:t>
      </w:r>
      <w:r w:rsidR="005951DE" w:rsidRPr="005951DE">
        <w:t xml:space="preserve"> repeat the MER estimation </w:t>
      </w:r>
      <w:r w:rsidR="00ED13D7">
        <w:t>based on each single integ</w:t>
      </w:r>
      <w:r w:rsidR="002D1D86">
        <w:t xml:space="preserve">er value </w:t>
      </w:r>
      <w:r w:rsidR="005951DE" w:rsidRPr="005951DE">
        <w:t xml:space="preserve">to </w:t>
      </w:r>
      <w:r w:rsidR="005951DE">
        <w:t>attain</w:t>
      </w:r>
      <w:r w:rsidR="005951DE" w:rsidRPr="005951DE">
        <w:t xml:space="preserve"> the </w:t>
      </w:r>
      <w:r w:rsidR="00ED13D7">
        <w:rPr>
          <w:rFonts w:hint="eastAsia"/>
        </w:rPr>
        <w:t>overall</w:t>
      </w:r>
      <w:r w:rsidR="00ED13D7">
        <w:t xml:space="preserve"> </w:t>
      </w:r>
      <w:r w:rsidR="005951DE" w:rsidRPr="005951DE">
        <w:t xml:space="preserve">marginal effect of the </w:t>
      </w:r>
      <w:r w:rsidR="002B20D3">
        <w:t>‘main’ variable</w:t>
      </w:r>
      <w:r w:rsidR="00ED13D7">
        <w:t>.</w:t>
      </w:r>
      <w:r w:rsidR="002D1D86">
        <w:t xml:space="preserve"> </w:t>
      </w:r>
      <w:r w:rsidR="00C80189">
        <w:t xml:space="preserve">Figure 1 </w:t>
      </w:r>
      <w:r w:rsidR="008274B3">
        <w:t>and 2</w:t>
      </w:r>
      <w:r w:rsidR="00C80189">
        <w:t xml:space="preserve"> demonstrates the </w:t>
      </w:r>
      <w:r w:rsidR="002B20D3">
        <w:t xml:space="preserve">MER estimate of a main </w:t>
      </w:r>
      <w:r w:rsidR="008274B3">
        <w:t>variable: family income and assess how its partial effect varies with the ‘interacted’ variable specified as value on x axis. Figure 3 and 4 analyzes average margin effect of growth rate as the ‘main’ variable.</w:t>
      </w:r>
    </w:p>
    <w:bookmarkEnd w:id="137"/>
    <w:bookmarkEnd w:id="138"/>
    <w:p w14:paraId="1EB17441" w14:textId="77777777" w:rsidR="00E25652" w:rsidRDefault="00E25652" w:rsidP="003A37E3">
      <w:pPr>
        <w:pStyle w:val="a3"/>
      </w:pPr>
    </w:p>
    <w:p w14:paraId="1D014570" w14:textId="495A0CF6" w:rsidR="003B559D" w:rsidRPr="00DA3217" w:rsidRDefault="00A0239C" w:rsidP="00DA3217">
      <w:pPr>
        <w:pStyle w:val="a3"/>
      </w:pPr>
      <w:r w:rsidRPr="00DA3217">
        <w:t xml:space="preserve"> </w:t>
      </w:r>
      <w:r w:rsidR="00E25652" w:rsidRPr="00F9563B">
        <w:t>Significant relationship is found on Income × G</w:t>
      </w:r>
      <w:r w:rsidR="00E25652" w:rsidRPr="00F9563B">
        <w:rPr>
          <w:rFonts w:hint="eastAsia"/>
        </w:rPr>
        <w:t>rowth</w:t>
      </w:r>
      <w:r w:rsidR="00E25652" w:rsidRPr="00F9563B">
        <w:t xml:space="preserve"> </w:t>
      </w:r>
      <w:r w:rsidR="00E25652" w:rsidRPr="00F9563B">
        <w:rPr>
          <w:rFonts w:hint="eastAsia"/>
        </w:rPr>
        <w:t>per</w:t>
      </w:r>
      <w:r w:rsidR="00E25652" w:rsidRPr="00F9563B">
        <w:t xml:space="preserve"> capita and Income × Current Redistribution</w:t>
      </w:r>
      <w:r w:rsidR="00F22C04" w:rsidRPr="00F9563B">
        <w:t xml:space="preserve"> term </w:t>
      </w:r>
      <w:r w:rsidR="00E25652" w:rsidRPr="00F9563B">
        <w:t>in our first specification</w:t>
      </w:r>
      <w:r w:rsidR="001614A8" w:rsidRPr="00F9563B">
        <w:t xml:space="preserve">. First it indicates </w:t>
      </w:r>
      <w:r w:rsidR="001F1CA3" w:rsidRPr="00F9563B">
        <w:t xml:space="preserve">that a more rapidly growth cause people with a certain household income level to be less likely to </w:t>
      </w:r>
      <w:r w:rsidR="005951DE" w:rsidRPr="00F9563B">
        <w:t xml:space="preserve">against a redistribution policy. </w:t>
      </w:r>
      <w:r w:rsidR="001614A8" w:rsidRPr="00F9563B">
        <w:t xml:space="preserve">From figure 1, we can see that when annual GDP growth rate is at a negative lower level, closed to -2%, </w:t>
      </w:r>
      <w:r w:rsidR="00EE2E29" w:rsidRPr="00F9563B">
        <w:rPr>
          <w:rFonts w:hint="eastAsia"/>
        </w:rPr>
        <w:t>for</w:t>
      </w:r>
      <w:r w:rsidR="00EE2E29" w:rsidRPr="00F9563B">
        <w:t xml:space="preserve"> each extra standard deviation of an individual’s salary higher than the sample country’s average, his </w:t>
      </w:r>
      <w:r w:rsidR="00EE2E29" w:rsidRPr="00F9563B">
        <w:t>probability of choosing to support income redistribution will be reduced by 5%</w:t>
      </w:r>
      <w:r w:rsidR="00F9563B" w:rsidRPr="00F9563B">
        <w:rPr>
          <w:rFonts w:eastAsia="宋体"/>
        </w:rPr>
        <w:t>,</w:t>
      </w:r>
      <w:r w:rsidR="00F9563B">
        <w:rPr>
          <w:rFonts w:eastAsia="宋体"/>
        </w:rPr>
        <w:t xml:space="preserve"> </w:t>
      </w:r>
      <w:r w:rsidR="00F9563B" w:rsidRPr="00F9563B">
        <w:rPr>
          <w:rFonts w:eastAsia="宋体"/>
        </w:rPr>
        <w:t>holding all else constants</w:t>
      </w:r>
      <w:r w:rsidR="00EE2E29" w:rsidRPr="00F9563B">
        <w:t xml:space="preserve">. However, if the growth rate </w:t>
      </w:r>
      <w:r w:rsidR="008D6B7B" w:rsidRPr="00F9563B">
        <w:t>stays</w:t>
      </w:r>
      <w:r w:rsidR="00EE2E29" w:rsidRPr="00F9563B">
        <w:t xml:space="preserve"> about </w:t>
      </w:r>
      <w:r w:rsidR="00DA3217" w:rsidRPr="00F9563B">
        <w:t xml:space="preserve">at a level </w:t>
      </w:r>
      <w:r w:rsidR="00EE2E29" w:rsidRPr="00F9563B">
        <w:t>7.5%, the probability of support for each higher unit will be reduced to 3%</w:t>
      </w:r>
      <w:r w:rsidR="00DA3217" w:rsidRPr="00F9563B">
        <w:rPr>
          <w:rFonts w:eastAsia="宋体"/>
        </w:rPr>
        <w:t>.</w:t>
      </w:r>
      <w:r w:rsidR="00DA3217" w:rsidRPr="00F9563B">
        <w:t xml:space="preserve"> When a high growth rate can be expected,</w:t>
      </w:r>
      <w:r w:rsidR="00DA3217" w:rsidRPr="00DA3217">
        <w:t xml:space="preserve"> the influence of people's economic self-interest</w:t>
      </w:r>
      <w:r w:rsidR="00EC461C">
        <w:t xml:space="preserve"> incentive</w:t>
      </w:r>
      <w:r w:rsidR="00DA3217" w:rsidRPr="00DA3217">
        <w:t xml:space="preserve"> in the formation of policy preferences is </w:t>
      </w:r>
      <w:r w:rsidR="002D191F">
        <w:rPr>
          <w:rFonts w:hint="eastAsia"/>
        </w:rPr>
        <w:t>lessened</w:t>
      </w:r>
      <w:r w:rsidR="00DA3217" w:rsidRPr="00DA3217">
        <w:t xml:space="preserve">, that is, they are more generous </w:t>
      </w:r>
      <w:r w:rsidR="002D191F">
        <w:rPr>
          <w:rFonts w:hint="eastAsia"/>
        </w:rPr>
        <w:t>toward</w:t>
      </w:r>
      <w:r w:rsidR="002D191F">
        <w:t xml:space="preserve"> </w:t>
      </w:r>
      <w:r w:rsidR="00DA3217" w:rsidRPr="00DA3217">
        <w:t>transfer payments.</w:t>
      </w:r>
    </w:p>
    <w:p w14:paraId="018A545D" w14:textId="34032B6E" w:rsidR="00FC296D" w:rsidRDefault="00FC296D" w:rsidP="00C60CD2">
      <w:pPr>
        <w:pStyle w:val="a3"/>
      </w:pPr>
    </w:p>
    <w:p w14:paraId="78A5E80F" w14:textId="5D677FF8" w:rsidR="00CA51E3" w:rsidRDefault="00CA51E3" w:rsidP="00C60CD2">
      <w:pPr>
        <w:pStyle w:val="a3"/>
      </w:pPr>
      <w:r>
        <w:tab/>
      </w:r>
      <w:r w:rsidR="008D6B7B">
        <w:t>I</w:t>
      </w:r>
      <w:r w:rsidR="008D6B7B">
        <w:rPr>
          <w:rFonts w:hint="eastAsia"/>
        </w:rPr>
        <w:t>n</w:t>
      </w:r>
      <w:r w:rsidR="008D6B7B">
        <w:t xml:space="preserve"> F</w:t>
      </w:r>
      <w:r w:rsidR="008D6B7B">
        <w:rPr>
          <w:rFonts w:hint="eastAsia"/>
        </w:rPr>
        <w:t>igure</w:t>
      </w:r>
      <w:r w:rsidR="008D6B7B">
        <w:t xml:space="preserve"> 2</w:t>
      </w:r>
      <w:r w:rsidR="008D6B7B">
        <w:rPr>
          <w:rFonts w:ascii="宋体" w:eastAsia="宋体" w:hAnsi="宋体" w:cs="宋体"/>
        </w:rPr>
        <w:t xml:space="preserve">, </w:t>
      </w:r>
      <w:r w:rsidR="008D6B7B">
        <w:t>t</w:t>
      </w:r>
      <w:r w:rsidRPr="00CA51E3">
        <w:t xml:space="preserve">he intensity of the existing redistribution system is negatively correlated with people's tendency to become economically </w:t>
      </w:r>
      <w:r>
        <w:rPr>
          <w:rFonts w:hint="eastAsia"/>
        </w:rPr>
        <w:t>self</w:t>
      </w:r>
      <w:r>
        <w:t>-interest in determining whether support redistribution or not</w:t>
      </w:r>
      <w:r w:rsidRPr="00CA51E3">
        <w:t xml:space="preserve">. When the existing redistribution index is -20% (this means that the Gini coefficient of actual disposable income is 20% higher than the Gini coefficient of pre-tax income, such as an extreme situation that may be caused by a regressive tax system), even high-income </w:t>
      </w:r>
      <w:r>
        <w:t>earners w</w:t>
      </w:r>
      <w:r w:rsidRPr="00CA51E3">
        <w:t>ill tend to redistribute the policy, an extra 1 standard deviation of wages will also lead to the demand for redistribution. But when the redistribution system becomes stronger, people will become more economically self-interested</w:t>
      </w:r>
      <w:r>
        <w:t>.</w:t>
      </w:r>
    </w:p>
    <w:p w14:paraId="31E48933" w14:textId="277035CE" w:rsidR="008D6B7B" w:rsidRDefault="008D6B7B" w:rsidP="00C60CD2">
      <w:pPr>
        <w:pStyle w:val="a3"/>
      </w:pPr>
    </w:p>
    <w:p w14:paraId="032C936F" w14:textId="46CA4D51" w:rsidR="004D2FCC" w:rsidRPr="00C551EC" w:rsidRDefault="004D2FCC" w:rsidP="00C60CD2">
      <w:pPr>
        <w:pStyle w:val="a3"/>
      </w:pPr>
      <w:r>
        <w:tab/>
      </w:r>
      <w:r w:rsidRPr="004D2FCC">
        <w:t>The Gini coefficient at the national level has an important influence on the marginal effect of economic growth on support</w:t>
      </w:r>
      <w:r>
        <w:t xml:space="preserve"> </w:t>
      </w:r>
      <w:r>
        <w:rPr>
          <w:rFonts w:hint="eastAsia"/>
        </w:rPr>
        <w:t>for</w:t>
      </w:r>
      <w:r>
        <w:t xml:space="preserve"> redistributive policy</w:t>
      </w:r>
      <w:r w:rsidRPr="004D2FCC">
        <w:t xml:space="preserve">. When the Gini coefficient is approximately below 0.3, a higher economic growth rate makes people happy to accept income redistribution policies, because the marginal effect of the growth rate is a value greater than 0, which is </w:t>
      </w:r>
      <w:r w:rsidR="00422B8D">
        <w:t xml:space="preserve">not </w:t>
      </w:r>
      <w:r w:rsidRPr="004D2FCC">
        <w:t>consistent with our findings in the basic part. When the Gini coefficient is greater than 0.3, the higher economic growth rate makes people tend to oppose redistribution</w:t>
      </w:r>
      <w:r w:rsidR="00422B8D">
        <w:t>.</w:t>
      </w:r>
    </w:p>
    <w:p w14:paraId="20D4A205" w14:textId="3920592E" w:rsidR="004D2FCC" w:rsidRDefault="004D2FCC" w:rsidP="004D2FCC">
      <w:pPr>
        <w:pStyle w:val="a4"/>
      </w:pPr>
      <w:r>
        <w:rPr>
          <w:rFonts w:hint="eastAsia"/>
        </w:rPr>
        <w:lastRenderedPageBreak/>
        <w:t>C</w:t>
      </w:r>
      <w:r>
        <w:t>onclusion</w:t>
      </w:r>
    </w:p>
    <w:p w14:paraId="71F0ACC1" w14:textId="2DDAD844" w:rsidR="004D2FCC" w:rsidRDefault="004D2FCC" w:rsidP="004D2FCC">
      <w:pPr>
        <w:pStyle w:val="a3"/>
      </w:pPr>
    </w:p>
    <w:p w14:paraId="3FA76372" w14:textId="073E9E8E" w:rsidR="00C551EC" w:rsidRDefault="00C551EC" w:rsidP="004D2FCC">
      <w:pPr>
        <w:pStyle w:val="a3"/>
      </w:pPr>
      <w:r>
        <w:tab/>
        <w:t>T</w:t>
      </w:r>
      <w:r>
        <w:rPr>
          <w:rFonts w:hint="eastAsia"/>
        </w:rPr>
        <w:t>his</w:t>
      </w:r>
      <w:r>
        <w:t xml:space="preserve"> paper investigates how individual’s economic condition is related to </w:t>
      </w:r>
      <w:r w:rsidR="00422B8D">
        <w:t xml:space="preserve">preference for redistribution policy by testing upon three </w:t>
      </w:r>
      <w:r w:rsidR="00F74AEA">
        <w:t>hypotheses</w:t>
      </w:r>
      <w:r w:rsidR="00422B8D">
        <w:t xml:space="preserve"> regarding individual </w:t>
      </w:r>
      <w:r w:rsidR="00F74AEA">
        <w:t xml:space="preserve">income level and macro level national context. All three hypotheses are confirmed and fit in a cross-national data. </w:t>
      </w:r>
      <w:r w:rsidR="00E42B1A">
        <w:t>We find evidence suggesting that economic self-interest is a universal factor in formation of attitude toward income redistribution. H</w:t>
      </w:r>
      <w:r w:rsidR="00E42B1A">
        <w:rPr>
          <w:rFonts w:hint="eastAsia"/>
        </w:rPr>
        <w:t>owever</w:t>
      </w:r>
      <w:r w:rsidR="00E42B1A">
        <w:rPr>
          <w:rFonts w:ascii="宋体" w:eastAsia="宋体" w:hAnsi="宋体" w:cs="宋体" w:hint="eastAsia"/>
        </w:rPr>
        <w:t xml:space="preserve">， </w:t>
      </w:r>
      <w:r w:rsidR="00E42B1A" w:rsidRPr="00E42B1A">
        <w:t xml:space="preserve">we believe that economic self-interest, that is, a negative correlation between personal income and the probability of supporting redistribution policies is applicable </w:t>
      </w:r>
      <w:r w:rsidR="00E42B1A">
        <w:t>when analyzing cross-nationally</w:t>
      </w:r>
      <w:r w:rsidR="00E42B1A" w:rsidRPr="00E42B1A">
        <w:t xml:space="preserve">, but historical, economic and social factors will affect this relationship </w:t>
      </w:r>
      <w:r w:rsidR="00E42B1A">
        <w:t xml:space="preserve">in </w:t>
      </w:r>
      <w:r w:rsidR="00E42B1A" w:rsidRPr="00E42B1A">
        <w:t>varying degrees.</w:t>
      </w:r>
      <w:r w:rsidR="00E42B1A">
        <w:t xml:space="preserve"> </w:t>
      </w:r>
      <w:r w:rsidR="00A35F6E" w:rsidRPr="00A35F6E">
        <w:t xml:space="preserve">This article also proves that economic growth is also an important factor in shaping social bias. The high growth rate of the economy has generally suppressed people's desire for redistribution policies, but at the same time, if the current country’s income is relatively even, </w:t>
      </w:r>
      <w:r w:rsidR="00A35F6E">
        <w:rPr>
          <w:rFonts w:hint="eastAsia"/>
        </w:rPr>
        <w:t>higher</w:t>
      </w:r>
      <w:r w:rsidR="00A35F6E" w:rsidRPr="00A35F6E">
        <w:t xml:space="preserve"> economic growth will also </w:t>
      </w:r>
      <w:r w:rsidR="00A35F6E">
        <w:rPr>
          <w:rFonts w:hint="eastAsia"/>
        </w:rPr>
        <w:t>motivate</w:t>
      </w:r>
      <w:r w:rsidR="00A35F6E">
        <w:t xml:space="preserve"> </w:t>
      </w:r>
      <w:r w:rsidR="00A35F6E" w:rsidRPr="00A35F6E">
        <w:t xml:space="preserve">preference for redistribution. The test of the strength of existing redistribution tells us that people will largely make </w:t>
      </w:r>
      <w:r w:rsidR="002167B8">
        <w:rPr>
          <w:rFonts w:hint="eastAsia"/>
        </w:rPr>
        <w:t>policy</w:t>
      </w:r>
      <w:r w:rsidR="002167B8">
        <w:t xml:space="preserve"> </w:t>
      </w:r>
      <w:r w:rsidR="00A35F6E" w:rsidRPr="00A35F6E">
        <w:t>judgments based on the current state of society. People in an economy that has historically used the redistribution system will naturally support redistribution.</w:t>
      </w:r>
    </w:p>
    <w:p w14:paraId="0855511B" w14:textId="4C153008" w:rsidR="002167B8" w:rsidRDefault="002167B8" w:rsidP="004D2FCC">
      <w:pPr>
        <w:pStyle w:val="a3"/>
      </w:pPr>
    </w:p>
    <w:p w14:paraId="63E077B9" w14:textId="355DE5B9" w:rsidR="002167B8" w:rsidRDefault="002167B8" w:rsidP="004D2FCC">
      <w:pPr>
        <w:pStyle w:val="a3"/>
      </w:pPr>
    </w:p>
    <w:p w14:paraId="6E42CB29" w14:textId="1378E5C0" w:rsidR="002167B8" w:rsidRDefault="002167B8" w:rsidP="004D2FCC">
      <w:pPr>
        <w:pStyle w:val="a3"/>
      </w:pPr>
    </w:p>
    <w:p w14:paraId="2012A1FC" w14:textId="05DD12F9" w:rsidR="002167B8" w:rsidRDefault="002167B8" w:rsidP="004D2FCC">
      <w:pPr>
        <w:pStyle w:val="a3"/>
      </w:pPr>
    </w:p>
    <w:p w14:paraId="0D2D8672" w14:textId="268B686E" w:rsidR="002167B8" w:rsidRDefault="002167B8" w:rsidP="004D2FCC">
      <w:pPr>
        <w:pStyle w:val="a3"/>
      </w:pPr>
    </w:p>
    <w:p w14:paraId="4D321376" w14:textId="152164FF" w:rsidR="002167B8" w:rsidRDefault="002167B8" w:rsidP="004D2FCC">
      <w:pPr>
        <w:pStyle w:val="a3"/>
      </w:pPr>
    </w:p>
    <w:p w14:paraId="3D2C36EB" w14:textId="6443BC9F" w:rsidR="002167B8" w:rsidRDefault="002167B8" w:rsidP="004D2FCC">
      <w:pPr>
        <w:pStyle w:val="a3"/>
      </w:pPr>
    </w:p>
    <w:p w14:paraId="15A80525" w14:textId="69DA06B3" w:rsidR="002167B8" w:rsidRDefault="002167B8" w:rsidP="004D2FCC">
      <w:pPr>
        <w:pStyle w:val="a3"/>
      </w:pPr>
    </w:p>
    <w:p w14:paraId="6C3FEBF3" w14:textId="6B4BAAD5" w:rsidR="002167B8" w:rsidRDefault="002167B8" w:rsidP="004D2FCC">
      <w:pPr>
        <w:pStyle w:val="a3"/>
      </w:pPr>
    </w:p>
    <w:p w14:paraId="50E59A66" w14:textId="13611FFC" w:rsidR="002167B8" w:rsidRDefault="002167B8" w:rsidP="004D2FCC">
      <w:pPr>
        <w:pStyle w:val="a3"/>
      </w:pPr>
    </w:p>
    <w:p w14:paraId="1014D3BA" w14:textId="0A0B3D7F" w:rsidR="002167B8" w:rsidRDefault="002167B8" w:rsidP="004D2FCC">
      <w:pPr>
        <w:pStyle w:val="a3"/>
      </w:pPr>
    </w:p>
    <w:p w14:paraId="4D59273C" w14:textId="33F95CA8" w:rsidR="002167B8" w:rsidRDefault="002167B8" w:rsidP="002167B8">
      <w:pPr>
        <w:pStyle w:val="a4"/>
      </w:pPr>
      <w:r w:rsidRPr="002167B8">
        <w:rPr>
          <w:rFonts w:hint="eastAsia"/>
        </w:rPr>
        <w:t>Reference</w:t>
      </w:r>
    </w:p>
    <w:p w14:paraId="00646ADB" w14:textId="27641486" w:rsidR="002167B8" w:rsidRDefault="002167B8" w:rsidP="002167B8">
      <w:pPr>
        <w:pStyle w:val="a3"/>
      </w:pPr>
    </w:p>
    <w:p w14:paraId="2F5DBB47" w14:textId="77777777" w:rsidR="002F4CCA" w:rsidRDefault="002167B8" w:rsidP="002F4CCA">
      <w:pPr>
        <w:pStyle w:val="a3"/>
      </w:pPr>
      <w:r>
        <w:tab/>
      </w:r>
    </w:p>
    <w:p w14:paraId="39E652C8" w14:textId="77777777" w:rsidR="002F4CCA" w:rsidRDefault="002F4CCA" w:rsidP="002F4CCA">
      <w:pPr>
        <w:pStyle w:val="a3"/>
      </w:pPr>
      <w:r>
        <w:t xml:space="preserve">  ANDREA M.L. PERRELLA, ÉRIC BÉLANGER, RICHARD NADEAU, &amp; MARTIAL FOUCAULT. (2016). Does a Growing Income Gap Affect Political Attitudes? Canadian Public Policy, 42(1), 35–48. https://doi.org/10.3138/cpp.2014-001</w:t>
      </w:r>
    </w:p>
    <w:p w14:paraId="45741EAA" w14:textId="03ECBDCB" w:rsidR="002167B8" w:rsidRDefault="002167B8" w:rsidP="002167B8">
      <w:pPr>
        <w:pStyle w:val="a3"/>
      </w:pPr>
    </w:p>
    <w:p w14:paraId="503D0A39" w14:textId="77777777" w:rsidR="002F4CCA" w:rsidRDefault="002F4CCA" w:rsidP="002F4CCA">
      <w:pPr>
        <w:pStyle w:val="a3"/>
      </w:pPr>
    </w:p>
    <w:p w14:paraId="50BE160E" w14:textId="77777777" w:rsidR="002F4CCA" w:rsidRDefault="002F4CCA" w:rsidP="002F4CCA">
      <w:pPr>
        <w:pStyle w:val="a3"/>
      </w:pPr>
      <w:r>
        <w:t xml:space="preserve">  Michelle L. Dion, &amp; Vicki Birchfield. (2010). Economic Development, Income Inequality, and Preferences for Redistribution. International Studies Quarterly, 54(2), 315–334. https://doi.org/10.1111/j.1468-2478.2010.00589.x</w:t>
      </w:r>
    </w:p>
    <w:p w14:paraId="2C39D4D0" w14:textId="2760FFC3" w:rsidR="002F4CCA" w:rsidRDefault="002F4CCA" w:rsidP="002167B8">
      <w:pPr>
        <w:pStyle w:val="a3"/>
      </w:pPr>
    </w:p>
    <w:p w14:paraId="703C8BA1" w14:textId="77777777" w:rsidR="002F4CCA" w:rsidRDefault="002F4CCA" w:rsidP="002F4CCA">
      <w:pPr>
        <w:pStyle w:val="a3"/>
      </w:pPr>
    </w:p>
    <w:p w14:paraId="5DC591C1" w14:textId="77777777" w:rsidR="002F4CCA" w:rsidRDefault="002F4CCA" w:rsidP="002F4CCA">
      <w:pPr>
        <w:pStyle w:val="a3"/>
      </w:pPr>
      <w:r>
        <w:t xml:space="preserve">  Andersen, R., &amp; </w:t>
      </w:r>
      <w:proofErr w:type="spellStart"/>
      <w:r>
        <w:t>Yaish</w:t>
      </w:r>
      <w:proofErr w:type="spellEnd"/>
      <w:r>
        <w:t>, M. (2018). Preferences for the Distribution of Incomes in Modern Societies: The Enduring Influence of Social Class and Economic Context. Canadian Public Policy, 44(2), 190–205. https://doi.org/10.3138/cpp.2017-014</w:t>
      </w:r>
    </w:p>
    <w:p w14:paraId="4F40AC2A" w14:textId="7F757319" w:rsidR="002F4CCA" w:rsidRDefault="002F4CCA" w:rsidP="002167B8">
      <w:pPr>
        <w:pStyle w:val="a3"/>
      </w:pPr>
    </w:p>
    <w:p w14:paraId="442716B5" w14:textId="77777777" w:rsidR="002F4CCA" w:rsidRDefault="002F4CCA" w:rsidP="002F4CCA">
      <w:pPr>
        <w:pStyle w:val="a3"/>
      </w:pPr>
    </w:p>
    <w:p w14:paraId="2A9F0262" w14:textId="77777777" w:rsidR="002F4CCA" w:rsidRDefault="002F4CCA" w:rsidP="002F4CCA">
      <w:pPr>
        <w:pStyle w:val="a3"/>
      </w:pPr>
      <w:r>
        <w:t xml:space="preserve">  ANTHONY SEALEY, &amp; ROBERT ANDERSEN. (2015). Income Inequality and Popular Support for Redistributive Policies in Canada, 1993–2008. Canadian Public Policy, 41(1), 51–64. https://doi.org/10.3138/cpp.2014-007</w:t>
      </w:r>
    </w:p>
    <w:p w14:paraId="57CD8C0D" w14:textId="312B4145" w:rsidR="002F4CCA" w:rsidRDefault="002F4CCA" w:rsidP="002167B8">
      <w:pPr>
        <w:pStyle w:val="a3"/>
      </w:pPr>
    </w:p>
    <w:p w14:paraId="7C28CC54" w14:textId="77777777" w:rsidR="002F4CCA" w:rsidRDefault="002F4CCA" w:rsidP="002F4CCA">
      <w:pPr>
        <w:pStyle w:val="a3"/>
      </w:pPr>
    </w:p>
    <w:p w14:paraId="4433A9CD" w14:textId="77777777" w:rsidR="002F4CCA" w:rsidRDefault="002F4CCA" w:rsidP="002F4CCA">
      <w:pPr>
        <w:pStyle w:val="a3"/>
      </w:pPr>
      <w:r>
        <w:t xml:space="preserve">  Kenworthy, L., &amp; McCall, L. (2008). Inequality, public opinion and redistribution. Socio-Economic Review, 6(1), 35–68. https://doi.org/10.1093/ser/mwm006</w:t>
      </w:r>
    </w:p>
    <w:p w14:paraId="6373BB79" w14:textId="0D05FDE9" w:rsidR="002F4CCA" w:rsidRDefault="002F4CCA" w:rsidP="002167B8">
      <w:pPr>
        <w:pStyle w:val="a3"/>
      </w:pPr>
    </w:p>
    <w:p w14:paraId="1907A9E9" w14:textId="77777777" w:rsidR="002F4CCA" w:rsidRDefault="002F4CCA" w:rsidP="002F4CCA">
      <w:pPr>
        <w:pStyle w:val="a3"/>
      </w:pPr>
    </w:p>
    <w:p w14:paraId="560E1C86" w14:textId="77777777" w:rsidR="002F4CCA" w:rsidRDefault="002F4CCA" w:rsidP="002F4CCA">
      <w:pPr>
        <w:pStyle w:val="a3"/>
      </w:pPr>
      <w:r>
        <w:lastRenderedPageBreak/>
        <w:t xml:space="preserve">  </w:t>
      </w:r>
      <w:proofErr w:type="spellStart"/>
      <w:r>
        <w:t>Lipset</w:t>
      </w:r>
      <w:proofErr w:type="spellEnd"/>
      <w:r>
        <w:t>, S., &amp; Bendix, R. (1959). Social mobility in industrial society. University of California Press.</w:t>
      </w:r>
    </w:p>
    <w:p w14:paraId="1BEA9438" w14:textId="77777777" w:rsidR="002F4CCA" w:rsidRDefault="002F4CCA" w:rsidP="002F4CCA">
      <w:pPr>
        <w:pStyle w:val="a3"/>
      </w:pPr>
    </w:p>
    <w:p w14:paraId="1144E62A" w14:textId="77777777" w:rsidR="002F4CCA" w:rsidRDefault="002F4CCA" w:rsidP="002F4CCA">
      <w:pPr>
        <w:pStyle w:val="a3"/>
      </w:pPr>
      <w:r>
        <w:t xml:space="preserve">  Divided we stand </w:t>
      </w:r>
      <w:proofErr w:type="gramStart"/>
      <w:r>
        <w:t>why</w:t>
      </w:r>
      <w:proofErr w:type="gramEnd"/>
      <w:r>
        <w:t xml:space="preserve"> inequality keeps rising. (2011). OECD.</w:t>
      </w:r>
    </w:p>
    <w:p w14:paraId="39EA7E5B" w14:textId="1B3E871E" w:rsidR="002F4CCA" w:rsidRDefault="002F4CCA" w:rsidP="002167B8">
      <w:pPr>
        <w:pStyle w:val="a3"/>
      </w:pPr>
    </w:p>
    <w:p w14:paraId="3370B512" w14:textId="77777777" w:rsidR="002F4CCA" w:rsidRDefault="002F4CCA" w:rsidP="002F4CCA">
      <w:pPr>
        <w:pStyle w:val="a3"/>
      </w:pPr>
    </w:p>
    <w:p w14:paraId="05DF3B06" w14:textId="77777777" w:rsidR="002F4CCA" w:rsidRDefault="002F4CCA" w:rsidP="002F4CCA">
      <w:pPr>
        <w:pStyle w:val="a3"/>
      </w:pPr>
      <w:r>
        <w:t xml:space="preserve">  Schmidt-</w:t>
      </w:r>
      <w:proofErr w:type="spellStart"/>
      <w:r>
        <w:t>Catran</w:t>
      </w:r>
      <w:proofErr w:type="spellEnd"/>
      <w:r>
        <w:t>, A. (2016). Economic inequality and public demand for redistribution: combining cross-sectional and longitudinal evidence. Socio-Economic Review, 14(1), 119–140. https://doi.org/10.1093/ser/mwu030</w:t>
      </w:r>
    </w:p>
    <w:p w14:paraId="48D243AB" w14:textId="5FE81398" w:rsidR="002F4CCA" w:rsidRDefault="002F4CCA" w:rsidP="002167B8">
      <w:pPr>
        <w:pStyle w:val="a3"/>
      </w:pPr>
    </w:p>
    <w:p w14:paraId="654493D2" w14:textId="4D72868B" w:rsidR="002F4CCA" w:rsidRPr="002F4CCA" w:rsidRDefault="002F4CCA" w:rsidP="002167B8">
      <w:pPr>
        <w:pStyle w:val="a3"/>
      </w:pPr>
    </w:p>
    <w:sectPr w:rsidR="002F4CCA" w:rsidRPr="002F4CCA" w:rsidSect="007033B6">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sto MT">
    <w:panose1 w:val="0204060305050503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C389B"/>
    <w:multiLevelType w:val="hybridMultilevel"/>
    <w:tmpl w:val="E6C82934"/>
    <w:lvl w:ilvl="0" w:tplc="7422A21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E6122"/>
    <w:multiLevelType w:val="hybridMultilevel"/>
    <w:tmpl w:val="52726FDA"/>
    <w:lvl w:ilvl="0" w:tplc="7422A21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0232A2"/>
    <w:multiLevelType w:val="hybridMultilevel"/>
    <w:tmpl w:val="390860EC"/>
    <w:lvl w:ilvl="0" w:tplc="D51E72B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D94370"/>
    <w:multiLevelType w:val="hybridMultilevel"/>
    <w:tmpl w:val="18921DD8"/>
    <w:lvl w:ilvl="0" w:tplc="7422A21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33523"/>
    <w:multiLevelType w:val="hybridMultilevel"/>
    <w:tmpl w:val="52726FDA"/>
    <w:lvl w:ilvl="0" w:tplc="7422A21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4D6B8A"/>
    <w:multiLevelType w:val="hybridMultilevel"/>
    <w:tmpl w:val="8506A4E4"/>
    <w:lvl w:ilvl="0" w:tplc="1194A03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1D"/>
    <w:rsid w:val="00017B18"/>
    <w:rsid w:val="00021ECD"/>
    <w:rsid w:val="00040DBA"/>
    <w:rsid w:val="00043161"/>
    <w:rsid w:val="000468AE"/>
    <w:rsid w:val="00051512"/>
    <w:rsid w:val="00067C9C"/>
    <w:rsid w:val="0008205C"/>
    <w:rsid w:val="0009245B"/>
    <w:rsid w:val="0009403F"/>
    <w:rsid w:val="000D0CB7"/>
    <w:rsid w:val="000E0130"/>
    <w:rsid w:val="000E26A5"/>
    <w:rsid w:val="000E6810"/>
    <w:rsid w:val="000F68EF"/>
    <w:rsid w:val="00100EF0"/>
    <w:rsid w:val="00112349"/>
    <w:rsid w:val="00117603"/>
    <w:rsid w:val="0012406C"/>
    <w:rsid w:val="00134DE7"/>
    <w:rsid w:val="001430B5"/>
    <w:rsid w:val="00147A1B"/>
    <w:rsid w:val="00154CA9"/>
    <w:rsid w:val="00155B72"/>
    <w:rsid w:val="00161488"/>
    <w:rsid w:val="001614A8"/>
    <w:rsid w:val="00163334"/>
    <w:rsid w:val="00185D6B"/>
    <w:rsid w:val="001954D0"/>
    <w:rsid w:val="001A198F"/>
    <w:rsid w:val="001A7CCE"/>
    <w:rsid w:val="001C7CFC"/>
    <w:rsid w:val="001E741D"/>
    <w:rsid w:val="001F1CA3"/>
    <w:rsid w:val="001F4B43"/>
    <w:rsid w:val="00212B50"/>
    <w:rsid w:val="002167B8"/>
    <w:rsid w:val="00237CED"/>
    <w:rsid w:val="00247DD3"/>
    <w:rsid w:val="002543C4"/>
    <w:rsid w:val="00284F3D"/>
    <w:rsid w:val="002930BE"/>
    <w:rsid w:val="002A31A7"/>
    <w:rsid w:val="002B20D3"/>
    <w:rsid w:val="002B6C77"/>
    <w:rsid w:val="002C7250"/>
    <w:rsid w:val="002D191F"/>
    <w:rsid w:val="002D1D86"/>
    <w:rsid w:val="002D2961"/>
    <w:rsid w:val="002F4CCA"/>
    <w:rsid w:val="003016F7"/>
    <w:rsid w:val="003158F8"/>
    <w:rsid w:val="003359D0"/>
    <w:rsid w:val="00343A9A"/>
    <w:rsid w:val="00385850"/>
    <w:rsid w:val="003864F6"/>
    <w:rsid w:val="00390E29"/>
    <w:rsid w:val="003A37E3"/>
    <w:rsid w:val="003B559D"/>
    <w:rsid w:val="003C517B"/>
    <w:rsid w:val="003D0A56"/>
    <w:rsid w:val="003D5F41"/>
    <w:rsid w:val="003E7A7C"/>
    <w:rsid w:val="003F6E94"/>
    <w:rsid w:val="00422B8D"/>
    <w:rsid w:val="004268F3"/>
    <w:rsid w:val="00430DED"/>
    <w:rsid w:val="00444318"/>
    <w:rsid w:val="00452DB5"/>
    <w:rsid w:val="00476866"/>
    <w:rsid w:val="00480079"/>
    <w:rsid w:val="00481838"/>
    <w:rsid w:val="0049619B"/>
    <w:rsid w:val="004B0F93"/>
    <w:rsid w:val="004B238A"/>
    <w:rsid w:val="004B2C36"/>
    <w:rsid w:val="004D2FCC"/>
    <w:rsid w:val="004D327D"/>
    <w:rsid w:val="0050665A"/>
    <w:rsid w:val="00512AE1"/>
    <w:rsid w:val="00531005"/>
    <w:rsid w:val="00547185"/>
    <w:rsid w:val="00554BE0"/>
    <w:rsid w:val="005662F9"/>
    <w:rsid w:val="00570392"/>
    <w:rsid w:val="00583396"/>
    <w:rsid w:val="00594C4D"/>
    <w:rsid w:val="005951DE"/>
    <w:rsid w:val="005A51AB"/>
    <w:rsid w:val="005A6B17"/>
    <w:rsid w:val="005B1708"/>
    <w:rsid w:val="005C6B34"/>
    <w:rsid w:val="005D7EFE"/>
    <w:rsid w:val="0060010F"/>
    <w:rsid w:val="00615BC6"/>
    <w:rsid w:val="006179BC"/>
    <w:rsid w:val="00623603"/>
    <w:rsid w:val="00624BC3"/>
    <w:rsid w:val="006274BC"/>
    <w:rsid w:val="006367C5"/>
    <w:rsid w:val="00637D67"/>
    <w:rsid w:val="0064704A"/>
    <w:rsid w:val="0065066E"/>
    <w:rsid w:val="00660B03"/>
    <w:rsid w:val="006610E1"/>
    <w:rsid w:val="00665B82"/>
    <w:rsid w:val="00682626"/>
    <w:rsid w:val="006928AA"/>
    <w:rsid w:val="006B2B93"/>
    <w:rsid w:val="006B35CB"/>
    <w:rsid w:val="006B4BEC"/>
    <w:rsid w:val="006B7A91"/>
    <w:rsid w:val="006D23F4"/>
    <w:rsid w:val="006D5FA7"/>
    <w:rsid w:val="006D6320"/>
    <w:rsid w:val="006F1638"/>
    <w:rsid w:val="006F2C08"/>
    <w:rsid w:val="007033B6"/>
    <w:rsid w:val="00707385"/>
    <w:rsid w:val="007644E7"/>
    <w:rsid w:val="0077347A"/>
    <w:rsid w:val="00774326"/>
    <w:rsid w:val="00780593"/>
    <w:rsid w:val="00785494"/>
    <w:rsid w:val="00786A3F"/>
    <w:rsid w:val="0079083C"/>
    <w:rsid w:val="007909F9"/>
    <w:rsid w:val="007A36A5"/>
    <w:rsid w:val="007C2B75"/>
    <w:rsid w:val="007C2C5A"/>
    <w:rsid w:val="007C746D"/>
    <w:rsid w:val="007D2D8A"/>
    <w:rsid w:val="007E1F10"/>
    <w:rsid w:val="007E78CB"/>
    <w:rsid w:val="007F5FBC"/>
    <w:rsid w:val="00800CBB"/>
    <w:rsid w:val="008052BE"/>
    <w:rsid w:val="008101FB"/>
    <w:rsid w:val="008243F9"/>
    <w:rsid w:val="008274B3"/>
    <w:rsid w:val="00833717"/>
    <w:rsid w:val="0084485D"/>
    <w:rsid w:val="008457A8"/>
    <w:rsid w:val="00855566"/>
    <w:rsid w:val="00855E70"/>
    <w:rsid w:val="00871125"/>
    <w:rsid w:val="00893F72"/>
    <w:rsid w:val="008958C7"/>
    <w:rsid w:val="008C4C7E"/>
    <w:rsid w:val="008D04B8"/>
    <w:rsid w:val="008D6777"/>
    <w:rsid w:val="008D6B7B"/>
    <w:rsid w:val="008E0FBA"/>
    <w:rsid w:val="008E5C8A"/>
    <w:rsid w:val="008F787E"/>
    <w:rsid w:val="00920C28"/>
    <w:rsid w:val="0092336B"/>
    <w:rsid w:val="00930C9A"/>
    <w:rsid w:val="00944669"/>
    <w:rsid w:val="009548AB"/>
    <w:rsid w:val="00964D7F"/>
    <w:rsid w:val="00966970"/>
    <w:rsid w:val="009A2B2A"/>
    <w:rsid w:val="009B118A"/>
    <w:rsid w:val="009B59D7"/>
    <w:rsid w:val="009C6D6F"/>
    <w:rsid w:val="009D0532"/>
    <w:rsid w:val="009E7FE6"/>
    <w:rsid w:val="009F0EDC"/>
    <w:rsid w:val="00A003F7"/>
    <w:rsid w:val="00A0239C"/>
    <w:rsid w:val="00A04ECE"/>
    <w:rsid w:val="00A35F6E"/>
    <w:rsid w:val="00A36EEE"/>
    <w:rsid w:val="00A546CA"/>
    <w:rsid w:val="00A63314"/>
    <w:rsid w:val="00A72259"/>
    <w:rsid w:val="00A940B9"/>
    <w:rsid w:val="00AC3F76"/>
    <w:rsid w:val="00AD237D"/>
    <w:rsid w:val="00AE011C"/>
    <w:rsid w:val="00AE6AB3"/>
    <w:rsid w:val="00AF17F6"/>
    <w:rsid w:val="00AF2016"/>
    <w:rsid w:val="00AF5A63"/>
    <w:rsid w:val="00AF6A31"/>
    <w:rsid w:val="00B03EC0"/>
    <w:rsid w:val="00B078CD"/>
    <w:rsid w:val="00B402E4"/>
    <w:rsid w:val="00B453B0"/>
    <w:rsid w:val="00B62533"/>
    <w:rsid w:val="00B6415A"/>
    <w:rsid w:val="00B76DF4"/>
    <w:rsid w:val="00B773F2"/>
    <w:rsid w:val="00B77441"/>
    <w:rsid w:val="00B86918"/>
    <w:rsid w:val="00B91CAC"/>
    <w:rsid w:val="00B95563"/>
    <w:rsid w:val="00B956F7"/>
    <w:rsid w:val="00BC40B3"/>
    <w:rsid w:val="00C01C88"/>
    <w:rsid w:val="00C06EDF"/>
    <w:rsid w:val="00C141CF"/>
    <w:rsid w:val="00C14E3E"/>
    <w:rsid w:val="00C17917"/>
    <w:rsid w:val="00C551EC"/>
    <w:rsid w:val="00C60CD2"/>
    <w:rsid w:val="00C80189"/>
    <w:rsid w:val="00C82E51"/>
    <w:rsid w:val="00CA2E39"/>
    <w:rsid w:val="00CA51E3"/>
    <w:rsid w:val="00CA5B9B"/>
    <w:rsid w:val="00CA6242"/>
    <w:rsid w:val="00CB7BBA"/>
    <w:rsid w:val="00CC172E"/>
    <w:rsid w:val="00CC413E"/>
    <w:rsid w:val="00CD2BB7"/>
    <w:rsid w:val="00CD2F65"/>
    <w:rsid w:val="00CF4C14"/>
    <w:rsid w:val="00D06F19"/>
    <w:rsid w:val="00D1469B"/>
    <w:rsid w:val="00D1646A"/>
    <w:rsid w:val="00D1648E"/>
    <w:rsid w:val="00D22FB5"/>
    <w:rsid w:val="00D25091"/>
    <w:rsid w:val="00D34DC8"/>
    <w:rsid w:val="00D522EC"/>
    <w:rsid w:val="00D54EDB"/>
    <w:rsid w:val="00D60524"/>
    <w:rsid w:val="00D8351E"/>
    <w:rsid w:val="00D83533"/>
    <w:rsid w:val="00D919E3"/>
    <w:rsid w:val="00D9412A"/>
    <w:rsid w:val="00DA3217"/>
    <w:rsid w:val="00DC5067"/>
    <w:rsid w:val="00DE1DC6"/>
    <w:rsid w:val="00DF43A2"/>
    <w:rsid w:val="00E05CA1"/>
    <w:rsid w:val="00E06E92"/>
    <w:rsid w:val="00E25652"/>
    <w:rsid w:val="00E30C73"/>
    <w:rsid w:val="00E42B1A"/>
    <w:rsid w:val="00E61BAD"/>
    <w:rsid w:val="00E62DF7"/>
    <w:rsid w:val="00E72747"/>
    <w:rsid w:val="00E72B8E"/>
    <w:rsid w:val="00E7398A"/>
    <w:rsid w:val="00E81B39"/>
    <w:rsid w:val="00EA016A"/>
    <w:rsid w:val="00EB3705"/>
    <w:rsid w:val="00EC0F81"/>
    <w:rsid w:val="00EC461C"/>
    <w:rsid w:val="00ED13D7"/>
    <w:rsid w:val="00ED78F9"/>
    <w:rsid w:val="00EE2E29"/>
    <w:rsid w:val="00EE601F"/>
    <w:rsid w:val="00EF75FE"/>
    <w:rsid w:val="00EF790D"/>
    <w:rsid w:val="00F11EA9"/>
    <w:rsid w:val="00F15D2B"/>
    <w:rsid w:val="00F22C04"/>
    <w:rsid w:val="00F30F86"/>
    <w:rsid w:val="00F34063"/>
    <w:rsid w:val="00F44BEB"/>
    <w:rsid w:val="00F45498"/>
    <w:rsid w:val="00F60410"/>
    <w:rsid w:val="00F640DF"/>
    <w:rsid w:val="00F65DA8"/>
    <w:rsid w:val="00F73F4B"/>
    <w:rsid w:val="00F74AEA"/>
    <w:rsid w:val="00F83199"/>
    <w:rsid w:val="00F9563B"/>
    <w:rsid w:val="00FA72C4"/>
    <w:rsid w:val="00FC296D"/>
    <w:rsid w:val="00FC3402"/>
    <w:rsid w:val="00FD3113"/>
    <w:rsid w:val="00FD6C2D"/>
    <w:rsid w:val="00FE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1D71"/>
  <w15:chartTrackingRefBased/>
  <w15:docId w15:val="{9EF970F5-0FEE-3244-9E8B-FEF7FD1B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qFormat/>
    <w:rsid w:val="001E741D"/>
    <w:pPr>
      <w:jc w:val="both"/>
    </w:pPr>
    <w:rPr>
      <w:rFonts w:ascii="Times New Roman" w:eastAsia="Times New Roman" w:hAnsi="Times New Roman"/>
      <w:sz w:val="24"/>
    </w:rPr>
  </w:style>
  <w:style w:type="paragraph" w:customStyle="1" w:styleId="a4">
    <w:name w:val="论文小标题"/>
    <w:basedOn w:val="a3"/>
    <w:next w:val="a3"/>
    <w:qFormat/>
    <w:rsid w:val="001E741D"/>
    <w:rPr>
      <w:b/>
      <w:sz w:val="32"/>
    </w:rPr>
  </w:style>
  <w:style w:type="paragraph" w:styleId="a5">
    <w:name w:val="Date"/>
    <w:basedOn w:val="a"/>
    <w:next w:val="a"/>
    <w:link w:val="a6"/>
    <w:uiPriority w:val="99"/>
    <w:semiHidden/>
    <w:unhideWhenUsed/>
    <w:rsid w:val="00920C28"/>
    <w:pPr>
      <w:ind w:leftChars="2500" w:left="100"/>
    </w:pPr>
  </w:style>
  <w:style w:type="character" w:customStyle="1" w:styleId="a6">
    <w:name w:val="日期 字符"/>
    <w:basedOn w:val="a0"/>
    <w:link w:val="a5"/>
    <w:uiPriority w:val="99"/>
    <w:semiHidden/>
    <w:rsid w:val="00920C28"/>
  </w:style>
  <w:style w:type="character" w:styleId="a7">
    <w:name w:val="Placeholder Text"/>
    <w:basedOn w:val="a0"/>
    <w:uiPriority w:val="99"/>
    <w:semiHidden/>
    <w:rsid w:val="00D83533"/>
    <w:rPr>
      <w:color w:val="808080"/>
    </w:rPr>
  </w:style>
  <w:style w:type="paragraph" w:styleId="a8">
    <w:name w:val="caption"/>
    <w:basedOn w:val="a"/>
    <w:next w:val="a"/>
    <w:uiPriority w:val="35"/>
    <w:unhideWhenUsed/>
    <w:qFormat/>
    <w:rsid w:val="002D1D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365461">
      <w:bodyDiv w:val="1"/>
      <w:marLeft w:val="0"/>
      <w:marRight w:val="0"/>
      <w:marTop w:val="0"/>
      <w:marBottom w:val="0"/>
      <w:divBdr>
        <w:top w:val="none" w:sz="0" w:space="0" w:color="auto"/>
        <w:left w:val="none" w:sz="0" w:space="0" w:color="auto"/>
        <w:bottom w:val="none" w:sz="0" w:space="0" w:color="auto"/>
        <w:right w:val="none" w:sz="0" w:space="0" w:color="auto"/>
      </w:divBdr>
      <w:divsChild>
        <w:div w:id="1415975566">
          <w:marLeft w:val="0"/>
          <w:marRight w:val="0"/>
          <w:marTop w:val="0"/>
          <w:marBottom w:val="0"/>
          <w:divBdr>
            <w:top w:val="none" w:sz="0" w:space="0" w:color="auto"/>
            <w:left w:val="none" w:sz="0" w:space="0" w:color="auto"/>
            <w:bottom w:val="none" w:sz="0" w:space="0" w:color="auto"/>
            <w:right w:val="none" w:sz="0" w:space="0" w:color="auto"/>
          </w:divBdr>
          <w:divsChild>
            <w:div w:id="1743526055">
              <w:marLeft w:val="0"/>
              <w:marRight w:val="0"/>
              <w:marTop w:val="0"/>
              <w:marBottom w:val="0"/>
              <w:divBdr>
                <w:top w:val="none" w:sz="0" w:space="0" w:color="auto"/>
                <w:left w:val="none" w:sz="0" w:space="0" w:color="auto"/>
                <w:bottom w:val="none" w:sz="0" w:space="0" w:color="auto"/>
                <w:right w:val="none" w:sz="0" w:space="0" w:color="auto"/>
              </w:divBdr>
              <w:divsChild>
                <w:div w:id="85273589">
                  <w:marLeft w:val="0"/>
                  <w:marRight w:val="0"/>
                  <w:marTop w:val="0"/>
                  <w:marBottom w:val="0"/>
                  <w:divBdr>
                    <w:top w:val="none" w:sz="0" w:space="0" w:color="auto"/>
                    <w:left w:val="none" w:sz="0" w:space="0" w:color="auto"/>
                    <w:bottom w:val="none" w:sz="0" w:space="0" w:color="auto"/>
                    <w:right w:val="none" w:sz="0" w:space="0" w:color="auto"/>
                  </w:divBdr>
                  <w:divsChild>
                    <w:div w:id="482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577F7-DD7E-554C-9CF6-F5BE65B7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4178</Words>
  <Characters>23817</Characters>
  <Application>Microsoft Office Word</Application>
  <DocSecurity>0</DocSecurity>
  <Lines>198</Lines>
  <Paragraphs>55</Paragraphs>
  <ScaleCrop>false</ScaleCrop>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Tang</dc:creator>
  <cp:keywords/>
  <dc:description/>
  <cp:lastModifiedBy>Tao Tang</cp:lastModifiedBy>
  <cp:revision>70</cp:revision>
  <dcterms:created xsi:type="dcterms:W3CDTF">2021-04-27T15:15:00Z</dcterms:created>
  <dcterms:modified xsi:type="dcterms:W3CDTF">2021-04-28T04:56:00Z</dcterms:modified>
</cp:coreProperties>
</file>