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" cy="511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1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</w:tblGrid>
      <w:tr>
        <w:tc>
          <w:tcPr>
            <w:tcW w:type="dxa" w:w="14400"/>
          </w:tcPr>
          <w:p>
            <w:pPr>
              <w:jc w:val="left"/>
            </w:pPr>
            <w:r>
              <w:t>Утверждаю</w:t>
            </w:r>
          </w:p>
        </w:tc>
      </w:tr>
      <w:tr>
        <w:tc>
          <w:tcPr>
            <w:tcW w:type="dxa" w:w="14400"/>
          </w:tcPr>
          <w:p>
            <w:pPr>
              <w:jc w:val="left"/>
            </w:pPr>
            <w:r>
              <w:t>Председатель комиссии</w:t>
            </w:r>
          </w:p>
        </w:tc>
      </w:tr>
      <w:tr>
        <w:tc>
          <w:tcPr>
            <w:tcW w:type="dxa" w:w="14400"/>
          </w:tcPr>
          <w:p>
            <w:pPr>
              <w:jc w:val="left"/>
            </w:pPr>
            <w:r>
              <w:rPr>
                <w:sz w:val="20"/>
              </w:rPr>
              <w:t>______________________________________</w:t>
            </w:r>
            <w:r>
              <w:rPr>
                <w:sz w:val="20"/>
              </w:rPr>
              <w:t>Сидлер Б. И.</w:t>
            </w:r>
            <w:r>
              <w:rPr>
                <w:sz w:val="20"/>
              </w:rPr>
              <w:br/>
              <w:t>______________________________20____г.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</w:tcPr>
          <w:p>
            <w:pPr>
              <w:jc w:val="center"/>
            </w:pPr>
            <w:r>
              <w:rPr>
                <w:b/>
              </w:rPr>
              <w:t>Карта оценки риска №310</w:t>
            </w:r>
          </w:p>
        </w:tc>
      </w:tr>
    </w:tbl>
    <w:p/>
    <w:p>
      <w:r>
        <w:rPr>
          <w:b/>
        </w:rPr>
        <w:t>1. Название профессии</w:t>
        <w:br/>
      </w:r>
      <w:r>
        <w:t>Ассистент</w:t>
      </w:r>
    </w:p>
    <w:p>
      <w:r>
        <w:rPr>
          <w:b/>
        </w:rPr>
        <w:t>2. Наименование структурного подразделения</w:t>
        <w:br/>
      </w:r>
      <w:r>
        <w:t>Архитектурно-строительный институт, центр дизайна</w:t>
      </w:r>
    </w:p>
    <w:p>
      <w:r>
        <w:rPr>
          <w:b/>
        </w:rPr>
        <w:t>3. Краткое описание выполняемой работы</w:t>
        <w:br/>
      </w:r>
      <w:r>
        <w:t>Организует и осуществляет учебную и учебно-методическую работу по преподаваемой дисциплине или отдельным видам учебных занятий, за исключением чтения лекций. Участвует в научно-исследовательской работе кафедры, иного подразделения образовательного учреждения. Под руководством профессора, доцента или старшего преподавателя (куратора дисциплины) принимает участие в разработке методических пособий, лабораторных работ, практических занятий, семинаров. Организует и планирует методическое и техническое обеспечение учебных занятий. Принимает участие в воспитательной работе с обучающимися (студентами, слушателями), в организации их научно-исследовательской работы, в профессиональной ориентации школьников, в разработке и осуществлении мероприятий по укреплению, развитию, обеспечению и совершенствованию материально-технической базы учебного процесса, обеспечению учебных подразделений и лабораторий оборудованием. Контролирует и проверяет выполнение обучающимися (студентами, слушателями) домашних заданий. Контролирует соблюдение обучающимися (студентами, слушателями) правил по охране труда и пожарной безопасности при проведении учебных занятий, выполнении лабораторных работ и практических занятий. Участвует в организуемых в рамках тематики направлений исследований кафедры семинарах, совещаниях и конференциях, иных мероприятиях образовательного учреждения.</w:t>
        <w:br/>
      </w:r>
    </w:p>
    <w:p>
      <w:r>
        <w:rPr>
          <w:b/>
        </w:rPr>
        <w:t>4. Используемое оборудование, материалы, сырье</w:t>
        <w:br/>
      </w:r>
      <w:r>
        <w:t>ПЭВМ, МФУ, телефон, вэб-камера, наушники, канцелярские принадлежности</w:t>
      </w:r>
    </w:p>
    <w:p>
      <w:r>
        <w:rPr>
          <w:b/>
        </w:rPr>
        <w:t>5. Нормативные документы:</w:t>
        <w:br/>
      </w:r>
      <w:r>
        <w:t>ГОСТ 12.0.003-2015. Межгосударственный стандарт. Система стандартов безопасности труда. Опасные и вредные производственные факторы. Классификация</w:t>
        <w:br/>
      </w:r>
      <w:r>
        <w:t>ГОСТ Р 12.0.007-2009. Система стандартов безопасности труда. Система управления охраной труда в организации. Общие требования по разработке, применению, оценке и совершенствованию</w:t>
        <w:br/>
      </w:r>
      <w:r>
        <w:t>ГОСТ Р 12.0.010-2009. 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</w:t>
        <w:br/>
      </w:r>
      <w:r>
        <w:t>Приказ Минтруда РФ от 31.01.2022 N 36 "Об утверждении рекомендаций по классификации, обнаружению, распознаванию и описанию опасностей"</w:t>
        <w:br/>
      </w:r>
      <w:r>
        <w:t>Приказ Минтруда РФ от 28.12.2021 N 926 "Об утверждении рекомендаций по выбору методов оценки уровней профессиональных рисков и по снижению уровней таких рисков"</w:t>
        <w:br/>
      </w:r>
      <w:r>
        <w:t>Приказ Минтруда РФ от 29.10.2021 N 776н "Об утверждении примерного положения о системе управления охраной труда"</w:t>
        <w:br/>
      </w:r>
    </w:p>
    <w:p>
      <w:r>
        <w:rPr>
          <w:b/>
        </w:rPr>
        <w:t>6. Сводные данные: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7200"/>
            <w:vAlign w:val="center"/>
          </w:tcPr>
          <w:p>
            <w:r>
              <w:rPr>
                <w:sz w:val="20"/>
              </w:rPr>
              <w:t>Уровень профессионального риска на рабочем месте по результатам оценки: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sz w:val="20"/>
              </w:rPr>
              <w:t>8.02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sz w:val="20"/>
              </w:rPr>
              <w:t>Показатель, учитывающий результаты специальной оценки условий труда: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sz w:val="20"/>
              </w:rPr>
              <w:t>-1.0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sz w:val="20"/>
              </w:rPr>
              <w:t>Итоговый уровень профессионального риска по результатам оценки: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sz w:val="20"/>
              </w:rPr>
              <w:t>7.02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sz w:val="20"/>
              </w:rPr>
              <w:t>По степени риска рабочее место отнесено к категории: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color w:val="008000"/>
                <w:sz w:val="20"/>
              </w:rPr>
              <w:t>Низкий</w:t>
            </w:r>
          </w:p>
        </w:tc>
      </w:tr>
    </w:tbl>
    <w:p/>
    <w:p>
      <w:r>
        <w:rPr>
          <w:b/>
        </w:rPr>
        <w:t>7. Расчет уровней профессиональных рисков: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64"/>
        <w:gridCol w:w="3168"/>
        <w:gridCol w:w="3168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</w:trPr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№ п/п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Номер опасности по перечню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Опасность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Опасное событие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Качественное значение тяжести ущерба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Баллы по тяжести ущерба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Качественное значение подверженности опасности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Баллы подверженности опасности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Качественное значение вероятности возникновения опасности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Вероятность возникновения опасности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Сумма весовых коэффициентов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Весовой коэффициент вероятности возникновения опасности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Риски по идентифицированным опасностям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Оценка значимости риска по отдельной опасности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Перепад высот, отсутствие ограждения на высоте свыше 5 м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Падение с высоты или из-за перепада высот на поверхности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Большой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Маловероятно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Merge w:val="restart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Умеренный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Скользкие, обледенелые, зажиренные, мокрые опорные поверхности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Падение при спотыкании или поскальзывании, при передвижении по скользким поверхностям или мокрым полам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Большой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Маловероятно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Умеренный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Транспортное средство, в том числе погрузчик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Наезд транспорта на человека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Большой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Транспортное средство, в том числе погрузчик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Травмирование в результате дорожно-транспортного происшествия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Большой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Иногда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Маловероятно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0.78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Нагрузка на голосовой аппарат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Афония, дисфония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Напряженный психологический климат в коллективе, стрессовые ситуации, в том числе вследствие выполнения работ вне места постоянного проживания и отсутствия иных внешних контактов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Психоэмоциональные перегрузки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Незначительный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0.17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Насилие от враждебнонастроенных работников/третьих лиц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Психофизическая нагрузка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Почти невозможно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 пореза частей тела, в том числе кромкой листа бумаги, канцелярским ножом, ножницами, острыми кромками металлической стружки (при механической обработке металлических заготовок и деталей)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Разрез или разрыв, рассечение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Незначительный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вероятно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воздействием световой среды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 недостаточной освещенности в рабочей зоне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воздействием световой среды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 повышенной яркости света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организационными недостатками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связанная с отсутствием на рабочем месте инструкций, содержащих порядок безопасного выполнения работ, и информации об имеющихся опасностях, связанных с выполнением рабочих операций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организационными недостатками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связанная с отсутствием описанных мероприятий (содержания действий) при возникновении неисправностей (опасных ситуаций) при обслуживании устройств, оборудования, приборов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организационными недостатками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связанная с отсутствием на рабочем месте аптечки первой помощи, инструкции по оказанию первой помощи пострадавшему на производстве и средств связи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организационными недостатками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связанная с отсутствием информации (схемы, знаков, разметки) о направлении эвакуации в случае возникновения аварии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организационными недостатками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связанная с допуском работников, не прошедших подготовку по охране труда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Малый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Перенапряжение зрительного анализатора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Умеренный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Опасность,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Опасности, связанные с воздействием неионизирующих излучений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Средний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Часто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Почти невозможно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0.26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Опасности связанные с возникновением пожара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Невозможность эвакуации, потеря ориентации травмы, ожоги, удушье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большой ущерб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Очень редко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Вряд ли возможно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Merge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Низкий</w:t>
            </w:r>
          </w:p>
        </w:tc>
      </w:tr>
    </w:tbl>
    <w:p/>
    <w:p>
      <w:r>
        <w:rPr>
          <w:b/>
        </w:rPr>
        <w:t>Общие меры по управлению рисками:</w:t>
        <w:br/>
      </w:r>
      <w:r>
        <w:t>–  3.1.1. Использование противоскользящих напольных покрытий</w:t>
        <w:br/>
      </w:r>
      <w:r>
        <w:t>–  3.1.10. Химическая обработка для увеличения шероховатости поверхности, механическая и термическая последующая обработка (Шлифование, фрезерование, лазерно-техническое восстановление)</w:t>
        <w:br/>
      </w:r>
      <w:r>
        <w:t>–  3.1.11. Установка полос противоскольжения на наклонных поверхностях</w:t>
        <w:br/>
      </w:r>
      <w:r>
        <w:t>–  3.1.12. Выполнение инструкций по охране труда</w:t>
        <w:br/>
      </w:r>
      <w:r>
        <w:t>–  3.1.13. Обеспечение специальной (рабочей) обувью</w:t>
        <w:br/>
      </w:r>
      <w:r>
        <w:t>–  3.1.14. Установка сигнальных предупредительных табличек "Внимание! Мокрый пол!"</w:t>
        <w:br/>
      </w:r>
      <w:r>
        <w:t>–  3.1.2. Использование противоскользящих покрытий для малых слоев грязи</w:t>
        <w:br/>
      </w:r>
      <w:r>
        <w:t>–  3.1.3. Использование незакрепленных покрытий с сопротивлением скольжению на обратной стороне (например, ковров, решеток и другое)</w:t>
        <w:br/>
      </w:r>
      <w:r>
        <w:t>–  3.1.4. Исключение применения различных напольных покрытий с большой разницей в сопротивлении к скольжению</w:t>
        <w:br/>
      </w:r>
      <w:r>
        <w:t>–  3.1.5. Предотвращение накопления влаги во влажных помещениях (применение подходящих вариантов дренажа и вентиляции воздуха)</w:t>
        <w:br/>
      </w:r>
      <w:r>
        <w:t>–  3.1.6. Предотвращение воздействия факторов, связанных с погодными условиями (Монтаж кровли на рабочих местах на открытом воздухе)</w:t>
        <w:br/>
      </w:r>
      <w:r>
        <w:t>–  3.1.7. Нанесение противоскользящих средств (опилок, антиобледенительных средств, песка)</w:t>
        <w:br/>
      </w:r>
      <w:r>
        <w:t>–  3.1.8. Своевременная уборка покрытий (поверхностей), подверженных воздействию факторов природы (снег, дождь, грязь)</w:t>
        <w:br/>
      </w:r>
      <w:r>
        <w:t>–  3.1.9. Своевременный уход за напольной поверхностью (Предотвращение попадания жирных и маслянистых веществ)</w:t>
        <w:br/>
      </w:r>
      <w:r>
        <w:t>–  3.2.1. Заполнение материалом углублений, отверстий, в которые можно попасть при падении (например, с помощью разделительных защитных устройств)</w:t>
        <w:br/>
      </w:r>
      <w:r>
        <w:t>–  3.2.10. Освещение, обеспечивающее видимость ступеней и краев ступеней. Расположение освещения, обеспечивающее достаточную видимость ступенек и краев ступеней, использование при необходимости дополнительной цветовой кодировки. Обеспечение хорошей различимости края первой и последней ступеньки</w:t>
        <w:br/>
      </w:r>
      <w:r>
        <w:t>–  3.2.11. 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<w:br/>
      </w:r>
      <w:r>
        <w:t>–  3.2.12. Размещение маркированных ограждений и/или уведомлений (знаки, таблички, объявления)</w:t>
        <w:br/>
      </w:r>
      <w:r>
        <w:t>–  3.2.13. Выполнение инструкций по охране труда</w:t>
        <w:br/>
      </w:r>
      <w:r>
        <w:t>–  3.2.14. Обеспечение специальной (рабочей) обувью</w:t>
        <w:br/>
      </w:r>
      <w:r>
        <w:t>–  3.2.2. Защита опасных мест (использование неподвижных металлических листов, пластин)</w:t>
        <w:br/>
      </w:r>
      <w:r>
        <w:t>–  3.2.3. Закрытие небезопасных участков (крепление поручней или других опор на небезопасных поверхностях)</w:t>
        <w:br/>
      </w:r>
      <w:r>
        <w:t>–  3.2.4. Установка противоскользящих полос на наклонных поверхностях</w:t>
        <w:br/>
      </w:r>
      <w:r>
        <w:t>–  3.2.5. Устранение приподнятых краев тротуара</w:t>
        <w:br/>
      </w:r>
      <w:r>
        <w:t>–  3.2.6. Использование поручня или иных опор</w:t>
        <w:br/>
      </w:r>
      <w:r>
        <w:t>–  3.2.7. Исключение нахождения на полу посторонних предметов, их своевременная уборка</w:t>
        <w:br/>
      </w:r>
      <w:r>
        <w:t>–  3.2.8. Устранение или предотвращение возникновения беспорядка на рабочем месте</w:t>
        <w:br/>
      </w:r>
      <w:r>
        <w:t>–  3.2.9. Устранение ступеней разной высоты и глубины в местах подъема (спуска)</w:t>
        <w:br/>
      </w:r>
      <w:r>
        <w:t>–  35.1.1. Обеспечение достаточного освещения рабочей зоны. Соблюдение режима труда и отдыха,  установка регламентируемых перерывов</w:t>
        <w:br/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АУРА-ОПР 1.0.3-alpha</dc:creator>
  <cp:keywords/>
  <dc:description>Generated with АУРА-ОПР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