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退换货政策</w:t>
      </w:r>
    </w:p>
    <w:p/>
    <w:p>
      <w:r>
        <w:t>自签收之日起7天内支持无理由退换货。商品需保持原包装完好、吊牌未剪。</w:t>
      </w:r>
    </w:p>
    <w:p>
      <w:r>
        <w:t>质量问题退货运费由商家承担，非质量问题的退货运费由买家承担。</w:t>
      </w:r>
    </w:p>
    <w:p/>
    <w:p>
      <w:pPr>
        <w:pStyle w:val="Heading1"/>
      </w:pPr>
      <w:r>
        <w:t>联系客服</w:t>
      </w:r>
    </w:p>
    <w:p>
      <w:r>
        <w:t>在线客服：官网右下角聊天图标（9:00-22:00）</w:t>
      </w:r>
    </w:p>
    <w:p>
      <w:r>
        <w:t>客服热线：400-888-0000（工作日 9:00-18:00）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