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56"/>
        </w:rPr>
        <w:t>鸭鸭科技</w:t>
      </w:r>
    </w:p>
    <w:p>
      <w:pPr>
        <w:jc w:val="center"/>
      </w:pPr>
      <w:r>
        <w:rPr>
          <w:sz w:val="36"/>
        </w:rPr>
        <w:t>员工手册 2026</w:t>
      </w:r>
    </w:p>
    <w:p>
      <w:pPr>
        <w:jc w:val="center"/>
      </w:pPr>
      <w:r>
        <w:rPr>
          <w:color w:val="646464"/>
          <w:sz w:val="24"/>
        </w:rPr>
        <w:t>人力资源部</w:t>
      </w:r>
    </w:p>
    <w:p>
      <w:r>
        <w:br w:type="page"/>
      </w:r>
    </w:p>
    <w:p>
      <w:pPr>
        <w:pStyle w:val="Heading1"/>
      </w:pPr>
      <w:r>
        <w:t>第一章 公司概况</w:t>
      </w:r>
    </w:p>
    <w:p>
      <w:pPr>
        <w:pStyle w:val="Heading2"/>
      </w:pPr>
      <w:r>
        <w:t>1.1 关于我们</w:t>
      </w:r>
    </w:p>
    <w:p>
      <w:r>
        <w:t>鸭鸭科技成立于 2018 年，致力于通过云计算和人工智能技术赋能企业数字化转型。公司总部位于上海，在北京、深圳、杭州设有研发中心，服务超过 5000 家企业客户，覆盖金融、制造、零售、教育等多个行业。</w:t>
      </w:r>
    </w:p>
    <w:p>
      <w:r>
        <w:t>核心产品包括鸭鸭 ERP（企业资源规划）、鸭鸭 CRM（客户关系管理）和鸭鸭 BI（商业智能分析）。此外还提供私有化部署、API 对接、数据迁移等增值服务，帮助客户实现全方位的数字化升级。</w:t>
      </w:r>
    </w:p>
    <w:p>
      <w:pPr>
        <w:pStyle w:val="Heading2"/>
      </w:pPr>
      <w:r>
        <w:t>1.2 企业价值观</w:t>
      </w:r>
    </w:p>
    <w:p>
      <w:pPr>
        <w:pStyle w:val="ListBullet"/>
      </w:pPr>
      <w:r>
        <w:t>客户第一：一切决策以客户需求为出发点</w:t>
      </w:r>
    </w:p>
    <w:p>
      <w:pPr>
        <w:pStyle w:val="ListBullet"/>
      </w:pPr>
      <w:r>
        <w:t>持续创新：不断突破技术边界，引领行业发展</w:t>
      </w:r>
    </w:p>
    <w:p>
      <w:pPr>
        <w:pStyle w:val="ListBullet"/>
      </w:pPr>
      <w:r>
        <w:t>诚信正直：在所有业务往来中保持透明和诚实</w:t>
      </w:r>
    </w:p>
    <w:p>
      <w:pPr>
        <w:pStyle w:val="ListBullet"/>
      </w:pPr>
      <w:r>
        <w:t>协作共赢：跨团队协同创造卓越成果</w:t>
      </w:r>
    </w:p>
    <w:p>
      <w:pPr>
        <w:pStyle w:val="ListBullet"/>
      </w:pPr>
      <w:r>
        <w:t>共同成长：投资于人才发展和团队建设</w:t>
      </w:r>
    </w:p>
    <w:p>
      <w:pPr>
        <w:pStyle w:val="Heading2"/>
      </w:pPr>
      <w:r>
        <w:t>1.3 组织架构</w:t>
      </w:r>
    </w:p>
    <w:p>
      <w:r>
        <w:t>公司现有员工约 240 人，组织架构如下：</w:t>
        <w:br/>
        <w:t xml:space="preserve">  - 研发中心（研发、测试、运维）— 120 人</w:t>
        <w:br/>
        <w:t xml:space="preserve">  - 产品部（产品管理、设计）— 30 人</w:t>
        <w:br/>
        <w:t xml:space="preserve">  - 销售部（大客户、渠道合作）— 45 人</w:t>
        <w:br/>
        <w:t xml:space="preserve">  - 客户成功部（支持、培训）— 25 人</w:t>
        <w:br/>
        <w:t xml:space="preserve">  - 职能部门（人力、财务、法务、行政）— 20 人</w:t>
      </w:r>
    </w:p>
    <w:p>
      <w:r>
        <w:br w:type="page"/>
      </w:r>
    </w:p>
    <w:p>
      <w:pPr>
        <w:pStyle w:val="Heading1"/>
      </w:pPr>
      <w:r>
        <w:t>第二章 人事制度</w:t>
      </w:r>
    </w:p>
    <w:p>
      <w:pPr>
        <w:pStyle w:val="Heading2"/>
      </w:pPr>
      <w:r>
        <w:t>2.1 工作时间</w:t>
      </w:r>
    </w:p>
    <w:p>
      <w:r>
        <w:t>标准工作时间：周一至周五，上午 9:00 — 下午 6:00</w:t>
        <w:br/>
        <w:t>午休时间：12:00 — 13:00（1 小时）</w:t>
        <w:br/>
        <w:t>每周工作时长：40 小时</w:t>
        <w:br/>
        <w:br/>
        <w:t>弹性工作制：核心工作时间 10:00 — 16:00，其余时间可灵活安排。</w:t>
      </w:r>
    </w:p>
    <w:p>
      <w:pPr>
        <w:pStyle w:val="Heading2"/>
      </w:pPr>
      <w:r>
        <w:t>2.2 假期制度</w:t>
      </w:r>
    </w:p>
    <w:p>
      <w:pPr>
        <w:pStyle w:val="ListBullet"/>
      </w:pPr>
      <w:r>
        <w:t>年假：10-15 天（根据工龄递增）</w:t>
      </w:r>
    </w:p>
    <w:p>
      <w:pPr>
        <w:pStyle w:val="ListBullet"/>
      </w:pPr>
      <w:r>
        <w:t>病假：每年最多 15 天带薪</w:t>
      </w:r>
    </w:p>
    <w:p>
      <w:pPr>
        <w:pStyle w:val="ListBullet"/>
      </w:pPr>
      <w:r>
        <w:t>事假：每年 3 天（无薪）</w:t>
      </w:r>
    </w:p>
    <w:p>
      <w:pPr>
        <w:pStyle w:val="ListBullet"/>
      </w:pPr>
      <w:r>
        <w:t>婚假：10 天（凭结婚证）</w:t>
      </w:r>
    </w:p>
    <w:p>
      <w:pPr>
        <w:pStyle w:val="ListBullet"/>
      </w:pPr>
      <w:r>
        <w:t>产假：158 天（国家标准 + 公司额外奖励）</w:t>
      </w:r>
    </w:p>
    <w:p>
      <w:pPr>
        <w:pStyle w:val="ListBullet"/>
      </w:pPr>
      <w:r>
        <w:t>陪产假：15 天</w:t>
      </w:r>
    </w:p>
    <w:p>
      <w:pPr>
        <w:pStyle w:val="ListBullet"/>
      </w:pPr>
      <w:r>
        <w:t>丧假：3 天（直系亲属）</w:t>
      </w:r>
    </w:p>
    <w:p>
      <w:pPr>
        <w:pStyle w:val="Heading2"/>
      </w:pPr>
      <w:r>
        <w:t>2.3 薪酬福利</w:t>
      </w:r>
    </w:p>
    <w:p>
      <w:r>
        <w:t>薪酬结构：</w:t>
        <w:br/>
        <w:t xml:space="preserve">  - 基本工资：每月 10 日发放</w:t>
        <w:br/>
        <w:t xml:space="preserve">  - 绩效奖金：按季度发放，根据 KPI 完成情况评定</w:t>
        <w:br/>
        <w:t xml:space="preserve">  - 年终奖：1-4 个月，综合公司业绩和个人表现</w:t>
        <w:br/>
        <w:br/>
        <w:t>福利待遇：</w:t>
        <w:br/>
        <w:t xml:space="preserve">  - 五险一金（公司按最高基数缴纳）</w:t>
        <w:br/>
        <w:t xml:space="preserve">  - 补充商业保险（医疗 + 意外）</w:t>
        <w:br/>
        <w:t xml:space="preserve">  - 餐补：25 元/天</w:t>
        <w:br/>
        <w:t xml:space="preserve">  - 交通补贴：500 元/月</w:t>
        <w:br/>
        <w:t xml:space="preserve">  - 年度团建预算：2000 元/人</w:t>
        <w:br/>
        <w:t xml:space="preserve">  - 生日礼物：500 元购物卡</w:t>
        <w:br/>
        <w:t xml:space="preserve">  - 节日福利：春节、中秋、端午礼品</w:t>
      </w:r>
    </w:p>
    <w:p>
      <w:r>
        <w:br w:type="page"/>
      </w:r>
    </w:p>
    <w:p>
      <w:pPr>
        <w:pStyle w:val="Heading1"/>
      </w:pPr>
      <w:r>
        <w:t>第三章 信息安全制度</w:t>
      </w:r>
    </w:p>
    <w:p>
      <w:pPr>
        <w:pStyle w:val="Heading2"/>
      </w:pPr>
      <w:r>
        <w:t>3.1 办公设备</w:t>
      </w:r>
    </w:p>
    <w:p>
      <w:r>
        <w:t>公司统一配备的工作设备：</w:t>
        <w:br/>
        <w:t xml:space="preserve">  - 笔记本电脑：MacBook Pro 14（M3 Pro）或 ThinkPad X1 Carbon</w:t>
        <w:br/>
        <w:t xml:space="preserve">  - 外接显示器：27 英寸 4K</w:t>
        <w:br/>
        <w:t xml:space="preserve">  - 键盘鼠标</w:t>
        <w:br/>
        <w:t xml:space="preserve">  - 降噪耳机</w:t>
        <w:br/>
        <w:br/>
        <w:t>标准软件清单：</w:t>
        <w:br/>
        <w:t xml:space="preserve">  - 开发工具：VS Code / IntelliJ IDEA（公司提供授权）</w:t>
        <w:br/>
        <w:t xml:space="preserve">  - 即时通讯：钉钉 / 飞书</w:t>
        <w:br/>
        <w:t xml:space="preserve">  - 设计工具：Figma（团队授权）</w:t>
        <w:br/>
        <w:t xml:space="preserve">  - 文档协作：语雀 / Notion</w:t>
        <w:br/>
        <w:t xml:space="preserve">  - 持续集成：Jenkins / GitLab CI</w:t>
      </w:r>
    </w:p>
    <w:p>
      <w:pPr>
        <w:pStyle w:val="Heading2"/>
      </w:pPr>
      <w:r>
        <w:t>3.2 信息安全规范</w:t>
      </w:r>
    </w:p>
    <w:p>
      <w:r>
        <w:t>所有员工须遵守以下安全规范：</w:t>
        <w:br/>
        <w:br/>
        <w:t>1. 密码策略：</w:t>
        <w:br/>
        <w:t xml:space="preserve">   - 最少 12 位，包含大小写字母、数字和特殊字符</w:t>
        <w:br/>
        <w:t xml:space="preserve">   - 每 90 天更换一次</w:t>
        <w:br/>
        <w:t xml:space="preserve">   - 不得重复使用近 10 次密码</w:t>
        <w:br/>
        <w:t xml:space="preserve">   - 所有内部系统启用双因素认证</w:t>
        <w:br/>
        <w:br/>
        <w:t>2. 数据分级：</w:t>
        <w:br/>
        <w:t xml:space="preserve">   - 公开级：营销资料、公开文档</w:t>
        <w:br/>
        <w:t xml:space="preserve">   - 内部级：流程文档、会议纪要</w:t>
        <w:br/>
        <w:t xml:space="preserve">   - 机密级：源代码、客户数据、财务数据</w:t>
        <w:br/>
        <w:t xml:space="preserve">   - 绝密级：API 密钥、账号密码、加密密钥</w:t>
        <w:br/>
        <w:br/>
        <w:t>3. 设备使用规范：</w:t>
        <w:br/>
        <w:t xml:space="preserve">   - 公司设备仅限工作用途</w:t>
        <w:br/>
        <w:t xml:space="preserve">   - 不得擅自安装非授权软件</w:t>
        <w:br/>
        <w:t xml:space="preserve">   - 不得连接不安全的 WiFi</w:t>
        <w:br/>
        <w:t xml:space="preserve">   - 离开工位须锁屏（Win+L / Cmd+Ctrl+Q）</w:t>
        <w:br/>
        <w:br/>
        <w:t>4. 安全事件上报：</w:t>
        <w:br/>
        <w:t xml:space="preserve">   - 发现安全事件须在 1 小时内上报</w:t>
        <w:br/>
        <w:t xml:space="preserve">   - 邮箱：security@yaya-tech.com</w:t>
        <w:br/>
        <w:t xml:space="preserve">   - 紧急热线：400-800-9977</w:t>
      </w:r>
    </w:p>
    <w:p>
      <w:r>
        <w:br w:type="page"/>
      </w:r>
    </w:p>
    <w:p>
      <w:pPr>
        <w:pStyle w:val="Heading1"/>
      </w:pPr>
      <w:r>
        <w:t>第四章 行为准则</w:t>
      </w:r>
    </w:p>
    <w:p>
      <w:pPr>
        <w:pStyle w:val="Heading2"/>
      </w:pPr>
      <w:r>
        <w:t>4.1 职业道德</w:t>
      </w:r>
    </w:p>
    <w:p>
      <w:r>
        <w:t>员工应当：</w:t>
        <w:br/>
        <w:t xml:space="preserve">  - 在所有业务往来中保持诚信</w:t>
        <w:br/>
        <w:t xml:space="preserve">  - 尊重每一位同事，不论职位或背景</w:t>
        <w:br/>
        <w:t xml:space="preserve">  - 严守公司商业机密</w:t>
        <w:br/>
        <w:t xml:space="preserve">  - 避免利益冲突</w:t>
        <w:br/>
        <w:t xml:space="preserve">  - 通过正规渠道举报任何不当行为</w:t>
      </w:r>
    </w:p>
    <w:p>
      <w:pPr>
        <w:pStyle w:val="Heading2"/>
      </w:pPr>
      <w:r>
        <w:t>4.2 反骚扰政策</w:t>
      </w:r>
    </w:p>
    <w:p>
      <w:r>
        <w:t>鸭鸭科技对任何形式的骚扰行为零容忍，包括但不限于：言语骚扰、肢体骚扰、视觉骚扰或性骚扰。所有投诉都将得到及时、保密的调查。严禁对投诉人进行打击报复。</w:t>
      </w:r>
    </w:p>
    <w:p>
      <w:pPr>
        <w:pStyle w:val="Heading2"/>
      </w:pPr>
      <w:r>
        <w:t>4.3 违纪处理</w:t>
      </w:r>
    </w:p>
    <w:p>
      <w:r>
        <w:t>违反公司制度可能面临以下处分：</w:t>
        <w:br/>
        <w:t xml:space="preserve">  1. 口头警告</w:t>
        <w:br/>
        <w:t xml:space="preserve">  2. 书面警告</w:t>
        <w:br/>
        <w:t xml:space="preserve">  3. 停职检查（带薪或无薪）</w:t>
        <w:br/>
        <w:t xml:space="preserve">  4. 解除劳动合同</w:t>
        <w:br/>
        <w:br/>
        <w:t>严重违纪行为（盗窃、欺诈、暴力、数据泄露等）可能立即解除劳动合同并追究法律责任。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