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4902835</wp:posOffset>
                </wp:positionV>
                <wp:extent cx="43878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386.05pt" to="76.9pt,386.0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6163945</wp:posOffset>
                </wp:positionV>
                <wp:extent cx="4387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485.35pt" to="76.9pt,485.3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7064375</wp:posOffset>
                </wp:positionV>
                <wp:extent cx="43878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556.25pt" to="76.9pt,556.2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7964805</wp:posOffset>
                </wp:positionV>
                <wp:extent cx="43878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627.15pt" to="76.9pt,627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9225915</wp:posOffset>
                </wp:positionV>
                <wp:extent cx="4387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726.45pt" to="76.9pt,726.4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541020</wp:posOffset>
                </wp:positionH>
                <wp:positionV relativeFrom="page">
                  <wp:posOffset>4899660</wp:posOffset>
                </wp:positionV>
                <wp:extent cx="0" cy="522986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29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6pt,385.8pt" to="42.6pt,797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4899660</wp:posOffset>
                </wp:positionV>
                <wp:extent cx="0" cy="522986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29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.75pt,385.8pt" to="56.75pt,797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974090</wp:posOffset>
                </wp:positionH>
                <wp:positionV relativeFrom="page">
                  <wp:posOffset>4899660</wp:posOffset>
                </wp:positionV>
                <wp:extent cx="0" cy="522986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29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.7pt,385.8pt" to="76.7pt,797.6pt" o:allowincell="f" strokecolor="#000000" strokeweight="0.4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860"/>
        </w:trPr>
        <w:tc>
          <w:tcPr>
            <w:tcW w:w="276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Инв. № подл.    Подп. и дата    Взам. инв. № Инв. № дубл.    Подп. и дата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18415</wp:posOffset>
                </wp:positionV>
                <wp:extent cx="43815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1.45pt" to="34.4pt,1.45pt" o:allowincell="f" strokecolor="#000000" strokeweight="0.48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5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СИТУАЦИОННО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АНАЛИТИЧЕСКАЯ ПЛАТФОРМА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right="5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КОМПАС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СЦ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РУКОВОДСТВО ОПЕРАТОРА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Листов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2016</w:t>
      </w:r>
    </w:p>
    <w:p>
      <w:pPr>
        <w:sectPr>
          <w:pgSz w:w="11900" w:h="16838" w:orient="portrait"/>
          <w:cols w:equalWidth="0" w:num="2">
            <w:col w:w="1290" w:space="720"/>
            <w:col w:w="7606"/>
          </w:cols>
          <w:pgMar w:left="850" w:top="1440" w:right="1440" w:bottom="137" w:gutter="0" w:footer="0" w:header="0"/>
        </w:sectPr>
      </w:pPr>
    </w:p>
    <w:bookmarkStart w:id="1" w:name="page2"/>
    <w:bookmarkEnd w:id="1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jc w:val="center"/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Аннотация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Данный программный документ представляет собой руководство оператора Ситуационно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аналитической платформы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предназначенной для аналитического обеспечения ситуационных центров и центров принятия решений различного уровня на основе консолидации информации из различных информационных ресурсов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349" w:lineRule="auto"/>
        <w:tabs>
          <w:tab w:leader="none" w:pos="1218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Назначение программного комплекса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указаны назначение и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выполняемые программным комплексом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10"/>
        <w:spacing w:after="0" w:line="355" w:lineRule="auto"/>
        <w:tabs>
          <w:tab w:leader="none" w:pos="124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Условия выполнения программного комплекса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приведены условия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необходимые для работы программного комплекса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требования к техническим и программным средствам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firstLine="710"/>
        <w:spacing w:after="0" w:line="349" w:lineRule="auto"/>
        <w:tabs>
          <w:tab w:leader="none" w:pos="145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Выполнение программного комплекса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приведены подробные описания выполнения функций программного комплекса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right="20" w:firstLine="710"/>
        <w:spacing w:after="0" w:line="355" w:lineRule="auto"/>
        <w:tabs>
          <w:tab w:leader="none" w:pos="128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Сообщения оператору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перечислены виды сообщений об ошибках или неправильных действиях оператора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и решения возникших проблем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" w:name="page3"/>
    <w:bookmarkEnd w:id="2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1</w:t>
              </w:r>
            </w:hyperlink>
          </w:p>
        </w:tc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Назначение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....................................................................................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4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1.1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>Назначение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 xml:space="preserve"> 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4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1.2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Описание функций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 xml:space="preserve"> 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4</w:t>
              </w:r>
            </w:hyperlink>
          </w:p>
        </w:tc>
      </w:tr>
      <w:tr>
        <w:trPr>
          <w:trHeight w:val="485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2</w:t>
              </w:r>
            </w:hyperlink>
          </w:p>
        </w:tc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>Условия выполнения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 xml:space="preserve"> 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7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2.1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Требования к техническим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 xml:space="preserve"> (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аппаратным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)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 xml:space="preserve"> средствам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7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8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2.2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</w:pPr>
            <w:hyperlink w:anchor="page8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>Требования к программной среде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 xml:space="preserve"> 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8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8</w:t>
              </w:r>
            </w:hyperlink>
          </w:p>
        </w:tc>
      </w:tr>
      <w:tr>
        <w:trPr>
          <w:trHeight w:val="483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</w:t>
              </w:r>
            </w:hyperlink>
          </w:p>
        </w:tc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>Выполнение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8"/>
                </w:rPr>
                <w:t xml:space="preserve"> 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9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3.1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Запуск программы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9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9</w:t>
              </w:r>
            </w:hyperlink>
          </w:p>
        </w:tc>
      </w:tr>
      <w:tr>
        <w:trPr>
          <w:trHeight w:val="485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10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3.2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10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Мониторинг показателей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10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10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3.3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Показатели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 xml:space="preserve"> ...................................................................................................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15</w:t>
              </w:r>
            </w:hyperlink>
          </w:p>
        </w:tc>
      </w:tr>
      <w:tr>
        <w:trPr>
          <w:trHeight w:val="482"/>
        </w:trPr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3.3.1</w:t>
              </w:r>
            </w:hyperlink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Иерархический список показателей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15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15</w:t>
              </w:r>
            </w:hyperlink>
          </w:p>
        </w:tc>
      </w:tr>
      <w:tr>
        <w:trPr>
          <w:trHeight w:val="482"/>
        </w:trPr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2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3.3.2</w:t>
              </w:r>
            </w:hyperlink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2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Информационный блок показателя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2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21</w:t>
              </w:r>
            </w:hyperlink>
          </w:p>
        </w:tc>
      </w:tr>
      <w:tr>
        <w:trPr>
          <w:trHeight w:val="485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36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3.4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36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Аналитические панели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36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36</w:t>
              </w:r>
            </w:hyperlink>
          </w:p>
        </w:tc>
      </w:tr>
      <w:tr>
        <w:trPr>
          <w:trHeight w:val="482"/>
        </w:trPr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3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3.4.1</w:t>
              </w:r>
            </w:hyperlink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3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Навигация по разделу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37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37</w:t>
              </w:r>
            </w:hyperlink>
          </w:p>
        </w:tc>
      </w:tr>
      <w:tr>
        <w:trPr>
          <w:trHeight w:val="483"/>
        </w:trPr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3.4.2</w:t>
              </w:r>
            </w:hyperlink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Графические представления показателя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(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виджеты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) 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41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41</w:t>
              </w:r>
            </w:hyperlink>
          </w:p>
        </w:tc>
      </w:tr>
      <w:tr>
        <w:trPr>
          <w:trHeight w:val="482"/>
        </w:trPr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2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3.4.3</w:t>
              </w:r>
            </w:hyperlink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2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Создание Аналитической панели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(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Дашборда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) 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42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42</w:t>
              </w:r>
            </w:hyperlink>
          </w:p>
        </w:tc>
      </w:tr>
      <w:tr>
        <w:trPr>
          <w:trHeight w:val="485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4</w:t>
              </w:r>
            </w:hyperlink>
          </w:p>
        </w:tc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Сообщения оператору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....................................................................................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9"/>
                </w:rPr>
                <w:t>44</w:t>
              </w:r>
            </w:hyperlink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4.1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>Сообщения при входе в систему</w:t>
              </w:r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</w:rPr>
                <w:t xml:space="preserve"> ...............................................................</w:t>
              </w:r>
            </w:hyperlink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</w:pPr>
            <w:hyperlink w:anchor="page44">
              <w:r>
                <w:rPr>
                  <w:rFonts w:ascii="Times New Roman" w:cs="Times New Roman" w:eastAsia="Times New Roman" w:hAnsi="Times New Roman"/>
                  <w:sz w:val="28"/>
                  <w:szCs w:val="28"/>
                  <w:color w:val="auto"/>
                  <w:w w:val="92"/>
                </w:rPr>
                <w:t>44</w:t>
              </w:r>
            </w:hyperlink>
          </w:p>
        </w:tc>
      </w:tr>
    </w:tbl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" w:name="page4"/>
    <w:bookmarkEnd w:id="3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Назначение программы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Назначение программы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566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Программное изделие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аналитического обеспечения ситуационных центров и центров принятия решений различного уровня на основе консолидации информации из различных информационных ресурсов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Функциональные возможности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00" w:hanging="172"/>
        <w:spacing w:after="0"/>
        <w:tabs>
          <w:tab w:leader="none" w:pos="10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сбор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предобработка и гармонизация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firstLine="568"/>
        <w:spacing w:after="0" w:line="349" w:lineRule="auto"/>
        <w:tabs>
          <w:tab w:leader="none" w:pos="987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консолидация сведений из различных информационных ресурсов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том числе федеральных государственных информационных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firstLine="568"/>
        <w:spacing w:after="0" w:line="349" w:lineRule="auto"/>
        <w:tabs>
          <w:tab w:leader="none" w:pos="99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мониторинг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моделирование и индикативное информирование в виде тематических панелей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20" w:firstLine="568"/>
        <w:spacing w:after="0" w:line="349" w:lineRule="auto"/>
        <w:tabs>
          <w:tab w:leader="none" w:pos="109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комплексное представление информации на основе иерархической системы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00" w:hanging="172"/>
        <w:spacing w:after="0"/>
        <w:tabs>
          <w:tab w:leader="none" w:pos="10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поддержка принятия управленческих решений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Описание функций программы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состав программы входят следующие составные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подсистема ведения паспортов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подсистема мониторинга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хранилище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модуль администрирования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модуль взаимодействия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Подсистема ведения паспортов показателей обеспечивает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1260" w:hanging="290"/>
        <w:spacing w:after="0" w:line="354" w:lineRule="auto"/>
        <w:tabs>
          <w:tab w:leader="none" w:pos="1279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систематизации сведений о показателях в виде паспорта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включающего как общие характеристики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специализированные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113" w:gutter="0" w:footer="0" w:header="0"/>
        </w:sectPr>
      </w:pPr>
    </w:p>
    <w:bookmarkStart w:id="4" w:name="page5"/>
    <w:bookmarkEnd w:id="4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1260" w:hanging="290"/>
        <w:spacing w:after="0" w:line="355" w:lineRule="auto"/>
        <w:tabs>
          <w:tab w:leader="none" w:pos="1279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ведения паспортов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паспорт показателя должен обеспечивать возможность ведения следующих обязательных реквизитов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наименование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краткое наименование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перечень разрезов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периодичность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единица измерения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ответственные органы исполнительной власти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целевые значения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предельно допустимые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методика расчета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периодичность предоставления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источник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5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связанные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60" w:hanging="290"/>
        <w:spacing w:after="0" w:line="349" w:lineRule="auto"/>
        <w:tabs>
          <w:tab w:leader="none" w:pos="1279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обеспечения прозрачности методики формирования значений показателей и настройки взаимосвязей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260" w:hanging="290"/>
        <w:spacing w:after="0" w:line="355" w:lineRule="auto"/>
        <w:tabs>
          <w:tab w:leader="none" w:pos="1279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возможность настройки целевых и предельно допустимых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в масштабах Российской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Федерации в целом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в отдельных субъектах Российской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Подсистема мониторинга показателей обеспечивает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мониторинга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60" w:hanging="290"/>
        <w:spacing w:after="0" w:line="349" w:lineRule="auto"/>
        <w:tabs>
          <w:tab w:leader="none" w:pos="1279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анализа динамики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интенсивности изменения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60" w:hanging="290"/>
        <w:spacing w:after="0" w:line="349" w:lineRule="auto"/>
        <w:tabs>
          <w:tab w:leader="none" w:pos="1279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определения тенденций изменения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трендов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60" w:hanging="290"/>
        <w:spacing w:after="0" w:line="349" w:lineRule="auto"/>
        <w:tabs>
          <w:tab w:leader="none" w:pos="1279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выявления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достигающих или выходящих за предельно допустимые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752" w:gutter="0" w:footer="0" w:header="0"/>
        </w:sectPr>
      </w:pPr>
    </w:p>
    <w:bookmarkStart w:id="5" w:name="page6"/>
    <w:bookmarkEnd w:id="5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1260" w:hanging="285"/>
        <w:spacing w:after="0" w:line="2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возможность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мониторинга достижения целевых значений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both"/>
        <w:ind w:left="1260" w:hanging="290"/>
        <w:spacing w:after="0" w:line="356" w:lineRule="auto"/>
        <w:tabs>
          <w:tab w:leader="none" w:pos="1279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детализации информации для углубленного изучения проблемной области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отображение высокоуровневых отчетов с возможностью перехода к более детализированной информации посредством реализации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сверления вниз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(drill-down);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260" w:hanging="290"/>
        <w:spacing w:after="0" w:line="354" w:lineRule="auto"/>
        <w:tabs>
          <w:tab w:leader="none" w:pos="1279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применение средств визуализации и цветовой индикации для информирования о негативных тенденциях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угрозах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кризисных ситуациях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представление показателей  в графическом виде  включая графики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26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гистограммы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картограммы и прочие средства визуального представления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Хранилище данных обеспечивает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централизованное хранение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форматно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логический контроль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централизованноеиспользованиенормативно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справочной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Модуль администрирования обеспечивает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ведение реестра пользователей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назначение пользовательских ролей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ведение справочников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ведение журнала действий пользователей в программе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60" w:hanging="290"/>
        <w:spacing w:after="0" w:line="349" w:lineRule="auto"/>
        <w:tabs>
          <w:tab w:leader="none" w:pos="1279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сбор и представление статистических данных по основным операциям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совершаемым пользователями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6" w:name="page7"/>
    <w:bookmarkEnd w:id="6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Условия выполнения программы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Требования к техническим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аппаратным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)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 xml:space="preserve"> средствам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предъявляемые к серверам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серверам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серверам СУБД и др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соответствуют следующим минимальным границам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процессора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Intel® Xeon®;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количество процессоров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частота процессоров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2,66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ГГц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оперативной памяти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DDR-III (1 066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МГц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6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оперативной памяти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310"/>
        <w:spacing w:after="0"/>
        <w:tabs>
          <w:tab w:leader="none" w:pos="12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доступного дискового пространства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300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Программа также предусматривает возможность работы на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логических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серверах в среде виртуализации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VMware.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 w:right="2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функционирования программы необходимо использовать от одного до четырех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логических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серверов вышеуказанной конфигурации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предъявляемые к пользовательским ПЭВМ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соответствуют следующим границам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процессора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Intel Core 2 Duo;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количество процессоров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частота процессора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ГГц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оперативной памяти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оперативной памяти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DDR-III (1066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МГц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доступного дискового пространства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100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монитора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LCD;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размер экрана монитора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диагонали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 17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дюймов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объем памяти видеокарты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256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280" w:hanging="452"/>
        <w:spacing w:after="0"/>
        <w:tabs>
          <w:tab w:leader="none" w:pos="128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средства навигации и ввода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клавиатура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манипулятор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мышь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7" w:name="page8"/>
    <w:bookmarkEnd w:id="7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Требования к программной среде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Программа функционирует под управлением следующего общесистемного программного обеспечения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60" w:right="1020" w:firstLine="566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Microsoft Windows 2008 R2 x64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более поздних версиях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 web-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IIS;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сервер СУБД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Microsoft Windows Server;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СУБД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Microsoft SQL Server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PostgreSQL.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2.2.2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Пользователи Программы получают доступ к ее ресурсам и функциональным возможностям с ПЭВМ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под управлением следующего общесистемного программного обеспечения и 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1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операционная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Microsoft Windows XP / Vista / 7 / 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312"/>
        <w:spacing w:after="0"/>
        <w:tabs>
          <w:tab w:leader="none" w:pos="1140" w:val="left"/>
        </w:tabs>
        <w:numPr>
          <w:ilvl w:val="1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офисные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Microsoft Office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версий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2007 / 2010 / 2013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80" w:firstLine="568"/>
        <w:spacing w:after="0" w:line="371" w:lineRule="auto"/>
        <w:tabs>
          <w:tab w:leader="none" w:pos="1131" w:val="left"/>
        </w:tabs>
        <w:numPr>
          <w:ilvl w:val="1"/>
          <w:numId w:val="15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web-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браузер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Система работает во всех современных браузерах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таких как</w:t>
      </w:r>
      <w:r>
        <w:rPr>
          <w:rFonts w:ascii="Times New Roman" w:cs="Times New Roman" w:eastAsia="Times New Roman" w:hAnsi="Times New Roman"/>
          <w:sz w:val="27"/>
          <w:szCs w:val="27"/>
          <w:color w:val="0000FF"/>
        </w:rPr>
        <w:t xml:space="preserve"> </w:t>
      </w:r>
      <w:hyperlink r:id="rId12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Internet Explorer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11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 выше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0000FF"/>
        </w:rPr>
        <w:t xml:space="preserve"> </w:t>
      </w:r>
      <w:hyperlink r:id="rId13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Mozilla Firefox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auto"/>
          </w:rPr>
          <w:t>,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 xml:space="preserve"> </w:t>
        </w:r>
      </w:hyperlink>
      <w:hyperlink r:id="rId14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Safari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auto"/>
          </w:rPr>
          <w:t>,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 xml:space="preserve"> </w:t>
        </w:r>
      </w:hyperlink>
      <w:hyperlink r:id="rId15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Google Chrome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auto"/>
          </w:rPr>
          <w:t>,</w:t>
        </w:r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 xml:space="preserve"> </w:t>
        </w:r>
      </w:hyperlink>
      <w:hyperlink r:id="rId16">
        <w:r>
          <w:rPr>
            <w:rFonts w:ascii="Times New Roman" w:cs="Times New Roman" w:eastAsia="Times New Roman" w:hAnsi="Times New Roman"/>
            <w:sz w:val="27"/>
            <w:szCs w:val="27"/>
            <w:u w:val="single" w:color="auto"/>
            <w:color w:val="0000FF"/>
          </w:rPr>
          <w:t>Opera</w:t>
        </w:r>
      </w:hyperlink>
    </w:p>
    <w:p>
      <w:pPr>
        <w:ind w:left="480" w:hanging="218"/>
        <w:spacing w:after="0"/>
        <w:tabs>
          <w:tab w:leader="none" w:pos="4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требует установки дополнительных плагинов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8" w:name="page9"/>
    <w:bookmarkEnd w:id="8"/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Выполнение программы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Запуск программы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запуска Ситуационно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аналитической платформы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компьютере Оператора необходимо открыть окно веб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браузера и в адресной строке ввести адрес Ситуационно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аналитической платформы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ввода адреса программы в адресную строку браузера необходимо нажать клавишу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Enter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же нажать левой кнопкой мыши по кнопке с надписью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Переход 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от адресной 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этого откроется окно программы с формой авторизации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представленной на нижеследующем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1).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 ввести логин в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пароль в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165735</wp:posOffset>
            </wp:positionV>
            <wp:extent cx="5939155" cy="28575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Форма авторизации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 ввода  авторизационных  данных  необходимо  нажать  клавишу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Enter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клавиатуре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нажать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Войти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»).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Откроется главная страница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которой отображается комплексная информация в графическом представлении о состоянии показателей по направлениям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859" w:gutter="0" w:footer="0" w:header="0"/>
        </w:sectPr>
      </w:pPr>
    </w:p>
    <w:bookmarkStart w:id="9" w:name="page10"/>
    <w:bookmarkEnd w:id="9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486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980" w:hanging="184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Комплексная информация по направлениям мониторинга При открытии главной страницы подсвечивается кнопка справа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Мониторинг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главном меню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Каждая кнопка соответствует своему разделу и подсвечивается при его открытии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11430</wp:posOffset>
            </wp:positionV>
            <wp:extent cx="5943600" cy="28486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Главное меню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Мониторинг показателей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Мониторинг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главной страницей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которой отображается информация по направлениям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Информация по каждому направлению мониторинга представлена в виде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830" w:gutter="0" w:footer="0" w:header="0"/>
        </w:sectPr>
      </w:pPr>
    </w:p>
    <w:bookmarkStart w:id="10" w:name="page11"/>
    <w:bookmarkEnd w:id="10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6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графических представлений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виджетов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характеризующих оценку показателей соответствующих направлений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Виджеты представлены круговыми диаграммами по следующим направлениям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2):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экономическое развитие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both"/>
        <w:ind w:left="1700" w:right="4600"/>
        <w:spacing w:after="0" w:line="3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повышение качества жизни общественная безопасность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700" w:right="3980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продовольственная безопасность здравоохранение образование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наука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культура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развитие транспортной инфраструктуры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1700" w:right="2360"/>
        <w:spacing w:after="0" w:line="3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экология и рациональное природопользование региональный бюджет целевые программы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358" w:lineRule="auto"/>
        <w:tabs>
          <w:tab w:leader="none" w:pos="1294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верхней части экрана на главной странице Системы расположена информационная строка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отображающая данные по любым пяти выбранным пользователем показателям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4)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В данной строке отображаются текущие значения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значение показателя подкрашены цветом в соответствии с его оценкой состояния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Помимо значения показателя рядом отображается его тенденция по сравнению с предыдущим значением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величина изменения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Тенденция отображается в виде стрелки на фоне соответствующего цвета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Негативная тенденция отображается на фоне красного цвета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позитивная тенденция на фоне зеленого цвета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Заголовки с названиями показателей в информационной строке кликабельны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наведении на один из заголовков показателей в информационной строке курсор становится в виде руки с указательным пальцем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один из заголовков показателей в информационной строке должна открываться страница с табличным отображением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027" w:gutter="0" w:footer="0" w:header="0"/>
        </w:sectPr>
      </w:pPr>
    </w:p>
    <w:bookmarkStart w:id="11" w:name="page12"/>
    <w:bookmarkEnd w:id="11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486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Информационная строка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640" w:val="left"/>
          <w:tab w:leader="none" w:pos="3920" w:val="left"/>
          <w:tab w:leader="none" w:pos="5080" w:val="left"/>
          <w:tab w:leader="none" w:pos="7040" w:val="left"/>
          <w:tab w:leader="none" w:pos="7940" w:val="left"/>
          <w:tab w:leader="none" w:pos="8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</w:t>
        <w:tab/>
        <w:t>информационной</w:t>
        <w:tab/>
        <w:t>строкой</w:t>
        <w:tab/>
        <w:t>располагаются</w:t>
        <w:tab/>
        <w:t>блоки</w:t>
        <w:tab/>
        <w:t>с</w:t>
        <w:tab/>
        <w:t>круговыми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диаграммами по направлениям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наведении курсора на один из блоков с круговым графиком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блок выделяется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5)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13335</wp:posOffset>
            </wp:positionV>
            <wp:extent cx="5943600" cy="28486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Направления мониторинга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наведении на один из секторов круговой диаграммы курсор становится в виде руки с указательным пальцем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один из заголовков блоков с графиками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3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6),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открывается первая страница с аналитическими панелями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644" w:gutter="0" w:footer="0" w:header="0"/>
        </w:sectPr>
      </w:pPr>
    </w:p>
    <w:bookmarkStart w:id="12" w:name="page13"/>
    <w:bookmarkEnd w:id="12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346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Заголовок направления мониторинга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сектора диаграмм кликабельны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наведении курсора на сектор диаграммы он подсвечивается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один из секторов диаграммы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открывается страница с иерархическим списком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деревом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раскрытым в соответствующем разделе иерархического списка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раскрывшемся дереве показателей отображаются только показатели отфильтрованные в соответствии с правилами формирования области диаграммы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Сектора различаются по размеру в зависимости от цвета от большего к меньшему красный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желтый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зеленый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цвет одинаковый по толщине на всех диаграммах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3" w:name="page14"/>
    <w:bookmarkEnd w:id="13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486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7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Круговые диаграммы направлений мониторинга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Над блоками с круговыми диаграммами по направлениям мониторинга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указана легенда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расшифровкой секторов диаграмм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8)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107315</wp:posOffset>
            </wp:positionV>
            <wp:extent cx="5943600" cy="28346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Легенда состояний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Кнопки с именем пользователя и выходом из Системы справа в шапке Системы кликабельны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имя пользователя осуществляется переход в раздел администрирования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иконку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выход из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осуществляется переход на страницу авторизации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5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9)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4" w:name="page15"/>
    <w:bookmarkEnd w:id="14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346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9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Выход из Системы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Показатели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354" w:lineRule="auto"/>
        <w:tabs>
          <w:tab w:leader="none" w:pos="121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представлены статистические показатели в виде иерархического списка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вся необходимая информация о показателях сгруппированная по отдельным вкладкам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такими как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right="6800"/>
        <w:spacing w:after="0" w:line="38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Данные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Графики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;</w:t>
      </w:r>
    </w:p>
    <w:p>
      <w:pPr>
        <w:ind w:left="13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Целевые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right="5160"/>
        <w:spacing w:after="0" w:line="36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Загрузка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3.3.1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 Иерархический список показателей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71" w:lineRule="auto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Иерархический список показателей представлен в разделе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Показатели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 левой части экрана в виде иерархического дерева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hyperlink w:anchor="page16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 xml:space="preserve"> 10):</w:t>
        </w:r>
      </w:hyperlink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5" w:name="page16"/>
    <w:bookmarkEnd w:id="15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8206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980" w:firstLine="1056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10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Иерархическое дерево показателей Иерархический список показателей представлен разделами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один раздел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каждого направления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каждый раздел могут входить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каждый из которых может входить несколько показателей или индикаторов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Дерево показателей представлено многоуровневой иерархией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[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]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причем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отсутствовать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357" w:lineRule="auto"/>
        <w:tabs>
          <w:tab w:leader="none" w:pos="127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иерархическом списке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дереве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в правой части экрана представляющей информационный 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если данные выходят за пределы экрана при прикрутке колесиком мыши или при наведении курсора в правую часть блока появляется скрол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области прокручиваются независимо друг от друга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11)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6" w:name="page17"/>
    <w:bookmarkEnd w:id="16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8346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2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Прокручиваемые области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100" w:val="left"/>
          <w:tab w:leader="none" w:pos="3440" w:val="left"/>
          <w:tab w:leader="none" w:pos="6100" w:val="left"/>
          <w:tab w:leader="none" w:pos="700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Левый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верхний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непрокручиваемый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показателей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представляет собой блок фильтров и поиска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12)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Поле поиска является самым верхним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Поиск должен осуществляться по наименованию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части наименования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15240</wp:posOffset>
            </wp:positionV>
            <wp:extent cx="5943600" cy="28194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Поиск и блок фильтров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После ввода запроса в поле поиска и нажатия на клавиатуре на кнопку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«Enter»,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дереве показателей отображаются результаты поиска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которым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остается один или несколько показателей удовлетворяющих результатам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7" w:name="page18"/>
    <w:bookmarkEnd w:id="17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6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в дереве показателей осуществляется возможность фильтрации по следующим параметрам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134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Ответственный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70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Регион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выбора региона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Российская Федерация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федеральный округ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субъект РФ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20" w:hanging="360"/>
        <w:spacing w:after="0" w:line="33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скрываются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которых такого регионального разреза 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 w:hanging="360"/>
        <w:spacing w:after="0" w:line="3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вся индикация перестраивается в зависимости от состояния значений показателей с учетом выбранного региона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Состояние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полю состояние фильтрация осуществляется не только по состоянию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 по достигшим целевым значениям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73" w:lineRule="auto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Под полями с фильтрами слева расположена поле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Добавить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 (</w:t>
      </w:r>
      <w:hyperlink w:anchor="page17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Рисунок</w:t>
        </w:r>
      </w:hyperlink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hyperlink w:anchor="page17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12)</w:t>
        </w:r>
      </w:hyperlink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для добавления нового раздела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показателя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).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Для добавления нового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показателя раздела необходимо в поле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Добавить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ввести название раздела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показателя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)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 нажать на кнопку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«+»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справа от поля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При нажатии на которую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создается новый раздел ниже уровня чем на котором находится пользователь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356" w:lineRule="auto"/>
        <w:tabs>
          <w:tab w:leader="none" w:pos="457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справа открывается новая форма паспорта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ввода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создается в том разделе на котором установлен курсор в дереве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уровнем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нажатия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«+»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открывается форма чистая форма паспорта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 полями с фильтрами справа расположена кнопка при нажатии на которую дерево показателей должно раскрываться полностью или сворачиваться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Изначально данная кнопка находится в среднем положении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нажатии на один из показателей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открывается форма паспорта выбранного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480" w:hanging="510"/>
        <w:spacing w:after="0"/>
        <w:tabs>
          <w:tab w:leader="none" w:pos="148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дереве   показателей   сами   показатели   имеют   возможность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600" w:val="left"/>
          <w:tab w:leader="none" w:pos="2920" w:val="left"/>
          <w:tab w:leader="none" w:pos="4300" w:val="left"/>
          <w:tab w:leader="none" w:pos="5360" w:val="left"/>
          <w:tab w:leader="none" w:pos="6020" w:val="left"/>
          <w:tab w:leader="none" w:pos="6720" w:val="left"/>
          <w:tab w:leader="none" w:pos="766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перетаскивания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  <w:tab/>
        <w:t>структуре</w:t>
        <w:tab/>
        <w:t>дерева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Для</w:t>
        <w:tab/>
        <w:t>того</w:t>
        <w:tab/>
        <w:t>чтобы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перетянуть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838" w:gutter="0" w:footer="0" w:header="0"/>
        </w:sectPr>
      </w:pPr>
    </w:p>
    <w:bookmarkStart w:id="18" w:name="page19"/>
    <w:bookmarkEnd w:id="18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закрытый узел дерева необходимо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перетянуть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показатель к этому узлу и он раскроется для последующего размещения показателя в этом узле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перемещении показателя также изменится в паспорте его принадлежность к структуре дерева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Входит в состав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Включает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</w:t>
      </w:r>
      <w:hyperlink w:anchor="page1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13)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10160</wp:posOffset>
            </wp:positionV>
            <wp:extent cx="5943600" cy="28346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13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Расположение в структуре иерархического дерева показателей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1"/>
          <w:numId w:val="23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дереве показателей у каждого показателя отображается наименование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260" w:right="20" w:firstLine="2"/>
        <w:spacing w:after="0" w:line="349" w:lineRule="auto"/>
        <w:tabs>
          <w:tab w:leader="none" w:pos="577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впереди наименования отображается его состояние одним из цветов индикации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1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14):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13335</wp:posOffset>
            </wp:positionV>
            <wp:extent cx="5943600" cy="257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Цветовая индикация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Кроме состояния показателя перед наименование отображаются его тенденции в виде стрелки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15)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Направление стрелки определяется путем сравнения значения показателя в предыдущем периоде с текущим периодом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цвет стрелки зависит от атрибута в паспорте показателя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инверсный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left="1700" w:right="660"/>
        <w:spacing w:after="0" w:line="3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если инверсный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=1,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то стрелка вверх красная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вниз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зеленая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если инверсный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=0,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то стрелка вверх зеленая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вниз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красная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19" w:name="page20"/>
    <w:bookmarkEnd w:id="19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783590</wp:posOffset>
            </wp:positionH>
            <wp:positionV relativeFrom="paragraph">
              <wp:posOffset>355600</wp:posOffset>
            </wp:positionV>
            <wp:extent cx="4704715" cy="17056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15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Состояние и тенденции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При нажатии на кнопку в виде стрелки слева от информационного блока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дерево показателей сворачивается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16)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107950</wp:posOffset>
            </wp:positionV>
            <wp:extent cx="5943600" cy="28194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Сворачивание дерева показателей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сворачивании дерева показателей правый блок паспорта показателей увеличивается и контент растягивается на освободившуюся область экрана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17)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0" w:name="page21"/>
    <w:bookmarkEnd w:id="20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9171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1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17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Разворачивание информационного блока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3.3.2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 Информационный блок показателя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Информационный блок показателя открывается при выборе показателя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 или любого узла в дереве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правой части экрана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</w:t>
        </w:r>
        <w:r>
          <w:rPr>
            <w:rFonts w:ascii="Times New Roman" w:cs="Times New Roman" w:eastAsia="Times New Roman" w:hAnsi="Times New Roman"/>
            <w:sz w:val="28"/>
            <w:szCs w:val="28"/>
            <w:b w:val="1"/>
            <w:bCs w:val="1"/>
            <w:color w:val="auto"/>
          </w:rPr>
          <w:t>18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13335</wp:posOffset>
            </wp:positionV>
            <wp:extent cx="5943600" cy="28194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18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Информационный блок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Вверху правой части экрана отображается наименование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выбранного в дереве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19)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Информационный блок показателя разделен по следующим вкладкам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19):</w:t>
        </w:r>
      </w:hyperlink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795" w:gutter="0" w:footer="0" w:header="0"/>
        </w:sectPr>
      </w:pPr>
    </w:p>
    <w:bookmarkStart w:id="21" w:name="page22"/>
    <w:bookmarkEnd w:id="21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Целевые значения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1700" w:right="5240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 значения Аналитика Данные Графики Загрузка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304165</wp:posOffset>
            </wp:positionV>
            <wp:extent cx="5943600" cy="28194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Наименование показателя и вкладки информационного блока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3.3.2.1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Паспорт показателя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нажатии на один из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 или узла дерева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справа открывается 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</w:t>
      </w:r>
      <w:hyperlink w:anchor="page2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18)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35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Вверху вкладки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должна быть кнопка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Редактировать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нажатия которой все поля вкладки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быть доступны для редактирования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вместе кнопки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редактировать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появиться кнопки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Отменить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Закрыть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</w:t>
      </w:r>
      <w:hyperlink w:anchor="page23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20)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2" w:name="page23"/>
    <w:bookmarkEnd w:id="22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12661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980" w:right="1480" w:firstLine="763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Кнопки сохранения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отмены и удаления Паспорт может быть трех видов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134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jc w:val="both"/>
        <w:ind w:left="1700" w:right="6520"/>
        <w:spacing w:after="0" w:line="3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подраздела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;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показателя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60" w:right="2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Поля паспорта могут отличаться в зависимости от типа показатели или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3.3.2.2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Паспорт раздела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Новый раздел создается кнопкой надо деревом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Добавить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(</w:t>
      </w:r>
      <w:hyperlink w:anchor="page2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21)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3" w:name="page24"/>
    <w:bookmarkEnd w:id="23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4710" cy="42868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8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Создание нового раздела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 создания  нового  раздела  открывается  новая  форма  паспорта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раздела содержащая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содержащая следующие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70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редактирования наименования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700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Включает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в котором отображаются показатели в виде ссылок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входящие в данный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данном поле существует возможность добавить или удалить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Добавить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открывается новый паспорт показателя в котором обеспечивается возможность создать показатель входящий в состав данного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радиокнопка с выбором трех видов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2420" w:hanging="370"/>
        <w:spacing w:after="0"/>
        <w:tabs>
          <w:tab w:leader="none" w:pos="242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Стратегический национальный приоритет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4" w:name="page25"/>
    <w:bookmarkEnd w:id="24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20" w:hanging="370"/>
        <w:spacing w:after="0"/>
        <w:tabs>
          <w:tab w:leader="none" w:pos="2420" w:val="left"/>
        </w:tabs>
        <w:numPr>
          <w:ilvl w:val="0"/>
          <w:numId w:val="31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Составной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420" w:hanging="370"/>
        <w:spacing w:after="0"/>
        <w:tabs>
          <w:tab w:leader="none" w:pos="2420" w:val="left"/>
        </w:tabs>
        <w:numPr>
          <w:ilvl w:val="1"/>
          <w:numId w:val="32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» 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содержит   перечень   загруженных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700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аналитических материалов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поле с возможностью добавления неограниченного количества файлов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3.3.2.3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Паспорт подраздела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установлении на вкладке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признака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поле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создается паспорт 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 паспорта 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остаются только вкладки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700" w:hanging="370"/>
        <w:spacing w:after="0" w:line="349" w:lineRule="auto"/>
        <w:tabs>
          <w:tab w:leader="none" w:pos="170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следующие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разделенные на блоки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редактируемое текстовое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содержащее наименование подраздела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информационное поле в котором отображается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размещено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Номер пункта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редактируемое числовое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2040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Включает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добавления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удаления подпоказателя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показателя с данными уровнем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входящего в составной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Добавить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открывается новая форма паспорта показателя для ввода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Данное поле содержит названия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входящих в составной в виде ссылок для перехода на них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радиокнопка с выбором трех видов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Стратегический национальный приоритет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030" w:gutter="0" w:footer="0" w:header="0"/>
        </w:sectPr>
      </w:pPr>
    </w:p>
    <w:bookmarkStart w:id="25" w:name="page26"/>
    <w:bookmarkEnd w:id="25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Составной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2"/>
          <w:numId w:val="38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9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49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Скан паспорта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содержит загруженные файлы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добавить и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6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1340"/>
        <w:spacing w:after="0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193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6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Федеральные органы исполнительной власти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ответственные за предоставление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выбора из справочника одного из ответственных органов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добавлять несколько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удалять из списка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3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4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Контактное лицо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ответственное за предоставление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Обеспечивается возможность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4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49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Телефон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с возможностью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50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49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Электронная почта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с возможностью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1700" w:hanging="359"/>
        <w:spacing w:after="0" w:line="357" w:lineRule="auto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перечень загруженных Информационно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аналитических материалов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данной вкладке обеспечивается возможностью добавления неограниченного количества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3.3.2.4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Паспорт показателя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у показателя выбран признак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 считается показателем с данными и имеет следующие вкладки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2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22):</w:t>
        </w:r>
      </w:hyperlink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Целевые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960" w:gutter="0" w:footer="0" w:header="0"/>
        </w:sectPr>
      </w:pPr>
    </w:p>
    <w:bookmarkStart w:id="26" w:name="page27"/>
    <w:bookmarkEnd w:id="26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Загрузка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106680</wp:posOffset>
            </wp:positionV>
            <wp:extent cx="5943600" cy="28346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Паспорт показателя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700" w:hanging="370"/>
        <w:spacing w:after="0" w:line="349" w:lineRule="auto"/>
        <w:tabs>
          <w:tab w:leader="none" w:pos="170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Паспорт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следующие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разделенные на блоки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204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Наименование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редактируемое текстовое поле для ввода наименования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04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информационное поле в котором отображается 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размещено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Номер пункта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редактируемое числовое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Входит в состав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информационное поле в котором отображается подраздел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 которого он входит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Тип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радиокнопка с выбором трех видов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Стратегический национальный приоритет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0"/>
          <w:numId w:val="44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Составной 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878" w:gutter="0" w:footer="0" w:header="0"/>
        </w:sectPr>
      </w:pPr>
    </w:p>
    <w:bookmarkStart w:id="27" w:name="page28"/>
    <w:bookmarkEnd w:id="27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760" w:hanging="362"/>
        <w:spacing w:after="0"/>
        <w:tabs>
          <w:tab w:leader="none" w:pos="2760" w:val="left"/>
        </w:tabs>
        <w:numPr>
          <w:ilvl w:val="2"/>
          <w:numId w:val="45"/>
        </w:numPr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Показатель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2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49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Скан паспорта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содержать загруженные файлы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добавить и удалить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4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1340"/>
        <w:spacing w:after="0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Характеристики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»:</w:t>
      </w:r>
    </w:p>
    <w:p>
      <w:pPr>
        <w:spacing w:after="0" w:line="195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1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Единица измерения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выбор из справочника одной из единиц измерения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4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6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Уровни агрегирования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установка чекбокса на один или несколько разрезов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Российской Федерации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федеральным округам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субъектам Российской Федерации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41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5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Периодичность формирования значений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выбор из списка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ежегодно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ежеквартально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ежемесячно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другое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)»;</w:t>
      </w:r>
    </w:p>
    <w:p>
      <w:pPr>
        <w:spacing w:after="0" w:line="40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1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Срок предоставления значения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выдержки из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регламентирующего сроки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4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5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Методика формирования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добавления неограниченного количества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0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5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Негативная тенденция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радиокнопка в которой необходимо выбрать один из двух вариантов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снижение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умолчанию должно быть установлено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снижение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26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1340"/>
        <w:spacing w:after="0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 представление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95" w:lineRule="exact"/>
        <w:rPr>
          <w:rFonts w:ascii="Courier New" w:cs="Courier New" w:eastAsia="Courier New" w:hAnsi="Courier New"/>
          <w:sz w:val="28"/>
          <w:szCs w:val="28"/>
          <w:color w:val="auto"/>
        </w:rPr>
      </w:pPr>
    </w:p>
    <w:p>
      <w:pPr>
        <w:ind w:left="2040"/>
        <w:spacing w:after="0" w:line="356" w:lineRule="auto"/>
        <w:rPr>
          <w:rFonts w:ascii="Courier New" w:cs="Courier New" w:eastAsia="Courier New" w:hAnsi="Courier New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Органы исполнительной власти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ответственные за предоставление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выбора из справочника одного из ответственных органов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добавлять несколько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удалять из списка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8" w:name="page29"/>
    <w:bookmarkEnd w:id="28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both"/>
        <w:ind w:left="2040" w:hanging="359"/>
        <w:spacing w:after="0" w:line="355" w:lineRule="auto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Контактное лицо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ответственное за предоставление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с возможностью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Телефон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с возможностью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Электронная почта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текстовое поле для ввода с возможностью ввести несколько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Целевые значения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содержит следующие поля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hyperlink w:anchor="page29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Рисунок</w:t>
        </w:r>
      </w:hyperlink>
    </w:p>
    <w:p>
      <w:pPr>
        <w:spacing w:after="0" w:line="16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170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hyperlink w:anchor="page2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23)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106045</wp:posOffset>
            </wp:positionV>
            <wp:extent cx="5939155" cy="24447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spacing w:after="0" w:line="247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2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23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Вкладка целевые значения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2040"/>
        <w:spacing w:after="0" w:line="354" w:lineRule="auto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Нормативно правовые акты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добавления неограниченного количества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4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2040"/>
        <w:spacing w:after="0" w:line="371" w:lineRule="auto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Целевые значения показателя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поле в виде таблицы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 которой можно установить для ввода целевых значений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hyperlink w:anchor="page30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 xml:space="preserve"> 24)</w:t>
        </w:r>
      </w:hyperlink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29" w:name="page30"/>
    <w:bookmarkEnd w:id="29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2237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Таблица для установки целевых значений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700" w:hanging="370"/>
        <w:spacing w:after="0" w:line="349" w:lineRule="auto"/>
        <w:tabs>
          <w:tab w:leader="none" w:pos="170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следующие поля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hyperlink w:anchor="page3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25):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13335</wp:posOffset>
            </wp:positionV>
            <wp:extent cx="5937250" cy="280543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25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Вкладка критические значения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204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Нормативно правовые акты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добавления неограниченного количества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данные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2040"/>
        <w:spacing w:after="0" w:line="3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Предельно допустимые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в виде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которой можно установить для ввода предельно допустимых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критически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26)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0" w:name="page31"/>
    <w:bookmarkEnd w:id="30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866130" cy="30695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Таблица для установки критических значений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107315</wp:posOffset>
            </wp:positionV>
            <wp:extent cx="5939155" cy="291846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27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Вкладка аналитика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204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аналитические материалы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поле с возможностью добавления неограниченного количества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Excel, Word, PDF,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удалить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jc w:val="right"/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Связанные  показатели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поле  со  списком 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чьи наименования   отображаются   в   виде   ссылок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должна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766" w:gutter="0" w:footer="0" w:header="0"/>
        </w:sectPr>
      </w:pPr>
    </w:p>
    <w:bookmarkStart w:id="31" w:name="page32"/>
    <w:bookmarkEnd w:id="31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обеспечиваться возможность добавления показателей из дерева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удаления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5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 данные содержит табличное представление данных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нажатии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Редактировать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отрывается форма редактирования табличного представления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доступные разрезы содержатся в выделенном блоке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 разрезов этого блока обеспечивается возможность фильтрации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разрезы можно путем перетаскивания переместить в один из блоков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Столбцы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разрезы в этих блоках формируют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перетаскивания разреза в один из блоков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Столбцы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 этих разрезов возможность фильтрации обеспечивается уже непосредственно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6985</wp:posOffset>
            </wp:positionV>
            <wp:extent cx="5939155" cy="28270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28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Редактирование табличного представления данных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349" w:lineRule="auto"/>
        <w:tabs>
          <w:tab w:leader="none" w:pos="132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области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блок имеет значок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фильтра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возможностью фильтрации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Менять представление можно перетаскиванием названий разрезов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года и периода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2" w:name="page33"/>
    <w:bookmarkEnd w:id="32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 в блоке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размещаются по горизонтали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смена мест этих разрезов в порядке очередности приводит к аналогичному размещению этих разрезов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 в блоке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Столбцы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размещаются по вертикали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смена мест этих разрезов в порядке очередности приводит к аналогичному размещению этих разрезов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8890</wp:posOffset>
            </wp:positionV>
            <wp:extent cx="5932805" cy="7010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29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Настройка табличного представления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880" w:val="left"/>
          <w:tab w:leader="none" w:pos="3320" w:val="left"/>
          <w:tab w:leader="none" w:pos="4900" w:val="left"/>
          <w:tab w:leader="none" w:pos="686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</w:t>
        <w:tab/>
        <w:t>настройки</w:t>
        <w:tab/>
        <w:t>табличного</w:t>
        <w:tab/>
        <w:t>представления</w:t>
        <w:tab/>
        <w:t>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необходимо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нажать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сохранения настроек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351" w:lineRule="auto"/>
        <w:tabs>
          <w:tab w:leader="none" w:pos="1304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получившемся табличном представлении в заголовках таблицы у разрезов расположены фильтры по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разреза нет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по нему обеспечивается возможность произвести фильтр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тогда при редактировании табличного представления в блоке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Разрезы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существует возможность отфильтровать значения по тем разрезам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не попали в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5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Содержит все настроенные графические представления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виджеты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Возле названия графического представления показателя расположен цветовой индикатор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характеризующий его оценку состояния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этим же цветом подчеркивается графическое представление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30)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3" w:name="page34"/>
    <w:bookmarkEnd w:id="33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818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30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Вкладка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Графики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106045</wp:posOffset>
            </wp:positionV>
            <wp:extent cx="5885815" cy="278130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31 –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Вкладка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Графики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</w:t>
      </w:r>
    </w:p>
    <w:p>
      <w:pPr>
        <w:sectPr>
          <w:pgSz w:w="11900" w:h="16838" w:orient="portrait"/>
          <w:cols w:equalWidth="0" w:num="1">
            <w:col w:w="9026"/>
          </w:cols>
          <w:pgMar w:left="1440" w:top="700" w:right="1440" w:bottom="1440" w:gutter="0" w:footer="0" w:header="0"/>
        </w:sectPr>
      </w:pPr>
    </w:p>
    <w:bookmarkStart w:id="34" w:name="page35"/>
    <w:bookmarkEnd w:id="34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67730" cy="281940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680" w:val="left"/>
          <w:tab w:leader="none" w:pos="2920" w:val="left"/>
          <w:tab w:leader="none" w:pos="3420" w:val="left"/>
          <w:tab w:leader="none" w:pos="4500" w:val="left"/>
          <w:tab w:leader="none" w:pos="6760" w:val="left"/>
          <w:tab w:leader="none" w:pos="8480" w:val="left"/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</w:t>
        <w:tab/>
        <w:t>нажатии</w:t>
        <w:tab/>
        <w:t>на</w:t>
        <w:tab/>
        <w:t>кнопку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Редактировать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открывается</w:t>
        <w:tab/>
        <w:t>форма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настройкой графического представления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5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33)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107315</wp:posOffset>
            </wp:positionV>
            <wp:extent cx="5937250" cy="28378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33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Настройка графического представления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сохранения полученного результата необходимо нажать на кнопку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Сохранить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700" w:hanging="370"/>
        <w:spacing w:after="0"/>
        <w:tabs>
          <w:tab w:leader="none" w:pos="170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Загрузка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следующие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6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34):</w:t>
        </w:r>
      </w:hyperlink>
    </w:p>
    <w:p>
      <w:pPr>
        <w:spacing w:after="0" w:line="15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040"/>
        <w:spacing w:after="0" w:line="35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Длина временного ряда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данное значение вычисляется автоматически по наличию в системе загруженных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5" w:name="page36"/>
    <w:bookmarkEnd w:id="35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both"/>
        <w:ind w:left="2040" w:hanging="359"/>
        <w:spacing w:after="0" w:line="355" w:lineRule="auto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Дата последнего обновления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вычисляется автоматически по протоколу загрузки данных показателя в систему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4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Дата следующего ожидаемого обновления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обеспечивается возможность простановки неограниченного количества дат путем выбора из календаря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данном поле остаются только даты с будущими загрузками и убираются из списка те даты которые меньше даты последнего обновления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4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Загруженные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список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Excel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загруженными данными показателя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295275</wp:posOffset>
            </wp:positionV>
            <wp:extent cx="5939155" cy="26854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Загрузка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Аналитические панели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Аналитическая панель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дашборд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представляет собой набор графических представлений показателей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виджетов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расположенных в рамках заданной разметки страницы аналитической панели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</w:t>
        </w:r>
        <w:r>
          <w:rPr>
            <w:rFonts w:ascii="Times New Roman" w:cs="Times New Roman" w:eastAsia="Times New Roman" w:hAnsi="Times New Roman"/>
            <w:sz w:val="28"/>
            <w:szCs w:val="28"/>
            <w:b w:val="1"/>
            <w:bCs w:val="1"/>
            <w:color w:val="auto"/>
          </w:rPr>
          <w:t>35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6" w:name="page37"/>
    <w:bookmarkEnd w:id="36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800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35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Аналитические панели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3.4.1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 Навигация по разделу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5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Переход к аналитическим панелям должен открываться по нажатию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Аналитические панели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левом меню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36)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11430</wp:posOffset>
            </wp:positionV>
            <wp:extent cx="5923915" cy="27724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7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Переход к разделу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Аналитические панели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 каждого  раздела  может  создаваться  неограниченное количество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аналитических панелей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Также переход к аналитическим панелям соответствующего раздела осуществляется из Главной страницы путем нажатия на один из заголовков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999" w:gutter="0" w:footer="0" w:header="0"/>
        </w:sectPr>
      </w:pPr>
    </w:p>
    <w:bookmarkStart w:id="37" w:name="page38"/>
    <w:bookmarkEnd w:id="37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круговых графиков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характеризующих состояние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Переход сразу осуществляется на аналитические панели соответствующего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8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hyperlink w:anchor="page38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37)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9525</wp:posOffset>
            </wp:positionV>
            <wp:extent cx="5939155" cy="28333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right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37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Переход к разделу Аналитические панели аз Главной страницы На  странице  Аналитических  панелей  перечислены  все  разделы направлений   мониторинга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Активный   раздел   выделяется   цветом   и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подчеркивается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8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38)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106045</wp:posOffset>
            </wp:positionV>
            <wp:extent cx="5943600" cy="28105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both"/>
        <w:ind w:left="980" w:hanging="43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38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Направления мониторинга в разделе Аналитические панели При нажатии на другой раздел осуществляется переход к его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аналитическим  панелям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Название  разделов  написаны 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строчки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если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864" w:gutter="0" w:footer="0" w:header="0"/>
        </w:sectPr>
      </w:pPr>
    </w:p>
    <w:bookmarkStart w:id="38" w:name="page39"/>
    <w:bookmarkEnd w:id="38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название не умещается тогда ставится многоточие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при наведении курсора на этот раздел появляется всплывающая подсказка с полным названием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Каждая аналитическая панель имеет свое название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отображаемое в ее заголовке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39)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15240</wp:posOffset>
            </wp:positionV>
            <wp:extent cx="5943600" cy="28346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39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Название аналитической панели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перехода в следующей панели необходимо нажать на кнопки со стрелками по бокам заголовка с названием текущей аналитической панели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наведении курсора на одну из стрелок появляется всплывающая подсказка с названием аналитической панели на которую будет осуществлен переход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39" w:name="page40"/>
    <w:bookmarkEnd w:id="39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43600" cy="27432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right"/>
        <w:ind w:left="260"/>
        <w:spacing w:after="0" w:line="35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40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Переход к следующей или предыдущей аналитической панели Внизу экрана располагаются навигационные кнопки в виде кружков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характеризующие аналитическую панель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количество кружков соответствует количеству аналитических панелей в разделе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4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41)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По нажатию на навигационную   кнопку   происходит   переход   на   соответствующую аналитическую панель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наведении курсора на навигационную кнопку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появляется название аналитической панели в виде всплывающей подсказки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106045</wp:posOffset>
            </wp:positionV>
            <wp:extent cx="5943600" cy="281051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41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Навигационные кнопки по аналитическим панелям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0" w:name="page41"/>
    <w:bookmarkEnd w:id="40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3.4.2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 Графические представления показателя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виджеты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)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Графические представления показателей масштабируются под размер выделенной области для виджета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виджет имеет название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отображается в его заголовке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hyperlink w:anchor="page4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42)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15240</wp:posOffset>
            </wp:positionV>
            <wp:extent cx="5923915" cy="279019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center"/>
        <w:ind w:left="260" w:right="2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Название и состояние показателей графических представлений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виджетов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72" w:lineRule="auto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При нажатии на иконку в правом верхнем углу появляется всплывающее окно с графическим представлением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виджетом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)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на весь экран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которое можно свернуть и вернуться к текущей аналитической панели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(</w:t>
      </w:r>
      <w:hyperlink w:anchor="page42">
        <w:r>
          <w:rPr>
            <w:rFonts w:ascii="Times New Roman" w:cs="Times New Roman" w:eastAsia="Times New Roman" w:hAnsi="Times New Roman"/>
            <w:sz w:val="27"/>
            <w:szCs w:val="27"/>
            <w:b w:val="1"/>
            <w:bCs w:val="1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7"/>
            <w:szCs w:val="27"/>
            <w:b w:val="1"/>
            <w:bCs w:val="1"/>
            <w:color w:val="auto"/>
          </w:rPr>
          <w:t xml:space="preserve"> 43)</w:t>
        </w:r>
      </w:hyperlink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1" w:name="page42"/>
    <w:bookmarkEnd w:id="41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173990</wp:posOffset>
            </wp:positionH>
            <wp:positionV relativeFrom="paragraph">
              <wp:posOffset>355600</wp:posOffset>
            </wp:positionV>
            <wp:extent cx="5923915" cy="291528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43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Увеличение окна виджета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3.4.3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 Создание Аналитической панели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Дашборда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)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54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для раздела не настроена ни одна из аналитических панелей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после перехода к аналитическим панелям раздела открывается форма создания нового дашборда в которой выбирается его разметка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85725</wp:posOffset>
            </wp:positionV>
            <wp:extent cx="5939155" cy="28346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Разметка аналитической панели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2" w:name="page43"/>
    <w:bookmarkEnd w:id="42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540" w:firstLine="708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выбора разметки дашборда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открывается экранная форма дашборда размеченного под виджеты в соответствии с выбранной разметкой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4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44)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jc w:val="both"/>
        <w:ind w:left="540" w:firstLine="708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Заголовок в аналитической доступен для ввода названия созданного дашборда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Данное поле доступно для редактирования после двойного клика по нему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3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39)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3" w:name="page44"/>
    <w:bookmarkEnd w:id="43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Сообщения оператору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Раздел содержит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выдаваемые Системой при совершении пользователем тех или иных действий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Сообщения при входе в систему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входе в Систему и введении некорректных данных может возникнуть уведомление о неверно введенном логине или пароле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4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hyperlink w:anchor="page4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45)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Сообщение сигнализирует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необходимо повторить попытку ввода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повторном вводе данных необходимо убедится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 нажата клавиша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CapsLock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включена необходимая раскладка клавиатуры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87630</wp:posOffset>
            </wp:positionV>
            <wp:extent cx="5939155" cy="28619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45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Сообщение об ошибке о неверных авторизационных данных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поля ввода логина и пароля будут пусты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после нажатия на кнопку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Вход в систему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появится сообщение об ошибке входа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представленное на нижеследующем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hyperlink w:anchor="page45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Рисунок</w:t>
        </w:r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 xml:space="preserve"> 46)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4" w:name="page45"/>
    <w:bookmarkEnd w:id="44"/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355600</wp:posOffset>
            </wp:positionV>
            <wp:extent cx="5939155" cy="28956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left="26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Сообщение об ошибке о пустых полях ввода авторизационных данных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решения проблемы необходимо ввести авторизационные данные в поля ввода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700" w:right="846" w:bottom="1440" w:gutter="0" w:footer="0" w:header="0"/>
        </w:sectPr>
      </w:pPr>
    </w:p>
    <w:bookmarkStart w:id="45" w:name="page46"/>
    <w:bookmarkEnd w:id="45"/>
    <w:p>
      <w:pPr>
        <w:jc w:val="center"/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358140</wp:posOffset>
                </wp:positionV>
                <wp:extent cx="667258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8.2pt" to="519.6pt,28.2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719455</wp:posOffset>
                </wp:positionV>
                <wp:extent cx="6672580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6.65pt" to="519.6pt,56.6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1618615</wp:posOffset>
                </wp:positionV>
                <wp:extent cx="667258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127.45pt" to="519.6pt,127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1847215</wp:posOffset>
                </wp:positionV>
                <wp:extent cx="6672580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145.45pt" to="519.6pt,145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2075815</wp:posOffset>
                </wp:positionV>
                <wp:extent cx="6672580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163.45pt" to="519.6pt,163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2304415</wp:posOffset>
                </wp:positionV>
                <wp:extent cx="6672580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181.45pt" to="519.6pt,181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2533015</wp:posOffset>
                </wp:positionV>
                <wp:extent cx="667258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199.45pt" to="519.6pt,199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2761615</wp:posOffset>
                </wp:positionV>
                <wp:extent cx="6672580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17.45pt" to="519.6pt,217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2990850</wp:posOffset>
                </wp:positionV>
                <wp:extent cx="6672580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35.5pt" to="519.6pt,235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3219450</wp:posOffset>
                </wp:positionV>
                <wp:extent cx="6672580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53.5pt" to="519.6pt,253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3448050</wp:posOffset>
                </wp:positionV>
                <wp:extent cx="667258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71.5pt" to="519.6pt,271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3676650</wp:posOffset>
                </wp:positionV>
                <wp:extent cx="6672580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289.5pt" to="519.6pt,289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3905250</wp:posOffset>
                </wp:positionV>
                <wp:extent cx="6672580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07.5pt" to="519.6pt,307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4133850</wp:posOffset>
                </wp:positionV>
                <wp:extent cx="6672580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25.5pt" to="519.6pt,325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4362450</wp:posOffset>
                </wp:positionV>
                <wp:extent cx="6672580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43.5pt" to="519.6pt,343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4591050</wp:posOffset>
                </wp:positionV>
                <wp:extent cx="6672580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61.5pt" to="519.6pt,361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4819650</wp:posOffset>
                </wp:positionV>
                <wp:extent cx="6672580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79.5pt" to="519.6pt,379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5048250</wp:posOffset>
                </wp:positionV>
                <wp:extent cx="6672580" cy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397.5pt" to="519.6pt,397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5276850</wp:posOffset>
                </wp:positionV>
                <wp:extent cx="6672580" cy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415.5pt" to="519.6pt,415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5505450</wp:posOffset>
                </wp:positionV>
                <wp:extent cx="6672580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433.5pt" to="519.6pt,433.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5734050</wp:posOffset>
                </wp:positionV>
                <wp:extent cx="6672580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451.5pt" to="519.6pt,451.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5962650</wp:posOffset>
                </wp:positionV>
                <wp:extent cx="6672580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469.5pt" to="519.6pt,469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6191250</wp:posOffset>
                </wp:positionV>
                <wp:extent cx="6672580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487.5pt" to="519.6pt,487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6419850</wp:posOffset>
                </wp:positionV>
                <wp:extent cx="6672580" cy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05.5pt" to="519.6pt,505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6648450</wp:posOffset>
                </wp:positionV>
                <wp:extent cx="6672580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23.5pt" to="519.6pt,523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6877050</wp:posOffset>
                </wp:positionV>
                <wp:extent cx="6672580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41.5pt" to="519.6pt,541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7105650</wp:posOffset>
                </wp:positionV>
                <wp:extent cx="6672580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59.5pt" to="519.6pt,559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7334250</wp:posOffset>
                </wp:positionV>
                <wp:extent cx="6672580" cy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77.5pt" to="519.6pt,577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7562850</wp:posOffset>
                </wp:positionV>
                <wp:extent cx="6672580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595.5pt" to="519.6pt,595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7792085</wp:posOffset>
                </wp:positionV>
                <wp:extent cx="6672580" cy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613.55pt" to="519.6pt,613.5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8020685</wp:posOffset>
                </wp:positionV>
                <wp:extent cx="6672580" cy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631.55pt" to="519.6pt,631.5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8249285</wp:posOffset>
                </wp:positionV>
                <wp:extent cx="6672580" cy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649.55pt" to="519.6pt,649.5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8477885</wp:posOffset>
                </wp:positionV>
                <wp:extent cx="6672580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667.55pt" to="519.6pt,667.5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8706485</wp:posOffset>
                </wp:positionV>
                <wp:extent cx="6672580" cy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685.55pt" to="519.6pt,685.5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354965</wp:posOffset>
                </wp:positionV>
                <wp:extent cx="0" cy="858266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82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499pt,27.95pt" to="-5.3499pt,703.75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6592570</wp:posOffset>
                </wp:positionH>
                <wp:positionV relativeFrom="paragraph">
                  <wp:posOffset>354965</wp:posOffset>
                </wp:positionV>
                <wp:extent cx="0" cy="858266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82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9.1pt,27.95pt" to="519.1pt,703.75pt" o:allowincell="f" strokecolor="#000000" strokeweight="0.9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Лист регистрации изменений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3pt,7.9pt" to="17.3pt,655.2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4.15pt,7.9pt" to="244.15pt,655.2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0.8pt,7.9pt" to="300.8pt,655.2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1.75pt,7.9pt" to="371.75pt,655.2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5620385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2.55pt,7.9pt" to="442.55pt,655.2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6160135</wp:posOffset>
                </wp:positionH>
                <wp:positionV relativeFrom="paragraph">
                  <wp:posOffset>100330</wp:posOffset>
                </wp:positionV>
                <wp:extent cx="0" cy="822134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21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5.05pt,7.9pt" to="485.05pt,655.25pt" o:allowincell="f" strokecolor="#000000" strokeweight="0.4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240"/>
          </w:cols>
          <w:pgMar w:left="1360" w:top="700" w:right="30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Из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Номера листов (страниц)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3"/>
        </w:trPr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изменен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заменен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новых</w:t>
            </w:r>
          </w:p>
        </w:tc>
        <w:tc>
          <w:tcPr>
            <w:tcW w:w="11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аннулиро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ных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ных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ванных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78"/>
        </w:trPr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Всего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листов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(страниц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в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документе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-3248660</wp:posOffset>
                </wp:positionH>
                <wp:positionV relativeFrom="paragraph">
                  <wp:posOffset>7411085</wp:posOffset>
                </wp:positionV>
                <wp:extent cx="6672580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55.7999pt,583.55pt" to="269.6pt,583.55pt" o:allowincell="f" strokecolor="#000000" strokeweight="0.4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№ документа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Входящий № сопроводи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тельного документа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пись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Дата</w:t>
      </w:r>
    </w:p>
    <w:sectPr>
      <w:pgSz w:w="11900" w:h="16838" w:orient="portrait"/>
      <w:cols w:equalWidth="0" w:num="7">
        <w:col w:w="240" w:space="100"/>
        <w:col w:w="4540" w:space="120"/>
        <w:col w:w="900" w:space="260"/>
        <w:col w:w="1140" w:space="280"/>
        <w:col w:w="1120" w:space="380"/>
        <w:col w:w="400" w:space="360"/>
        <w:col w:w="400"/>
      </w:cols>
      <w:pgMar w:left="1360" w:top="700" w:right="30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A95F874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8138641"/>
    <w:multiLevelType w:val="hybridMultilevel"/>
    <w:lvl w:ilvl="0">
      <w:lvlJc w:val="left"/>
      <w:lvlText w:val="%1"/>
      <w:numFmt w:val="decimal"/>
      <w:start w:val="1"/>
    </w:lvl>
  </w:abstractNum>
  <w:abstractNum w:abstractNumId="2">
    <w:nsid w:val="1E7FF521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7C3DBD3D"/>
    <w:multiLevelType w:val="hybridMultilevel"/>
    <w:lvl w:ilvl="0">
      <w:lvlJc w:val="left"/>
      <w:lvlText w:val="%1)"/>
      <w:numFmt w:val="decimal"/>
      <w:start w:val="1"/>
    </w:lvl>
  </w:abstractNum>
  <w:abstractNum w:abstractNumId="4">
    <w:nsid w:val="737B8DDC"/>
    <w:multiLevelType w:val="hybridMultilevel"/>
    <w:lvl w:ilvl="0">
      <w:lvlJc w:val="left"/>
      <w:lvlText w:val="%1)"/>
      <w:numFmt w:val="decimal"/>
      <w:start w:val="1"/>
    </w:lvl>
  </w:abstractNum>
  <w:abstractNum w:abstractNumId="5">
    <w:nsid w:val="6CEAF087"/>
    <w:multiLevelType w:val="hybridMultilevel"/>
    <w:lvl w:ilvl="0">
      <w:lvlJc w:val="left"/>
      <w:lvlText w:val="%1)"/>
      <w:numFmt w:val="decimal"/>
      <w:start w:val="2"/>
    </w:lvl>
    <w:lvl w:ilvl="1">
      <w:lvlJc w:val="left"/>
      <w:lvlText w:val="\endash "/>
      <w:numFmt w:val="bullet"/>
      <w:start w:val="1"/>
    </w:lvl>
  </w:abstractNum>
  <w:abstractNum w:abstractNumId="6">
    <w:nsid w:val="22221A70"/>
    <w:multiLevelType w:val="hybridMultilevel"/>
    <w:lvl w:ilvl="0">
      <w:lvlJc w:val="left"/>
      <w:lvlText w:val="%1)"/>
      <w:numFmt w:val="decimal"/>
      <w:start w:val="1"/>
    </w:lvl>
  </w:abstractNum>
  <w:abstractNum w:abstractNumId="7">
    <w:nsid w:val="4516DDE9"/>
    <w:multiLevelType w:val="hybridMultilevel"/>
    <w:lvl w:ilvl="0">
      <w:lvlJc w:val="left"/>
      <w:lvlText w:val="%1)"/>
      <w:numFmt w:val="decimal"/>
      <w:start w:val="6"/>
    </w:lvl>
  </w:abstractNum>
  <w:abstractNum w:abstractNumId="8">
    <w:nsid w:val="3006C83E"/>
    <w:multiLevelType w:val="hybridMultilevel"/>
    <w:lvl w:ilvl="0">
      <w:lvlJc w:val="left"/>
      <w:lvlText w:val="%1)"/>
      <w:numFmt w:val="decimal"/>
      <w:start w:val="1"/>
    </w:lvl>
  </w:abstractNum>
  <w:abstractNum w:abstractNumId="9">
    <w:nsid w:val="614FD4A1"/>
    <w:multiLevelType w:val="hybridMultilevel"/>
    <w:lvl w:ilvl="0">
      <w:lvlJc w:val="left"/>
      <w:lvlText w:val="%1)"/>
      <w:numFmt w:val="decimal"/>
      <w:start w:val="1"/>
    </w:lvl>
  </w:abstractNum>
  <w:abstractNum w:abstractNumId="10">
    <w:nsid w:val="419AC241"/>
    <w:multiLevelType w:val="hybridMultilevel"/>
    <w:lvl w:ilvl="0">
      <w:lvlJc w:val="left"/>
      <w:lvlText w:val="%1"/>
      <w:numFmt w:val="decimal"/>
      <w:start w:val="2"/>
    </w:lvl>
  </w:abstractNum>
  <w:abstractNum w:abstractNumId="11">
    <w:nsid w:val="5577F8E1"/>
    <w:multiLevelType w:val="hybridMultilevel"/>
    <w:lvl w:ilvl="0">
      <w:lvlJc w:val="left"/>
      <w:lvlText w:val="%1)"/>
      <w:numFmt w:val="decimal"/>
      <w:start w:val="1"/>
    </w:lvl>
  </w:abstractNum>
  <w:abstractNum w:abstractNumId="12">
    <w:nsid w:val="440BADFC"/>
    <w:multiLevelType w:val="hybridMultilevel"/>
    <w:lvl w:ilvl="0">
      <w:lvlJc w:val="left"/>
      <w:lvlText w:val="%1)"/>
      <w:numFmt w:val="decimal"/>
      <w:start w:val="1"/>
    </w:lvl>
  </w:abstractNum>
  <w:abstractNum w:abstractNumId="13">
    <w:nsid w:val="5072367"/>
    <w:multiLevelType w:val="hybridMultilevel"/>
    <w:lvl w:ilvl="0">
      <w:lvlJc w:val="left"/>
      <w:lvlText w:val="\endash "/>
      <w:numFmt w:val="bullet"/>
      <w:start w:val="1"/>
    </w:lvl>
  </w:abstractNum>
  <w:abstractNum w:abstractNumId="14">
    <w:nsid w:val="3804823E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)"/>
      <w:numFmt w:val="decimal"/>
      <w:start w:val="1"/>
    </w:lvl>
  </w:abstractNum>
  <w:abstractNum w:abstractNumId="15">
    <w:nsid w:val="77465F01"/>
    <w:multiLevelType w:val="hybridMultilevel"/>
    <w:lvl w:ilvl="0">
      <w:lvlJc w:val="left"/>
      <w:lvlText w:val="%1"/>
      <w:numFmt w:val="decimal"/>
      <w:start w:val="3"/>
    </w:lvl>
  </w:abstractNum>
  <w:abstractNum w:abstractNumId="16">
    <w:nsid w:val="7724C67E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7">
    <w:nsid w:val="5C482A97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8">
    <w:nsid w:val="2463B9EA"/>
    <w:multiLevelType w:val="hybridMultilevel"/>
    <w:lvl w:ilvl="0">
      <w:lvlJc w:val="left"/>
      <w:lvlText w:val="В"/>
      <w:numFmt w:val="bullet"/>
      <w:start w:val="1"/>
    </w:lvl>
  </w:abstractNum>
  <w:abstractNum w:abstractNumId="19">
    <w:nsid w:val="5E884ADC"/>
    <w:multiLevelType w:val="hybridMultilevel"/>
    <w:lvl w:ilvl="0">
      <w:lvlJc w:val="left"/>
      <w:lvlText w:val=" "/>
      <w:numFmt w:val="bullet"/>
      <w:start w:val="1"/>
    </w:lvl>
  </w:abstractNum>
  <w:abstractNum w:abstractNumId="20">
    <w:nsid w:val="51EAD36B"/>
    <w:multiLevelType w:val="hybridMultilevel"/>
    <w:lvl w:ilvl="0">
      <w:lvlJc w:val="left"/>
      <w:lvlText w:val="в"/>
      <w:numFmt w:val="bullet"/>
      <w:start w:val="1"/>
    </w:lvl>
  </w:abstractNum>
  <w:abstractNum w:abstractNumId="21">
    <w:nsid w:val="2D517796"/>
    <w:multiLevelType w:val="hybridMultilevel"/>
    <w:lvl w:ilvl="0">
      <w:lvlJc w:val="left"/>
      <w:lvlText w:val="В"/>
      <w:numFmt w:val="bullet"/>
      <w:start w:val="1"/>
    </w:lvl>
  </w:abstractNum>
  <w:abstractNum w:abstractNumId="22">
    <w:nsid w:val="580BD78F"/>
    <w:multiLevelType w:val="hybridMultilevel"/>
    <w:lvl w:ilvl="0">
      <w:lvlJc w:val="left"/>
      <w:lvlText w:val="а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23">
    <w:nsid w:val="153EA438"/>
    <w:multiLevelType w:val="hybridMultilevel"/>
    <w:lvl w:ilvl="0">
      <w:lvlJc w:val="left"/>
      <w:lvlText w:val=" "/>
      <w:numFmt w:val="bullet"/>
      <w:start w:val="1"/>
    </w:lvl>
  </w:abstractNum>
  <w:abstractNum w:abstractNumId="24">
    <w:nsid w:val="3855585C"/>
    <w:multiLevelType w:val="hybridMultilevel"/>
    <w:lvl w:ilvl="0">
      <w:lvlJc w:val="left"/>
      <w:lvlText w:val=" "/>
      <w:numFmt w:val="bullet"/>
      <w:start w:val="1"/>
    </w:lvl>
  </w:abstractNum>
  <w:abstractNum w:abstractNumId="25">
    <w:nsid w:val="70A64E2A"/>
    <w:multiLevelType w:val="hybridMultilevel"/>
    <w:lvl w:ilvl="0">
      <w:lvlJc w:val="left"/>
      <w:lvlText w:val=" "/>
      <w:numFmt w:val="bullet"/>
      <w:start w:val="1"/>
    </w:lvl>
  </w:abstractNum>
  <w:abstractNum w:abstractNumId="26">
    <w:nsid w:val="6A2342EC"/>
    <w:multiLevelType w:val="hybridMultilevel"/>
    <w:lvl w:ilvl="0">
      <w:lvlJc w:val="left"/>
      <w:lvlText w:val="%1)"/>
      <w:numFmt w:val="decimal"/>
      <w:start w:val="1"/>
    </w:lvl>
  </w:abstractNum>
  <w:abstractNum w:abstractNumId="27">
    <w:nsid w:val="2A487CB0"/>
    <w:multiLevelType w:val="hybridMultilevel"/>
    <w:lvl w:ilvl="0">
      <w:lvlJc w:val="left"/>
      <w:lvlText w:val="%1)"/>
      <w:numFmt w:val="decimal"/>
      <w:start w:val="1"/>
    </w:lvl>
  </w:abstractNum>
  <w:abstractNum w:abstractNumId="28">
    <w:nsid w:val="1D4ED43B"/>
    <w:multiLevelType w:val="hybridMultilevel"/>
    <w:lvl w:ilvl="0">
      <w:lvlJc w:val="left"/>
      <w:lvlText w:val=" "/>
      <w:numFmt w:val="bullet"/>
      <w:start w:val="1"/>
    </w:lvl>
  </w:abstractNum>
  <w:abstractNum w:abstractNumId="29">
    <w:nsid w:val="725A06FB"/>
    <w:multiLevelType w:val="hybridMultilevel"/>
    <w:lvl w:ilvl="0">
      <w:lvlJc w:val="left"/>
      <w:lvlText w:val="%1"/>
      <w:numFmt w:val="lowerLetter"/>
      <w:start w:val="15"/>
    </w:lvl>
  </w:abstractNum>
  <w:abstractNum w:abstractNumId="30">
    <w:nsid w:val="2CD89A32"/>
    <w:multiLevelType w:val="hybridMultilevel"/>
    <w:lvl w:ilvl="0">
      <w:lvlJc w:val="left"/>
      <w:lvlText w:val="%1"/>
      <w:numFmt w:val="lowerLetter"/>
      <w:start w:val="15"/>
    </w:lvl>
  </w:abstractNum>
  <w:abstractNum w:abstractNumId="31">
    <w:nsid w:val="57E4CCAF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15"/>
    </w:lvl>
  </w:abstractNum>
  <w:abstractNum w:abstractNumId="32">
    <w:nsid w:val="7A6D8D3C"/>
    <w:multiLevelType w:val="hybridMultilevel"/>
    <w:lvl w:ilvl="0">
      <w:lvlJc w:val="left"/>
      <w:lvlText w:val="%1)"/>
      <w:numFmt w:val="decimal"/>
      <w:start w:val="2"/>
    </w:lvl>
    <w:lvl w:ilvl="1">
      <w:lvlJc w:val="left"/>
      <w:lvlText w:val="%2"/>
      <w:numFmt w:val="lowerLetter"/>
      <w:start w:val="1"/>
    </w:lvl>
  </w:abstractNum>
  <w:abstractNum w:abstractNumId="33">
    <w:nsid w:val="4B588F54"/>
    <w:multiLevelType w:val="hybridMultilevel"/>
    <w:lvl w:ilvl="0">
      <w:lvlJc w:val="left"/>
      <w:lvlText w:val="%1)"/>
      <w:numFmt w:val="decimal"/>
      <w:start w:val="1"/>
    </w:lvl>
  </w:abstractNum>
  <w:abstractNum w:abstractNumId="34">
    <w:nsid w:val="542289E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5">
    <w:nsid w:val="6DE91B18"/>
    <w:multiLevelType w:val="hybridMultilevel"/>
    <w:lvl w:ilvl="0">
      <w:lvlJc w:val="left"/>
      <w:lvlText w:val="%1"/>
      <w:numFmt w:val="lowerLetter"/>
      <w:start w:val="15"/>
    </w:lvl>
  </w:abstractNum>
  <w:abstractNum w:abstractNumId="36">
    <w:nsid w:val="38437FDB"/>
    <w:multiLevelType w:val="hybridMultilevel"/>
    <w:lvl w:ilvl="0">
      <w:lvlJc w:val="left"/>
      <w:lvlText w:val="%1"/>
      <w:numFmt w:val="lowerLetter"/>
      <w:start w:val="15"/>
    </w:lvl>
  </w:abstractNum>
  <w:abstractNum w:abstractNumId="37">
    <w:nsid w:val="7644A45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38">
    <w:nsid w:val="32FFF902"/>
    <w:multiLevelType w:val="hybridMultilevel"/>
    <w:lvl w:ilvl="0">
      <w:lvlJc w:val="left"/>
      <w:lvlText w:val="%1)"/>
      <w:numFmt w:val="decimal"/>
      <w:start w:val="1"/>
    </w:lvl>
  </w:abstractNum>
  <w:abstractNum w:abstractNumId="39">
    <w:nsid w:val="684A481A"/>
    <w:multiLevelType w:val="hybridMultilevel"/>
    <w:lvl w:ilvl="0">
      <w:lvlJc w:val="left"/>
      <w:lvlText w:val="%1)"/>
      <w:numFmt w:val="decimal"/>
      <w:start w:val="4"/>
    </w:lvl>
  </w:abstractNum>
  <w:abstractNum w:abstractNumId="40">
    <w:nsid w:val="579478FE"/>
    <w:multiLevelType w:val="hybridMultilevel"/>
    <w:lvl w:ilvl="0">
      <w:lvlJc w:val="left"/>
      <w:lvlText w:val="%1)"/>
      <w:numFmt w:val="decimal"/>
      <w:start w:val="1"/>
    </w:lvl>
  </w:abstractNum>
  <w:abstractNum w:abstractNumId="41">
    <w:nsid w:val="749ABB43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42">
    <w:nsid w:val="3DC240FB"/>
    <w:multiLevelType w:val="hybridMultilevel"/>
    <w:lvl w:ilvl="0">
      <w:lvlJc w:val="left"/>
      <w:lvlText w:val="%1"/>
      <w:numFmt w:val="lowerLetter"/>
      <w:start w:val="15"/>
    </w:lvl>
  </w:abstractNum>
  <w:abstractNum w:abstractNumId="43">
    <w:nsid w:val="1BA026FA"/>
    <w:multiLevelType w:val="hybridMultilevel"/>
    <w:lvl w:ilvl="0">
      <w:lvlJc w:val="left"/>
      <w:lvlText w:val="%1"/>
      <w:numFmt w:val="lowerLetter"/>
      <w:start w:val="15"/>
    </w:lvl>
  </w:abstractNum>
  <w:abstractNum w:abstractNumId="44">
    <w:nsid w:val="79A1DEA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45">
    <w:nsid w:val="75C6C33A"/>
    <w:multiLevelType w:val="hybridMultilevel"/>
    <w:lvl w:ilvl="0">
      <w:lvlJc w:val="left"/>
      <w:lvlText w:val="%1)"/>
      <w:numFmt w:val="decimal"/>
      <w:start w:val="2"/>
    </w:lvl>
    <w:lvl w:ilvl="1">
      <w:lvlJc w:val="left"/>
      <w:lvlText w:val=" "/>
      <w:numFmt w:val="bullet"/>
      <w:start w:val="1"/>
    </w:lvl>
  </w:abstractNum>
  <w:abstractNum w:abstractNumId="46">
    <w:nsid w:val="12E685FB"/>
    <w:multiLevelType w:val="hybridMultilevel"/>
    <w:lvl w:ilvl="0">
      <w:lvlJc w:val="left"/>
      <w:lvlText w:val=" "/>
      <w:numFmt w:val="bullet"/>
      <w:start w:val="1"/>
    </w:lvl>
  </w:abstractNum>
  <w:abstractNum w:abstractNumId="47">
    <w:nsid w:val="70C6A529"/>
    <w:multiLevelType w:val="hybridMultilevel"/>
    <w:lvl w:ilvl="0">
      <w:lvlJc w:val="left"/>
      <w:lvlText w:val="%1)"/>
      <w:numFmt w:val="decimal"/>
      <w:start w:val="3"/>
    </w:lvl>
  </w:abstractNum>
  <w:abstractNum w:abstractNumId="48">
    <w:nsid w:val="520EEDD1"/>
    <w:multiLevelType w:val="hybridMultilevel"/>
    <w:lvl w:ilvl="0">
      <w:lvlJc w:val="left"/>
      <w:lvlText w:val=" "/>
      <w:numFmt w:val="bullet"/>
      <w:start w:val="1"/>
    </w:lvl>
  </w:abstractNum>
  <w:abstractNum w:abstractNumId="49">
    <w:nsid w:val="374A3FE6"/>
    <w:multiLevelType w:val="hybridMultilevel"/>
    <w:lvl w:ilvl="0">
      <w:lvlJc w:val="left"/>
      <w:lvlText w:val="%1)"/>
      <w:numFmt w:val="decimal"/>
      <w:start w:val="4"/>
    </w:lvl>
  </w:abstractNum>
  <w:abstractNum w:abstractNumId="50">
    <w:nsid w:val="4F4EF005"/>
    <w:multiLevelType w:val="hybridMultilevel"/>
    <w:lvl w:ilvl="0">
      <w:lvlJc w:val="left"/>
      <w:lvlText w:val=" "/>
      <w:numFmt w:val="bullet"/>
      <w:start w:val="1"/>
    </w:lvl>
  </w:abstractNum>
  <w:abstractNum w:abstractNumId="51">
    <w:nsid w:val="23F9C13C"/>
    <w:multiLevelType w:val="hybridMultilevel"/>
    <w:lvl w:ilvl="0">
      <w:lvlJc w:val="left"/>
      <w:lvlText w:val="%1)"/>
      <w:numFmt w:val="decimal"/>
      <w:start w:val="5"/>
    </w:lvl>
  </w:abstractNum>
  <w:abstractNum w:abstractNumId="52">
    <w:nsid w:val="649BB77C"/>
    <w:multiLevelType w:val="hybridMultilevel"/>
    <w:lvl w:ilvl="0">
      <w:lvlJc w:val="left"/>
      <w:lvlText w:val="В"/>
      <w:numFmt w:val="bullet"/>
      <w:start w:val="1"/>
    </w:lvl>
  </w:abstractNum>
  <w:abstractNum w:abstractNumId="53">
    <w:nsid w:val="275AC794"/>
    <w:multiLevelType w:val="hybridMultilevel"/>
    <w:lvl w:ilvl="0">
      <w:lvlJc w:val="left"/>
      <w:lvlText w:val="В"/>
      <w:numFmt w:val="bullet"/>
      <w:start w:val="1"/>
    </w:lvl>
  </w:abstractNum>
  <w:abstractNum w:abstractNumId="54">
    <w:nsid w:val="39386575"/>
    <w:multiLevelType w:val="hybridMultilevel"/>
    <w:lvl w:ilvl="0">
      <w:lvlJc w:val="left"/>
      <w:lvlText w:val="%1)"/>
      <w:numFmt w:val="decimal"/>
      <w:start w:val="6"/>
    </w:lvl>
  </w:abstractNum>
  <w:abstractNum w:abstractNumId="55">
    <w:nsid w:val="1CF10FD8"/>
    <w:multiLevelType w:val="hybridMultilevel"/>
    <w:lvl w:ilvl="0">
      <w:lvlJc w:val="left"/>
      <w:lvlText w:val="%1)"/>
      <w:numFmt w:val="decimal"/>
      <w:start w:val="7"/>
    </w:lvl>
    <w:lvl w:ilvl="1">
      <w:lvlJc w:val="left"/>
      <w:lvlText w:val=" "/>
      <w:numFmt w:val="bullet"/>
      <w:start w:val="1"/>
    </w:lvl>
  </w:abstractNum>
  <w:abstractNum w:abstractNumId="56">
    <w:nsid w:val="180115BE"/>
    <w:multiLevelType w:val="hybridMultilevel"/>
    <w:lvl w:ilvl="0">
      <w:lvlJc w:val="left"/>
      <w:lvlText w:val=" "/>
      <w:numFmt w:val="bullet"/>
      <w:start w:val="1"/>
    </w:lvl>
  </w:abstractNum>
  <w:abstractNum w:abstractNumId="57">
    <w:nsid w:val="235BA861"/>
    <w:multiLevelType w:val="hybridMultilevel"/>
    <w:lvl w:ilvl="0">
      <w:lvlJc w:val="left"/>
      <w:lvlText w:val="%1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7" Type="http://schemas.openxmlformats.org/officeDocument/2006/relationships/image" Target="media/image1.jpeg"/><Relationship Id="rId18" Type="http://schemas.openxmlformats.org/officeDocument/2006/relationships/image" Target="media/image2.jpeg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image" Target="media/image19.jpeg"/><Relationship Id="rId36" Type="http://schemas.openxmlformats.org/officeDocument/2006/relationships/image" Target="media/image20.jpeg"/><Relationship Id="rId37" Type="http://schemas.openxmlformats.org/officeDocument/2006/relationships/image" Target="media/image21.jpeg"/><Relationship Id="rId38" Type="http://schemas.openxmlformats.org/officeDocument/2006/relationships/image" Target="media/image22.jpeg"/><Relationship Id="rId39" Type="http://schemas.openxmlformats.org/officeDocument/2006/relationships/image" Target="media/image23.jpeg"/><Relationship Id="rId40" Type="http://schemas.openxmlformats.org/officeDocument/2006/relationships/image" Target="media/image24.jpeg"/><Relationship Id="rId41" Type="http://schemas.openxmlformats.org/officeDocument/2006/relationships/image" Target="media/image25.jpeg"/><Relationship Id="rId42" Type="http://schemas.openxmlformats.org/officeDocument/2006/relationships/image" Target="media/image26.jpeg"/><Relationship Id="rId43" Type="http://schemas.openxmlformats.org/officeDocument/2006/relationships/image" Target="media/image27.jpeg"/><Relationship Id="rId44" Type="http://schemas.openxmlformats.org/officeDocument/2006/relationships/image" Target="media/image28.jpeg"/><Relationship Id="rId45" Type="http://schemas.openxmlformats.org/officeDocument/2006/relationships/image" Target="media/image29.jpeg"/><Relationship Id="rId46" Type="http://schemas.openxmlformats.org/officeDocument/2006/relationships/image" Target="media/image30.jpeg"/><Relationship Id="rId47" Type="http://schemas.openxmlformats.org/officeDocument/2006/relationships/image" Target="media/image31.jpeg"/><Relationship Id="rId48" Type="http://schemas.openxmlformats.org/officeDocument/2006/relationships/image" Target="media/image32.jpeg"/><Relationship Id="rId49" Type="http://schemas.openxmlformats.org/officeDocument/2006/relationships/image" Target="media/image33.jpeg"/><Relationship Id="rId50" Type="http://schemas.openxmlformats.org/officeDocument/2006/relationships/image" Target="media/image34.jpeg"/><Relationship Id="rId51" Type="http://schemas.openxmlformats.org/officeDocument/2006/relationships/image" Target="media/image35.jpeg"/><Relationship Id="rId52" Type="http://schemas.openxmlformats.org/officeDocument/2006/relationships/image" Target="media/image36.jpeg"/><Relationship Id="rId53" Type="http://schemas.openxmlformats.org/officeDocument/2006/relationships/image" Target="media/image37.jpeg"/><Relationship Id="rId54" Type="http://schemas.openxmlformats.org/officeDocument/2006/relationships/image" Target="media/image38.jpeg"/><Relationship Id="rId55" Type="http://schemas.openxmlformats.org/officeDocument/2006/relationships/image" Target="media/image39.jpeg"/><Relationship Id="rId56" Type="http://schemas.openxmlformats.org/officeDocument/2006/relationships/image" Target="media/image40.jpeg"/><Relationship Id="rId57" Type="http://schemas.openxmlformats.org/officeDocument/2006/relationships/image" Target="media/image41.jpeg"/><Relationship Id="rId58" Type="http://schemas.openxmlformats.org/officeDocument/2006/relationships/image" Target="media/image42.jpeg"/><Relationship Id="rId59" Type="http://schemas.openxmlformats.org/officeDocument/2006/relationships/image" Target="media/image43.jpeg"/><Relationship Id="rId60" Type="http://schemas.openxmlformats.org/officeDocument/2006/relationships/image" Target="media/image44.jpeg"/><Relationship Id="rId61" Type="http://schemas.openxmlformats.org/officeDocument/2006/relationships/image" Target="media/image45.jpeg"/><Relationship Id="rId62" Type="http://schemas.openxmlformats.org/officeDocument/2006/relationships/image" Target="media/image46.jpeg"/><Relationship Id="rId12" Type="http://schemas.openxmlformats.org/officeDocument/2006/relationships/hyperlink" Target="http://ru.wikipedia.org/wiki/Internet_Explorer" TargetMode="External"/><Relationship Id="rId13" Type="http://schemas.openxmlformats.org/officeDocument/2006/relationships/hyperlink" Target="http://ru.wikipedia.org/wiki/Mozilla_Firefox" TargetMode="External"/><Relationship Id="rId14" Type="http://schemas.openxmlformats.org/officeDocument/2006/relationships/hyperlink" Target="http://ru.wikipedia.org/wiki/Safari" TargetMode="External"/><Relationship Id="rId15" Type="http://schemas.openxmlformats.org/officeDocument/2006/relationships/hyperlink" Target="http://ru.wikipedia.org/wiki/Google_Chrome" TargetMode="External"/><Relationship Id="rId16" Type="http://schemas.openxmlformats.org/officeDocument/2006/relationships/hyperlink" Target="http://ru.wikipedia.org/wiki/Opera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2022-10-10T09:30:09Z</dcterms:created>
  <dcterms:modified xsi:type="dcterms:W3CDTF">2022-10-10T09:30:09Z</dcterms:modified>
</cp:coreProperties>
</file>