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color w:val="000000"/>
          <w:sz w:val="24"/>
          <w:szCs w:val="24"/>
        </w:rPr>
        <w:t xml:space="preserve">UNIVERSIDAD DEL VALLE DE GUATEMALA</w:t>
      </w:r>
    </w:p>
    <w:p>
      <w:pPr>
        <w:spacing w:after="200" w:before="0"/>
        <w:jc w:val="center"/>
      </w:pPr>
      <w:r>
        <w:rPr>
          <w:rFonts w:ascii="Times New Roman" w:cs="Times New Roman" w:eastAsia="Times New Roman" w:hAnsi="Times New Roman"/>
          <w:i/>
          <w:iCs/>
          <w:color w:val="000000"/>
          <w:sz w:val="24"/>
          <w:szCs w:val="24"/>
        </w:rPr>
        <w:t xml:space="preserve">Facultad de Ingeniería</w:t>
      </w:r>
    </w:p>
    <w:p>
      <w:pPr>
        <w:spacing w:after="200" w:before="0"/>
        <w:jc w:val="center"/>
      </w:pPr>
      <w:r>
        <w:rPr>
          <w:rFonts w:ascii="Times New Roman" w:cs="Times New Roman" w:eastAsia="Times New Roman" w:hAnsi="Times New Roman"/>
          <w:i/>
          <w:iCs/>
          <w:color w:val="000000"/>
          <w:sz w:val="24"/>
          <w:szCs w:val="24"/>
        </w:rPr>
        <w:t xml:space="preserve">Departamento de Ciencias de la Computación</w:t>
      </w:r>
    </w:p>
    <w:p>
      <w:pPr>
        <w:spacing w:after="200" w:before="0"/>
        <w:jc w:val="center"/>
      </w:pPr>
      <w:r>
        <w:rPr>
          <w:rFonts w:ascii="Times New Roman" w:cs="Times New Roman" w:eastAsia="Times New Roman" w:hAnsi="Times New Roman"/>
          <w:i/>
          <w:iCs/>
          <w:color w:val="000000"/>
          <w:sz w:val="24"/>
          <w:szCs w:val="24"/>
        </w:rPr>
        <w:t xml:space="preserve">CC3092 - Deep Learning y Sistemas Inteligentes</w:t>
      </w:r>
    </w:p>
    <w:p>
      <w:pPr>
        <w:spacing w:after="200" w:before="0"/>
        <w:jc w:val="center"/>
      </w:pPr>
      <w:r>
        <w:rPr>
          <w:rFonts w:ascii="Times New Roman" w:cs="Times New Roman" w:eastAsia="Times New Roman" w:hAnsi="Times New Roman"/>
          <w:color w:val="000000"/>
          <w:sz w:val="24"/>
          <w:szCs w:val="24"/>
        </w:rPr>
        <w:t xml:space="preserve">Luis Suriano</w:t>
      </w:r>
    </w:p>
    <w:p>
      <w:pPr>
        <w:spacing w:after="360" w:before="40"/>
        <w:jc w:val="center"/>
      </w:pPr>
      <w:r>
        <w:drawing>
          <wp:inline distT="0" distB="0" distL="0" distR="0">
            <wp:extent cx="1495425"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95425" cy="2181225"/>
                    </a:xfrm>
                    <a:prstGeom prst="rect">
                      <a:avLst/>
                    </a:prstGeom>
                  </pic:spPr>
                </pic:pic>
              </a:graphicData>
            </a:graphic>
          </wp:inline>
        </w:drawing>
      </w:r>
    </w:p>
    <w:p>
      <w:pPr>
        <w:spacing w:after="120" w:before="240"/>
        <w:jc w:val="center"/>
      </w:pPr>
      <w:r>
        <w:rPr>
          <w:rFonts w:ascii="Times New Roman" w:cs="Times New Roman" w:eastAsia="Times New Roman" w:hAnsi="Times New Roman"/>
          <w:color w:val="000000"/>
          <w:sz w:val="52"/>
          <w:szCs w:val="52"/>
        </w:rPr>
        <w:t xml:space="preserve">Laboratorio 8</w:t>
      </w:r>
    </w:p>
    <w:p>
      <w:pPr>
        <w:spacing w:after="120" w:before="0"/>
        <w:jc w:val="center"/>
      </w:pPr>
      <w:r>
        <w:rPr>
          <w:rFonts w:ascii="Times New Roman" w:cs="Times New Roman" w:eastAsia="Times New Roman" w:hAnsi="Times New Roman"/>
          <w:color w:val="000000"/>
          <w:sz w:val="40"/>
          <w:szCs w:val="40"/>
        </w:rPr>
        <w:t xml:space="preserve">Del Mini-GPT a BERT: muestreo autoregresivo y embeddings contextuales</w:t>
      </w:r>
    </w:p>
    <w:p>
      <w:pPr>
        <w:spacing w:after="600"/>
      </w:pPr>
    </w:p>
    <w:p>
      <w:pPr>
        <w:spacing w:after="160" w:before="0"/>
        <w:jc w:val="center"/>
      </w:pPr>
      <w:r>
        <w:rPr>
          <w:rFonts w:ascii="Times New Roman" w:cs="Times New Roman" w:eastAsia="Times New Roman" w:hAnsi="Times New Roman"/>
          <w:color w:val="000000"/>
          <w:sz w:val="24"/>
          <w:szCs w:val="24"/>
        </w:rPr>
        <w:t xml:space="preserve">Ricardo Godínez - 23247</w:t>
      </w:r>
    </w:p>
    <w:p>
      <w:pPr>
        <w:spacing w:after="160" w:before="0"/>
        <w:jc w:val="center"/>
      </w:pPr>
      <w:r>
        <w:rPr>
          <w:rFonts w:ascii="Times New Roman" w:cs="Times New Roman" w:eastAsia="Times New Roman" w:hAnsi="Times New Roman"/>
          <w:color w:val="000000"/>
          <w:sz w:val="24"/>
          <w:szCs w:val="24"/>
        </w:rPr>
        <w:t xml:space="preserve">Vianka Castro - 23201</w:t>
      </w:r>
    </w:p>
    <w:p>
      <w:pPr>
        <w:spacing w:after="160" w:before="0"/>
        <w:jc w:val="center"/>
      </w:pPr>
      <w:r>
        <w:rPr>
          <w:rFonts w:ascii="Times New Roman" w:cs="Times New Roman" w:eastAsia="Times New Roman" w:hAnsi="Times New Roman"/>
          <w:color w:val="000000"/>
          <w:sz w:val="24"/>
          <w:szCs w:val="24"/>
        </w:rPr>
        <w:t xml:space="preserve">Diego Lopez - 23747</w:t>
      </w:r>
    </w:p>
    <w:p>
      <w:pPr>
        <w:spacing w:after="0"/>
      </w:pPr>
    </w:p>
    <w:p>
      <w:pPr>
        <w:spacing w:after="0" w:before="1700"/>
        <w:jc w:val="center"/>
      </w:pPr>
      <w:r>
        <w:rPr>
          <w:rFonts w:ascii="Times New Roman" w:cs="Times New Roman" w:eastAsia="Times New Roman" w:hAnsi="Times New Roman"/>
          <w:b/>
          <w:bCs/>
          <w:color w:val="000000"/>
          <w:sz w:val="24"/>
          <w:szCs w:val="24"/>
        </w:rPr>
        <w:t xml:space="preserve">GUATEMALA, 3 de octubre de 2026</w:t>
      </w:r>
    </w:p>
    <w:p>
      <w:pPr>
        <w:sectPr>
          <w:pgSz w:w="12240" w:h="15840" w:orient="portrait"/>
          <w:pgMar w:top="1440" w:right="1440" w:bottom="1440" w:left="1440" w:header="708" w:footer="708" w:gutter="0"/>
          <w:pgNumType/>
          <w:docGrid w:linePitch="360"/>
        </w:sectPr>
      </w:pPr>
    </w:p>
    <w:p>
      <w:pPr>
        <w:pStyle w:val="Heading1"/>
        <w:spacing w:after="200" w:before="0"/>
      </w:pPr>
      <w:r>
        <w:rPr>
          <w:rFonts w:ascii="Times New Roman" w:cs="Times New Roman" w:eastAsia="Times New Roman" w:hAnsi="Times New Roman"/>
          <w:b/>
          <w:bCs/>
          <w:color w:val="000000"/>
          <w:sz w:val="28"/>
          <w:szCs w:val="28"/>
        </w:rPr>
        <w:t xml:space="preserve">1. Introducción</w:t>
      </w:r>
    </w:p>
    <w:p>
      <w:pPr>
        <w:spacing w:after="160" w:line="360"/>
        <w:ind w:firstLine="0"/>
        <w:jc w:val="both"/>
      </w:pPr>
      <w:r>
        <w:rPr>
          <w:rFonts w:ascii="Times New Roman" w:cs="Times New Roman" w:eastAsia="Times New Roman" w:hAnsi="Times New Roman"/>
          <w:sz w:val="24"/>
          <w:szCs w:val="24"/>
        </w:rPr>
        <w:t xml:space="preserve">En este laboratorio recorrimos las dos grandes familias de modelos basados en transformers desde dos lados distintos. En la entrega parcial construimos un Mini-GPT a nivel de caracteres (un modelo que lee y genera texto letra por letra) y lo entrenamos con Tiny Shakespeare, un corpus de poco más de un millón de caracteres con obras de Shakespeare. Con ese modelo entrenado comparamos tres formas de convertir sus predicciones en texto: greedy, top-k y top-p.</w:t>
      </w:r>
    </w:p>
    <w:p>
      <w:pPr>
        <w:spacing w:after="160" w:line="360"/>
        <w:ind w:firstLine="0"/>
        <w:jc w:val="both"/>
      </w:pPr>
      <w:r>
        <w:rPr>
          <w:rFonts w:ascii="Times New Roman" w:cs="Times New Roman" w:eastAsia="Times New Roman" w:hAnsi="Times New Roman"/>
          <w:sz w:val="24"/>
          <w:szCs w:val="24"/>
        </w:rPr>
        <w:t xml:space="preserve">En la entrega final cambiamos de lado. En vez de entrenar, cargamos un BERT multilingüe ya preentrenado y lo usamos para extraer embeddings contextuales (vectores que representan una palabra tomando en cuenta la oración en la que aparece) de tres palabras con varios significados: </w:t>
      </w:r>
      <w:r>
        <w:rPr>
          <w:rFonts w:ascii="Consolas" w:cs="Consolas" w:eastAsia="Consolas" w:hAnsi="Consolas"/>
          <w:sz w:val="24"/>
          <w:szCs w:val="24"/>
        </w:rPr>
        <w:t xml:space="preserve">banco</w:t>
      </w:r>
      <w:r>
        <w:rPr>
          <w:rFonts w:ascii="Times New Roman" w:cs="Times New Roman" w:eastAsia="Times New Roman" w:hAnsi="Times New Roman"/>
          <w:sz w:val="24"/>
          <w:szCs w:val="24"/>
        </w:rPr>
        <w:t xml:space="preserve">, </w:t>
      </w:r>
      <w:r>
        <w:rPr>
          <w:rFonts w:ascii="Consolas" w:cs="Consolas" w:eastAsia="Consolas" w:hAnsi="Consolas"/>
          <w:sz w:val="24"/>
          <w:szCs w:val="24"/>
        </w:rPr>
        <w:t xml:space="preserve">copa</w:t>
      </w:r>
      <w:r>
        <w:rPr>
          <w:rFonts w:ascii="Times New Roman" w:cs="Times New Roman" w:eastAsia="Times New Roman" w:hAnsi="Times New Roman"/>
          <w:sz w:val="24"/>
          <w:szCs w:val="24"/>
        </w:rPr>
        <w:t xml:space="preserve"> y </w:t>
      </w:r>
      <w:r>
        <w:rPr>
          <w:rFonts w:ascii="Consolas" w:cs="Consolas" w:eastAsia="Consolas" w:hAnsi="Consolas"/>
          <w:sz w:val="24"/>
          <w:szCs w:val="24"/>
        </w:rPr>
        <w:t xml:space="preserve">vela</w:t>
      </w:r>
      <w:r>
        <w:rPr>
          <w:rFonts w:ascii="Times New Roman" w:cs="Times New Roman" w:eastAsia="Times New Roman" w:hAnsi="Times New Roman"/>
          <w:sz w:val="24"/>
          <w:szCs w:val="24"/>
        </w:rPr>
        <w:t xml:space="preserve">. Los comparamos con los embeddings estáticos de Word2Vec, que asignan un único vector a cada palabra, y los visualizamos con PCA. Al final respondimos dos preguntas que conectan ambas partes: por qué GPT necesita la máscara causal y por qué el paradigma de preentrenar y adaptar nos deja elegir entre GPT y BERT según la tarea.</w:t>
      </w:r>
    </w:p>
    <w:p>
      <w:pPr>
        <w:spacing w:after="160" w:line="360"/>
        <w:ind w:firstLine="0"/>
        <w:jc w:val="both"/>
      </w:pPr>
      <w:r>
        <w:rPr>
          <w:rFonts w:ascii="Times New Roman" w:cs="Times New Roman" w:eastAsia="Times New Roman" w:hAnsi="Times New Roman"/>
          <w:sz w:val="24"/>
          <w:szCs w:val="24"/>
        </w:rPr>
        <w:t xml:space="preserve">El Mini-GPT reutiliza las ideas del Proyecto 1 de la Semana 6, pero adaptado de palabras a caracteres, con batches, un contexto de 128 caracteres y tres bloques decoder apilados.</w:t>
      </w:r>
    </w:p>
    <w:p>
      <w:pPr>
        <w:pStyle w:val="Heading1"/>
        <w:spacing w:after="200" w:before="360"/>
      </w:pPr>
      <w:r>
        <w:rPr>
          <w:rFonts w:ascii="Times New Roman" w:cs="Times New Roman" w:eastAsia="Times New Roman" w:hAnsi="Times New Roman"/>
          <w:b/>
          <w:bCs/>
          <w:color w:val="000000"/>
          <w:sz w:val="28"/>
          <w:szCs w:val="28"/>
        </w:rPr>
        <w:t xml:space="preserve">2. Objetivos</w:t>
      </w:r>
    </w:p>
    <w:p>
      <w:pPr>
        <w:pStyle w:val="Heading2"/>
        <w:spacing w:after="120" w:before="240"/>
      </w:pPr>
      <w:r>
        <w:rPr>
          <w:rFonts w:ascii="Times New Roman" w:cs="Times New Roman" w:eastAsia="Times New Roman" w:hAnsi="Times New Roman"/>
          <w:b/>
          <w:bCs/>
          <w:color w:val="000000"/>
          <w:sz w:val="26"/>
          <w:szCs w:val="26"/>
        </w:rPr>
        <w:t xml:space="preserve">Objetivo general</w:t>
      </w:r>
    </w:p>
    <w:p>
      <w:pPr>
        <w:spacing w:after="160" w:line="360"/>
        <w:ind w:firstLine="0"/>
        <w:jc w:val="both"/>
      </w:pPr>
      <w:r>
        <w:rPr>
          <w:rFonts w:ascii="Times New Roman" w:cs="Times New Roman" w:eastAsia="Times New Roman" w:hAnsi="Times New Roman"/>
          <w:sz w:val="24"/>
          <w:szCs w:val="24"/>
        </w:rPr>
        <w:t xml:space="preserve">Comprender cómo la máscara de atención define lo que un transformer puede hacer, entrenando un modelo autoregresivo desde cero y comparándolo con un modelo bidireccional preentrenado.</w:t>
      </w:r>
    </w:p>
    <w:p>
      <w:pPr>
        <w:pStyle w:val="Heading2"/>
        <w:spacing w:after="120" w:before="240"/>
      </w:pPr>
      <w:r>
        <w:rPr>
          <w:rFonts w:ascii="Times New Roman" w:cs="Times New Roman" w:eastAsia="Times New Roman" w:hAnsi="Times New Roman"/>
          <w:b/>
          <w:bCs/>
          <w:color w:val="000000"/>
          <w:sz w:val="26"/>
          <w:szCs w:val="26"/>
        </w:rPr>
        <w:t xml:space="preserve">Objetivos específicos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Implementar y entrenar un Mini-GPT a nivel de caracteres sobre Tiny Shakespeare y medir su perplejidad de validación.</w:t>
      </w:r>
    </w:p>
    <w:p>
      <w:pPr>
        <w:pStyle w:val="ListParagraph"/>
        <w:numPr>
          <w:ilvl w:val="0"/>
          <w:numId w:val="2"/>
        </w:numPr>
        <w:spacing w:after="80" w:line="340"/>
        <w:jc w:val="both"/>
      </w:pPr>
      <w:r>
        <w:rPr>
          <w:rFonts w:ascii="Times New Roman" w:cs="Times New Roman" w:eastAsia="Times New Roman" w:hAnsi="Times New Roman"/>
          <w:sz w:val="24"/>
          <w:szCs w:val="24"/>
        </w:rPr>
        <w:t xml:space="preserve">Implementar desde cero las estrategias de muestreo greedy, top-k y top-p, y analizar 25 generaciones en cinco configuraciones.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Extraer con </w:t>
      </w:r>
      <w:r>
        <w:rPr>
          <w:rFonts w:ascii="Consolas" w:cs="Consolas" w:eastAsia="Consolas" w:hAnsi="Consolas"/>
          <w:sz w:val="24"/>
          <w:szCs w:val="24"/>
        </w:rPr>
        <w:t xml:space="preserve">bert-base-multilingual-cased</w:t>
      </w:r>
      <w:r>
        <w:rPr>
          <w:rFonts w:ascii="Times New Roman" w:cs="Times New Roman" w:eastAsia="Times New Roman" w:hAnsi="Times New Roman"/>
          <w:sz w:val="24"/>
          <w:szCs w:val="24"/>
        </w:rPr>
        <w:t xml:space="preserve"> los embeddings de la última capa para palabras polisémicas en contextos distintos.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Comparar la similitud coseno de esos embeddings con la de los vectores estáticos de Word2Vec.</w:t>
      </w:r>
    </w:p>
    <w:p>
      <w:pPr>
        <w:pStyle w:val="ListParagraph"/>
        <w:numPr>
          <w:ilvl w:val="0"/>
          <w:numId w:val="2"/>
        </w:numPr>
        <w:spacing w:after="80" w:line="340"/>
        <w:jc w:val="both"/>
      </w:pPr>
      <w:r>
        <w:rPr>
          <w:rFonts w:ascii="Times New Roman" w:cs="Times New Roman" w:eastAsia="Times New Roman" w:hAnsi="Times New Roman"/>
          <w:sz w:val="24"/>
          <w:szCs w:val="24"/>
        </w:rPr>
        <w:t xml:space="preserve">Visualizar los embeddings de BERT con PCA y discutir si los significados se separan.</w:t>
      </w:r>
    </w:p>
    <w:p>
      <w:pPr>
        <w:pStyle w:val="ListParagraph"/>
        <w:numPr>
          <w:ilvl w:val="0"/>
          <w:numId w:val="2"/>
        </w:numPr>
        <w:spacing w:after="80" w:line="340"/>
        <w:jc w:val="both"/>
      </w:pPr>
      <w:r>
        <w:rPr>
          <w:rFonts w:ascii="Times New Roman" w:cs="Times New Roman" w:eastAsia="Times New Roman" w:hAnsi="Times New Roman"/>
          <w:sz w:val="24"/>
          <w:szCs w:val="24"/>
        </w:rPr>
        <w:t xml:space="preserve">Argumentar, a partir de los resultados, el papel de la máscara causal y del paradigma de preentrenar y adaptar.</w:t>
      </w:r>
    </w:p>
    <w:p>
      <w:pPr>
        <w:pStyle w:val="Heading1"/>
        <w:spacing w:after="200" w:before="360"/>
      </w:pPr>
      <w:r>
        <w:rPr>
          <w:rFonts w:ascii="Times New Roman" w:cs="Times New Roman" w:eastAsia="Times New Roman" w:hAnsi="Times New Roman"/>
          <w:b/>
          <w:bCs/>
          <w:color w:val="000000"/>
          <w:sz w:val="28"/>
          <w:szCs w:val="28"/>
        </w:rPr>
        <w:t xml:space="preserve">3. Desarrollo</w:t>
      </w:r>
    </w:p>
    <w:p>
      <w:pPr>
        <w:pStyle w:val="Heading2"/>
        <w:spacing w:after="120" w:before="240"/>
      </w:pPr>
      <w:r>
        <w:rPr>
          <w:rFonts w:ascii="Times New Roman" w:cs="Times New Roman" w:eastAsia="Times New Roman" w:hAnsi="Times New Roman"/>
          <w:b/>
          <w:bCs/>
          <w:color w:val="000000"/>
          <w:sz w:val="26"/>
          <w:szCs w:val="26"/>
        </w:rPr>
        <w:t xml:space="preserve">Task 1.1: corpus, vocabulario y batches</w:t>
      </w:r>
    </w:p>
    <w:p>
      <w:pPr>
        <w:spacing w:after="160" w:line="360"/>
        <w:ind w:firstLine="0"/>
        <w:jc w:val="both"/>
      </w:pPr>
      <w:r>
        <w:rPr>
          <w:rFonts w:ascii="Times New Roman" w:cs="Times New Roman" w:eastAsia="Times New Roman" w:hAnsi="Times New Roman"/>
          <w:sz w:val="24"/>
          <w:szCs w:val="24"/>
        </w:rPr>
        <w:t xml:space="preserve">Empezamos descargando Tiny Shakespeare y armando el vocabulario con los caracteres únicos del texto. Obtuvimos 1,115,394 caracteres en total y un vocabulario de 65 símbolos (letras mayúsculas y minúsculas, signos de puntuación, espacio y salto de línea). Codificamos toda la secuencia como enteros y la dividimos 90/10 respetando el orden del texto: 1,003,854 caracteres para entrenamiento y 111,540 para validación. No barajamos los caracteres porque eso habría mezclado pedazos de validación dentro del entrenamiento.</w:t>
      </w:r>
    </w:p>
    <w:p>
      <w:pPr>
        <w:spacing w:after="160" w:line="360"/>
        <w:ind w:firstLine="0"/>
        <w:jc w:val="both"/>
      </w:pPr>
      <w:r>
        <w:rPr>
          <w:rFonts w:ascii="Times New Roman" w:cs="Times New Roman" w:eastAsia="Times New Roman" w:hAnsi="Times New Roman"/>
          <w:sz w:val="24"/>
          <w:szCs w:val="24"/>
        </w:rPr>
        <w:t xml:space="preserve">En cada batch el objetivo </w:t>
      </w:r>
      <w:r>
        <w:rPr>
          <w:rFonts w:ascii="Consolas" w:cs="Consolas" w:eastAsia="Consolas" w:hAnsi="Consolas"/>
          <w:sz w:val="24"/>
          <w:szCs w:val="24"/>
        </w:rPr>
        <w:t xml:space="preserve">y</w:t>
      </w:r>
      <w:r>
        <w:rPr>
          <w:rFonts w:ascii="Times New Roman" w:cs="Times New Roman" w:eastAsia="Times New Roman" w:hAnsi="Times New Roman"/>
          <w:sz w:val="24"/>
          <w:szCs w:val="24"/>
        </w:rPr>
        <w:t xml:space="preserve"> es la misma entrada </w:t>
      </w:r>
      <w:r>
        <w:rPr>
          <w:rFonts w:ascii="Consolas" w:cs="Consolas" w:eastAsia="Consolas" w:hAnsi="Consolas"/>
          <w:sz w:val="24"/>
          <w:szCs w:val="24"/>
        </w:rPr>
        <w:t xml:space="preserve">x</w:t>
      </w:r>
      <w:r>
        <w:rPr>
          <w:rFonts w:ascii="Times New Roman" w:cs="Times New Roman" w:eastAsia="Times New Roman" w:hAnsi="Times New Roman"/>
          <w:sz w:val="24"/>
          <w:szCs w:val="24"/>
        </w:rPr>
        <w:t xml:space="preserve"> corrida un carácter (y_t = x_{t+1}). Así, de un bloque de 128 caracteres salen 128 ejemplos de predicción a la vez. Cada época recorre todos los bloques completos de entrenamiento una vez; barajamos el orden de los bloques, pero nunca el orden interno de los caracteres.</w:t>
      </w:r>
    </w:p>
    <w:p>
      <w:pPr>
        <w:pStyle w:val="Heading2"/>
        <w:spacing w:after="120" w:before="240"/>
      </w:pPr>
      <w:r>
        <w:rPr>
          <w:rFonts w:ascii="Times New Roman" w:cs="Times New Roman" w:eastAsia="Times New Roman" w:hAnsi="Times New Roman"/>
          <w:b/>
          <w:bCs/>
          <w:color w:val="000000"/>
          <w:sz w:val="26"/>
          <w:szCs w:val="26"/>
        </w:rPr>
        <w:t xml:space="preserve">Arquitectura del Mini-GPT</w:t>
      </w:r>
    </w:p>
    <w:p>
      <w:pPr>
        <w:spacing w:after="160" w:line="360"/>
        <w:ind w:firstLine="0"/>
        <w:jc w:val="both"/>
      </w:pPr>
      <w:r>
        <w:rPr>
          <w:rFonts w:ascii="Times New Roman" w:cs="Times New Roman" w:eastAsia="Times New Roman" w:hAnsi="Times New Roman"/>
          <w:sz w:val="24"/>
          <w:szCs w:val="24"/>
        </w:rPr>
        <w:t xml:space="preserve">Del Proyecto 1 reutilizamos </w:t>
      </w:r>
      <w:r>
        <w:rPr>
          <w:rFonts w:ascii="Consolas" w:cs="Consolas" w:eastAsia="Consolas" w:hAnsi="Consolas"/>
          <w:sz w:val="24"/>
          <w:szCs w:val="24"/>
        </w:rPr>
        <w:t xml:space="preserve">layer_norm</w:t>
      </w:r>
      <w:r>
        <w:rPr>
          <w:rFonts w:ascii="Times New Roman" w:cs="Times New Roman" w:eastAsia="Times New Roman" w:hAnsi="Times New Roman"/>
          <w:sz w:val="24"/>
          <w:szCs w:val="24"/>
        </w:rPr>
        <w:t xml:space="preserve">, las proyecciones Q = XW_Q, K = XW_K y V = XW_V, la atención softmax(QK^T / sqrt(d_k))V, la máscara causal, los residuales y el feed-forward. Lo que tuvimos que cambiar fue la tokenización por carácter, los tensores con forma (batch, tiempo, dimensión), el contexto de 128, las cuatro cabezas de atención, los tres bloques apilados y una cabeza de lenguaje que produce 65 logits (puntajes sin normalizar, uno por carácter posible) en cada posición. La Tabla 1 resume los hiperparámetros, que corresponden a los mínimos del enunciado.</w:t>
      </w:r>
    </w:p>
    <w:p>
      <w:pPr>
        <w:keepNext/>
        <w:spacing w:after="80" w:before="120"/>
        <w:jc w:val="center"/>
      </w:pPr>
      <w:r>
        <w:rPr>
          <w:rFonts w:ascii="Times New Roman" w:cs="Times New Roman" w:eastAsia="Times New Roman" w:hAnsi="Times New Roman"/>
          <w:b/>
          <w:bCs/>
          <w:i/>
          <w:iCs/>
          <w:sz w:val="20"/>
          <w:szCs w:val="20"/>
        </w:rPr>
        <w:t xml:space="preserve">Tabla 1.</w:t>
      </w:r>
      <w:r>
        <w:rPr>
          <w:rFonts w:ascii="Times New Roman" w:cs="Times New Roman" w:eastAsia="Times New Roman" w:hAnsi="Times New Roman"/>
          <w:i/>
          <w:iCs/>
          <w:sz w:val="20"/>
          <w:szCs w:val="20"/>
        </w:rPr>
        <w:t xml:space="preserve"> Hiperparámetros del Mini-GPT.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Hiperparámetro</w:t>
            </w:r>
          </w:p>
        </w:tc>
        <w:tc>
          <w:tcPr>
            <w:tcW w:type="dxa" w:w="468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Valor</w:t>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Contexto (block_size)</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128</w:t>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Dimensión del modelo (d_model)</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128</w:t>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Cabezas de atención</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4</w:t>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Bloques decoder</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3</w:t>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Tamaño de batch</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64</w:t>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Tasa de aprendizaje</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3e-4</w:t>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Épocas</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10</w:t>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Parámetros totales</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609,985</w:t>
            </w:r>
          </w:p>
        </w:tc>
      </w:tr>
    </w:tbl>
    <w:p>
      <w:pPr>
        <w:spacing w:after="200"/>
      </w:pPr>
    </w:p>
    <w:p>
      <w:pPr>
        <w:spacing w:after="160" w:line="360"/>
        <w:ind w:firstLine="0"/>
        <w:jc w:val="both"/>
      </w:pPr>
      <w:r>
        <w:rPr>
          <w:rFonts w:ascii="Times New Roman" w:cs="Times New Roman" w:eastAsia="Times New Roman" w:hAnsi="Times New Roman"/>
          <w:sz w:val="24"/>
          <w:szCs w:val="24"/>
        </w:rPr>
        <w:t xml:space="preserve">El corazón del bloque es la self-attention con máscara causal. Dejamos comentada en el código la relación con las fórmulas: el puntaje QK^T / sqrt(d_k) de la diapositiva 6 y la máscara de la diapositiva 8, que se aplica antes del softmax.</w:t>
      </w:r>
    </w:p>
    <w:p>
      <w:pPr>
        <w:shd w:fill="F2F2F2" w:color="auto" w:val="clear"/>
        <w:spacing w:after="0" w:before="120" w:line="240"/>
        <w:ind w:left="200" w:right="200"/>
      </w:pPr>
      <w:r>
        <w:rPr>
          <w:rFonts w:ascii="Consolas" w:cs="Consolas" w:eastAsia="Consolas" w:hAnsi="Consolas"/>
          <w:sz w:val="18"/>
          <w:szCs w:val="18"/>
        </w:rPr>
        <w:t xml:space="preserve"># Diap. 6: cada palabra atiende a las demás. score(q, k) = q k^T / sqrt(d_head).</w:t>
      </w:r>
    </w:p>
    <w:p>
      <w:pPr>
        <w:shd w:fill="F2F2F2" w:color="auto" w:val="clear"/>
        <w:spacing w:after="0" w:before="0" w:line="240"/>
        <w:ind w:left="200" w:right="200"/>
      </w:pPr>
      <w:r>
        <w:rPr>
          <w:rFonts w:ascii="Consolas" w:cs="Consolas" w:eastAsia="Consolas" w:hAnsi="Consolas"/>
          <w:sz w:val="18"/>
          <w:szCs w:val="18"/>
        </w:rPr>
        <w:t xml:space="preserve">scores = queries @ keys.transpose(-2, -1) / math.sqrt(self.d_head)</w:t>
      </w:r>
    </w:p>
    <w:p>
      <w:pPr>
        <w:shd w:fill="F2F2F2" w:color="auto" w:val="clear"/>
        <w:spacing w:after="0" w:before="0" w:line="240"/>
        <w:ind w:left="200" w:right="200"/>
      </w:pPr>
      <w:r>
        <w:rPr>
          <w:rFonts w:ascii="Consolas" w:cs="Consolas" w:eastAsia="Consolas" w:hAnsi="Consolas"/>
          <w:sz w:val="18"/>
          <w:szCs w:val="18"/>
        </w:rPr>
        <w:t xml:space="preserve"># Diap. 8: máscara causal ANTES del softmax. exp(-inf) = 0, así que el</w:t>
      </w:r>
    </w:p>
    <w:p>
      <w:pPr>
        <w:shd w:fill="F2F2F2" w:color="auto" w:val="clear"/>
        <w:spacing w:after="0" w:before="0" w:line="240"/>
        <w:ind w:left="200" w:right="200"/>
      </w:pPr>
      <w:r>
        <w:rPr>
          <w:rFonts w:ascii="Consolas" w:cs="Consolas" w:eastAsia="Consolas" w:hAnsi="Consolas"/>
          <w:sz w:val="18"/>
          <w:szCs w:val="18"/>
        </w:rPr>
        <w:t xml:space="preserve"># peso de atención hacia el futuro queda exactamente en 0.</w:t>
      </w:r>
    </w:p>
    <w:p>
      <w:pPr>
        <w:shd w:fill="F2F2F2" w:color="auto" w:val="clear"/>
        <w:spacing w:after="0" w:before="0" w:line="240"/>
        <w:ind w:left="200" w:right="200"/>
      </w:pPr>
      <w:r>
        <w:rPr>
          <w:rFonts w:ascii="Consolas" w:cs="Consolas" w:eastAsia="Consolas" w:hAnsi="Consolas"/>
          <w:sz w:val="18"/>
          <w:szCs w:val="18"/>
        </w:rPr>
        <w:t xml:space="preserve">scores = scores.masked_fill(self.causal_mask[:time, :time], float("-inf"))</w:t>
      </w:r>
    </w:p>
    <w:p>
      <w:pPr>
        <w:shd w:fill="F2F2F2" w:color="auto" w:val="clear"/>
        <w:spacing w:after="0" w:before="0" w:line="240"/>
        <w:ind w:left="200" w:right="200"/>
      </w:pPr>
      <w:r>
        <w:rPr>
          <w:rFonts w:ascii="Consolas" w:cs="Consolas" w:eastAsia="Consolas" w:hAnsi="Consolas"/>
          <w:sz w:val="18"/>
          <w:szCs w:val="18"/>
        </w:rPr>
        <w:t xml:space="preserve">weights = F.softmax(scores, dim=-1)</w:t>
      </w:r>
    </w:p>
    <w:p>
      <w:pPr>
        <w:shd w:fill="F2F2F2" w:color="auto" w:val="clear"/>
        <w:spacing w:after="0" w:before="0" w:line="240"/>
        <w:ind w:left="200" w:right="200"/>
      </w:pPr>
      <w:r>
        <w:rPr>
          <w:rFonts w:ascii="Consolas" w:cs="Consolas" w:eastAsia="Consolas" w:hAnsi="Consolas"/>
          <w:sz w:val="18"/>
          <w:szCs w:val="18"/>
        </w:rPr>
        <w:t xml:space="preserve"># Attention(Q, K, V) = softmax(Q K^T / sqrt(d_k)) V</w:t>
      </w:r>
    </w:p>
    <w:p>
      <w:pPr>
        <w:shd w:fill="F2F2F2" w:color="auto" w:val="clear"/>
        <w:spacing w:after="200" w:before="0" w:line="240"/>
        <w:ind w:left="200" w:right="200"/>
      </w:pPr>
      <w:r>
        <w:rPr>
          <w:rFonts w:ascii="Consolas" w:cs="Consolas" w:eastAsia="Consolas" w:hAnsi="Consolas"/>
          <w:sz w:val="18"/>
          <w:szCs w:val="18"/>
        </w:rPr>
        <w:t xml:space="preserve">attended = weights @ values</w:t>
      </w:r>
    </w:p>
    <w:p>
      <w:pPr>
        <w:spacing w:after="160" w:line="360"/>
        <w:ind w:firstLine="0"/>
        <w:jc w:val="both"/>
      </w:pPr>
      <w:r>
        <w:rPr>
          <w:rFonts w:ascii="Times New Roman" w:cs="Times New Roman" w:eastAsia="Times New Roman" w:hAnsi="Times New Roman"/>
          <w:sz w:val="24"/>
          <w:szCs w:val="24"/>
        </w:rPr>
        <w:t xml:space="preserve">Antes de entrenar verificamos dos cosas con una secuencia de prueba de 16 caracteres: que los logits salieran con forma (1, 16, 65) y que la máscara causal funcionara. La máscara causal pone menos infinito en los puntajes de atención hacia posiciones futuras antes del softmax, así que su peso queda en 0 y cada carácter solo puede mirar a los anteriores (como leer un libro tapando con la mano todo lo que viene después). Comprobamos que la parte triangular superior de los mapas de atención fuera exactamente 0 en los tres bloques.</w:t>
      </w:r>
    </w:p>
    <w:p>
      <w:pPr>
        <w:shd w:fill="F2F2F2" w:color="auto" w:val="clear"/>
        <w:spacing w:after="0" w:before="120" w:line="240"/>
        <w:ind w:left="200" w:right="200"/>
      </w:pPr>
      <w:r>
        <w:rPr>
          <w:rFonts w:ascii="Consolas" w:cs="Consolas" w:eastAsia="Consolas" w:hAnsi="Consolas"/>
          <w:sz w:val="18"/>
          <w:szCs w:val="18"/>
        </w:rPr>
        <w:t xml:space="preserve">for weights in attention_maps:</w:t>
      </w:r>
    </w:p>
    <w:p>
      <w:pPr>
        <w:shd w:fill="F2F2F2" w:color="auto" w:val="clear"/>
        <w:spacing w:after="0" w:before="0" w:line="240"/>
        <w:ind w:left="200" w:right="200"/>
      </w:pPr>
      <w:r>
        <w:rPr>
          <w:rFonts w:ascii="Consolas" w:cs="Consolas" w:eastAsia="Consolas" w:hAnsi="Consolas"/>
          <w:sz w:val="18"/>
          <w:szCs w:val="18"/>
        </w:rPr>
        <w:t xml:space="preserve">    assert weights.shape == (1, N_HEADS, 16, 16)</w:t>
      </w:r>
    </w:p>
    <w:p>
      <w:pPr>
        <w:shd w:fill="F2F2F2" w:color="auto" w:val="clear"/>
        <w:spacing w:after="0" w:before="0" w:line="240"/>
        <w:ind w:left="200" w:right="200"/>
      </w:pPr>
      <w:r>
        <w:rPr>
          <w:rFonts w:ascii="Consolas" w:cs="Consolas" w:eastAsia="Consolas" w:hAnsi="Consolas"/>
          <w:sz w:val="18"/>
          <w:szCs w:val="18"/>
        </w:rPr>
        <w:t xml:space="preserve">    # Diap. 8 (S13): "cada token solo puede atender a los tokens anteriores".</w:t>
      </w:r>
    </w:p>
    <w:p>
      <w:pPr>
        <w:shd w:fill="F2F2F2" w:color="auto" w:val="clear"/>
        <w:spacing w:after="0" w:before="0" w:line="240"/>
        <w:ind w:left="200" w:right="200"/>
      </w:pPr>
      <w:r>
        <w:rPr>
          <w:rFonts w:ascii="Consolas" w:cs="Consolas" w:eastAsia="Consolas" w:hAnsi="Consolas"/>
          <w:sz w:val="18"/>
          <w:szCs w:val="18"/>
        </w:rPr>
        <w:t xml:space="preserve">    # Los pesos sobre la diagonal (j &gt; i, el futuro) deben ser 0 tras el softmax.</w:t>
      </w:r>
    </w:p>
    <w:p>
      <w:pPr>
        <w:shd w:fill="F2F2F2" w:color="auto" w:val="clear"/>
        <w:spacing w:after="0" w:before="0" w:line="240"/>
        <w:ind w:left="200" w:right="200"/>
      </w:pPr>
      <w:r>
        <w:rPr>
          <w:rFonts w:ascii="Consolas" w:cs="Consolas" w:eastAsia="Consolas" w:hAnsi="Consolas"/>
          <w:sz w:val="18"/>
          <w:szCs w:val="18"/>
        </w:rPr>
        <w:t xml:space="preserve">    future = torch.triu(weights[0], diagonal=1)</w:t>
      </w:r>
    </w:p>
    <w:p>
      <w:pPr>
        <w:shd w:fill="F2F2F2" w:color="auto" w:val="clear"/>
        <w:spacing w:after="200" w:before="0" w:line="240"/>
        <w:ind w:left="200" w:right="200"/>
      </w:pPr>
      <w:r>
        <w:rPr>
          <w:rFonts w:ascii="Consolas" w:cs="Consolas" w:eastAsia="Consolas" w:hAnsi="Consolas"/>
          <w:sz w:val="18"/>
          <w:szCs w:val="18"/>
        </w:rPr>
        <w:t xml:space="preserve">    assert future.abs().max().item() == 0.0</w:t>
      </w:r>
    </w:p>
    <w:p>
      <w:pPr>
        <w:pStyle w:val="Heading2"/>
        <w:spacing w:after="120" w:before="240"/>
      </w:pPr>
      <w:r>
        <w:rPr>
          <w:rFonts w:ascii="Times New Roman" w:cs="Times New Roman" w:eastAsia="Times New Roman" w:hAnsi="Times New Roman"/>
          <w:b/>
          <w:bCs/>
          <w:color w:val="000000"/>
          <w:sz w:val="26"/>
          <w:szCs w:val="26"/>
        </w:rPr>
        <w:t xml:space="preserve">Task 1.2: entrenamiento y perplejidad</w:t>
      </w:r>
    </w:p>
    <w:p>
      <w:pPr>
        <w:spacing w:after="160" w:line="360"/>
        <w:ind w:firstLine="0"/>
        <w:jc w:val="both"/>
      </w:pPr>
      <w:r>
        <w:rPr>
          <w:rFonts w:ascii="Times New Roman" w:cs="Times New Roman" w:eastAsia="Times New Roman" w:hAnsi="Times New Roman"/>
          <w:sz w:val="24"/>
          <w:szCs w:val="24"/>
        </w:rPr>
        <w:t xml:space="preserve">Entrenamos con cross-entropy sobre todos los caracteres objetivo del batch, en CPU. La validación recorre de forma determinista todos los bloques completos del split, sin muestreo aleatorio, y calculamos la perplejidad como exp(L_val). La perplejidad se puede leer como el número de caracteres entre los que el modelo está dudando en promedio: un modelo que adivina al azar tendría 65.</w:t>
      </w:r>
    </w:p>
    <w:p>
      <w:pPr>
        <w:pStyle w:val="Heading2"/>
        <w:spacing w:after="120" w:before="240"/>
      </w:pPr>
      <w:r>
        <w:rPr>
          <w:rFonts w:ascii="Times New Roman" w:cs="Times New Roman" w:eastAsia="Times New Roman" w:hAnsi="Times New Roman"/>
          <w:b/>
          <w:bCs/>
          <w:color w:val="000000"/>
          <w:sz w:val="26"/>
          <w:szCs w:val="26"/>
        </w:rPr>
        <w:t xml:space="preserve">Task 1.3: funciones de muestreo</w:t>
      </w:r>
    </w:p>
    <w:p>
      <w:pPr>
        <w:spacing w:after="160" w:line="360"/>
        <w:ind w:firstLine="0"/>
        <w:jc w:val="both"/>
      </w:pPr>
      <w:r>
        <w:rPr>
          <w:rFonts w:ascii="Times New Roman" w:cs="Times New Roman" w:eastAsia="Times New Roman" w:hAnsi="Times New Roman"/>
          <w:sz w:val="24"/>
          <w:szCs w:val="24"/>
        </w:rPr>
        <w:t xml:space="preserve">Con el modelo entrenado, implementamos desde cero </w:t>
      </w:r>
      <w:r>
        <w:rPr>
          <w:rFonts w:ascii="Consolas" w:cs="Consolas" w:eastAsia="Consolas" w:hAnsi="Consolas"/>
          <w:sz w:val="24"/>
          <w:szCs w:val="24"/>
        </w:rPr>
        <w:t xml:space="preserve">sample_greedy</w:t>
      </w:r>
      <w:r>
        <w:rPr>
          <w:rFonts w:ascii="Times New Roman" w:cs="Times New Roman" w:eastAsia="Times New Roman" w:hAnsi="Times New Roman"/>
          <w:sz w:val="24"/>
          <w:szCs w:val="24"/>
        </w:rPr>
        <w:t xml:space="preserve">, </w:t>
      </w:r>
      <w:r>
        <w:rPr>
          <w:rFonts w:ascii="Consolas" w:cs="Consolas" w:eastAsia="Consolas" w:hAnsi="Consolas"/>
          <w:sz w:val="24"/>
          <w:szCs w:val="24"/>
        </w:rPr>
        <w:t xml:space="preserve">sample_top_k</w:t>
      </w:r>
      <w:r>
        <w:rPr>
          <w:rFonts w:ascii="Times New Roman" w:cs="Times New Roman" w:eastAsia="Times New Roman" w:hAnsi="Times New Roman"/>
          <w:sz w:val="24"/>
          <w:szCs w:val="24"/>
        </w:rPr>
        <w:t xml:space="preserve"> y </w:t>
      </w:r>
      <w:r>
        <w:rPr>
          <w:rFonts w:ascii="Consolas" w:cs="Consolas" w:eastAsia="Consolas" w:hAnsi="Consolas"/>
          <w:sz w:val="24"/>
          <w:szCs w:val="24"/>
        </w:rPr>
        <w:t xml:space="preserve">sample_top_p</w:t>
      </w:r>
      <w:r>
        <w:rPr>
          <w:rFonts w:ascii="Times New Roman" w:cs="Times New Roman" w:eastAsia="Times New Roman" w:hAnsi="Times New Roman"/>
          <w:sz w:val="24"/>
          <w:szCs w:val="24"/>
        </w:rPr>
        <w:t xml:space="preserve">. Cada una recibe los logits crudos del último paso y devuelve solo el índice del siguiente carácter. Greedy toma siempre el argmax. Top-k divide los logits entre la temperatura τ, conserva los k mayores, aplica softmax y sortea entre ellos. Top-p (también llamado nucleus sampling) aplica temperatura y softmax, ordena las probabilidades y conserva el conjunto mínimo cuya masa acumulada alcanza p; luego renormaliza y sortea. La diferencia clave es que en top-k el número de candidatos es fijo, mientras que en top-p se adapta a qué tan segura está la distribución en cada paso.</w:t>
      </w:r>
    </w:p>
    <w:p>
      <w:pPr>
        <w:spacing w:after="160" w:line="360"/>
        <w:ind w:firstLine="0"/>
        <w:jc w:val="both"/>
      </w:pPr>
      <w:r>
        <w:rPr>
          <w:rFonts w:ascii="Times New Roman" w:cs="Times New Roman" w:eastAsia="Times New Roman" w:hAnsi="Times New Roman"/>
          <w:sz w:val="24"/>
          <w:szCs w:val="24"/>
        </w:rPr>
        <w:t xml:space="preserve">La temperatura aparece en P(w_i | ctx) = exp(z_i / τ) / Σ_j exp(z_j / τ). Un τ menor que 1 amplifica las diferencias entre logits y concentra la probabilidad en pocos caracteres; un τ de 1 deja la distribución como la aprendió el modelo.</w:t>
      </w:r>
    </w:p>
    <w:p>
      <w:pPr>
        <w:spacing w:after="160" w:line="360"/>
        <w:ind w:firstLine="0"/>
        <w:jc w:val="both"/>
      </w:pPr>
      <w:r>
        <w:rPr>
          <w:rFonts w:ascii="Times New Roman" w:cs="Times New Roman" w:eastAsia="Times New Roman" w:hAnsi="Times New Roman"/>
          <w:sz w:val="24"/>
          <w:szCs w:val="24"/>
        </w:rPr>
        <w:t xml:space="preserve">En top-k se ve directamente la fórmula de la diapositiva 10: primero dividimos los logits entre τ y después dejamos en menos infinito todo lo que no está entre los k mayores, para que el softmax les asigne probabilidad 0.</w:t>
      </w:r>
    </w:p>
    <w:p>
      <w:pPr>
        <w:shd w:fill="F2F2F2" w:color="auto" w:val="clear"/>
        <w:spacing w:after="0" w:before="120" w:line="240"/>
        <w:ind w:left="200" w:right="200"/>
      </w:pPr>
      <w:r>
        <w:rPr>
          <w:rFonts w:ascii="Consolas" w:cs="Consolas" w:eastAsia="Consolas" w:hAnsi="Consolas"/>
          <w:sz w:val="18"/>
          <w:szCs w:val="18"/>
        </w:rPr>
        <w:t xml:space="preserve"># Diap. 10: P(siguiente token | contexto) = softmax(z / tau).</w:t>
      </w:r>
    </w:p>
    <w:p>
      <w:pPr>
        <w:shd w:fill="F2F2F2" w:color="auto" w:val="clear"/>
        <w:spacing w:after="0" w:before="0" w:line="240"/>
        <w:ind w:left="200" w:right="200"/>
      </w:pPr>
      <w:r>
        <w:rPr>
          <w:rFonts w:ascii="Consolas" w:cs="Consolas" w:eastAsia="Consolas" w:hAnsi="Consolas"/>
          <w:sz w:val="18"/>
          <w:szCs w:val="18"/>
        </w:rPr>
        <w:t xml:space="preserve">scaled = logits / tau</w:t>
      </w:r>
    </w:p>
    <w:p>
      <w:pPr>
        <w:shd w:fill="F2F2F2" w:color="auto" w:val="clear"/>
        <w:spacing w:after="0" w:before="0" w:line="240"/>
        <w:ind w:left="200" w:right="200"/>
      </w:pPr>
      <w:r>
        <w:rPr>
          <w:rFonts w:ascii="Consolas" w:cs="Consolas" w:eastAsia="Consolas" w:hAnsi="Consolas"/>
          <w:sz w:val="18"/>
          <w:szCs w:val="18"/>
        </w:rPr>
        <w:t xml:space="preserve"># Top-k: "solo considerar los k tokens más probables". El resto queda en -inf</w:t>
      </w:r>
    </w:p>
    <w:p>
      <w:pPr>
        <w:shd w:fill="F2F2F2" w:color="auto" w:val="clear"/>
        <w:spacing w:after="0" w:before="0" w:line="240"/>
        <w:ind w:left="200" w:right="200"/>
      </w:pPr>
      <w:r>
        <w:rPr>
          <w:rFonts w:ascii="Consolas" w:cs="Consolas" w:eastAsia="Consolas" w:hAnsi="Consolas"/>
          <w:sz w:val="18"/>
          <w:szCs w:val="18"/>
        </w:rPr>
        <w:t xml:space="preserve"># y el softmax les asigna 0, renormalizando entre los k que quedan.</w:t>
      </w:r>
    </w:p>
    <w:p>
      <w:pPr>
        <w:shd w:fill="F2F2F2" w:color="auto" w:val="clear"/>
        <w:spacing w:after="0" w:before="0" w:line="240"/>
        <w:ind w:left="200" w:right="200"/>
      </w:pPr>
      <w:r>
        <w:rPr>
          <w:rFonts w:ascii="Consolas" w:cs="Consolas" w:eastAsia="Consolas" w:hAnsi="Consolas"/>
          <w:sz w:val="18"/>
          <w:szCs w:val="18"/>
        </w:rPr>
        <w:t xml:space="preserve">top_values, top_indices = torch.topk(scaled, k)</w:t>
      </w:r>
    </w:p>
    <w:p>
      <w:pPr>
        <w:shd w:fill="F2F2F2" w:color="auto" w:val="clear"/>
        <w:spacing w:after="0" w:before="0" w:line="240"/>
        <w:ind w:left="200" w:right="200"/>
      </w:pPr>
      <w:r>
        <w:rPr>
          <w:rFonts w:ascii="Consolas" w:cs="Consolas" w:eastAsia="Consolas" w:hAnsi="Consolas"/>
          <w:sz w:val="18"/>
          <w:szCs w:val="18"/>
        </w:rPr>
        <w:t xml:space="preserve">filtered_logits = torch.full_like(scaled, float("-inf"))</w:t>
      </w:r>
    </w:p>
    <w:p>
      <w:pPr>
        <w:shd w:fill="F2F2F2" w:color="auto" w:val="clear"/>
        <w:spacing w:after="0" w:before="0" w:line="240"/>
        <w:ind w:left="200" w:right="200"/>
      </w:pPr>
      <w:r>
        <w:rPr>
          <w:rFonts w:ascii="Consolas" w:cs="Consolas" w:eastAsia="Consolas" w:hAnsi="Consolas"/>
          <w:sz w:val="18"/>
          <w:szCs w:val="18"/>
        </w:rPr>
        <w:t xml:space="preserve">filtered_logits.scatter_(0, top_indices, top_values)</w:t>
      </w:r>
    </w:p>
    <w:p>
      <w:pPr>
        <w:shd w:fill="F2F2F2" w:color="auto" w:val="clear"/>
        <w:spacing w:after="200" w:before="0" w:line="240"/>
        <w:ind w:left="200" w:right="200"/>
      </w:pPr>
      <w:r>
        <w:rPr>
          <w:rFonts w:ascii="Consolas" w:cs="Consolas" w:eastAsia="Consolas" w:hAnsi="Consolas"/>
          <w:sz w:val="18"/>
          <w:szCs w:val="18"/>
        </w:rPr>
        <w:t xml:space="preserve">probabilities = F.softmax(filtered_logits, dim=-1)</w:t>
      </w:r>
    </w:p>
    <w:p>
      <w:pPr>
        <w:pStyle w:val="Heading2"/>
        <w:spacing w:after="120" w:before="240"/>
      </w:pPr>
      <w:r>
        <w:rPr>
          <w:rFonts w:ascii="Times New Roman" w:cs="Times New Roman" w:eastAsia="Times New Roman" w:hAnsi="Times New Roman"/>
          <w:b/>
          <w:bCs/>
          <w:color w:val="000000"/>
          <w:sz w:val="26"/>
          <w:szCs w:val="26"/>
        </w:rPr>
        <w:t xml:space="preserve">Task 2.1: generación de las 25 muestras</w:t>
      </w:r>
    </w:p>
    <w:p>
      <w:pPr>
        <w:spacing w:after="160" w:line="360"/>
        <w:ind w:firstLine="0"/>
        <w:jc w:val="both"/>
      </w:pPr>
      <w:r>
        <w:rPr>
          <w:rFonts w:ascii="Times New Roman" w:cs="Times New Roman" w:eastAsia="Times New Roman" w:hAnsi="Times New Roman"/>
          <w:sz w:val="24"/>
          <w:szCs w:val="24"/>
        </w:rPr>
        <w:t xml:space="preserve">Escribimos la función </w:t>
      </w:r>
      <w:r>
        <w:rPr>
          <w:rFonts w:ascii="Consolas" w:cs="Consolas" w:eastAsia="Consolas" w:hAnsi="Consolas"/>
          <w:sz w:val="24"/>
          <w:szCs w:val="24"/>
        </w:rPr>
        <w:t xml:space="preserve">generate(prompt, max_new_tokens, strategy, **kwargs)</w:t>
      </w:r>
      <w:r>
        <w:rPr>
          <w:rFonts w:ascii="Times New Roman" w:cs="Times New Roman" w:eastAsia="Times New Roman" w:hAnsi="Times New Roman"/>
          <w:sz w:val="24"/>
          <w:szCs w:val="24"/>
        </w:rPr>
        <w:t xml:space="preserve"> con la interfaz pedida y generamos cinco muestras de 200 caracteres para cada una de las cinco configuraciones de la Tabla 2. Usamos el prompt </w:t>
      </w:r>
      <w:r>
        <w:rPr>
          <w:rFonts w:ascii="Consolas" w:cs="Consolas" w:eastAsia="Consolas" w:hAnsi="Consolas"/>
          <w:sz w:val="24"/>
          <w:szCs w:val="24"/>
        </w:rPr>
        <w:t xml:space="preserve">'ROMEO: '</w:t>
      </w:r>
      <w:r>
        <w:rPr>
          <w:rFonts w:ascii="Times New Roman" w:cs="Times New Roman" w:eastAsia="Times New Roman" w:hAnsi="Times New Roman"/>
          <w:sz w:val="24"/>
          <w:szCs w:val="24"/>
        </w:rPr>
        <w:t xml:space="preserve"> con un espacio final en lugar de </w:t>
      </w:r>
      <w:r>
        <w:rPr>
          <w:rFonts w:ascii="Consolas" w:cs="Consolas" w:eastAsia="Consolas" w:hAnsi="Consolas"/>
          <w:sz w:val="24"/>
          <w:szCs w:val="24"/>
        </w:rPr>
        <w:t xml:space="preserve">"ROMEO:"</w:t>
      </w:r>
      <w:r>
        <w:rPr>
          <w:rFonts w:ascii="Times New Roman" w:cs="Times New Roman" w:eastAsia="Times New Roman" w:hAnsi="Times New Roman"/>
          <w:sz w:val="24"/>
          <w:szCs w:val="24"/>
        </w:rPr>
        <w:t xml:space="preserve">; la diferencia es solo ese espacio en el contexto inicial. Cada muestra usa una semilla distinta y reproducible.</w:t>
      </w:r>
    </w:p>
    <w:p>
      <w:pPr>
        <w:keepNext/>
        <w:spacing w:after="80" w:before="120"/>
        <w:jc w:val="center"/>
      </w:pPr>
      <w:r>
        <w:rPr>
          <w:rFonts w:ascii="Times New Roman" w:cs="Times New Roman" w:eastAsia="Times New Roman" w:hAnsi="Times New Roman"/>
          <w:b/>
          <w:bCs/>
          <w:i/>
          <w:iCs/>
          <w:sz w:val="20"/>
          <w:szCs w:val="20"/>
        </w:rPr>
        <w:t xml:space="preserve">Tabla 2.</w:t>
      </w:r>
      <w:r>
        <w:rPr>
          <w:rFonts w:ascii="Times New Roman" w:cs="Times New Roman" w:eastAsia="Times New Roman" w:hAnsi="Times New Roman"/>
          <w:i/>
          <w:iCs/>
          <w:sz w:val="20"/>
          <w:szCs w:val="20"/>
        </w:rPr>
        <w:t xml:space="preserve"> Configuraciones de muestreo del Task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Configuración</w:t>
            </w:r>
          </w:p>
        </w:tc>
        <w:tc>
          <w:tcPr>
            <w:tcW w:type="dxa" w:w="312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Estrategia</w:t>
            </w:r>
          </w:p>
        </w:tc>
        <w:tc>
          <w:tcPr>
            <w:tcW w:type="dxa" w:w="312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Parámetros</w:t>
            </w:r>
          </w:p>
        </w:tc>
      </w:tr>
      <w:tr>
        <w:trPr>
          <w:cantSplit/>
        </w:trP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A</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greedy</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ninguno</w:t>
            </w:r>
          </w:p>
        </w:tc>
      </w:tr>
      <w:tr>
        <w:trPr>
          <w:cantSplit/>
        </w:trP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B</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top-k</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k = 5, τ = 0.7</w:t>
            </w:r>
          </w:p>
        </w:tc>
      </w:tr>
      <w:tr>
        <w:trPr>
          <w:cantSplit/>
        </w:trP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C</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top-k</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k = 50, τ = 1.0</w:t>
            </w:r>
          </w:p>
        </w:tc>
      </w:tr>
      <w:tr>
        <w:trPr>
          <w:cantSplit/>
        </w:trP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D</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top-p</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p = 0.70, τ = 0.7</w:t>
            </w:r>
          </w:p>
        </w:tc>
      </w:tr>
      <w:tr>
        <w:trPr>
          <w:cantSplit/>
        </w:trP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E</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top-p</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p = 0.95, τ = 1.0</w:t>
            </w:r>
          </w:p>
        </w:tc>
      </w:tr>
    </w:tbl>
    <w:p>
      <w:pPr>
        <w:spacing w:after="200"/>
      </w:pPr>
    </w:p>
    <w:p>
      <w:pPr>
        <w:spacing w:after="160" w:line="360"/>
        <w:ind w:firstLine="0"/>
        <w:jc w:val="both"/>
      </w:pPr>
      <w:r>
        <w:rPr>
          <w:rFonts w:ascii="Times New Roman" w:cs="Times New Roman" w:eastAsia="Times New Roman" w:hAnsi="Times New Roman"/>
          <w:sz w:val="24"/>
          <w:szCs w:val="24"/>
        </w:rPr>
        <w:t xml:space="preserve">Además de leer las muestras, calculamos para cada configuración la tasa de repetición de 4-gramas (qué fracción de secuencias de cuatro caracteres se repite), la entropía de la distribución, la probabilidad máxima y el número de candidatos en cada paso. Estas métricas apoyan el análisis, pero no sustituyen citar ejemplos concretos de las muestras.</w:t>
      </w:r>
    </w:p>
    <w:p>
      <w:pPr>
        <w:pStyle w:val="Heading2"/>
        <w:spacing w:after="120" w:before="240"/>
      </w:pPr>
      <w:r>
        <w:rPr>
          <w:rFonts w:ascii="Times New Roman" w:cs="Times New Roman" w:eastAsia="Times New Roman" w:hAnsi="Times New Roman"/>
          <w:b/>
          <w:bCs/>
          <w:color w:val="000000"/>
          <w:sz w:val="26"/>
          <w:szCs w:val="26"/>
        </w:rPr>
        <w:t xml:space="preserve">Task 3.1: carga de BERT</w:t>
      </w:r>
    </w:p>
    <w:p>
      <w:pPr>
        <w:spacing w:after="160" w:line="360"/>
        <w:ind w:firstLine="0"/>
        <w:jc w:val="both"/>
      </w:pPr>
      <w:r>
        <w:rPr>
          <w:rFonts w:ascii="Times New Roman" w:cs="Times New Roman" w:eastAsia="Times New Roman" w:hAnsi="Times New Roman"/>
          <w:sz w:val="24"/>
          <w:szCs w:val="24"/>
        </w:rPr>
        <w:t xml:space="preserve">Para la entrega final cargamos </w:t>
      </w:r>
      <w:r>
        <w:rPr>
          <w:rFonts w:ascii="Consolas" w:cs="Consolas" w:eastAsia="Consolas" w:hAnsi="Consolas"/>
          <w:sz w:val="24"/>
          <w:szCs w:val="24"/>
        </w:rPr>
        <w:t xml:space="preserve">bert-base-multilingual-cased</w:t>
      </w:r>
      <w:r>
        <w:rPr>
          <w:rFonts w:ascii="Times New Roman" w:cs="Times New Roman" w:eastAsia="Times New Roman" w:hAnsi="Times New Roman"/>
          <w:sz w:val="24"/>
          <w:szCs w:val="24"/>
        </w:rPr>
        <w:t xml:space="preserve"> desde el Hub de Hugging Face (un repositorio público de modelos, algo así como un GitHub de modelos de IA) con la librería </w:t>
      </w:r>
      <w:r>
        <w:rPr>
          <w:rFonts w:ascii="Consolas" w:cs="Consolas" w:eastAsia="Consolas" w:hAnsi="Consolas"/>
          <w:sz w:val="24"/>
          <w:szCs w:val="24"/>
        </w:rPr>
        <w:t xml:space="preserve">transformers</w:t>
      </w:r>
      <w:r>
        <w:rPr>
          <w:rFonts w:ascii="Times New Roman" w:cs="Times New Roman" w:eastAsia="Times New Roman" w:hAnsi="Times New Roman"/>
          <w:sz w:val="24"/>
          <w:szCs w:val="24"/>
        </w:rPr>
        <w:t xml:space="preserve">. La función </w:t>
      </w:r>
      <w:r>
        <w:rPr>
          <w:rFonts w:ascii="Consolas" w:cs="Consolas" w:eastAsia="Consolas" w:hAnsi="Consolas"/>
          <w:sz w:val="24"/>
          <w:szCs w:val="24"/>
        </w:rPr>
        <w:t xml:space="preserve">from_pretrained</w:t>
      </w:r>
      <w:r>
        <w:rPr>
          <w:rFonts w:ascii="Times New Roman" w:cs="Times New Roman" w:eastAsia="Times New Roman" w:hAnsi="Times New Roman"/>
          <w:sz w:val="24"/>
          <w:szCs w:val="24"/>
        </w:rPr>
        <w:t xml:space="preserve"> descarga la configuración, los pesos y el vocabulario la primera vez y después los lee de la caché local, así que no necesitamos ningún script de descarga aparte. Llamamos a </w:t>
      </w:r>
      <w:r>
        <w:rPr>
          <w:rFonts w:ascii="Consolas" w:cs="Consolas" w:eastAsia="Consolas" w:hAnsi="Consolas"/>
          <w:sz w:val="24"/>
          <w:szCs w:val="24"/>
        </w:rPr>
        <w:t xml:space="preserve">model.eval()</w:t>
      </w:r>
      <w:r>
        <w:rPr>
          <w:rFonts w:ascii="Times New Roman" w:cs="Times New Roman" w:eastAsia="Times New Roman" w:hAnsi="Times New Roman"/>
          <w:sz w:val="24"/>
          <w:szCs w:val="24"/>
        </w:rPr>
        <w:t xml:space="preserve"> para desactivar el dropout y que el mismo texto produjera siempre el mismo embedding.</w:t>
      </w:r>
    </w:p>
    <w:p>
      <w:pPr>
        <w:spacing w:after="160" w:line="360"/>
        <w:ind w:firstLine="0"/>
        <w:jc w:val="both"/>
      </w:pPr>
      <w:r>
        <w:rPr>
          <w:rFonts w:ascii="Times New Roman" w:cs="Times New Roman" w:eastAsia="Times New Roman" w:hAnsi="Times New Roman"/>
          <w:sz w:val="24"/>
          <w:szCs w:val="24"/>
        </w:rPr>
        <w:t xml:space="preserve">Antes de extraer nada quisimos confirmar que cargamos el modelo correcto y no confiar solo en el nombre. El modelo resultó ser un </w:t>
      </w:r>
      <w:r>
        <w:rPr>
          <w:rFonts w:ascii="Consolas" w:cs="Consolas" w:eastAsia="Consolas" w:hAnsi="Consolas"/>
          <w:sz w:val="24"/>
          <w:szCs w:val="24"/>
        </w:rPr>
        <w:t xml:space="preserve">BertModel</w:t>
      </w:r>
      <w:r>
        <w:rPr>
          <w:rFonts w:ascii="Times New Roman" w:cs="Times New Roman" w:eastAsia="Times New Roman" w:hAnsi="Times New Roman"/>
          <w:sz w:val="24"/>
          <w:szCs w:val="24"/>
        </w:rPr>
        <w:t xml:space="preserve"> con 12 capas, 12 cabezas de atención, dimensión oculta de 768, un vocabulario de 119,547 tokens (el BERT en inglés tiene unos 30 mil, así que el tamaño confirma que es el multilingüe) y 177,853,440 parámetros. También registramos el commit del repositorio descargado, </w:t>
      </w:r>
      <w:r>
        <w:rPr>
          <w:rFonts w:ascii="Consolas" w:cs="Consolas" w:eastAsia="Consolas" w:hAnsi="Consolas"/>
          <w:sz w:val="24"/>
          <w:szCs w:val="24"/>
        </w:rPr>
        <w:t xml:space="preserve">3f076fdb1ab68d5b2880cb87a0886f315b8146f8</w:t>
      </w:r>
      <w:r>
        <w:rPr>
          <w:rFonts w:ascii="Times New Roman" w:cs="Times New Roman" w:eastAsia="Times New Roman" w:hAnsi="Times New Roman"/>
          <w:sz w:val="24"/>
          <w:szCs w:val="24"/>
        </w:rPr>
        <w:t xml:space="preserve">, para que el experimento sea reproducible. Nuestro primer intento de leer ese commit desde la configuración del modelo devolvió "no disponible" en esta versión de </w:t>
      </w:r>
      <w:r>
        <w:rPr>
          <w:rFonts w:ascii="Consolas" w:cs="Consolas" w:eastAsia="Consolas" w:hAnsi="Consolas"/>
          <w:sz w:val="24"/>
          <w:szCs w:val="24"/>
        </w:rPr>
        <w:t xml:space="preserve">transformers</w:t>
      </w:r>
      <w:r>
        <w:rPr>
          <w:rFonts w:ascii="Times New Roman" w:cs="Times New Roman" w:eastAsia="Times New Roman" w:hAnsi="Times New Roman"/>
          <w:sz w:val="24"/>
          <w:szCs w:val="24"/>
        </w:rPr>
        <w:t xml:space="preserve">, así que lo tomamos del nombre de la carpeta de la caché, que guarda cada versión en </w:t>
      </w:r>
      <w:r>
        <w:rPr>
          <w:rFonts w:ascii="Consolas" w:cs="Consolas" w:eastAsia="Consolas" w:hAnsi="Consolas"/>
          <w:sz w:val="24"/>
          <w:szCs w:val="24"/>
        </w:rPr>
        <w:t xml:space="preserve">snapshots/&lt;commit&gt;/</w:t>
      </w:r>
      <w:r>
        <w:rPr>
          <w:rFonts w:ascii="Times New Roman" w:cs="Times New Roman" w:eastAsia="Times New Roman" w:hAnsi="Times New Roman"/>
          <w:sz w:val="24"/>
          <w:szCs w:val="24"/>
        </w:rPr>
        <w:t xml:space="preserve">.</w:t>
      </w:r>
    </w:p>
    <w:p>
      <w:pPr>
        <w:spacing w:after="160" w:line="360"/>
        <w:ind w:firstLine="0"/>
        <w:jc w:val="both"/>
      </w:pPr>
      <w:r>
        <w:rPr>
          <w:rFonts w:ascii="Times New Roman" w:cs="Times New Roman" w:eastAsia="Times New Roman" w:hAnsi="Times New Roman"/>
          <w:sz w:val="24"/>
          <w:szCs w:val="24"/>
        </w:rPr>
        <w:t xml:space="preserve">Al cargar apareció un reporte que marcaba como </w:t>
      </w:r>
      <w:r>
        <w:rPr>
          <w:rFonts w:ascii="Consolas" w:cs="Consolas" w:eastAsia="Consolas" w:hAnsi="Consolas"/>
          <w:sz w:val="24"/>
          <w:szCs w:val="24"/>
        </w:rPr>
        <w:t xml:space="preserve">UNEXPECTED</w:t>
      </w:r>
      <w:r>
        <w:rPr>
          <w:rFonts w:ascii="Times New Roman" w:cs="Times New Roman" w:eastAsia="Times New Roman" w:hAnsi="Times New Roman"/>
          <w:sz w:val="24"/>
          <w:szCs w:val="24"/>
        </w:rPr>
        <w:t xml:space="preserve"> los pesos </w:t>
      </w:r>
      <w:r>
        <w:rPr>
          <w:rFonts w:ascii="Consolas" w:cs="Consolas" w:eastAsia="Consolas" w:hAnsi="Consolas"/>
          <w:sz w:val="24"/>
          <w:szCs w:val="24"/>
        </w:rPr>
        <w:t xml:space="preserve">cls.predictions.*</w:t>
      </w:r>
      <w:r>
        <w:rPr>
          <w:rFonts w:ascii="Times New Roman" w:cs="Times New Roman" w:eastAsia="Times New Roman" w:hAnsi="Times New Roman"/>
          <w:sz w:val="24"/>
          <w:szCs w:val="24"/>
        </w:rPr>
        <w:t xml:space="preserve"> y </w:t>
      </w:r>
      <w:r>
        <w:rPr>
          <w:rFonts w:ascii="Consolas" w:cs="Consolas" w:eastAsia="Consolas" w:hAnsi="Consolas"/>
          <w:sz w:val="24"/>
          <w:szCs w:val="24"/>
        </w:rPr>
        <w:t xml:space="preserve">cls.seq_relationship.*</w:t>
      </w:r>
      <w:r>
        <w:rPr>
          <w:rFonts w:ascii="Times New Roman" w:cs="Times New Roman" w:eastAsia="Times New Roman" w:hAnsi="Times New Roman"/>
          <w:sz w:val="24"/>
          <w:szCs w:val="24"/>
        </w:rPr>
        <w:t xml:space="preserve">. Al principio parecía un error, pero son las cabezas de preentrenamiento de BERT (la que adivina palabras tapadas con </w:t>
      </w:r>
      <w:r>
        <w:rPr>
          <w:rFonts w:ascii="Consolas" w:cs="Consolas" w:eastAsia="Consolas" w:hAnsi="Consolas"/>
          <w:sz w:val="24"/>
          <w:szCs w:val="24"/>
        </w:rPr>
        <w:t xml:space="preserve">[MASK]</w:t>
      </w:r>
      <w:r>
        <w:rPr>
          <w:rFonts w:ascii="Times New Roman" w:cs="Times New Roman" w:eastAsia="Times New Roman" w:hAnsi="Times New Roman"/>
          <w:sz w:val="24"/>
          <w:szCs w:val="24"/>
        </w:rPr>
        <w:t xml:space="preserve"> y la que decide si una oración sigue a otra). </w:t>
      </w:r>
      <w:r>
        <w:rPr>
          <w:rFonts w:ascii="Consolas" w:cs="Consolas" w:eastAsia="Consolas" w:hAnsi="Consolas"/>
          <w:sz w:val="24"/>
          <w:szCs w:val="24"/>
        </w:rPr>
        <w:t xml:space="preserve">AutoModel</w:t>
      </w:r>
      <w:r>
        <w:rPr>
          <w:rFonts w:ascii="Times New Roman" w:cs="Times New Roman" w:eastAsia="Times New Roman" w:hAnsi="Times New Roman"/>
          <w:sz w:val="24"/>
          <w:szCs w:val="24"/>
        </w:rPr>
        <w:t xml:space="preserve"> carga solo el encoder, que es lo que produce los embeddings, así que es correcto que esas cabezas se descarten.</w:t>
      </w:r>
    </w:p>
    <w:p>
      <w:pPr>
        <w:pStyle w:val="Heading2"/>
        <w:spacing w:after="120" w:before="240"/>
      </w:pPr>
      <w:r>
        <w:rPr>
          <w:rFonts w:ascii="Times New Roman" w:cs="Times New Roman" w:eastAsia="Times New Roman" w:hAnsi="Times New Roman"/>
          <w:b/>
          <w:bCs/>
          <w:color w:val="000000"/>
          <w:sz w:val="26"/>
          <w:szCs w:val="26"/>
        </w:rPr>
        <w:t xml:space="preserve">Task 3.1: tokenización y ubicación de la palabra objetivo</w:t>
      </w:r>
    </w:p>
    <w:p>
      <w:pPr>
        <w:spacing w:after="160" w:line="360"/>
        <w:ind w:firstLine="0"/>
        <w:jc w:val="both"/>
      </w:pPr>
      <w:r>
        <w:rPr>
          <w:rFonts w:ascii="Times New Roman" w:cs="Times New Roman" w:eastAsia="Times New Roman" w:hAnsi="Times New Roman"/>
          <w:sz w:val="24"/>
          <w:szCs w:val="24"/>
        </w:rPr>
        <w:t xml:space="preserve">BERT no recibe palabras sino tokens WordPiece: una palabra frecuente es un solo token y una poco frecuente se parte en fragmentos que empiezan con </w:t>
      </w:r>
      <w:r>
        <w:rPr>
          <w:rFonts w:ascii="Consolas" w:cs="Consolas" w:eastAsia="Consolas" w:hAnsi="Consolas"/>
          <w:sz w:val="24"/>
          <w:szCs w:val="24"/>
        </w:rPr>
        <w:t xml:space="preserve">##</w:t>
      </w:r>
      <w:r>
        <w:rPr>
          <w:rFonts w:ascii="Times New Roman" w:cs="Times New Roman" w:eastAsia="Times New Roman" w:hAnsi="Times New Roman"/>
          <w:sz w:val="24"/>
          <w:szCs w:val="24"/>
        </w:rPr>
        <w:t xml:space="preserve">. El tokenizer además agrega </w:t>
      </w:r>
      <w:r>
        <w:rPr>
          <w:rFonts w:ascii="Consolas" w:cs="Consolas" w:eastAsia="Consolas" w:hAnsi="Consolas"/>
          <w:sz w:val="24"/>
          <w:szCs w:val="24"/>
        </w:rPr>
        <w:t xml:space="preserve">[CLS]</w:t>
      </w:r>
      <w:r>
        <w:rPr>
          <w:rFonts w:ascii="Times New Roman" w:cs="Times New Roman" w:eastAsia="Times New Roman" w:hAnsi="Times New Roman"/>
          <w:sz w:val="24"/>
          <w:szCs w:val="24"/>
        </w:rPr>
        <w:t xml:space="preserve"> al inicio y </w:t>
      </w:r>
      <w:r>
        <w:rPr>
          <w:rFonts w:ascii="Consolas" w:cs="Consolas" w:eastAsia="Consolas" w:hAnsi="Consolas"/>
          <w:sz w:val="24"/>
          <w:szCs w:val="24"/>
        </w:rPr>
        <w:t xml:space="preserve">[SEP]</w:t>
      </w:r>
      <w:r>
        <w:rPr>
          <w:rFonts w:ascii="Times New Roman" w:cs="Times New Roman" w:eastAsia="Times New Roman" w:hAnsi="Times New Roman"/>
          <w:sz w:val="24"/>
          <w:szCs w:val="24"/>
        </w:rPr>
        <w:t xml:space="preserve"> al final. Para ubicar la palabra objetivo buscamos su posición en caracteres dentro de la oración como palabra completa, para que </w:t>
      </w:r>
      <w:r>
        <w:rPr>
          <w:rFonts w:ascii="Consolas" w:cs="Consolas" w:eastAsia="Consolas" w:hAnsi="Consolas"/>
          <w:sz w:val="24"/>
          <w:szCs w:val="24"/>
        </w:rPr>
        <w:t xml:space="preserve">vela</w:t>
      </w:r>
      <w:r>
        <w:rPr>
          <w:rFonts w:ascii="Times New Roman" w:cs="Times New Roman" w:eastAsia="Times New Roman" w:hAnsi="Times New Roman"/>
          <w:sz w:val="24"/>
          <w:szCs w:val="24"/>
        </w:rPr>
        <w:t xml:space="preserve"> no coincidiera dentro de otra palabra, y elegimos los tokens cuyo rango de caracteres (el </w:t>
      </w:r>
      <w:r>
        <w:rPr>
          <w:rFonts w:ascii="Consolas" w:cs="Consolas" w:eastAsia="Consolas" w:hAnsi="Consolas"/>
          <w:sz w:val="24"/>
          <w:szCs w:val="24"/>
        </w:rPr>
        <w:t xml:space="preserve">offset_mapping</w:t>
      </w:r>
      <w:r>
        <w:rPr>
          <w:rFonts w:ascii="Times New Roman" w:cs="Times New Roman" w:eastAsia="Times New Roman" w:hAnsi="Times New Roman"/>
          <w:sz w:val="24"/>
          <w:szCs w:val="24"/>
        </w:rPr>
        <w:t xml:space="preserve"> que devuelve el tokenizer) cae dentro de ella. Como </w:t>
      </w:r>
      <w:r>
        <w:rPr>
          <w:rFonts w:ascii="Consolas" w:cs="Consolas" w:eastAsia="Consolas" w:hAnsi="Consolas"/>
          <w:sz w:val="24"/>
          <w:szCs w:val="24"/>
        </w:rPr>
        <w:t xml:space="preserve">[CLS]</w:t>
      </w:r>
      <w:r>
        <w:rPr>
          <w:rFonts w:ascii="Times New Roman" w:cs="Times New Roman" w:eastAsia="Times New Roman" w:hAnsi="Times New Roman"/>
          <w:sz w:val="24"/>
          <w:szCs w:val="24"/>
        </w:rPr>
        <w:t xml:space="preserve"> tiene un rango vacío, nunca se elige, que es justo lo que pedía el enunciado.</w:t>
      </w:r>
    </w:p>
    <w:p>
      <w:pPr>
        <w:spacing w:after="160" w:line="360"/>
        <w:ind w:firstLine="0"/>
        <w:jc w:val="both"/>
      </w:pPr>
      <w:r>
        <w:rPr>
          <w:rFonts w:ascii="Times New Roman" w:cs="Times New Roman" w:eastAsia="Times New Roman" w:hAnsi="Times New Roman"/>
          <w:sz w:val="24"/>
          <w:szCs w:val="24"/>
        </w:rPr>
        <w:t xml:space="preserve">En las siete oraciones la palabra objetivo quedó como un solo token. Las palabras de alrededor sí se partieron, por ejemplo </w:t>
      </w:r>
      <w:r>
        <w:rPr>
          <w:rFonts w:ascii="Consolas" w:cs="Consolas" w:eastAsia="Consolas" w:hAnsi="Consolas"/>
          <w:sz w:val="24"/>
          <w:szCs w:val="24"/>
        </w:rPr>
        <w:t xml:space="preserve">vele ##ro</w:t>
      </w:r>
      <w:r>
        <w:rPr>
          <w:rFonts w:ascii="Times New Roman" w:cs="Times New Roman" w:eastAsia="Times New Roman" w:hAnsi="Times New Roman"/>
          <w:sz w:val="24"/>
          <w:szCs w:val="24"/>
        </w:rPr>
        <w:t xml:space="preserve">, </w:t>
      </w:r>
      <w:r>
        <w:rPr>
          <w:rFonts w:ascii="Consolas" w:cs="Consolas" w:eastAsia="Consolas" w:hAnsi="Consolas"/>
          <w:sz w:val="24"/>
          <w:szCs w:val="24"/>
        </w:rPr>
        <w:t xml:space="preserve">apa ##gón</w:t>
      </w:r>
      <w:r>
        <w:rPr>
          <w:rFonts w:ascii="Times New Roman" w:cs="Times New Roman" w:eastAsia="Times New Roman" w:hAnsi="Times New Roman"/>
          <w:sz w:val="24"/>
          <w:szCs w:val="24"/>
        </w:rPr>
        <w:t xml:space="preserve"> y </w:t>
      </w:r>
      <w:r>
        <w:rPr>
          <w:rFonts w:ascii="Consolas" w:cs="Consolas" w:eastAsia="Consolas" w:hAnsi="Consolas"/>
          <w:sz w:val="24"/>
          <w:szCs w:val="24"/>
        </w:rPr>
        <w:t xml:space="preserve">ti ##bur ##ón</w:t>
      </w:r>
      <w:r>
        <w:rPr>
          <w:rFonts w:ascii="Times New Roman" w:cs="Times New Roman" w:eastAsia="Times New Roman" w:hAnsi="Times New Roman"/>
          <w:sz w:val="24"/>
          <w:szCs w:val="24"/>
        </w:rPr>
        <w:t xml:space="preserve">. Revisamos el vocabulario y encontramos que </w:t>
      </w:r>
      <w:r>
        <w:rPr>
          <w:rFonts w:ascii="Consolas" w:cs="Consolas" w:eastAsia="Consolas" w:hAnsi="Consolas"/>
          <w:sz w:val="24"/>
          <w:szCs w:val="24"/>
        </w:rPr>
        <w:t xml:space="preserve">banco</w:t>
      </w:r>
      <w:r>
        <w:rPr>
          <w:rFonts w:ascii="Times New Roman" w:cs="Times New Roman" w:eastAsia="Times New Roman" w:hAnsi="Times New Roman"/>
          <w:sz w:val="24"/>
          <w:szCs w:val="24"/>
        </w:rPr>
        <w:t xml:space="preserve">, </w:t>
      </w:r>
      <w:r>
        <w:rPr>
          <w:rFonts w:ascii="Consolas" w:cs="Consolas" w:eastAsia="Consolas" w:hAnsi="Consolas"/>
          <w:sz w:val="24"/>
          <w:szCs w:val="24"/>
        </w:rPr>
        <w:t xml:space="preserve">copa</w:t>
      </w:r>
      <w:r>
        <w:rPr>
          <w:rFonts w:ascii="Times New Roman" w:cs="Times New Roman" w:eastAsia="Times New Roman" w:hAnsi="Times New Roman"/>
          <w:sz w:val="24"/>
          <w:szCs w:val="24"/>
        </w:rPr>
        <w:t xml:space="preserve"> y </w:t>
      </w:r>
      <w:r>
        <w:rPr>
          <w:rFonts w:ascii="Consolas" w:cs="Consolas" w:eastAsia="Consolas" w:hAnsi="Consolas"/>
          <w:sz w:val="24"/>
          <w:szCs w:val="24"/>
        </w:rPr>
        <w:t xml:space="preserve">vela</w:t>
      </w:r>
      <w:r>
        <w:rPr>
          <w:rFonts w:ascii="Times New Roman" w:cs="Times New Roman" w:eastAsia="Times New Roman" w:hAnsi="Times New Roman"/>
          <w:sz w:val="24"/>
          <w:szCs w:val="24"/>
        </w:rPr>
        <w:t xml:space="preserve"> tienen su propio token, mientras que </w:t>
      </w:r>
      <w:r>
        <w:rPr>
          <w:rFonts w:ascii="Consolas" w:cs="Consolas" w:eastAsia="Consolas" w:hAnsi="Consolas"/>
          <w:sz w:val="24"/>
          <w:szCs w:val="24"/>
        </w:rPr>
        <w:t xml:space="preserve">apagón</w:t>
      </w:r>
      <w:r>
        <w:rPr>
          <w:rFonts w:ascii="Times New Roman" w:cs="Times New Roman" w:eastAsia="Times New Roman" w:hAnsi="Times New Roman"/>
          <w:sz w:val="24"/>
          <w:szCs w:val="24"/>
        </w:rPr>
        <w:t xml:space="preserve"> o </w:t>
      </w:r>
      <w:r>
        <w:rPr>
          <w:rFonts w:ascii="Consolas" w:cs="Consolas" w:eastAsia="Consolas" w:hAnsi="Consolas"/>
          <w:sz w:val="24"/>
          <w:szCs w:val="24"/>
        </w:rPr>
        <w:t xml:space="preserve">velero</w:t>
      </w:r>
      <w:r>
        <w:rPr>
          <w:rFonts w:ascii="Times New Roman" w:cs="Times New Roman" w:eastAsia="Times New Roman" w:hAnsi="Times New Roman"/>
          <w:sz w:val="24"/>
          <w:szCs w:val="24"/>
        </w:rPr>
        <w:t xml:space="preserve"> no. Con 119,547 tokens repartidos entre 104 idiomas, solo las cadenas más frecuentes ganan un lugar propio; </w:t>
      </w:r>
      <w:r>
        <w:rPr>
          <w:rFonts w:ascii="Consolas" w:cs="Consolas" w:eastAsia="Consolas" w:hAnsi="Consolas"/>
          <w:sz w:val="24"/>
          <w:szCs w:val="24"/>
        </w:rPr>
        <w:t xml:space="preserve">vela</w:t>
      </w:r>
      <w:r>
        <w:rPr>
          <w:rFonts w:ascii="Times New Roman" w:cs="Times New Roman" w:eastAsia="Times New Roman" w:hAnsi="Times New Roman"/>
          <w:sz w:val="24"/>
          <w:szCs w:val="24"/>
        </w:rPr>
        <w:t xml:space="preserve">, además, se escribe igual en portugués, italiano y catalán.</w:t>
      </w:r>
    </w:p>
    <w:p>
      <w:pPr>
        <w:pStyle w:val="Heading2"/>
        <w:spacing w:after="120" w:before="240"/>
      </w:pPr>
      <w:r>
        <w:rPr>
          <w:rFonts w:ascii="Times New Roman" w:cs="Times New Roman" w:eastAsia="Times New Roman" w:hAnsi="Times New Roman"/>
          <w:b/>
          <w:bCs/>
          <w:color w:val="000000"/>
          <w:sz w:val="26"/>
          <w:szCs w:val="26"/>
        </w:rPr>
        <w:t xml:space="preserve">Task 3.1: extracción de los embeddings</w:t>
      </w:r>
    </w:p>
    <w:p>
      <w:pPr>
        <w:spacing w:after="160" w:line="360"/>
        <w:ind w:firstLine="0"/>
        <w:jc w:val="both"/>
      </w:pPr>
      <w:r>
        <w:rPr>
          <w:rFonts w:ascii="Times New Roman" w:cs="Times New Roman" w:eastAsia="Times New Roman" w:hAnsi="Times New Roman"/>
          <w:sz w:val="24"/>
          <w:szCs w:val="24"/>
        </w:rPr>
        <w:t xml:space="preserve">Pasamos cada oración completa por BERT dentro de </w:t>
      </w:r>
      <w:r>
        <w:rPr>
          <w:rFonts w:ascii="Consolas" w:cs="Consolas" w:eastAsia="Consolas" w:hAnsi="Consolas"/>
          <w:sz w:val="24"/>
          <w:szCs w:val="24"/>
        </w:rPr>
        <w:t xml:space="preserve">torch.no_grad()</w:t>
      </w:r>
      <w:r>
        <w:rPr>
          <w:rFonts w:ascii="Times New Roman" w:cs="Times New Roman" w:eastAsia="Times New Roman" w:hAnsi="Times New Roman"/>
          <w:sz w:val="24"/>
          <w:szCs w:val="24"/>
        </w:rPr>
        <w:t xml:space="preserve">, porque solo hacíamos inferencia. La salida </w:t>
      </w:r>
      <w:r>
        <w:rPr>
          <w:rFonts w:ascii="Consolas" w:cs="Consolas" w:eastAsia="Consolas" w:hAnsi="Consolas"/>
          <w:sz w:val="24"/>
          <w:szCs w:val="24"/>
        </w:rPr>
        <w:t xml:space="preserve">last_hidden_state</w:t>
      </w:r>
      <w:r>
        <w:rPr>
          <w:rFonts w:ascii="Times New Roman" w:cs="Times New Roman" w:eastAsia="Times New Roman" w:hAnsi="Times New Roman"/>
          <w:sz w:val="24"/>
          <w:szCs w:val="24"/>
        </w:rPr>
        <w:t xml:space="preserve"> tiene forma (1, tokens, 768): un vector de la última capa por cada token. Tomamos el vector en la posición de la palabra objetivo; si hubiera estado partida, habríamos promediado sus fragmentos.</w:t>
      </w:r>
    </w:p>
    <w:p>
      <w:pPr>
        <w:shd w:fill="F2F2F2" w:color="auto" w:val="clear"/>
        <w:spacing w:after="0" w:before="120" w:line="240"/>
        <w:ind w:left="200" w:right="200"/>
      </w:pPr>
      <w:r>
        <w:rPr>
          <w:rFonts w:ascii="Consolas" w:cs="Consolas" w:eastAsia="Consolas" w:hAnsi="Consolas"/>
          <w:sz w:val="18"/>
          <w:szCs w:val="18"/>
        </w:rPr>
        <w:t xml:space="preserve">@torch.no_grad()</w:t>
      </w:r>
    </w:p>
    <w:p>
      <w:pPr>
        <w:shd w:fill="F2F2F2" w:color="auto" w:val="clear"/>
        <w:spacing w:after="0" w:before="0" w:line="240"/>
        <w:ind w:left="200" w:right="200"/>
      </w:pPr>
      <w:r>
        <w:rPr>
          <w:rFonts w:ascii="Consolas" w:cs="Consolas" w:eastAsia="Consolas" w:hAnsi="Consolas"/>
          <w:sz w:val="18"/>
          <w:szCs w:val="18"/>
        </w:rPr>
        <w:t xml:space="preserve">def target_embedding(sentence, word):</w:t>
      </w:r>
    </w:p>
    <w:p>
      <w:pPr>
        <w:shd w:fill="F2F2F2" w:color="auto" w:val="clear"/>
        <w:spacing w:after="0" w:before="0" w:line="240"/>
        <w:ind w:left="200" w:right="200"/>
      </w:pPr>
      <w:r>
        <w:rPr>
          <w:rFonts w:ascii="Consolas" w:cs="Consolas" w:eastAsia="Consolas" w:hAnsi="Consolas"/>
          <w:sz w:val="18"/>
          <w:szCs w:val="18"/>
        </w:rPr>
        <w:t xml:space="preserve">    encoding, positions = target_token_positions(sentence, word)</w:t>
      </w:r>
    </w:p>
    <w:p>
      <w:pPr>
        <w:shd w:fill="F2F2F2" w:color="auto" w:val="clear"/>
        <w:spacing w:after="0" w:before="0" w:line="240"/>
        <w:ind w:left="200" w:right="200"/>
      </w:pPr>
      <w:r>
        <w:rPr>
          <w:rFonts w:ascii="Consolas" w:cs="Consolas" w:eastAsia="Consolas" w:hAnsi="Consolas"/>
          <w:sz w:val="18"/>
          <w:szCs w:val="18"/>
        </w:rPr>
        <w:t xml:space="preserve">    # Diap. 6 y 7: sin máscara causal, el token de la palabra atiende a TODOS los</w:t>
      </w:r>
    </w:p>
    <w:p>
      <w:pPr>
        <w:shd w:fill="F2F2F2" w:color="auto" w:val="clear"/>
        <w:spacing w:after="0" w:before="0" w:line="240"/>
        <w:ind w:left="200" w:right="200"/>
      </w:pPr>
      <w:r>
        <w:rPr>
          <w:rFonts w:ascii="Consolas" w:cs="Consolas" w:eastAsia="Consolas" w:hAnsi="Consolas"/>
          <w:sz w:val="18"/>
          <w:szCs w:val="18"/>
        </w:rPr>
        <w:t xml:space="preserve">    # demás en las 12 capas, así que su vector final depende del contexto.</w:t>
      </w:r>
    </w:p>
    <w:p>
      <w:pPr>
        <w:shd w:fill="F2F2F2" w:color="auto" w:val="clear"/>
        <w:spacing w:after="0" w:before="0" w:line="240"/>
        <w:ind w:left="200" w:right="200"/>
      </w:pPr>
      <w:r>
        <w:rPr>
          <w:rFonts w:ascii="Consolas" w:cs="Consolas" w:eastAsia="Consolas" w:hAnsi="Consolas"/>
          <w:sz w:val="18"/>
          <w:szCs w:val="18"/>
        </w:rPr>
        <w:t xml:space="preserve">    outputs = bert(**encoding)</w:t>
      </w:r>
    </w:p>
    <w:p>
      <w:pPr>
        <w:shd w:fill="F2F2F2" w:color="auto" w:val="clear"/>
        <w:spacing w:after="0" w:before="0" w:line="240"/>
        <w:ind w:left="200" w:right="200"/>
      </w:pPr>
      <w:r>
        <w:rPr>
          <w:rFonts w:ascii="Consolas" w:cs="Consolas" w:eastAsia="Consolas" w:hAnsi="Consolas"/>
          <w:sz w:val="18"/>
          <w:szCs w:val="18"/>
        </w:rPr>
        <w:t xml:space="preserve">    # last_hidden_state: (1, tokens, 768) -&gt; vector de la palabra objetivo (768,)</w:t>
      </w:r>
    </w:p>
    <w:p>
      <w:pPr>
        <w:shd w:fill="F2F2F2" w:color="auto" w:val="clear"/>
        <w:spacing w:after="200" w:before="0" w:line="240"/>
        <w:ind w:left="200" w:right="200"/>
      </w:pPr>
      <w:r>
        <w:rPr>
          <w:rFonts w:ascii="Consolas" w:cs="Consolas" w:eastAsia="Consolas" w:hAnsi="Consolas"/>
          <w:sz w:val="18"/>
          <w:szCs w:val="18"/>
        </w:rPr>
        <w:t xml:space="preserve">    return outputs.last_hidden_state[0, positions].mean(dim=0)</w:t>
      </w:r>
    </w:p>
    <w:p>
      <w:pPr>
        <w:spacing w:after="160" w:line="360"/>
        <w:ind w:firstLine="0"/>
        <w:jc w:val="both"/>
      </w:pPr>
      <w:r>
        <w:rPr>
          <w:rFonts w:ascii="Times New Roman" w:cs="Times New Roman" w:eastAsia="Times New Roman" w:hAnsi="Times New Roman"/>
          <w:sz w:val="24"/>
          <w:szCs w:val="24"/>
        </w:rPr>
        <w:t xml:space="preserve">Obtuvimos una matriz de 7 por 768. Lo primero que notamos fue que las tres instancias de </w:t>
      </w:r>
      <w:r>
        <w:rPr>
          <w:rFonts w:ascii="Consolas" w:cs="Consolas" w:eastAsia="Consolas" w:hAnsi="Consolas"/>
          <w:sz w:val="24"/>
          <w:szCs w:val="24"/>
        </w:rPr>
        <w:t xml:space="preserve">banco</w:t>
      </w:r>
      <w:r>
        <w:rPr>
          <w:rFonts w:ascii="Times New Roman" w:cs="Times New Roman" w:eastAsia="Times New Roman" w:hAnsi="Times New Roman"/>
          <w:sz w:val="24"/>
          <w:szCs w:val="24"/>
        </w:rPr>
        <w:t xml:space="preserve"> entran a BERT con el mismo id de token (55379), y lo mismo pasa con </w:t>
      </w:r>
      <w:r>
        <w:rPr>
          <w:rFonts w:ascii="Consolas" w:cs="Consolas" w:eastAsia="Consolas" w:hAnsi="Consolas"/>
          <w:sz w:val="24"/>
          <w:szCs w:val="24"/>
        </w:rPr>
        <w:t xml:space="preserve">copa</w:t>
      </w:r>
      <w:r>
        <w:rPr>
          <w:rFonts w:ascii="Times New Roman" w:cs="Times New Roman" w:eastAsia="Times New Roman" w:hAnsi="Times New Roman"/>
          <w:sz w:val="24"/>
          <w:szCs w:val="24"/>
        </w:rPr>
        <w:t xml:space="preserve"> (39313) y </w:t>
      </w:r>
      <w:r>
        <w:rPr>
          <w:rFonts w:ascii="Consolas" w:cs="Consolas" w:eastAsia="Consolas" w:hAnsi="Consolas"/>
          <w:sz w:val="24"/>
          <w:szCs w:val="24"/>
        </w:rPr>
        <w:t xml:space="preserve">vela</w:t>
      </w:r>
      <w:r>
        <w:rPr>
          <w:rFonts w:ascii="Times New Roman" w:cs="Times New Roman" w:eastAsia="Times New Roman" w:hAnsi="Times New Roman"/>
          <w:sz w:val="24"/>
          <w:szCs w:val="24"/>
        </w:rPr>
        <w:t xml:space="preserve"> (89018), pero salen con vectores distintos. Por ejemplo, la primera componente de </w:t>
      </w:r>
      <w:r>
        <w:rPr>
          <w:rFonts w:ascii="Consolas" w:cs="Consolas" w:eastAsia="Consolas" w:hAnsi="Consolas"/>
          <w:sz w:val="24"/>
          <w:szCs w:val="24"/>
        </w:rPr>
        <w:t xml:space="preserve">banco</w:t>
      </w:r>
      <w:r>
        <w:rPr>
          <w:rFonts w:ascii="Times New Roman" w:cs="Times New Roman" w:eastAsia="Times New Roman" w:hAnsi="Times New Roman"/>
          <w:sz w:val="24"/>
          <w:szCs w:val="24"/>
        </w:rPr>
        <w:t xml:space="preserve"> vale -0.566 en el contexto financiero, 0.149 en el del parque y 0.005 en el de los peces. La entrada es idéntica y la diferencia la produce el contexto a través de las 12 capas de self-attention.</w:t>
      </w:r>
    </w:p>
    <w:p>
      <w:pPr>
        <w:pStyle w:val="Heading2"/>
        <w:spacing w:after="120" w:before="240"/>
      </w:pPr>
      <w:r>
        <w:rPr>
          <w:rFonts w:ascii="Times New Roman" w:cs="Times New Roman" w:eastAsia="Times New Roman" w:hAnsi="Times New Roman"/>
          <w:b/>
          <w:bCs/>
          <w:color w:val="000000"/>
          <w:sz w:val="26"/>
          <w:szCs w:val="26"/>
        </w:rPr>
        <w:t xml:space="preserve">Task 3.2: similitud coseno, Word2Vec y PCA</w:t>
      </w:r>
    </w:p>
    <w:p>
      <w:pPr>
        <w:spacing w:after="160" w:line="360"/>
        <w:ind w:firstLine="0"/>
        <w:jc w:val="both"/>
      </w:pPr>
      <w:r>
        <w:rPr>
          <w:rFonts w:ascii="Times New Roman" w:cs="Times New Roman" w:eastAsia="Times New Roman" w:hAnsi="Times New Roman"/>
          <w:sz w:val="24"/>
          <w:szCs w:val="24"/>
        </w:rPr>
        <w:t xml:space="preserve">Para medir cuánto difieren las instancias implementamos la similitud coseno con la fórmula del enunciado, sim(u, v) = u^T v / (||u|| · ||v||), y la verificamos contra </w:t>
      </w:r>
      <w:r>
        <w:rPr>
          <w:rFonts w:ascii="Consolas" w:cs="Consolas" w:eastAsia="Consolas" w:hAnsi="Consolas"/>
          <w:sz w:val="24"/>
          <w:szCs w:val="24"/>
        </w:rPr>
        <w:t xml:space="preserve">torch.nn.functional.cosine_similarity</w:t>
      </w:r>
      <w:r>
        <w:rPr>
          <w:rFonts w:ascii="Times New Roman" w:cs="Times New Roman" w:eastAsia="Times New Roman" w:hAnsi="Times New Roman"/>
          <w:sz w:val="24"/>
          <w:szCs w:val="24"/>
        </w:rPr>
        <w:t xml:space="preserve">. Calculamos todos los pares de la misma palabra: tres para </w:t>
      </w:r>
      <w:r>
        <w:rPr>
          <w:rFonts w:ascii="Consolas" w:cs="Consolas" w:eastAsia="Consolas" w:hAnsi="Consolas"/>
          <w:sz w:val="24"/>
          <w:szCs w:val="24"/>
        </w:rPr>
        <w:t xml:space="preserve">banco</w:t>
      </w:r>
      <w:r>
        <w:rPr>
          <w:rFonts w:ascii="Times New Roman" w:cs="Times New Roman" w:eastAsia="Times New Roman" w:hAnsi="Times New Roman"/>
          <w:sz w:val="24"/>
          <w:szCs w:val="24"/>
        </w:rPr>
        <w:t xml:space="preserve">, uno para </w:t>
      </w:r>
      <w:r>
        <w:rPr>
          <w:rFonts w:ascii="Consolas" w:cs="Consolas" w:eastAsia="Consolas" w:hAnsi="Consolas"/>
          <w:sz w:val="24"/>
          <w:szCs w:val="24"/>
        </w:rPr>
        <w:t xml:space="preserve">copa</w:t>
      </w:r>
      <w:r>
        <w:rPr>
          <w:rFonts w:ascii="Times New Roman" w:cs="Times New Roman" w:eastAsia="Times New Roman" w:hAnsi="Times New Roman"/>
          <w:sz w:val="24"/>
          <w:szCs w:val="24"/>
        </w:rPr>
        <w:t xml:space="preserve"> y uno para </w:t>
      </w:r>
      <w:r>
        <w:rPr>
          <w:rFonts w:ascii="Consolas" w:cs="Consolas" w:eastAsia="Consolas" w:hAnsi="Consolas"/>
          <w:sz w:val="24"/>
          <w:szCs w:val="24"/>
        </w:rPr>
        <w:t xml:space="preserve">vela</w:t>
      </w:r>
      <w:r>
        <w:rPr>
          <w:rFonts w:ascii="Times New Roman" w:cs="Times New Roman" w:eastAsia="Times New Roman" w:hAnsi="Times New Roman"/>
          <w:sz w:val="24"/>
          <w:szCs w:val="24"/>
        </w:rPr>
        <w:t xml:space="preserve">.</w:t>
      </w:r>
    </w:p>
    <w:p>
      <w:pPr>
        <w:spacing w:after="160" w:line="360"/>
        <w:ind w:firstLine="0"/>
        <w:jc w:val="both"/>
      </w:pPr>
      <w:r>
        <w:rPr>
          <w:rFonts w:ascii="Times New Roman" w:cs="Times New Roman" w:eastAsia="Times New Roman" w:hAnsi="Times New Roman"/>
          <w:sz w:val="24"/>
          <w:szCs w:val="24"/>
        </w:rPr>
        <w:t xml:space="preserve">Para la comparación estática usamos </w:t>
      </w:r>
      <w:r>
        <w:rPr>
          <w:rFonts w:ascii="Consolas" w:cs="Consolas" w:eastAsia="Consolas" w:hAnsi="Consolas"/>
          <w:sz w:val="24"/>
          <w:szCs w:val="24"/>
        </w:rPr>
        <w:t xml:space="preserve">word2vec-google-news-300</w:t>
      </w:r>
      <w:r>
        <w:rPr>
          <w:rFonts w:ascii="Times New Roman" w:cs="Times New Roman" w:eastAsia="Times New Roman" w:hAnsi="Times New Roman"/>
          <w:sz w:val="24"/>
          <w:szCs w:val="24"/>
        </w:rPr>
        <w:t xml:space="preserve">, el modelo Word2Vec preentrenado que distribuye </w:t>
      </w:r>
      <w:r>
        <w:rPr>
          <w:rFonts w:ascii="Consolas" w:cs="Consolas" w:eastAsia="Consolas" w:hAnsi="Consolas"/>
          <w:sz w:val="24"/>
          <w:szCs w:val="24"/>
        </w:rPr>
        <w:t xml:space="preserve">gensim</w:t>
      </w:r>
      <w:r>
        <w:rPr>
          <w:rFonts w:ascii="Times New Roman" w:cs="Times New Roman" w:eastAsia="Times New Roman" w:hAnsi="Times New Roman"/>
          <w:sz w:val="24"/>
          <w:szCs w:val="24"/>
        </w:rPr>
        <w:t xml:space="preserve">, con 3,000,000 de palabras y vectores de 300 dimensiones. Es el único Word2Vec que gensim descarga directamente, pesa unos 1.6 GB y se entrenó con noticias en inglés. Antes de comparar revisamos si nuestras palabras estaban en su vocabulario y cuáles eran sus vecinos más cercanos, para saber qué representaba cada vector.</w:t>
      </w:r>
    </w:p>
    <w:p>
      <w:pPr>
        <w:spacing w:after="160" w:line="360"/>
        <w:ind w:firstLine="0"/>
        <w:jc w:val="both"/>
      </w:pPr>
      <w:r>
        <w:rPr>
          <w:rFonts w:ascii="Times New Roman" w:cs="Times New Roman" w:eastAsia="Times New Roman" w:hAnsi="Times New Roman"/>
          <w:sz w:val="24"/>
          <w:szCs w:val="24"/>
        </w:rPr>
        <w:t xml:space="preserve">Por último aplicamos PCA (una técnica que busca las direcciones en las que los datos varían más y proyecta los puntos sobre ellas, como encontrar el mejor ángulo para fotografiar un objeto en 3D sin perder su forma) para llevar los siete vectores de 768 dimensiones a 2. PCA no recibe las etiquetas de significado; esas solo las usamos después para colorear la gráfica.</w:t>
      </w:r>
    </w:p>
    <w:p>
      <w:pPr>
        <w:pStyle w:val="Heading2"/>
        <w:spacing w:after="120" w:before="240"/>
      </w:pPr>
      <w:r>
        <w:rPr>
          <w:rFonts w:ascii="Times New Roman" w:cs="Times New Roman" w:eastAsia="Times New Roman" w:hAnsi="Times New Roman"/>
          <w:b/>
          <w:bCs/>
          <w:color w:val="000000"/>
          <w:sz w:val="26"/>
          <w:szCs w:val="26"/>
        </w:rPr>
        <w:t xml:space="preserve">Relación entre las fórmulas de las diapositivas y el código</w:t>
      </w:r>
    </w:p>
    <w:p>
      <w:pPr>
        <w:spacing w:after="160" w:line="360"/>
        <w:ind w:firstLine="0"/>
        <w:jc w:val="both"/>
      </w:pPr>
      <w:r>
        <w:rPr>
          <w:rFonts w:ascii="Times New Roman" w:cs="Times New Roman" w:eastAsia="Times New Roman" w:hAnsi="Times New Roman"/>
          <w:sz w:val="24"/>
          <w:szCs w:val="24"/>
        </w:rPr>
        <w:t xml:space="preserve">Comentamos todo el código, tanto </w:t>
      </w:r>
      <w:r>
        <w:rPr>
          <w:rFonts w:ascii="Consolas" w:cs="Consolas" w:eastAsia="Consolas" w:hAnsi="Consolas"/>
          <w:sz w:val="24"/>
          <w:szCs w:val="24"/>
        </w:rPr>
        <w:t xml:space="preserve">lab8_minigpt.py</w:t>
      </w:r>
      <w:r>
        <w:rPr>
          <w:rFonts w:ascii="Times New Roman" w:cs="Times New Roman" w:eastAsia="Times New Roman" w:hAnsi="Times New Roman"/>
          <w:sz w:val="24"/>
          <w:szCs w:val="24"/>
        </w:rPr>
        <w:t xml:space="preserve"> como las celdas de los dos notebooks, indicando qué fórmula o concepto de las diapositivas de la Semana 13 (NLP y Generación de Texto) implementa cada parte. La Tabla 3 resume esa correspondencia. Las fórmulas de LayerNorm y del feed-forward no aparecen en estas diapositivas; vienen del Proyecto 1 y así quedaron referenciadas en los comentarios. La similitud coseno viene del enunciado del laboratorio.</w:t>
      </w:r>
    </w:p>
    <w:p>
      <w:pPr>
        <w:keepNext/>
        <w:spacing w:after="80" w:before="120"/>
        <w:jc w:val="center"/>
      </w:pPr>
      <w:r>
        <w:rPr>
          <w:rFonts w:ascii="Times New Roman" w:cs="Times New Roman" w:eastAsia="Times New Roman" w:hAnsi="Times New Roman"/>
          <w:b/>
          <w:bCs/>
          <w:i/>
          <w:iCs/>
          <w:sz w:val="20"/>
          <w:szCs w:val="20"/>
        </w:rPr>
        <w:t xml:space="preserve">Tabla 3.</w:t>
      </w:r>
      <w:r>
        <w:rPr>
          <w:rFonts w:ascii="Times New Roman" w:cs="Times New Roman" w:eastAsia="Times New Roman" w:hAnsi="Times New Roman"/>
          <w:i/>
          <w:iCs/>
          <w:sz w:val="20"/>
          <w:szCs w:val="20"/>
        </w:rPr>
        <w:t xml:space="preserve"> Fórmulas y conceptos de las diapositivas de S13 y dónde quedaron implementados.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Diapositiva</w:t>
            </w:r>
          </w:p>
        </w:tc>
        <w:tc>
          <w:tcPr>
            <w:tcW w:type="dxa" w:w="312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Fórmula o concepto</w:t>
            </w:r>
          </w:p>
        </w:tc>
        <w:tc>
          <w:tcPr>
            <w:tcW w:type="dxa" w:w="312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Implementación en el código</w:t>
            </w:r>
          </w:p>
        </w:tc>
      </w:tr>
      <w:tr>
        <w:trPr>
          <w:cantSplit/>
        </w:trP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3</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Del texto a los números</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Índices por carácter (Mini-GPT) e </w:t>
            </w:r>
            <w:r>
              <w:rPr>
                <w:rFonts w:ascii="Consolas" w:cs="Consolas" w:eastAsia="Consolas" w:hAnsi="Consolas"/>
                <w:b w:val="false"/>
                <w:bCs w:val="false"/>
                <w:sz w:val="21"/>
                <w:szCs w:val="21"/>
              </w:rPr>
              <w:t xml:space="preserve">input_ids</w:t>
            </w:r>
            <w:r>
              <w:rPr>
                <w:rFonts w:ascii="Times New Roman" w:cs="Times New Roman" w:eastAsia="Times New Roman" w:hAnsi="Times New Roman"/>
                <w:b w:val="false"/>
                <w:bCs w:val="false"/>
                <w:sz w:val="21"/>
                <w:szCs w:val="21"/>
              </w:rPr>
              <w:t xml:space="preserve"> de WordPiece (BERT)</w:t>
            </w:r>
          </w:p>
        </w:tc>
      </w:tr>
      <w:tr>
        <w:trPr>
          <w:cantSplit/>
        </w:trP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4</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Word2Vec: un vector denso por palabra; significado como distancia geométrica</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Consolas" w:cs="Consolas" w:eastAsia="Consolas" w:hAnsi="Consolas"/>
                <w:b w:val="false"/>
                <w:bCs w:val="false"/>
                <w:sz w:val="21"/>
                <w:szCs w:val="21"/>
              </w:rPr>
              <w:t xml:space="preserve">word2vec[word]</w:t>
            </w:r>
            <w:r>
              <w:rPr>
                <w:rFonts w:ascii="Times New Roman" w:cs="Times New Roman" w:eastAsia="Times New Roman" w:hAnsi="Times New Roman"/>
                <w:b w:val="false"/>
                <w:bCs w:val="false"/>
                <w:sz w:val="21"/>
                <w:szCs w:val="21"/>
              </w:rPr>
              <w:t xml:space="preserve">, </w:t>
            </w:r>
            <w:r>
              <w:rPr>
                <w:rFonts w:ascii="Consolas" w:cs="Consolas" w:eastAsia="Consolas" w:hAnsi="Consolas"/>
                <w:b w:val="false"/>
                <w:bCs w:val="false"/>
                <w:sz w:val="21"/>
                <w:szCs w:val="21"/>
              </w:rPr>
              <w:t xml:space="preserve">most_similar</w:t>
            </w:r>
            <w:r>
              <w:rPr>
                <w:rFonts w:ascii="Times New Roman" w:cs="Times New Roman" w:eastAsia="Times New Roman" w:hAnsi="Times New Roman"/>
                <w:b w:val="false"/>
                <w:bCs w:val="false"/>
                <w:sz w:val="21"/>
                <w:szCs w:val="21"/>
              </w:rPr>
              <w:t xml:space="preserve">, similitud coseno y proyección PCA a 2D</w:t>
            </w:r>
          </w:p>
        </w:tc>
      </w:tr>
      <w:tr>
        <w:trPr>
          <w:cantSplit/>
        </w:trP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6</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Self-attention: softmax(QK^T / sqrt(d_k)) V, todas las posiciones en paralelo</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Consolas" w:cs="Consolas" w:eastAsia="Consolas" w:hAnsi="Consolas"/>
                <w:b w:val="false"/>
                <w:bCs w:val="false"/>
                <w:sz w:val="21"/>
                <w:szCs w:val="21"/>
              </w:rPr>
              <w:t xml:space="preserve">CausalSelfAttention.forward</w:t>
            </w:r>
            <w:r>
              <w:rPr>
                <w:rFonts w:ascii="Times New Roman" w:cs="Times New Roman" w:eastAsia="Times New Roman" w:hAnsi="Times New Roman"/>
                <w:b w:val="false"/>
                <w:bCs w:val="false"/>
                <w:sz w:val="21"/>
                <w:szCs w:val="21"/>
              </w:rPr>
              <w:t xml:space="preserve"> y codificación posicional sinusoidal</w:t>
            </w:r>
          </w:p>
        </w:tc>
      </w:tr>
      <w:tr>
        <w:trPr>
          <w:cantSplit/>
        </w:trP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7</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BERT: solo encoder, atención bidireccional sin máscara causal</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Consolas" w:cs="Consolas" w:eastAsia="Consolas" w:hAnsi="Consolas"/>
                <w:b w:val="false"/>
                <w:bCs w:val="false"/>
                <w:sz w:val="21"/>
                <w:szCs w:val="21"/>
              </w:rPr>
              <w:t xml:space="preserve">AutoModel</w:t>
            </w:r>
            <w:r>
              <w:rPr>
                <w:rFonts w:ascii="Times New Roman" w:cs="Times New Roman" w:eastAsia="Times New Roman" w:hAnsi="Times New Roman"/>
                <w:b w:val="false"/>
                <w:bCs w:val="false"/>
                <w:sz w:val="21"/>
                <w:szCs w:val="21"/>
              </w:rPr>
              <w:t xml:space="preserve"> con </w:t>
            </w:r>
            <w:r>
              <w:rPr>
                <w:rFonts w:ascii="Consolas" w:cs="Consolas" w:eastAsia="Consolas" w:hAnsi="Consolas"/>
                <w:b w:val="false"/>
                <w:bCs w:val="false"/>
                <w:sz w:val="21"/>
                <w:szCs w:val="21"/>
              </w:rPr>
              <w:t xml:space="preserve">bert.eval()</w:t>
            </w:r>
            <w:r>
              <w:rPr>
                <w:rFonts w:ascii="Times New Roman" w:cs="Times New Roman" w:eastAsia="Times New Roman" w:hAnsi="Times New Roman"/>
                <w:b w:val="false"/>
                <w:bCs w:val="false"/>
                <w:sz w:val="21"/>
                <w:szCs w:val="21"/>
              </w:rPr>
              <w:t xml:space="preserve"> y extracción de </w:t>
            </w:r>
            <w:r>
              <w:rPr>
                <w:rFonts w:ascii="Consolas" w:cs="Consolas" w:eastAsia="Consolas" w:hAnsi="Consolas"/>
                <w:b w:val="false"/>
                <w:bCs w:val="false"/>
                <w:sz w:val="21"/>
                <w:szCs w:val="21"/>
              </w:rPr>
              <w:t xml:space="preserve">last_hidden_state</w:t>
            </w:r>
          </w:p>
        </w:tc>
      </w:tr>
      <w:tr>
        <w:trPr>
          <w:cantSplit/>
        </w:trP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8</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GPT: máscara causal y predecir el siguiente token dado el contexto</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Consolas" w:cs="Consolas" w:eastAsia="Consolas" w:hAnsi="Consolas"/>
                <w:b w:val="false"/>
                <w:bCs w:val="false"/>
                <w:sz w:val="21"/>
                <w:szCs w:val="21"/>
              </w:rPr>
              <w:t xml:space="preserve">causal_mask</w:t>
            </w:r>
            <w:r>
              <w:rPr>
                <w:rFonts w:ascii="Times New Roman" w:cs="Times New Roman" w:eastAsia="Times New Roman" w:hAnsi="Times New Roman"/>
                <w:b w:val="false"/>
                <w:bCs w:val="false"/>
                <w:sz w:val="21"/>
                <w:szCs w:val="21"/>
              </w:rPr>
              <w:t xml:space="preserve"> con </w:t>
            </w:r>
            <w:r>
              <w:rPr>
                <w:rFonts w:ascii="Consolas" w:cs="Consolas" w:eastAsia="Consolas" w:hAnsi="Consolas"/>
                <w:b w:val="false"/>
                <w:bCs w:val="false"/>
                <w:sz w:val="21"/>
                <w:szCs w:val="21"/>
              </w:rPr>
              <w:t xml:space="preserve">masked_fill(-inf)</w:t>
            </w:r>
            <w:r>
              <w:rPr>
                <w:rFonts w:ascii="Times New Roman" w:cs="Times New Roman" w:eastAsia="Times New Roman" w:hAnsi="Times New Roman"/>
                <w:b w:val="false"/>
                <w:bCs w:val="false"/>
                <w:sz w:val="21"/>
                <w:szCs w:val="21"/>
              </w:rPr>
              <w:t xml:space="preserve">, y = x desplazado, cross-entropy y generación autoregresiva</w:t>
            </w:r>
          </w:p>
        </w:tc>
      </w:tr>
      <w:tr>
        <w:trPr>
          <w:cantSplit/>
        </w:trP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9</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Preentrenar y adaptar</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Carga de pesos preentrenados con </w:t>
            </w:r>
            <w:r>
              <w:rPr>
                <w:rFonts w:ascii="Consolas" w:cs="Consolas" w:eastAsia="Consolas" w:hAnsi="Consolas"/>
                <w:b w:val="false"/>
                <w:bCs w:val="false"/>
                <w:sz w:val="21"/>
                <w:szCs w:val="21"/>
              </w:rPr>
              <w:t xml:space="preserve">from_pretrained</w:t>
            </w:r>
            <w:r>
              <w:rPr>
                <w:rFonts w:ascii="Times New Roman" w:cs="Times New Roman" w:eastAsia="Times New Roman" w:hAnsi="Times New Roman"/>
                <w:b w:val="false"/>
                <w:bCs w:val="false"/>
                <w:sz w:val="21"/>
                <w:szCs w:val="21"/>
              </w:rPr>
              <w:t xml:space="preserve">, sin entrenamiento</w:t>
            </w:r>
          </w:p>
        </w:tc>
      </w:tr>
      <w:tr>
        <w:trPr>
          <w:cantSplit/>
        </w:trP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10</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P(siguiente token | contexto) = softmax(z / τ)</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Logits z = h W_lm + b_lm, </w:t>
            </w:r>
            <w:r>
              <w:rPr>
                <w:rFonts w:ascii="Consolas" w:cs="Consolas" w:eastAsia="Consolas" w:hAnsi="Consolas"/>
                <w:b w:val="false"/>
                <w:bCs w:val="false"/>
                <w:sz w:val="21"/>
                <w:szCs w:val="21"/>
              </w:rPr>
              <w:t xml:space="preserve">softmax(logits / tau)</w:t>
            </w:r>
            <w:r>
              <w:rPr>
                <w:rFonts w:ascii="Times New Roman" w:cs="Times New Roman" w:eastAsia="Times New Roman" w:hAnsi="Times New Roman"/>
                <w:b w:val="false"/>
                <w:bCs w:val="false"/>
                <w:sz w:val="21"/>
                <w:szCs w:val="21"/>
              </w:rPr>
              <w:t xml:space="preserve"> y entropía</w:t>
            </w:r>
          </w:p>
        </w:tc>
      </w:tr>
      <w:tr>
        <w:trPr>
          <w:cantSplit/>
        </w:trP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10</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τ -&gt; 0: siempre el token más probable</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Consolas" w:cs="Consolas" w:eastAsia="Consolas" w:hAnsi="Consolas"/>
                <w:b w:val="false"/>
                <w:bCs w:val="false"/>
                <w:sz w:val="21"/>
                <w:szCs w:val="21"/>
              </w:rPr>
              <w:t xml:space="preserve">sample_greedy</w:t>
            </w:r>
            <w:r>
              <w:rPr>
                <w:rFonts w:ascii="Times New Roman" w:cs="Times New Roman" w:eastAsia="Times New Roman" w:hAnsi="Times New Roman"/>
                <w:b w:val="false"/>
                <w:bCs w:val="false"/>
                <w:sz w:val="21"/>
                <w:szCs w:val="21"/>
              </w:rPr>
              <w:t xml:space="preserve"> (argmax)</w:t>
            </w:r>
          </w:p>
        </w:tc>
      </w:tr>
      <w:tr>
        <w:trPr>
          <w:cantSplit/>
        </w:trP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10</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Top-k y top-p (nucleus sampling)</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Consolas" w:cs="Consolas" w:eastAsia="Consolas" w:hAnsi="Consolas"/>
                <w:b w:val="false"/>
                <w:bCs w:val="false"/>
                <w:sz w:val="21"/>
                <w:szCs w:val="21"/>
              </w:rPr>
              <w:t xml:space="preserve">sample_top_k</w:t>
            </w:r>
            <w:r>
              <w:rPr>
                <w:rFonts w:ascii="Times New Roman" w:cs="Times New Roman" w:eastAsia="Times New Roman" w:hAnsi="Times New Roman"/>
                <w:b w:val="false"/>
                <w:bCs w:val="false"/>
                <w:sz w:val="21"/>
                <w:szCs w:val="21"/>
              </w:rPr>
              <w:t xml:space="preserve"> (topk y -inf) y </w:t>
            </w:r>
            <w:r>
              <w:rPr>
                <w:rFonts w:ascii="Consolas" w:cs="Consolas" w:eastAsia="Consolas" w:hAnsi="Consolas"/>
                <w:b w:val="false"/>
                <w:bCs w:val="false"/>
                <w:sz w:val="21"/>
                <w:szCs w:val="21"/>
              </w:rPr>
              <w:t xml:space="preserve">sample_top_p</w:t>
            </w:r>
            <w:r>
              <w:rPr>
                <w:rFonts w:ascii="Times New Roman" w:cs="Times New Roman" w:eastAsia="Times New Roman" w:hAnsi="Times New Roman"/>
                <w:b w:val="false"/>
                <w:bCs w:val="false"/>
                <w:sz w:val="21"/>
                <w:szCs w:val="21"/>
              </w:rPr>
              <w:t xml:space="preserve"> (suma acumulada hasta p)</w:t>
            </w:r>
          </w:p>
        </w:tc>
      </w:tr>
    </w:tbl>
    <w:p>
      <w:pPr>
        <w:spacing w:after="200"/>
      </w:pPr>
    </w:p>
    <w:p>
      <w:pPr>
        <w:pStyle w:val="Heading1"/>
        <w:spacing w:after="200" w:before="360"/>
      </w:pPr>
      <w:r>
        <w:rPr>
          <w:rFonts w:ascii="Times New Roman" w:cs="Times New Roman" w:eastAsia="Times New Roman" w:hAnsi="Times New Roman"/>
          <w:b/>
          <w:bCs/>
          <w:color w:val="000000"/>
          <w:sz w:val="28"/>
          <w:szCs w:val="28"/>
        </w:rPr>
        <w:t xml:space="preserve">4. Resultados</w:t>
      </w:r>
    </w:p>
    <w:p>
      <w:pPr>
        <w:pStyle w:val="Heading2"/>
        <w:spacing w:after="120" w:before="240"/>
      </w:pPr>
      <w:r>
        <w:rPr>
          <w:rFonts w:ascii="Times New Roman" w:cs="Times New Roman" w:eastAsia="Times New Roman" w:hAnsi="Times New Roman"/>
          <w:b/>
          <w:bCs/>
          <w:color w:val="000000"/>
          <w:sz w:val="26"/>
          <w:szCs w:val="26"/>
        </w:rPr>
        <w:t xml:space="preserve">Entrenamiento del Mini-GPT</w:t>
      </w:r>
    </w:p>
    <w:p>
      <w:pPr>
        <w:spacing w:after="160" w:line="360"/>
        <w:ind w:firstLine="0"/>
        <w:jc w:val="both"/>
      </w:pPr>
      <w:r>
        <w:rPr>
          <w:rFonts w:ascii="Times New Roman" w:cs="Times New Roman" w:eastAsia="Times New Roman" w:hAnsi="Times New Roman"/>
          <w:sz w:val="24"/>
          <w:szCs w:val="24"/>
        </w:rPr>
        <w:t xml:space="preserve">La Tabla 4 muestra la evolución de la pérdida y la perplejidad durante las 10 épocas.</w:t>
      </w:r>
    </w:p>
    <w:p>
      <w:pPr>
        <w:keepNext/>
        <w:spacing w:after="80" w:before="120"/>
        <w:jc w:val="center"/>
      </w:pPr>
      <w:r>
        <w:rPr>
          <w:rFonts w:ascii="Times New Roman" w:cs="Times New Roman" w:eastAsia="Times New Roman" w:hAnsi="Times New Roman"/>
          <w:b/>
          <w:bCs/>
          <w:i/>
          <w:iCs/>
          <w:sz w:val="20"/>
          <w:szCs w:val="20"/>
        </w:rPr>
        <w:t xml:space="preserve">Tabla 4.</w:t>
      </w:r>
      <w:r>
        <w:rPr>
          <w:rFonts w:ascii="Times New Roman" w:cs="Times New Roman" w:eastAsia="Times New Roman" w:hAnsi="Times New Roman"/>
          <w:i/>
          <w:iCs/>
          <w:sz w:val="20"/>
          <w:szCs w:val="20"/>
        </w:rPr>
        <w:t xml:space="preserve"> Pérdida de entrenamiento, pérdida de validación y perplejidad por época.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Época</w:t>
            </w:r>
          </w:p>
        </w:tc>
        <w:tc>
          <w:tcPr>
            <w:tcW w:type="dxa" w:w="234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Loss train</w:t>
            </w:r>
          </w:p>
        </w:tc>
        <w:tc>
          <w:tcPr>
            <w:tcW w:type="dxa" w:w="234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Loss val</w:t>
            </w:r>
          </w:p>
        </w:tc>
        <w:tc>
          <w:tcPr>
            <w:tcW w:type="dxa" w:w="234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Perplejidad val</w:t>
            </w:r>
          </w:p>
        </w:tc>
      </w:tr>
      <w:tr>
        <w:trPr>
          <w:cantSplit/>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1</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3.4077</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3.3513</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28.540</w:t>
            </w:r>
          </w:p>
        </w:tc>
      </w:tr>
      <w:tr>
        <w:trPr>
          <w:cantSplit/>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2</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3.1755</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2.8134</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16.667</w:t>
            </w:r>
          </w:p>
        </w:tc>
      </w:tr>
      <w:tr>
        <w:trPr>
          <w:cantSplit/>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3</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2.6037</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2.4949</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12.121</w:t>
            </w:r>
          </w:p>
        </w:tc>
      </w:tr>
      <w:tr>
        <w:trPr>
          <w:cantSplit/>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4</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2.4210</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2.3755</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10.757</w:t>
            </w:r>
          </w:p>
        </w:tc>
      </w:tr>
      <w:tr>
        <w:trPr>
          <w:cantSplit/>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5</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2.3376</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2.3171</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10.146</w:t>
            </w:r>
          </w:p>
        </w:tc>
      </w:tr>
      <w:tr>
        <w:trPr>
          <w:cantSplit/>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6</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2.2924</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2.2826</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9.802</w:t>
            </w:r>
          </w:p>
        </w:tc>
      </w:tr>
      <w:tr>
        <w:trPr>
          <w:cantSplit/>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7</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2.2547</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2.2557</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9.542</w:t>
            </w:r>
          </w:p>
        </w:tc>
      </w:tr>
      <w:tr>
        <w:trPr>
          <w:cantSplit/>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8</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2.2178</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2.2189</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9.197</w:t>
            </w:r>
          </w:p>
        </w:tc>
      </w:tr>
      <w:tr>
        <w:trPr>
          <w:cantSplit/>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9</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2.1845</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2.1830</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8.873</w:t>
            </w:r>
          </w:p>
        </w:tc>
      </w:tr>
      <w:tr>
        <w:trPr>
          <w:cantSplit/>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10</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2.1558</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2.1570</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8.645</w:t>
            </w:r>
          </w:p>
        </w:tc>
      </w:tr>
    </w:tbl>
    <w:p>
      <w:pPr>
        <w:spacing w:after="200"/>
      </w:pPr>
    </w:p>
    <w:p>
      <w:pPr>
        <w:spacing w:after="160" w:line="360"/>
        <w:ind w:firstLine="0"/>
        <w:jc w:val="both"/>
      </w:pPr>
      <w:r>
        <w:rPr>
          <w:rFonts w:ascii="Times New Roman" w:cs="Times New Roman" w:eastAsia="Times New Roman" w:hAnsi="Times New Roman"/>
          <w:sz w:val="24"/>
          <w:szCs w:val="24"/>
        </w:rPr>
        <w:t xml:space="preserve">En la Figura 1 se ve que la pérdida cae rápido en las primeras tres épocas y luego sigue bajando de forma más lenta. Las curvas de entrenamiento y validación terminan prácticamente encimadas (2.1558 contra 2.1570), así que no hay sobreajuste.</w:t>
      </w:r>
    </w:p>
    <w:p>
      <w:pPr>
        <w:keepNext/>
        <w:spacing w:after="0" w:before="120"/>
        <w:jc w:val="center"/>
      </w:pPr>
      <w:r>
        <w:drawing>
          <wp:inline distT="0" distB="0" distL="0" distR="0">
            <wp:extent cx="4457700" cy="25241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2524125"/>
                    </a:xfrm>
                    <a:prstGeom prst="rect">
                      <a:avLst/>
                    </a:prstGeom>
                  </pic:spPr>
                </pic:pic>
              </a:graphicData>
            </a:graphic>
          </wp:inline>
        </w:drawing>
      </w:r>
    </w:p>
    <w:p>
      <w:pPr>
        <w:spacing w:after="240" w:before="60"/>
        <w:jc w:val="center"/>
      </w:pPr>
      <w:r>
        <w:rPr>
          <w:rFonts w:ascii="Times New Roman" w:cs="Times New Roman" w:eastAsia="Times New Roman" w:hAnsi="Times New Roman"/>
          <w:b/>
          <w:bCs/>
          <w:i/>
          <w:iCs/>
          <w:sz w:val="20"/>
          <w:szCs w:val="20"/>
        </w:rPr>
        <w:t xml:space="preserve">Figura 1.</w:t>
      </w:r>
      <w:r>
        <w:rPr>
          <w:rFonts w:ascii="Times New Roman" w:cs="Times New Roman" w:eastAsia="Times New Roman" w:hAnsi="Times New Roman"/>
          <w:i/>
          <w:iCs/>
          <w:sz w:val="20"/>
          <w:szCs w:val="20"/>
        </w:rPr>
        <w:t xml:space="preserve"> Pérdida de entrenamiento y validación del Mini-GPT por época.</w:t>
      </w:r>
    </w:p>
    <w:p>
      <w:pPr>
        <w:spacing w:after="160" w:line="360"/>
        <w:ind w:firstLine="0"/>
        <w:jc w:val="both"/>
      </w:pPr>
      <w:r>
        <w:rPr>
          <w:rFonts w:ascii="Times New Roman" w:cs="Times New Roman" w:eastAsia="Times New Roman" w:hAnsi="Times New Roman"/>
          <w:sz w:val="24"/>
          <w:szCs w:val="24"/>
        </w:rPr>
        <w:t xml:space="preserve">La perplejidad final de validación fue 8.645, un poco por encima del rango esperado de 3.5 a 8.0. Como la curva todavía iba hacia abajo en la época 10, creemos que al modelo le faltó entrenamiento más que capacidad, pero lo reportamos tal como salió.</w:t>
      </w:r>
    </w:p>
    <w:p>
      <w:pPr>
        <w:pStyle w:val="Heading2"/>
        <w:spacing w:after="120" w:before="240"/>
      </w:pPr>
      <w:r>
        <w:rPr>
          <w:rFonts w:ascii="Times New Roman" w:cs="Times New Roman" w:eastAsia="Times New Roman" w:hAnsi="Times New Roman"/>
          <w:b/>
          <w:bCs/>
          <w:color w:val="000000"/>
          <w:sz w:val="26"/>
          <w:szCs w:val="26"/>
        </w:rPr>
        <w:t xml:space="preserve">Estrategias de muestreo</w:t>
      </w:r>
    </w:p>
    <w:p>
      <w:pPr>
        <w:spacing w:after="160" w:line="360"/>
        <w:ind w:firstLine="0"/>
        <w:jc w:val="both"/>
      </w:pPr>
      <w:r>
        <w:rPr>
          <w:rFonts w:ascii="Times New Roman" w:cs="Times New Roman" w:eastAsia="Times New Roman" w:hAnsi="Times New Roman"/>
          <w:sz w:val="24"/>
          <w:szCs w:val="24"/>
        </w:rPr>
        <w:t xml:space="preserve">La Tabla 5 resume las métricas promedio de las cinco muestras de cada configuración.</w:t>
      </w:r>
    </w:p>
    <w:p>
      <w:pPr>
        <w:keepNext/>
        <w:spacing w:after="80" w:before="120"/>
        <w:jc w:val="center"/>
      </w:pPr>
      <w:r>
        <w:rPr>
          <w:rFonts w:ascii="Times New Roman" w:cs="Times New Roman" w:eastAsia="Times New Roman" w:hAnsi="Times New Roman"/>
          <w:b/>
          <w:bCs/>
          <w:i/>
          <w:iCs/>
          <w:sz w:val="20"/>
          <w:szCs w:val="20"/>
        </w:rPr>
        <w:t xml:space="preserve">Tabla 5.</w:t>
      </w:r>
      <w:r>
        <w:rPr>
          <w:rFonts w:ascii="Times New Roman" w:cs="Times New Roman" w:eastAsia="Times New Roman" w:hAnsi="Times New Roman"/>
          <w:i/>
          <w:iCs/>
          <w:sz w:val="20"/>
          <w:szCs w:val="20"/>
        </w:rPr>
        <w:t xml:space="preserve"> Métricas promedio por configuración de muestreo.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Config.</w:t>
            </w:r>
          </w:p>
        </w:tc>
        <w:tc>
          <w:tcPr>
            <w:tcW w:type="dxa" w:w="1872"/>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Repetición 4-gramas</w:t>
            </w:r>
          </w:p>
        </w:tc>
        <w:tc>
          <w:tcPr>
            <w:tcW w:type="dxa" w:w="1872"/>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Entropía</w:t>
            </w:r>
          </w:p>
        </w:tc>
        <w:tc>
          <w:tcPr>
            <w:tcW w:type="dxa" w:w="1872"/>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Prob. máxima</w:t>
            </w:r>
          </w:p>
        </w:tc>
        <w:tc>
          <w:tcPr>
            <w:tcW w:type="dxa" w:w="1872"/>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Candidatos</w:t>
            </w:r>
          </w:p>
        </w:tc>
      </w:tr>
      <w:tr>
        <w:trPr>
          <w:cantSplit/>
        </w:trP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A</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0.954</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2.126</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0.382</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1.00</w:t>
            </w:r>
          </w:p>
        </w:tc>
      </w:tr>
      <w:tr>
        <w:trPr>
          <w:cantSplit/>
        </w:trP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B</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0.186</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1.780</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0.459</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5.00</w:t>
            </w:r>
          </w:p>
        </w:tc>
      </w:tr>
      <w:tr>
        <w:trPr>
          <w:cantSplit/>
        </w:trP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C</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0.022</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2.255</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0.339</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50.00</w:t>
            </w:r>
          </w:p>
        </w:tc>
      </w:tr>
      <w:tr>
        <w:trPr>
          <w:cantSplit/>
        </w:trP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D</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0.224</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1.807</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0.450</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3.99</w:t>
            </w:r>
          </w:p>
        </w:tc>
      </w:tr>
      <w:tr>
        <w:trPr>
          <w:cantSplit/>
        </w:trP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E</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0.027</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2.238</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0.343</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15.02</w:t>
            </w:r>
          </w:p>
        </w:tc>
      </w:tr>
    </w:tbl>
    <w:p>
      <w:pPr>
        <w:spacing w:after="200"/>
      </w:pPr>
    </w:p>
    <w:p>
      <w:pPr>
        <w:spacing w:after="160" w:line="360"/>
        <w:ind w:firstLine="0"/>
        <w:jc w:val="both"/>
      </w:pPr>
      <w:r>
        <w:rPr>
          <w:rFonts w:ascii="Times New Roman" w:cs="Times New Roman" w:eastAsia="Times New Roman" w:hAnsi="Times New Roman"/>
          <w:sz w:val="24"/>
          <w:szCs w:val="24"/>
        </w:rPr>
        <w:t xml:space="preserve">Las cinco muestras de greedy (A-1 a A-5) salieron idénticas y cayeron en el mismo ciclo:</w:t>
      </w:r>
    </w:p>
    <w:p>
      <w:pPr>
        <w:spacing w:after="160" w:line="320"/>
        <w:ind w:left="720" w:right="720"/>
        <w:jc w:val="both"/>
      </w:pPr>
      <w:r>
        <w:rPr>
          <w:rFonts w:ascii="Times New Roman" w:cs="Times New Roman" w:eastAsia="Times New Roman" w:hAnsi="Times New Roman"/>
          <w:i/>
          <w:iCs/>
          <w:sz w:val="22"/>
          <w:szCs w:val="22"/>
        </w:rPr>
        <w:t xml:space="preserve">ROMEO: the the the the the the the the the the the
The the the the the the the the the the the the the the</w:t>
      </w:r>
    </w:p>
    <w:p>
      <w:pPr>
        <w:spacing w:after="160" w:line="360"/>
        <w:ind w:firstLine="0"/>
        <w:jc w:val="both"/>
      </w:pPr>
      <w:r>
        <w:rPr>
          <w:rFonts w:ascii="Times New Roman" w:cs="Times New Roman" w:eastAsia="Times New Roman" w:hAnsi="Times New Roman"/>
          <w:sz w:val="24"/>
          <w:szCs w:val="24"/>
        </w:rPr>
        <w:t xml:space="preserve">B conservó el formato de diálogo, con nombres de personaje como </w:t>
      </w:r>
      <w:r>
        <w:rPr>
          <w:rFonts w:ascii="Consolas" w:cs="Consolas" w:eastAsia="Consolas" w:hAnsi="Consolas"/>
          <w:sz w:val="24"/>
          <w:szCs w:val="24"/>
        </w:rPr>
        <w:t xml:space="preserve">MORCUENE:</w:t>
      </w:r>
      <w:r>
        <w:rPr>
          <w:rFonts w:ascii="Times New Roman" w:cs="Times New Roman" w:eastAsia="Times New Roman" w:hAnsi="Times New Roman"/>
          <w:sz w:val="24"/>
          <w:szCs w:val="24"/>
        </w:rPr>
        <w:t xml:space="preserve"> y líneas como </w:t>
      </w:r>
      <w:r>
        <w:rPr>
          <w:rFonts w:ascii="Consolas" w:cs="Consolas" w:eastAsia="Consolas" w:hAnsi="Consolas"/>
          <w:sz w:val="24"/>
          <w:szCs w:val="24"/>
        </w:rPr>
        <w:t xml:space="preserve">That and shis thand hous hat thell tharse.</w:t>
      </w:r>
      <w:r>
        <w:rPr>
          <w:rFonts w:ascii="Times New Roman" w:cs="Times New Roman" w:eastAsia="Times New Roman" w:hAnsi="Times New Roman"/>
          <w:sz w:val="24"/>
          <w:szCs w:val="24"/>
        </w:rPr>
        <w:t xml:space="preserve"> en B-2. C, en cambio, produjo palabras inventadas y símbolos como </w:t>
      </w:r>
      <w:r>
        <w:rPr>
          <w:rFonts w:ascii="Consolas" w:cs="Consolas" w:eastAsia="Consolas" w:hAnsi="Consolas"/>
          <w:sz w:val="24"/>
          <w:szCs w:val="24"/>
        </w:rPr>
        <w:t xml:space="preserve">linkel'speerds&amp;marak</w:t>
      </w:r>
      <w:r>
        <w:rPr>
          <w:rFonts w:ascii="Times New Roman" w:cs="Times New Roman" w:eastAsia="Times New Roman" w:hAnsi="Times New Roman"/>
          <w:sz w:val="24"/>
          <w:szCs w:val="24"/>
        </w:rPr>
        <w:t xml:space="preserve"> en C-1 y </w:t>
      </w:r>
      <w:r>
        <w:rPr>
          <w:rFonts w:ascii="Consolas" w:cs="Consolas" w:eastAsia="Consolas" w:hAnsi="Consolas"/>
          <w:sz w:val="24"/>
          <w:szCs w:val="24"/>
        </w:rPr>
        <w:t xml:space="preserve">myirsAds</w:t>
      </w:r>
      <w:r>
        <w:rPr>
          <w:rFonts w:ascii="Times New Roman" w:cs="Times New Roman" w:eastAsia="Times New Roman" w:hAnsi="Times New Roman"/>
          <w:sz w:val="24"/>
          <w:szCs w:val="24"/>
        </w:rPr>
        <w:t xml:space="preserve"> en C-5. En E, para la muestra E-1 identificamos los dos pasos de mayor y menor seguridad, que aparecen en la Tabla 6.</w:t>
      </w:r>
    </w:p>
    <w:p>
      <w:pPr>
        <w:keepNext/>
        <w:spacing w:after="80" w:before="120"/>
        <w:jc w:val="center"/>
      </w:pPr>
      <w:r>
        <w:rPr>
          <w:rFonts w:ascii="Times New Roman" w:cs="Times New Roman" w:eastAsia="Times New Roman" w:hAnsi="Times New Roman"/>
          <w:b/>
          <w:bCs/>
          <w:i/>
          <w:iCs/>
          <w:sz w:val="20"/>
          <w:szCs w:val="20"/>
        </w:rPr>
        <w:t xml:space="preserve">Tabla 6.</w:t>
      </w:r>
      <w:r>
        <w:rPr>
          <w:rFonts w:ascii="Times New Roman" w:cs="Times New Roman" w:eastAsia="Times New Roman" w:hAnsi="Times New Roman"/>
          <w:i/>
          <w:iCs/>
          <w:sz w:val="20"/>
          <w:szCs w:val="20"/>
        </w:rPr>
        <w:t xml:space="preserve"> Momentos de mayor y menor seguridad en la muestra E-1.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Tipo</w:t>
            </w:r>
          </w:p>
        </w:tc>
        <w:tc>
          <w:tcPr>
            <w:tcW w:type="dxa" w:w="156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Paso</w:t>
            </w:r>
          </w:p>
        </w:tc>
        <w:tc>
          <w:tcPr>
            <w:tcW w:type="dxa" w:w="156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Carácter elegido</w:t>
            </w:r>
          </w:p>
        </w:tc>
        <w:tc>
          <w:tcPr>
            <w:tcW w:type="dxa" w:w="156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Contexto previo</w:t>
            </w:r>
          </w:p>
        </w:tc>
        <w:tc>
          <w:tcPr>
            <w:tcW w:type="dxa" w:w="156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Prob. máxima</w:t>
            </w:r>
          </w:p>
        </w:tc>
        <w:tc>
          <w:tcPr>
            <w:tcW w:type="dxa" w:w="156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Candidatos</w:t>
            </w:r>
          </w:p>
        </w:tc>
      </w:tr>
      <w:tr>
        <w:trPr>
          <w:cantSplit/>
        </w:trPr>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Seguro</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195</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salto de línea</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...LABKET:</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0.982</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1</w:t>
            </w:r>
          </w:p>
        </w:tc>
      </w:tr>
      <w:tr>
        <w:trPr>
          <w:cantSplit/>
        </w:trPr>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Seguro</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75</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espacio</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...Thy by reip,</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0.976</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1</w:t>
            </w:r>
          </w:p>
        </w:tc>
      </w:tr>
      <w:tr>
        <w:trPr>
          <w:cantSplit/>
        </w:trPr>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Inseguro</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1</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s</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ROMEO: </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0.131</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35</w:t>
            </w:r>
          </w:p>
        </w:tc>
      </w:tr>
      <w:tr>
        <w:trPr>
          <w:cantSplit/>
        </w:trPr>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Inseguro</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199</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f</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...LABKET: [salto] Lo</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0.110</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37</w:t>
            </w:r>
          </w:p>
        </w:tc>
      </w:tr>
    </w:tbl>
    <w:p>
      <w:pPr>
        <w:spacing w:after="200"/>
      </w:pPr>
    </w:p>
    <w:p>
      <w:pPr>
        <w:pStyle w:val="Heading2"/>
        <w:spacing w:after="120" w:before="240"/>
      </w:pPr>
      <w:r>
        <w:rPr>
          <w:rFonts w:ascii="Times New Roman" w:cs="Times New Roman" w:eastAsia="Times New Roman" w:hAnsi="Times New Roman"/>
          <w:b/>
          <w:bCs/>
          <w:color w:val="000000"/>
          <w:sz w:val="26"/>
          <w:szCs w:val="26"/>
        </w:rPr>
        <w:t xml:space="preserve">Similitud coseno: BERT contra Word2Vec</w:t>
      </w:r>
    </w:p>
    <w:p>
      <w:pPr>
        <w:spacing w:after="160" w:line="360"/>
        <w:ind w:firstLine="0"/>
        <w:jc w:val="both"/>
      </w:pPr>
      <w:r>
        <w:rPr>
          <w:rFonts w:ascii="Times New Roman" w:cs="Times New Roman" w:eastAsia="Times New Roman" w:hAnsi="Times New Roman"/>
          <w:sz w:val="24"/>
          <w:szCs w:val="24"/>
        </w:rPr>
        <w:t xml:space="preserve">Al revisar Word2Vec encontramos que las tres palabras sí están en su vocabulario, pero son poco frecuentes y sus vecinos más cercanos no tienen relación con su significado (Tabla 7).</w:t>
      </w:r>
    </w:p>
    <w:p>
      <w:pPr>
        <w:keepNext/>
        <w:spacing w:after="80" w:before="120"/>
        <w:jc w:val="center"/>
      </w:pPr>
      <w:r>
        <w:rPr>
          <w:rFonts w:ascii="Times New Roman" w:cs="Times New Roman" w:eastAsia="Times New Roman" w:hAnsi="Times New Roman"/>
          <w:b/>
          <w:bCs/>
          <w:i/>
          <w:iCs/>
          <w:sz w:val="20"/>
          <w:szCs w:val="20"/>
        </w:rPr>
        <w:t xml:space="preserve">Tabla 7.</w:t>
      </w:r>
      <w:r>
        <w:rPr>
          <w:rFonts w:ascii="Times New Roman" w:cs="Times New Roman" w:eastAsia="Times New Roman" w:hAnsi="Times New Roman"/>
          <w:i/>
          <w:iCs/>
          <w:sz w:val="20"/>
          <w:szCs w:val="20"/>
        </w:rPr>
        <w:t xml:space="preserve"> Posición por frecuencia y vecinos más cercanos en Word2Vec Google News.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Palabra</w:t>
            </w:r>
          </w:p>
        </w:tc>
        <w:tc>
          <w:tcPr>
            <w:tcW w:type="dxa" w:w="312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Posición (de 3 millones)</w:t>
            </w:r>
          </w:p>
        </w:tc>
        <w:tc>
          <w:tcPr>
            <w:tcW w:type="dxa" w:w="312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Vecinos más cercanos</w:t>
            </w:r>
          </w:p>
        </w:tc>
      </w:tr>
      <w:tr>
        <w:trPr>
          <w:cantSplit/>
        </w:trP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banco</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929,039</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arriba, forza, deus, apenas, próxima</w:t>
            </w:r>
          </w:p>
        </w:tc>
      </w:tr>
      <w:tr>
        <w:trPr>
          <w:cantSplit/>
        </w:trP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copa</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1,068,243</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boca, diez, você, ojos, solamente</w:t>
            </w:r>
          </w:p>
        </w:tc>
      </w:tr>
      <w:tr>
        <w:trPr>
          <w:cantSplit/>
        </w:trP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vela</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894,302</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roberto, feliz, eto, tú, clase</w:t>
            </w:r>
          </w:p>
        </w:tc>
      </w:tr>
    </w:tbl>
    <w:p>
      <w:pPr>
        <w:spacing w:after="200"/>
      </w:pPr>
    </w:p>
    <w:p>
      <w:pPr>
        <w:spacing w:after="160" w:line="360"/>
        <w:ind w:firstLine="0"/>
        <w:jc w:val="both"/>
      </w:pPr>
      <w:r>
        <w:rPr>
          <w:rFonts w:ascii="Times New Roman" w:cs="Times New Roman" w:eastAsia="Times New Roman" w:hAnsi="Times New Roman"/>
          <w:sz w:val="24"/>
          <w:szCs w:val="24"/>
        </w:rPr>
        <w:t xml:space="preserve">La Tabla 8 compara la similitud coseno de cada par en los dos modelos.</w:t>
      </w:r>
    </w:p>
    <w:p>
      <w:pPr>
        <w:keepNext/>
        <w:spacing w:after="80" w:before="120"/>
        <w:jc w:val="center"/>
      </w:pPr>
      <w:r>
        <w:rPr>
          <w:rFonts w:ascii="Times New Roman" w:cs="Times New Roman" w:eastAsia="Times New Roman" w:hAnsi="Times New Roman"/>
          <w:b/>
          <w:bCs/>
          <w:i/>
          <w:iCs/>
          <w:sz w:val="20"/>
          <w:szCs w:val="20"/>
        </w:rPr>
        <w:t xml:space="preserve">Tabla 8.</w:t>
      </w:r>
      <w:r>
        <w:rPr>
          <w:rFonts w:ascii="Times New Roman" w:cs="Times New Roman" w:eastAsia="Times New Roman" w:hAnsi="Times New Roman"/>
          <w:i/>
          <w:iCs/>
          <w:sz w:val="20"/>
          <w:szCs w:val="20"/>
        </w:rPr>
        <w:t xml:space="preserve"> Similitud coseno entre instancias de la misma palabra en contextos distintos.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Palabra</w:t>
            </w:r>
          </w:p>
        </w:tc>
        <w:tc>
          <w:tcPr>
            <w:tcW w:type="dxa" w:w="156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Contexto 1</w:t>
            </w:r>
          </w:p>
        </w:tc>
        <w:tc>
          <w:tcPr>
            <w:tcW w:type="dxa" w:w="156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Contexto 2</w:t>
            </w:r>
          </w:p>
        </w:tc>
        <w:tc>
          <w:tcPr>
            <w:tcW w:type="dxa" w:w="156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Coseno BERT</w:t>
            </w:r>
          </w:p>
        </w:tc>
        <w:tc>
          <w:tcPr>
            <w:tcW w:type="dxa" w:w="156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Coseno Word2Vec</w:t>
            </w:r>
          </w:p>
        </w:tc>
        <w:tc>
          <w:tcPr>
            <w:tcW w:type="dxa" w:w="156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Diferencia</w:t>
            </w:r>
          </w:p>
        </w:tc>
      </w:tr>
      <w:tr>
        <w:trPr>
          <w:cantSplit/>
        </w:trPr>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banco</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finanzas</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asiento</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0.5753</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1.0</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0.4247</w:t>
            </w:r>
          </w:p>
        </w:tc>
      </w:tr>
      <w:tr>
        <w:trPr>
          <w:cantSplit/>
        </w:trPr>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banco</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finanzas</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peces</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0.6603</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1.0</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0.3397</w:t>
            </w:r>
          </w:p>
        </w:tc>
      </w:tr>
      <w:tr>
        <w:trPr>
          <w:cantSplit/>
        </w:trPr>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banco</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asiento</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peces</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0.6496</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1.0</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0.3504</w:t>
            </w:r>
          </w:p>
        </w:tc>
      </w:tr>
      <w:tr>
        <w:trPr>
          <w:cantSplit/>
        </w:trPr>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copa</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trofeo</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recipiente</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0.5667</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1.0</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0.4333</w:t>
            </w:r>
          </w:p>
        </w:tc>
      </w:tr>
      <w:tr>
        <w:trPr>
          <w:cantSplit/>
        </w:trPr>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vela</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navegación</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iluminación</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0.7999</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1.0</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0.2001</w:t>
            </w:r>
          </w:p>
        </w:tc>
      </w:tr>
    </w:tbl>
    <w:p>
      <w:pPr>
        <w:spacing w:after="200"/>
      </w:pPr>
    </w:p>
    <w:p>
      <w:pPr>
        <w:pStyle w:val="Heading2"/>
        <w:spacing w:after="120" w:before="240"/>
      </w:pPr>
      <w:r>
        <w:rPr>
          <w:rFonts w:ascii="Times New Roman" w:cs="Times New Roman" w:eastAsia="Times New Roman" w:hAnsi="Times New Roman"/>
          <w:b/>
          <w:bCs/>
          <w:color w:val="000000"/>
          <w:sz w:val="26"/>
          <w:szCs w:val="26"/>
        </w:rPr>
        <w:t xml:space="preserve">Visualización con PCA</w:t>
      </w:r>
    </w:p>
    <w:p>
      <w:pPr>
        <w:spacing w:after="160" w:line="360"/>
        <w:ind w:firstLine="0"/>
        <w:jc w:val="both"/>
      </w:pPr>
      <w:r>
        <w:rPr>
          <w:rFonts w:ascii="Times New Roman" w:cs="Times New Roman" w:eastAsia="Times New Roman" w:hAnsi="Times New Roman"/>
          <w:sz w:val="24"/>
          <w:szCs w:val="24"/>
        </w:rPr>
        <w:t xml:space="preserve">Las dos componentes principales explicaron el 35.0 % y el 23.5 % de la varianza, un 58.6 % en total. La Figura 2 muestra la proyección, con un color por significado y una forma de marcador por palabra.</w:t>
      </w:r>
    </w:p>
    <w:p>
      <w:pPr>
        <w:keepNext/>
        <w:spacing w:after="0" w:before="120"/>
        <w:jc w:val="center"/>
      </w:pPr>
      <w:r>
        <w:drawing>
          <wp:inline distT="0" distB="0" distL="0" distR="0">
            <wp:extent cx="4752975" cy="35623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3562350"/>
                    </a:xfrm>
                    <a:prstGeom prst="rect">
                      <a:avLst/>
                    </a:prstGeom>
                  </pic:spPr>
                </pic:pic>
              </a:graphicData>
            </a:graphic>
          </wp:inline>
        </w:drawing>
      </w:r>
    </w:p>
    <w:p>
      <w:pPr>
        <w:spacing w:after="240" w:before="60"/>
        <w:jc w:val="center"/>
      </w:pPr>
      <w:r>
        <w:rPr>
          <w:rFonts w:ascii="Times New Roman" w:cs="Times New Roman" w:eastAsia="Times New Roman" w:hAnsi="Times New Roman"/>
          <w:b/>
          <w:bCs/>
          <w:i/>
          <w:iCs/>
          <w:sz w:val="20"/>
          <w:szCs w:val="20"/>
        </w:rPr>
        <w:t xml:space="preserve">Figura 2.</w:t>
      </w:r>
      <w:r>
        <w:rPr>
          <w:rFonts w:ascii="Times New Roman" w:cs="Times New Roman" w:eastAsia="Times New Roman" w:hAnsi="Times New Roman"/>
          <w:i/>
          <w:iCs/>
          <w:sz w:val="20"/>
          <w:szCs w:val="20"/>
        </w:rPr>
        <w:t xml:space="preserve"> Embeddings contextuales de BERT (última capa) proyectados con PCA a dos dimensiones.</w:t>
      </w:r>
    </w:p>
    <w:p>
      <w:pPr>
        <w:spacing w:after="160" w:line="360"/>
        <w:ind w:firstLine="0"/>
        <w:jc w:val="both"/>
      </w:pPr>
      <w:r>
        <w:rPr>
          <w:rFonts w:ascii="Times New Roman" w:cs="Times New Roman" w:eastAsia="Times New Roman" w:hAnsi="Times New Roman"/>
          <w:sz w:val="24"/>
          <w:szCs w:val="24"/>
        </w:rPr>
        <w:t xml:space="preserve">Se forman tres grupos lejanos entre sí: </w:t>
      </w:r>
      <w:r>
        <w:rPr>
          <w:rFonts w:ascii="Consolas" w:cs="Consolas" w:eastAsia="Consolas" w:hAnsi="Consolas"/>
          <w:sz w:val="24"/>
          <w:szCs w:val="24"/>
        </w:rPr>
        <w:t xml:space="preserve">banco</w:t>
      </w:r>
      <w:r>
        <w:rPr>
          <w:rFonts w:ascii="Times New Roman" w:cs="Times New Roman" w:eastAsia="Times New Roman" w:hAnsi="Times New Roman"/>
          <w:sz w:val="24"/>
          <w:szCs w:val="24"/>
        </w:rPr>
        <w:t xml:space="preserve"> a la derecha (PC1 entre 5.0 y 7.2), </w:t>
      </w:r>
      <w:r>
        <w:rPr>
          <w:rFonts w:ascii="Consolas" w:cs="Consolas" w:eastAsia="Consolas" w:hAnsi="Consolas"/>
          <w:sz w:val="24"/>
          <w:szCs w:val="24"/>
        </w:rPr>
        <w:t xml:space="preserve">copa</w:t>
      </w:r>
      <w:r>
        <w:rPr>
          <w:rFonts w:ascii="Times New Roman" w:cs="Times New Roman" w:eastAsia="Times New Roman" w:hAnsi="Times New Roman"/>
          <w:sz w:val="24"/>
          <w:szCs w:val="24"/>
        </w:rPr>
        <w:t xml:space="preserve"> arriba a la izquierda (PC2 entre 5.4 y 7.6) y </w:t>
      </w:r>
      <w:r>
        <w:rPr>
          <w:rFonts w:ascii="Consolas" w:cs="Consolas" w:eastAsia="Consolas" w:hAnsi="Consolas"/>
          <w:sz w:val="24"/>
          <w:szCs w:val="24"/>
        </w:rPr>
        <w:t xml:space="preserve">vela</w:t>
      </w:r>
      <w:r>
        <w:rPr>
          <w:rFonts w:ascii="Times New Roman" w:cs="Times New Roman" w:eastAsia="Times New Roman" w:hAnsi="Times New Roman"/>
          <w:sz w:val="24"/>
          <w:szCs w:val="24"/>
        </w:rPr>
        <w:t xml:space="preserve"> abajo a la izquierda (PC2 entre -5.5 y -4.7). Entre grupos hay unas 12 unidades de distancia (12.5 entre </w:t>
      </w:r>
      <w:r>
        <w:rPr>
          <w:rFonts w:ascii="Consolas" w:cs="Consolas" w:eastAsia="Consolas" w:hAnsi="Consolas"/>
          <w:sz w:val="24"/>
          <w:szCs w:val="24"/>
        </w:rPr>
        <w:t xml:space="preserve">banco-finanzas</w:t>
      </w:r>
      <w:r>
        <w:rPr>
          <w:rFonts w:ascii="Times New Roman" w:cs="Times New Roman" w:eastAsia="Times New Roman" w:hAnsi="Times New Roman"/>
          <w:sz w:val="24"/>
          <w:szCs w:val="24"/>
        </w:rPr>
        <w:t xml:space="preserve"> y </w:t>
      </w:r>
      <w:r>
        <w:rPr>
          <w:rFonts w:ascii="Consolas" w:cs="Consolas" w:eastAsia="Consolas" w:hAnsi="Consolas"/>
          <w:sz w:val="24"/>
          <w:szCs w:val="24"/>
        </w:rPr>
        <w:t xml:space="preserve">copa-trofeo</w:t>
      </w:r>
      <w:r>
        <w:rPr>
          <w:rFonts w:ascii="Times New Roman" w:cs="Times New Roman" w:eastAsia="Times New Roman" w:hAnsi="Times New Roman"/>
          <w:sz w:val="24"/>
          <w:szCs w:val="24"/>
        </w:rPr>
        <w:t xml:space="preserve">), mientras que dentro de cada grupo las distancias van de 0.77 a 2.77.</w:t>
      </w:r>
    </w:p>
    <w:p>
      <w:pPr>
        <w:pStyle w:val="Heading1"/>
        <w:spacing w:after="200" w:before="360"/>
      </w:pPr>
      <w:r>
        <w:rPr>
          <w:rFonts w:ascii="Times New Roman" w:cs="Times New Roman" w:eastAsia="Times New Roman" w:hAnsi="Times New Roman"/>
          <w:b/>
          <w:bCs/>
          <w:color w:val="000000"/>
          <w:sz w:val="28"/>
          <w:szCs w:val="28"/>
        </w:rPr>
        <w:t xml:space="preserve">5. Discusión</w:t>
      </w:r>
    </w:p>
    <w:p>
      <w:pPr>
        <w:pStyle w:val="Heading2"/>
        <w:spacing w:after="120" w:before="240"/>
      </w:pPr>
      <w:r>
        <w:rPr>
          <w:rFonts w:ascii="Times New Roman" w:cs="Times New Roman" w:eastAsia="Times New Roman" w:hAnsi="Times New Roman"/>
          <w:b/>
          <w:bCs/>
          <w:color w:val="000000"/>
          <w:sz w:val="26"/>
          <w:szCs w:val="26"/>
        </w:rPr>
        <w:t xml:space="preserve">Greedy, top-k y top-p</w:t>
      </w:r>
    </w:p>
    <w:p>
      <w:pPr>
        <w:spacing w:after="160" w:line="360"/>
        <w:ind w:firstLine="0"/>
        <w:jc w:val="both"/>
      </w:pPr>
      <w:r>
        <w:rPr>
          <w:rFonts w:ascii="Times New Roman" w:cs="Times New Roman" w:eastAsia="Times New Roman" w:hAnsi="Times New Roman"/>
          <w:sz w:val="24"/>
          <w:szCs w:val="24"/>
        </w:rPr>
        <w:t xml:space="preserve">Greedy no tiene aleatoriedad, así que un mismo contexto produce siempre el mismo carácter, y por eso las cinco muestras A son idénticas. Después de escribir </w:t>
      </w:r>
      <w:r>
        <w:rPr>
          <w:rFonts w:ascii="Consolas" w:cs="Consolas" w:eastAsia="Consolas" w:hAnsi="Consolas"/>
          <w:sz w:val="24"/>
          <w:szCs w:val="24"/>
        </w:rPr>
        <w:t xml:space="preserve">the </w:t>
      </w:r>
      <w:r>
        <w:rPr>
          <w:rFonts w:ascii="Times New Roman" w:cs="Times New Roman" w:eastAsia="Times New Roman" w:hAnsi="Times New Roman"/>
          <w:sz w:val="24"/>
          <w:szCs w:val="24"/>
        </w:rPr>
        <w:t xml:space="preserve">, los últimos caracteres del contexto vuelven a ser los mismos, el argmax vuelve a elegir la misma continuación y el ciclo se cierra. Lo interesante es que la distribución aprendida no estaba concentrada (la probabilidad máxima promedio fue 0.382), pero greedy descarta el resto de la masa y siempre toma el máximo; así la repetición de 4-gramas llegó a 0.954. Elegir lo más probable en cada paso no produce el texto más natural.</w:t>
      </w:r>
    </w:p>
    <w:p>
      <w:pPr>
        <w:spacing w:after="160" w:line="360"/>
        <w:ind w:firstLine="0"/>
        <w:jc w:val="both"/>
      </w:pPr>
      <w:r>
        <w:rPr>
          <w:rFonts w:ascii="Times New Roman" w:cs="Times New Roman" w:eastAsia="Times New Roman" w:hAnsi="Times New Roman"/>
          <w:sz w:val="24"/>
          <w:szCs w:val="24"/>
        </w:rPr>
        <w:t xml:space="preserve">Entre B y C cambian dos cosas a la vez. Subir τ de 0.7 a 1.0 aplanó la distribución: la entropía media subió de 1.780 a 2.255 y la probabilidad máxima bajó de 0.459 a 0.339. Esa entropía la medimos sobre la distribución con temperatura antes del corte, así que refleja el efecto de τ y no el de k. Subir k de 5 a 50 dejó muchas más alternativas en cada paso y la repetición cayó de 0.186 a 0.022. El resultado fue que B produjo el texto más coherente, aunque repetitivo, y C el más creativo pero menos legible.</w:t>
      </w:r>
    </w:p>
    <w:p>
      <w:pPr>
        <w:spacing w:after="160" w:line="360"/>
        <w:ind w:firstLine="0"/>
        <w:jc w:val="both"/>
      </w:pPr>
      <w:r>
        <w:rPr>
          <w:rFonts w:ascii="Times New Roman" w:cs="Times New Roman" w:eastAsia="Times New Roman" w:hAnsi="Times New Roman"/>
          <w:sz w:val="24"/>
          <w:szCs w:val="24"/>
        </w:rPr>
        <w:t xml:space="preserve">Top-p mostró su ventaja en E: en lugar de un número fijo de candidatos, usó 15.02 en promedio, contra 5 fijos en B y 50 en C, y ese número cambió según la seguridad del modelo. En la Tabla 6 se ve que el modelo está muy seguro (un solo candidato) en posiciones fijadas por el formato del texto, como el salto de línea tras el nombre de un personaje o el espacio tras una coma, y muy inseguro (35 a 37 candidatos) al inicio de una palabra, donde muchas letras son posibles.</w:t>
      </w:r>
    </w:p>
    <w:p>
      <w:pPr>
        <w:pStyle w:val="Heading2"/>
        <w:spacing w:after="120" w:before="240"/>
      </w:pPr>
      <w:r>
        <w:rPr>
          <w:rFonts w:ascii="Times New Roman" w:cs="Times New Roman" w:eastAsia="Times New Roman" w:hAnsi="Times New Roman"/>
          <w:b/>
          <w:bCs/>
          <w:color w:val="000000"/>
          <w:sz w:val="26"/>
          <w:szCs w:val="26"/>
        </w:rPr>
        <w:t xml:space="preserve">Embeddings contextuales contra estáticos</w:t>
      </w:r>
    </w:p>
    <w:p>
      <w:pPr>
        <w:spacing w:after="160" w:line="360"/>
        <w:ind w:firstLine="0"/>
        <w:jc w:val="both"/>
      </w:pPr>
      <w:r>
        <w:rPr>
          <w:rFonts w:ascii="Times New Roman" w:cs="Times New Roman" w:eastAsia="Times New Roman" w:hAnsi="Times New Roman"/>
          <w:sz w:val="24"/>
          <w:szCs w:val="24"/>
        </w:rPr>
        <w:t xml:space="preserve">Word2Vec dio coseno 1.0 en los cinco pares porque asigna un solo vector a cada palabra: </w:t>
      </w:r>
      <w:r>
        <w:rPr>
          <w:rFonts w:ascii="Consolas" w:cs="Consolas" w:eastAsia="Consolas" w:hAnsi="Consolas"/>
          <w:sz w:val="24"/>
          <w:szCs w:val="24"/>
        </w:rPr>
        <w:t xml:space="preserve">word2vec['banco']</w:t>
      </w:r>
      <w:r>
        <w:rPr>
          <w:rFonts w:ascii="Times New Roman" w:cs="Times New Roman" w:eastAsia="Times New Roman" w:hAnsi="Times New Roman"/>
          <w:sz w:val="24"/>
          <w:szCs w:val="24"/>
        </w:rPr>
        <w:t xml:space="preserve"> es el mismo arreglo en las tres oraciones. El coseno de un vector consigo mismo es 1 por definición, así que este modelo no tiene forma de distinguir el banco financiero del banco del parque ni del de peces. Además, como se entrenó con noticias en inglés, sus vectores para estas palabras representan sobre todo "palabra de un texto en español, italiano o portugués", como muestran sus vecinos de la Tabla 7. Aun con un Word2Vec entrenado en español el coseno seguiría siendo 1.0, porque eso es una propiedad de cualquier embedding estático y no del idioma.</w:t>
      </w:r>
    </w:p>
    <w:p>
      <w:pPr>
        <w:spacing w:after="160" w:line="360"/>
        <w:ind w:firstLine="0"/>
        <w:jc w:val="both"/>
      </w:pPr>
      <w:r>
        <w:rPr>
          <w:rFonts w:ascii="Times New Roman" w:cs="Times New Roman" w:eastAsia="Times New Roman" w:hAnsi="Times New Roman"/>
          <w:sz w:val="24"/>
          <w:szCs w:val="24"/>
        </w:rPr>
        <w:t xml:space="preserve">BERT dio entre 0.567 y 0.800, entre 0.20 y 0.43 por debajo de Word2Vec. Ningún par llegó a 1 aunque la entrada fuera el mismo token, así que el contexto movió la representación de cada instancia. </w:t>
      </w:r>
      <w:r>
        <w:rPr>
          <w:rFonts w:ascii="Consolas" w:cs="Consolas" w:eastAsia="Consolas" w:hAnsi="Consolas"/>
          <w:sz w:val="24"/>
          <w:szCs w:val="24"/>
        </w:rPr>
        <w:t xml:space="preserve">copa</w:t>
      </w:r>
      <w:r>
        <w:rPr>
          <w:rFonts w:ascii="Times New Roman" w:cs="Times New Roman" w:eastAsia="Times New Roman" w:hAnsi="Times New Roman"/>
          <w:sz w:val="24"/>
          <w:szCs w:val="24"/>
        </w:rPr>
        <w:t xml:space="preserve"> tuvo la similitud más baja (0.567), seguida de </w:t>
      </w:r>
      <w:r>
        <w:rPr>
          <w:rFonts w:ascii="Consolas" w:cs="Consolas" w:eastAsia="Consolas" w:hAnsi="Consolas"/>
          <w:sz w:val="24"/>
          <w:szCs w:val="24"/>
        </w:rPr>
        <w:t xml:space="preserve">banco</w:t>
      </w:r>
      <w:r>
        <w:rPr>
          <w:rFonts w:ascii="Times New Roman" w:cs="Times New Roman" w:eastAsia="Times New Roman" w:hAnsi="Times New Roman"/>
          <w:sz w:val="24"/>
          <w:szCs w:val="24"/>
        </w:rPr>
        <w:t xml:space="preserve"> finanzas contra asiento (0.575). Nos llamó la atención que en </w:t>
      </w:r>
      <w:r>
        <w:rPr>
          <w:rFonts w:ascii="Consolas" w:cs="Consolas" w:eastAsia="Consolas" w:hAnsi="Consolas"/>
          <w:sz w:val="24"/>
          <w:szCs w:val="24"/>
        </w:rPr>
        <w:t xml:space="preserve">banco</w:t>
      </w:r>
      <w:r>
        <w:rPr>
          <w:rFonts w:ascii="Times New Roman" w:cs="Times New Roman" w:eastAsia="Times New Roman" w:hAnsi="Times New Roman"/>
          <w:sz w:val="24"/>
          <w:szCs w:val="24"/>
        </w:rPr>
        <w:t xml:space="preserve"> el par finanzas contra peces (0.660) saliera más parecido que finanzas contra asiento, aunque los tres significados son distintos. Las oraciones de finanzas y de peces empiezan igual (</w:t>
      </w:r>
      <w:r>
        <w:rPr>
          <w:rFonts w:ascii="Consolas" w:cs="Consolas" w:eastAsia="Consolas" w:hAnsi="Consolas"/>
          <w:sz w:val="24"/>
          <w:szCs w:val="24"/>
        </w:rPr>
        <w:t xml:space="preserve">El banco ...</w:t>
      </w:r>
      <w:r>
        <w:rPr>
          <w:rFonts w:ascii="Times New Roman" w:cs="Times New Roman" w:eastAsia="Times New Roman" w:hAnsi="Times New Roman"/>
          <w:sz w:val="24"/>
          <w:szCs w:val="24"/>
        </w:rPr>
        <w:t xml:space="preserve">) y la palabra queda en la misma posición, mientras que la del parque tiene otra estructura (</w:t>
      </w:r>
      <w:r>
        <w:rPr>
          <w:rFonts w:ascii="Consolas" w:cs="Consolas" w:eastAsia="Consolas" w:hAnsi="Consolas"/>
          <w:sz w:val="24"/>
          <w:szCs w:val="24"/>
        </w:rPr>
        <w:t xml:space="preserve">Me senté en el banco ...</w:t>
      </w:r>
      <w:r>
        <w:rPr>
          <w:rFonts w:ascii="Times New Roman" w:cs="Times New Roman" w:eastAsia="Times New Roman" w:hAnsi="Times New Roman"/>
          <w:sz w:val="24"/>
          <w:szCs w:val="24"/>
        </w:rPr>
        <w:t xml:space="preserve">). El embedding contextual refleja el significado, pero también la sintaxis y la posición. </w:t>
      </w:r>
      <w:r>
        <w:rPr>
          <w:rFonts w:ascii="Consolas" w:cs="Consolas" w:eastAsia="Consolas" w:hAnsi="Consolas"/>
          <w:sz w:val="24"/>
          <w:szCs w:val="24"/>
        </w:rPr>
        <w:t xml:space="preserve">vela</w:t>
      </w:r>
      <w:r>
        <w:rPr>
          <w:rFonts w:ascii="Times New Roman" w:cs="Times New Roman" w:eastAsia="Times New Roman" w:hAnsi="Times New Roman"/>
          <w:sz w:val="24"/>
          <w:szCs w:val="24"/>
        </w:rPr>
        <w:t xml:space="preserve"> tuvo la similitud más alta (0.800); una posible explicación es que ambas oraciones comparten la estructura </w:t>
      </w:r>
      <w:r>
        <w:rPr>
          <w:rFonts w:ascii="Consolas" w:cs="Consolas" w:eastAsia="Consolas" w:hAnsi="Consolas"/>
          <w:sz w:val="24"/>
          <w:szCs w:val="24"/>
        </w:rPr>
        <w:t xml:space="preserve">vela para</w:t>
      </w:r>
      <w:r>
        <w:rPr>
          <w:rFonts w:ascii="Times New Roman" w:cs="Times New Roman" w:eastAsia="Times New Roman" w:hAnsi="Times New Roman"/>
          <w:sz w:val="24"/>
          <w:szCs w:val="24"/>
        </w:rPr>
        <w:t xml:space="preserve"> seguida de un infinitivo.</w:t>
      </w:r>
    </w:p>
    <w:p>
      <w:pPr>
        <w:spacing w:after="160" w:line="360"/>
        <w:ind w:firstLine="0"/>
        <w:jc w:val="both"/>
      </w:pPr>
      <w:r>
        <w:rPr>
          <w:rFonts w:ascii="Times New Roman" w:cs="Times New Roman" w:eastAsia="Times New Roman" w:hAnsi="Times New Roman"/>
          <w:sz w:val="24"/>
          <w:szCs w:val="24"/>
        </w:rPr>
        <w:t xml:space="preserve">Estos valores hay que leerlos en términos relativos. Los embeddings de BERT tienden a ocupar una región estrecha del espacio (a esto se le llama anisotropía), así que incluso palabras sin relación suelen tener coseno positivo. Un 0.57 no significa "57 % del mismo significado"; lo que sí dice algo es que los pares no llegan a 1 y que difieren entre sí. Una limitación de nuestro experimento es que solo tiene pares con significados distintos. Para medir qué tan bien distingue BERT habría que agregar pares con el mismo significado y verificar que su coseno sea claramente más alto.</w:t>
      </w:r>
    </w:p>
    <w:p>
      <w:pPr>
        <w:pStyle w:val="Heading2"/>
        <w:spacing w:after="120" w:before="240"/>
      </w:pPr>
      <w:r>
        <w:rPr>
          <w:rFonts w:ascii="Times New Roman" w:cs="Times New Roman" w:eastAsia="Times New Roman" w:hAnsi="Times New Roman"/>
          <w:b/>
          <w:bCs/>
          <w:color w:val="000000"/>
          <w:sz w:val="26"/>
          <w:szCs w:val="26"/>
        </w:rPr>
        <w:t xml:space="preserve">¿Se separan los significados en el PCA?</w:t>
      </w:r>
    </w:p>
    <w:p>
      <w:pPr>
        <w:spacing w:after="160" w:line="360"/>
        <w:ind w:firstLine="0"/>
        <w:jc w:val="both"/>
      </w:pPr>
      <w:r>
        <w:rPr>
          <w:rFonts w:ascii="Times New Roman" w:cs="Times New Roman" w:eastAsia="Times New Roman" w:hAnsi="Times New Roman"/>
          <w:sz w:val="24"/>
          <w:szCs w:val="24"/>
        </w:rPr>
        <w:t xml:space="preserve">La respuesta es que sí, pero de forma moderada. La separación dominante en la Figura 2 es por palabra y no por significado: con siete puntos de tres palabras distintas, lo que más varía es qué palabra es, y PCA dedica sus dos ejes a eso. Dentro de cada palabra los contextos sí quedan en puntos distintos. </w:t>
      </w:r>
      <w:r>
        <w:rPr>
          <w:rFonts w:ascii="Consolas" w:cs="Consolas" w:eastAsia="Consolas" w:hAnsi="Consolas"/>
          <w:sz w:val="24"/>
          <w:szCs w:val="24"/>
        </w:rPr>
        <w:t xml:space="preserve">banco-finanzas</w:t>
      </w:r>
      <w:r>
        <w:rPr>
          <w:rFonts w:ascii="Times New Roman" w:cs="Times New Roman" w:eastAsia="Times New Roman" w:hAnsi="Times New Roman"/>
          <w:sz w:val="24"/>
          <w:szCs w:val="24"/>
        </w:rPr>
        <w:t xml:space="preserve"> y </w:t>
      </w:r>
      <w:r>
        <w:rPr>
          <w:rFonts w:ascii="Consolas" w:cs="Consolas" w:eastAsia="Consolas" w:hAnsi="Consolas"/>
          <w:sz w:val="24"/>
          <w:szCs w:val="24"/>
        </w:rPr>
        <w:t xml:space="preserve">banco-peces</w:t>
      </w:r>
      <w:r>
        <w:rPr>
          <w:rFonts w:ascii="Times New Roman" w:cs="Times New Roman" w:eastAsia="Times New Roman" w:hAnsi="Times New Roman"/>
          <w:sz w:val="24"/>
          <w:szCs w:val="24"/>
        </w:rPr>
        <w:t xml:space="preserve"> son el par más cercano de </w:t>
      </w:r>
      <w:r>
        <w:rPr>
          <w:rFonts w:ascii="Consolas" w:cs="Consolas" w:eastAsia="Consolas" w:hAnsi="Consolas"/>
          <w:sz w:val="24"/>
          <w:szCs w:val="24"/>
        </w:rPr>
        <w:t xml:space="preserve">banco</w:t>
      </w:r>
      <w:r>
        <w:rPr>
          <w:rFonts w:ascii="Times New Roman" w:cs="Times New Roman" w:eastAsia="Times New Roman" w:hAnsi="Times New Roman"/>
          <w:sz w:val="24"/>
          <w:szCs w:val="24"/>
        </w:rPr>
        <w:t xml:space="preserve"> (1.94), lo que coincide con su coseno más alto; trofeo y recipiente están a 2.24; y las dos </w:t>
      </w:r>
      <w:r>
        <w:rPr>
          <w:rFonts w:ascii="Consolas" w:cs="Consolas" w:eastAsia="Consolas" w:hAnsi="Consolas"/>
          <w:sz w:val="24"/>
          <w:szCs w:val="24"/>
        </w:rPr>
        <w:t xml:space="preserve">vela</w:t>
      </w:r>
      <w:r>
        <w:rPr>
          <w:rFonts w:ascii="Times New Roman" w:cs="Times New Roman" w:eastAsia="Times New Roman" w:hAnsi="Times New Roman"/>
          <w:sz w:val="24"/>
          <w:szCs w:val="24"/>
        </w:rPr>
        <w:t xml:space="preserve"> quedan casi encimadas (0.77), lo que coincide con su coseno de 0.800.</w:t>
      </w:r>
    </w:p>
    <w:p>
      <w:pPr>
        <w:spacing w:after="160" w:line="360"/>
        <w:ind w:firstLine="0"/>
        <w:jc w:val="both"/>
      </w:pPr>
      <w:r>
        <w:rPr>
          <w:rFonts w:ascii="Times New Roman" w:cs="Times New Roman" w:eastAsia="Times New Roman" w:hAnsi="Times New Roman"/>
          <w:sz w:val="24"/>
          <w:szCs w:val="24"/>
        </w:rPr>
        <w:t xml:space="preserve">La proyección no reproduce todas las relaciones. Según el coseno, el par más distinto de </w:t>
      </w:r>
      <w:r>
        <w:rPr>
          <w:rFonts w:ascii="Consolas" w:cs="Consolas" w:eastAsia="Consolas" w:hAnsi="Consolas"/>
          <w:sz w:val="24"/>
          <w:szCs w:val="24"/>
        </w:rPr>
        <w:t xml:space="preserve">banco</w:t>
      </w:r>
      <w:r>
        <w:rPr>
          <w:rFonts w:ascii="Times New Roman" w:cs="Times New Roman" w:eastAsia="Times New Roman" w:hAnsi="Times New Roman"/>
          <w:sz w:val="24"/>
          <w:szCs w:val="24"/>
        </w:rPr>
        <w:t xml:space="preserve"> es finanzas contra asiento (0.575), pero en el plano el más alejado es asiento contra peces (2.77 frente a 2.58). Es la pérdida de información esperable al pasar de 768 a 2 dimensiones con solo el 58.6 % de la varianza, así que basamos la conclusión cuantitativa en los cosenos y usamos el PCA como apoyo visual. En conjunto, BERT ubica cada instancia en un punto distinto según su contexto, a diferencia de Word2Vec, donde las tres serían un solo punto; pero los distintos sentidos de una palabra quedan más cerca entre sí que de cualquier otra palabra.</w:t>
      </w:r>
    </w:p>
    <w:p>
      <w:pPr>
        <w:pStyle w:val="Heading1"/>
        <w:spacing w:after="200" w:before="360"/>
      </w:pPr>
      <w:r>
        <w:rPr>
          <w:rFonts w:ascii="Times New Roman" w:cs="Times New Roman" w:eastAsia="Times New Roman" w:hAnsi="Times New Roman"/>
          <w:b/>
          <w:bCs/>
          <w:color w:val="000000"/>
          <w:sz w:val="28"/>
          <w:szCs w:val="28"/>
        </w:rPr>
        <w:t xml:space="preserve">6. Preguntas de análisis (Task 4.1)</w:t>
      </w:r>
    </w:p>
    <w:p>
      <w:pPr>
        <w:pStyle w:val="Heading2"/>
        <w:spacing w:after="120" w:before="240"/>
      </w:pPr>
      <w:r>
        <w:rPr>
          <w:rFonts w:ascii="Times New Roman" w:cs="Times New Roman" w:eastAsia="Times New Roman" w:hAnsi="Times New Roman"/>
          <w:b/>
          <w:bCs/>
          <w:color w:val="000000"/>
          <w:sz w:val="26"/>
          <w:szCs w:val="26"/>
        </w:rPr>
        <w:t xml:space="preserve">a. La máscara causal y el objetivo de Language Modeling</w:t>
      </w:r>
    </w:p>
    <w:p>
      <w:pPr>
        <w:spacing w:after="160" w:line="360"/>
        <w:ind w:firstLine="0"/>
        <w:jc w:val="both"/>
      </w:pPr>
      <w:r>
        <w:rPr>
          <w:rFonts w:ascii="Times New Roman" w:cs="Times New Roman" w:eastAsia="Times New Roman" w:hAnsi="Times New Roman"/>
          <w:sz w:val="24"/>
          <w:szCs w:val="24"/>
        </w:rPr>
        <w:t xml:space="preserve">El objetivo de Language Modeling es aprender P(x_{t+1} | x_1, ..., x_t), es decir, predecir el siguiente token viendo solo los anteriores. En el Task 1 lo vimos de forma concreta: durante el entrenamiento el modelo recibe un bloque completo y predice todas las posiciones a la vez, y el objetivo </w:t>
      </w:r>
      <w:r>
        <w:rPr>
          <w:rFonts w:ascii="Consolas" w:cs="Consolas" w:eastAsia="Consolas" w:hAnsi="Consolas"/>
          <w:sz w:val="24"/>
          <w:szCs w:val="24"/>
        </w:rPr>
        <w:t xml:space="preserve">y</w:t>
      </w:r>
      <w:r>
        <w:rPr>
          <w:rFonts w:ascii="Times New Roman" w:cs="Times New Roman" w:eastAsia="Times New Roman" w:hAnsi="Times New Roman"/>
          <w:sz w:val="24"/>
          <w:szCs w:val="24"/>
        </w:rPr>
        <w:t xml:space="preserve"> es la misma entrada </w:t>
      </w:r>
      <w:r>
        <w:rPr>
          <w:rFonts w:ascii="Consolas" w:cs="Consolas" w:eastAsia="Consolas" w:hAnsi="Consolas"/>
          <w:sz w:val="24"/>
          <w:szCs w:val="24"/>
        </w:rPr>
        <w:t xml:space="preserve">x</w:t>
      </w:r>
      <w:r>
        <w:rPr>
          <w:rFonts w:ascii="Times New Roman" w:cs="Times New Roman" w:eastAsia="Times New Roman" w:hAnsi="Times New Roman"/>
          <w:sz w:val="24"/>
          <w:szCs w:val="24"/>
        </w:rPr>
        <w:t xml:space="preserve"> corrida una posición. La respuesta de cada posición ya está dentro de la entrada, justo un lugar a la derecha. La máscara causal es lo único que impide que el modelo la vea.</w:t>
      </w:r>
    </w:p>
    <w:p>
      <w:pPr>
        <w:spacing w:after="160" w:line="360"/>
        <w:ind w:firstLine="0"/>
        <w:jc w:val="both"/>
      </w:pPr>
      <w:r>
        <w:rPr>
          <w:rFonts w:ascii="Times New Roman" w:cs="Times New Roman" w:eastAsia="Times New Roman" w:hAnsi="Times New Roman"/>
          <w:sz w:val="24"/>
          <w:szCs w:val="24"/>
        </w:rPr>
        <w:t xml:space="preserve">Si GPT usara atención bidireccional durante el preentrenamiento, cada posición podría atender a la siguiente y copiar el token que tiene que predecir. El modelo aprendería algo trivial, "copia al vecino de la derecha", en lugar de aprender cómo funciona el idioma. La loss bajaría casi a 0 y la perplejidad casi a 1, también en validación, porque ahí el modelo también ve el texto completo. Las métricas dirían que el modelo es casi perfecto y sería falso. El problema aparecería al generar: en ese momento el futuro todavía no existe, así que lo único que aprendió ya no le sirve y el texto no tendría sentido. Por eso en el Task 1 verificamos que la parte triangular superior de la atención fuera exactamente 0: esa verificación garantiza que nuestra perplejidad de 8.645 mide una predicción real y no una copia.</w:t>
      </w:r>
    </w:p>
    <w:p>
      <w:pPr>
        <w:spacing w:after="160" w:line="360"/>
        <w:ind w:firstLine="0"/>
        <w:jc w:val="both"/>
      </w:pPr>
      <w:r>
        <w:rPr>
          <w:rFonts w:ascii="Times New Roman" w:cs="Times New Roman" w:eastAsia="Times New Roman" w:hAnsi="Times New Roman"/>
          <w:sz w:val="24"/>
          <w:szCs w:val="24"/>
        </w:rPr>
        <w:t xml:space="preserve">BERT sí es bidireccional y no cae en esta trampa porque cambia la tarea. En lugar de ocultar el futuro en la atención, oculta palabras en la entrada con </w:t>
      </w:r>
      <w:r>
        <w:rPr>
          <w:rFonts w:ascii="Consolas" w:cs="Consolas" w:eastAsia="Consolas" w:hAnsi="Consolas"/>
          <w:sz w:val="24"/>
          <w:szCs w:val="24"/>
        </w:rPr>
        <w:t xml:space="preserve">[MASK]</w:t>
      </w:r>
      <w:r>
        <w:rPr>
          <w:rFonts w:ascii="Times New Roman" w:cs="Times New Roman" w:eastAsia="Times New Roman" w:hAnsi="Times New Roman"/>
          <w:sz w:val="24"/>
          <w:szCs w:val="24"/>
        </w:rPr>
        <w:t xml:space="preserve"> y le pide al modelo adivinarlas, así que la respuesta nunca está en lo que ve. GPT oculta la respuesta en la atención y BERT en la entrada; son dos soluciones al mismo problema.</w:t>
      </w:r>
    </w:p>
    <w:p>
      <w:pPr>
        <w:pStyle w:val="Heading2"/>
        <w:spacing w:after="120" w:before="240"/>
      </w:pPr>
      <w:r>
        <w:rPr>
          <w:rFonts w:ascii="Times New Roman" w:cs="Times New Roman" w:eastAsia="Times New Roman" w:hAnsi="Times New Roman"/>
          <w:b/>
          <w:bCs/>
          <w:color w:val="000000"/>
          <w:sz w:val="26"/>
          <w:szCs w:val="26"/>
        </w:rPr>
        <w:t xml:space="preserve">b. Preentrenar y adaptar: elegir entre GPT y BERT según la tarea</w:t>
      </w:r>
    </w:p>
    <w:p>
      <w:pPr>
        <w:spacing w:after="160" w:line="360"/>
        <w:ind w:firstLine="0"/>
        <w:jc w:val="both"/>
      </w:pPr>
      <w:r>
        <w:rPr>
          <w:rFonts w:ascii="Times New Roman" w:cs="Times New Roman" w:eastAsia="Times New Roman" w:hAnsi="Times New Roman"/>
          <w:sz w:val="24"/>
          <w:szCs w:val="24"/>
        </w:rPr>
        <w:t xml:space="preserve">La tensión viene de la misma máscara. GPT puede generar porque cada token solo ve hacia atrás, pero eso le quita información para entender una palabra. BERT ve a ambos lados y entiende mejor el contexto, pero por eso mismo no puede generar de forma autoregresiva.</w:t>
      </w:r>
    </w:p>
    <w:p>
      <w:pPr>
        <w:spacing w:after="160" w:line="360"/>
        <w:ind w:firstLine="0"/>
        <w:jc w:val="both"/>
      </w:pPr>
      <w:r>
        <w:rPr>
          <w:rFonts w:ascii="Times New Roman" w:cs="Times New Roman" w:eastAsia="Times New Roman" w:hAnsi="Times New Roman"/>
          <w:sz w:val="24"/>
          <w:szCs w:val="24"/>
        </w:rPr>
        <w:t xml:space="preserve">Nuestras oraciones del Task 3 lo muestran bien. En varias, la pista que resuelve la ambigüedad aparece después de la palabra: "El banco central", "El banco de peces", "una copa de vino". Si comparamos "El banco central anunció..." con "El banco de peces se movió...", al llegar a </w:t>
      </w:r>
      <w:r>
        <w:rPr>
          <w:rFonts w:ascii="Consolas" w:cs="Consolas" w:eastAsia="Consolas" w:hAnsi="Consolas"/>
          <w:sz w:val="24"/>
          <w:szCs w:val="24"/>
        </w:rPr>
        <w:t xml:space="preserve">banco</w:t>
      </w:r>
      <w:r>
        <w:rPr>
          <w:rFonts w:ascii="Times New Roman" w:cs="Times New Roman" w:eastAsia="Times New Roman" w:hAnsi="Times New Roman"/>
          <w:sz w:val="24"/>
          <w:szCs w:val="24"/>
        </w:rPr>
        <w:t xml:space="preserve"> lo único que un modelo causal ha visto en ambas oraciones es "El". Como con la máscara causal la representación de una posición depende solo de los tokens anteriores, GPT produciría exactamente el mismo vector para las dos instancias, con coseno 1.0, igual que Word2Vec. Esto no lo medimos ejecutando un GPT, pero se deduce directamente de cómo funciona la máscara. BERT, en cambio, pudo ver "central" y "peces", y en ese par obtuvimos 0.660.</w:t>
      </w:r>
    </w:p>
    <w:p>
      <w:pPr>
        <w:spacing w:after="160" w:line="360"/>
        <w:ind w:firstLine="0"/>
        <w:jc w:val="both"/>
      </w:pPr>
      <w:r>
        <w:rPr>
          <w:rFonts w:ascii="Times New Roman" w:cs="Times New Roman" w:eastAsia="Times New Roman" w:hAnsi="Times New Roman"/>
          <w:sz w:val="24"/>
          <w:szCs w:val="24"/>
        </w:rPr>
        <w:t xml:space="preserve">El paradigma de preentrenar y adaptar resuelve la tensión porque no exige un solo modelo que haga todo bien. La parte cara, aprender el idioma a partir de un corpus enorme, la hace alguien una sola vez y publica los pesos. Nosotros solo elegimos el modelo que conviene y lo adaptamos. Para entender texto (desambiguar, clasificar, medir similitud, reconocer entidades) conviene BERT, y el Task 3 lo muestra: sin entrenar nada, cargamos el modelo y en unos minutos, en CPU, obtuvimos embeddings que distinguen los significados de nuestras tres palabras. Para generar texto conviene GPT, porque su máscara causal es lo que le permite producir un token tras otro.</w:t>
      </w:r>
    </w:p>
    <w:p>
      <w:pPr>
        <w:spacing w:after="160" w:line="360"/>
        <w:ind w:firstLine="0"/>
        <w:jc w:val="both"/>
      </w:pPr>
      <w:r>
        <w:rPr>
          <w:rFonts w:ascii="Times New Roman" w:cs="Times New Roman" w:eastAsia="Times New Roman" w:hAnsi="Times New Roman"/>
          <w:sz w:val="24"/>
          <w:szCs w:val="24"/>
        </w:rPr>
        <w:t xml:space="preserve">La diferencia con entrenar desde cero la vivimos en este mismo laboratorio. Nuestro Mini-GPT tiene 609,985 parámetros, lo entrenamos 10 épocas con Tiny Shakespeare, terminó con una perplejidad de 8.645 y genera palabras inventadas. BERT tiene 177,853,440 parámetros que no tuvimos que entrenar. Adaptar puede significar usar los embeddings tal como salen, que es lo que hicimos; agregar una capa encima y ajustar el modelo con pocos datos etiquetados (fine-tuning); o, en el caso de GPT, darle instrucciones en el prompt. En todos los casos partimos de un modelo que ya sabe el idioma, y la máscara deja de ser una limitación para convertirse en un criterio para escoger.</w:t>
      </w:r>
    </w:p>
    <w:p>
      <w:pPr>
        <w:pStyle w:val="Heading1"/>
        <w:spacing w:after="200" w:before="360"/>
      </w:pPr>
      <w:r>
        <w:rPr>
          <w:rFonts w:ascii="Times New Roman" w:cs="Times New Roman" w:eastAsia="Times New Roman" w:hAnsi="Times New Roman"/>
          <w:b/>
          <w:bCs/>
          <w:color w:val="000000"/>
          <w:sz w:val="28"/>
          <w:szCs w:val="28"/>
        </w:rPr>
        <w:t xml:space="preserve">7. Conclusiones</w:t>
      </w:r>
    </w:p>
    <w:p>
      <w:pPr>
        <w:spacing w:after="160" w:line="360"/>
        <w:ind w:firstLine="0"/>
        <w:jc w:val="both"/>
      </w:pPr>
      <w:r>
        <w:rPr>
          <w:rFonts w:ascii="Times New Roman" w:cs="Times New Roman" w:eastAsia="Times New Roman" w:hAnsi="Times New Roman"/>
          <w:sz w:val="24"/>
          <w:szCs w:val="24"/>
        </w:rPr>
        <w:t xml:space="preserve">Entrenamos un Mini-GPT de 609,985 parámetros que aprendió el formato de las obras de Shakespeare (nombres de personaje, saltos de línea, puntuación) y llegó a una perplejidad de validación de 8.645. Quedó un poco por encima del rango esperado, pero sin sobreajuste y con la curva todavía bajando, así que lo primero que probaríamos para mejorarlo es entrenarlo más épocas.</w:t>
      </w:r>
    </w:p>
    <w:p>
      <w:pPr>
        <w:spacing w:after="160" w:line="360"/>
        <w:ind w:firstLine="0"/>
        <w:jc w:val="both"/>
      </w:pPr>
      <w:r>
        <w:rPr>
          <w:rFonts w:ascii="Times New Roman" w:cs="Times New Roman" w:eastAsia="Times New Roman" w:hAnsi="Times New Roman"/>
          <w:sz w:val="24"/>
          <w:szCs w:val="24"/>
        </w:rPr>
        <w:t xml:space="preserve">La estrategia de muestreo pesa tanto como el modelo. Con los mismos pesos, greedy produjo un ciclo de </w:t>
      </w:r>
      <w:r>
        <w:rPr>
          <w:rFonts w:ascii="Consolas" w:cs="Consolas" w:eastAsia="Consolas" w:hAnsi="Consolas"/>
          <w:sz w:val="24"/>
          <w:szCs w:val="24"/>
        </w:rPr>
        <w:t xml:space="preserve">the the the</w:t>
      </w:r>
      <w:r>
        <w:rPr>
          <w:rFonts w:ascii="Times New Roman" w:cs="Times New Roman" w:eastAsia="Times New Roman" w:hAnsi="Times New Roman"/>
          <w:sz w:val="24"/>
          <w:szCs w:val="24"/>
        </w:rPr>
        <w:t xml:space="preserve"> con 0.954 de repetición, top-k con k = 5 dio el texto más coherente y top-k con k = 50 el más creativo pero menos legible. Top-p fue el único que adaptó el número de candidatos a la seguridad del modelo, de 1 a 37 en la misma muestra.</w:t>
      </w:r>
    </w:p>
    <w:p>
      <w:pPr>
        <w:spacing w:after="160" w:line="360"/>
        <w:ind w:firstLine="0"/>
        <w:jc w:val="both"/>
      </w:pPr>
      <w:r>
        <w:rPr>
          <w:rFonts w:ascii="Times New Roman" w:cs="Times New Roman" w:eastAsia="Times New Roman" w:hAnsi="Times New Roman"/>
          <w:sz w:val="24"/>
          <w:szCs w:val="24"/>
        </w:rPr>
        <w:t xml:space="preserve">Comprobamos que BERT produce embeddings contextuales: la misma palabra, con el mismo token de entrada, terminó con cosenos entre 0.567 y 0.800 según la oración, mientras que Word2Vec dio 1.0 en todos los pares porque solo tiene un vector por palabra. También aprendimos a no sobreinterpretar estos números: el contexto no captura solo el significado, sino también la estructura de la oración, como mostró el par de </w:t>
      </w:r>
      <w:r>
        <w:rPr>
          <w:rFonts w:ascii="Consolas" w:cs="Consolas" w:eastAsia="Consolas" w:hAnsi="Consolas"/>
          <w:sz w:val="24"/>
          <w:szCs w:val="24"/>
        </w:rPr>
        <w:t xml:space="preserve">banco</w:t>
      </w:r>
      <w:r>
        <w:rPr>
          <w:rFonts w:ascii="Times New Roman" w:cs="Times New Roman" w:eastAsia="Times New Roman" w:hAnsi="Times New Roman"/>
          <w:sz w:val="24"/>
          <w:szCs w:val="24"/>
        </w:rPr>
        <w:t xml:space="preserve"> finanzas y peces.</w:t>
      </w:r>
    </w:p>
    <w:p>
      <w:pPr>
        <w:spacing w:after="160" w:line="360"/>
        <w:ind w:firstLine="0"/>
        <w:jc w:val="both"/>
      </w:pPr>
      <w:r>
        <w:rPr>
          <w:rFonts w:ascii="Times New Roman" w:cs="Times New Roman" w:eastAsia="Times New Roman" w:hAnsi="Times New Roman"/>
          <w:sz w:val="24"/>
          <w:szCs w:val="24"/>
        </w:rPr>
        <w:t xml:space="preserve">El PCA mostró que en BERT la identidad de la palabra pesa más que su significado, y que una proyección con el 58.6 % de la varianza puede deformar algunas distancias. Por eso apoyamos las conclusiones en los cosenos y usamos la gráfica como ayuda visual.</w:t>
      </w:r>
    </w:p>
    <w:p>
      <w:pPr>
        <w:spacing w:after="160" w:line="360"/>
        <w:ind w:firstLine="0"/>
        <w:jc w:val="both"/>
      </w:pPr>
      <w:r>
        <w:rPr>
          <w:rFonts w:ascii="Times New Roman" w:cs="Times New Roman" w:eastAsia="Times New Roman" w:hAnsi="Times New Roman"/>
          <w:sz w:val="24"/>
          <w:szCs w:val="24"/>
        </w:rPr>
        <w:t xml:space="preserve">Lo que conecta todo el laboratorio es la máscara de atención. La máscara causal es la que hace válido el entrenamiento de GPT y le permite generar, y su ausencia es la que le permite a BERT entender una palabra por lo que viene después. Con modelos preentrenados no hay que escoger una sola de esas capacidades: se elige el modelo según la tarea, sin entrenar ninguno desde cero.</w:t>
      </w:r>
    </w:p>
    <w:p>
      <w:pPr>
        <w:pStyle w:val="Heading1"/>
        <w:spacing w:after="200" w:before="360"/>
      </w:pPr>
      <w:r>
        <w:rPr>
          <w:rFonts w:ascii="Times New Roman" w:cs="Times New Roman" w:eastAsia="Times New Roman" w:hAnsi="Times New Roman"/>
          <w:b/>
          <w:bCs/>
          <w:color w:val="000000"/>
          <w:sz w:val="28"/>
          <w:szCs w:val="28"/>
        </w:rPr>
        <w:t xml:space="preserve">8. Referencias</w:t>
      </w:r>
    </w:p>
    <w:p>
      <w:pPr>
        <w:spacing w:after="160" w:line="320"/>
        <w:ind w:left="720" w:hanging="720"/>
        <w:jc w:val="left"/>
      </w:pPr>
      <w:r>
        <w:rPr>
          <w:rFonts w:ascii="Times New Roman" w:cs="Times New Roman" w:eastAsia="Times New Roman" w:hAnsi="Times New Roman"/>
          <w:sz w:val="24"/>
          <w:szCs w:val="24"/>
        </w:rPr>
        <w:t xml:space="preserve">Devlin, J., Chang, M.-W., Lee, K., y Toutanova, K. (2019). BERT: Pre-training of deep bidirectional transformers for language understanding. </w:t>
      </w:r>
      <w:r>
        <w:rPr>
          <w:rFonts w:ascii="Times New Roman" w:cs="Times New Roman" w:eastAsia="Times New Roman" w:hAnsi="Times New Roman"/>
          <w:i/>
          <w:iCs/>
          <w:sz w:val="24"/>
          <w:szCs w:val="24"/>
        </w:rPr>
        <w:t xml:space="preserve">Proceedings of NAACL-HLT 2019</w:t>
      </w:r>
      <w:r>
        <w:rPr>
          <w:rFonts w:ascii="Times New Roman" w:cs="Times New Roman" w:eastAsia="Times New Roman" w:hAnsi="Times New Roman"/>
          <w:sz w:val="24"/>
          <w:szCs w:val="24"/>
        </w:rPr>
        <w:t xml:space="preserve">, 4171-4186.</w:t>
      </w:r>
    </w:p>
    <w:p>
      <w:pPr>
        <w:spacing w:after="160" w:line="320"/>
        <w:ind w:left="720" w:hanging="720"/>
        <w:jc w:val="left"/>
      </w:pPr>
      <w:r>
        <w:rPr>
          <w:rFonts w:ascii="Times New Roman" w:cs="Times New Roman" w:eastAsia="Times New Roman" w:hAnsi="Times New Roman"/>
          <w:sz w:val="24"/>
          <w:szCs w:val="24"/>
        </w:rPr>
        <w:t xml:space="preserve">Holtzman, A., Buys, J., Du, L., Forbes, M., y Choi, Y. (2020). The curious case of neural text degeneration. </w:t>
      </w:r>
      <w:r>
        <w:rPr>
          <w:rFonts w:ascii="Times New Roman" w:cs="Times New Roman" w:eastAsia="Times New Roman" w:hAnsi="Times New Roman"/>
          <w:i/>
          <w:iCs/>
          <w:sz w:val="24"/>
          <w:szCs w:val="24"/>
        </w:rPr>
        <w:t xml:space="preserve">International Conference on Learning Representations (ICLR)</w:t>
      </w:r>
      <w:r>
        <w:rPr>
          <w:rFonts w:ascii="Times New Roman" w:cs="Times New Roman" w:eastAsia="Times New Roman" w:hAnsi="Times New Roman"/>
          <w:sz w:val="24"/>
          <w:szCs w:val="24"/>
        </w:rPr>
        <w:t xml:space="preserve">.</w:t>
      </w:r>
    </w:p>
    <w:p>
      <w:pPr>
        <w:spacing w:after="160" w:line="320"/>
        <w:ind w:left="720" w:hanging="720"/>
        <w:jc w:val="left"/>
      </w:pPr>
      <w:r>
        <w:rPr>
          <w:rFonts w:ascii="Times New Roman" w:cs="Times New Roman" w:eastAsia="Times New Roman" w:hAnsi="Times New Roman"/>
          <w:sz w:val="24"/>
          <w:szCs w:val="24"/>
        </w:rPr>
        <w:t xml:space="preserve">Karpathy, A. (2015). </w:t>
      </w:r>
      <w:r>
        <w:rPr>
          <w:rFonts w:ascii="Times New Roman" w:cs="Times New Roman" w:eastAsia="Times New Roman" w:hAnsi="Times New Roman"/>
          <w:i/>
          <w:iCs/>
          <w:sz w:val="24"/>
          <w:szCs w:val="24"/>
        </w:rPr>
        <w:t xml:space="preserve">char-rnn: Multi-layer recurrent neural networks for character-level language models</w:t>
      </w:r>
      <w:r>
        <w:rPr>
          <w:rFonts w:ascii="Times New Roman" w:cs="Times New Roman" w:eastAsia="Times New Roman" w:hAnsi="Times New Roman"/>
          <w:sz w:val="24"/>
          <w:szCs w:val="24"/>
        </w:rPr>
        <w:t xml:space="preserve"> [Repositorio de GitHub, conjunto de datos Tiny Shakespeare]. https://github.com/karpathy/char-rnn</w:t>
      </w:r>
    </w:p>
    <w:p>
      <w:pPr>
        <w:spacing w:after="160" w:line="320"/>
        <w:ind w:left="720" w:hanging="720"/>
        <w:jc w:val="left"/>
      </w:pPr>
      <w:r>
        <w:rPr>
          <w:rFonts w:ascii="Times New Roman" w:cs="Times New Roman" w:eastAsia="Times New Roman" w:hAnsi="Times New Roman"/>
          <w:sz w:val="24"/>
          <w:szCs w:val="24"/>
        </w:rPr>
        <w:t xml:space="preserve">Mikolov, T., Sutskever, I., Chen, K., Corrado, G., y Dean, J. (2013). Distributed representations of words and phrases and their compositionality. </w:t>
      </w:r>
      <w:r>
        <w:rPr>
          <w:rFonts w:ascii="Times New Roman" w:cs="Times New Roman" w:eastAsia="Times New Roman" w:hAnsi="Times New Roman"/>
          <w:i/>
          <w:iCs/>
          <w:sz w:val="24"/>
          <w:szCs w:val="24"/>
        </w:rPr>
        <w:t xml:space="preserve">Advances in Neural Information Processing Systems 26</w:t>
      </w:r>
      <w:r>
        <w:rPr>
          <w:rFonts w:ascii="Times New Roman" w:cs="Times New Roman" w:eastAsia="Times New Roman" w:hAnsi="Times New Roman"/>
          <w:sz w:val="24"/>
          <w:szCs w:val="24"/>
        </w:rPr>
        <w:t xml:space="preserve">.</w:t>
      </w:r>
    </w:p>
    <w:p>
      <w:pPr>
        <w:spacing w:after="160" w:line="320"/>
        <w:ind w:left="720" w:hanging="720"/>
        <w:jc w:val="left"/>
      </w:pPr>
      <w:r>
        <w:rPr>
          <w:rFonts w:ascii="Times New Roman" w:cs="Times New Roman" w:eastAsia="Times New Roman" w:hAnsi="Times New Roman"/>
          <w:sz w:val="24"/>
          <w:szCs w:val="24"/>
        </w:rPr>
        <w:t xml:space="preserve">Paszke, A., et al. (2019). PyTorch: An imperative style, high-performance deep learning library. </w:t>
      </w:r>
      <w:r>
        <w:rPr>
          <w:rFonts w:ascii="Times New Roman" w:cs="Times New Roman" w:eastAsia="Times New Roman" w:hAnsi="Times New Roman"/>
          <w:i/>
          <w:iCs/>
          <w:sz w:val="24"/>
          <w:szCs w:val="24"/>
        </w:rPr>
        <w:t xml:space="preserve">Advances in Neural Information Processing Systems 32</w:t>
      </w:r>
      <w:r>
        <w:rPr>
          <w:rFonts w:ascii="Times New Roman" w:cs="Times New Roman" w:eastAsia="Times New Roman" w:hAnsi="Times New Roman"/>
          <w:sz w:val="24"/>
          <w:szCs w:val="24"/>
        </w:rPr>
        <w:t xml:space="preserve">.</w:t>
      </w:r>
    </w:p>
    <w:p>
      <w:pPr>
        <w:spacing w:after="160" w:line="320"/>
        <w:ind w:left="720" w:hanging="720"/>
        <w:jc w:val="left"/>
      </w:pPr>
      <w:r>
        <w:rPr>
          <w:rFonts w:ascii="Times New Roman" w:cs="Times New Roman" w:eastAsia="Times New Roman" w:hAnsi="Times New Roman"/>
          <w:sz w:val="24"/>
          <w:szCs w:val="24"/>
        </w:rPr>
        <w:t xml:space="preserve">Pedregosa, F., et al. (2011). Scikit-learn: Machine learning in Python. </w:t>
      </w:r>
      <w:r>
        <w:rPr>
          <w:rFonts w:ascii="Times New Roman" w:cs="Times New Roman" w:eastAsia="Times New Roman" w:hAnsi="Times New Roman"/>
          <w:i/>
          <w:iCs/>
          <w:sz w:val="24"/>
          <w:szCs w:val="24"/>
        </w:rPr>
        <w:t xml:space="preserve">Journal of Machine Learning Research, 12</w:t>
      </w:r>
      <w:r>
        <w:rPr>
          <w:rFonts w:ascii="Times New Roman" w:cs="Times New Roman" w:eastAsia="Times New Roman" w:hAnsi="Times New Roman"/>
          <w:sz w:val="24"/>
          <w:szCs w:val="24"/>
        </w:rPr>
        <w:t xml:space="preserve">, 2825-2830.</w:t>
      </w:r>
    </w:p>
    <w:p>
      <w:pPr>
        <w:spacing w:after="160" w:line="320"/>
        <w:ind w:left="720" w:hanging="720"/>
        <w:jc w:val="left"/>
      </w:pPr>
      <w:r>
        <w:rPr>
          <w:rFonts w:ascii="Times New Roman" w:cs="Times New Roman" w:eastAsia="Times New Roman" w:hAnsi="Times New Roman"/>
          <w:sz w:val="24"/>
          <w:szCs w:val="24"/>
        </w:rPr>
        <w:t xml:space="preserve">Radford, A., Wu, J., Child, R., Luan, D., Amodei, D., y Sutskever, I. (2019). </w:t>
      </w:r>
      <w:r>
        <w:rPr>
          <w:rFonts w:ascii="Times New Roman" w:cs="Times New Roman" w:eastAsia="Times New Roman" w:hAnsi="Times New Roman"/>
          <w:i/>
          <w:iCs/>
          <w:sz w:val="24"/>
          <w:szCs w:val="24"/>
        </w:rPr>
        <w:t xml:space="preserve">Language models are unsupervised multitask learners</w:t>
      </w:r>
      <w:r>
        <w:rPr>
          <w:rFonts w:ascii="Times New Roman" w:cs="Times New Roman" w:eastAsia="Times New Roman" w:hAnsi="Times New Roman"/>
          <w:sz w:val="24"/>
          <w:szCs w:val="24"/>
        </w:rPr>
        <w:t xml:space="preserve">. OpenAI.</w:t>
      </w:r>
    </w:p>
    <w:p>
      <w:pPr>
        <w:spacing w:after="160" w:line="320"/>
        <w:ind w:left="720" w:hanging="720"/>
        <w:jc w:val="left"/>
      </w:pPr>
      <w:r>
        <w:rPr>
          <w:rFonts w:ascii="Times New Roman" w:cs="Times New Roman" w:eastAsia="Times New Roman" w:hAnsi="Times New Roman"/>
          <w:sz w:val="24"/>
          <w:szCs w:val="24"/>
        </w:rPr>
        <w:t xml:space="preserve">Řehůřek, R., y Sojka, P. (2010). Software framework for topic modelling with large corpora. </w:t>
      </w:r>
      <w:r>
        <w:rPr>
          <w:rFonts w:ascii="Times New Roman" w:cs="Times New Roman" w:eastAsia="Times New Roman" w:hAnsi="Times New Roman"/>
          <w:i/>
          <w:iCs/>
          <w:sz w:val="24"/>
          <w:szCs w:val="24"/>
        </w:rPr>
        <w:t xml:space="preserve">Proceedings of the LREC 2010 Workshop on New Challenges for NLP Frameworks</w:t>
      </w:r>
      <w:r>
        <w:rPr>
          <w:rFonts w:ascii="Times New Roman" w:cs="Times New Roman" w:eastAsia="Times New Roman" w:hAnsi="Times New Roman"/>
          <w:sz w:val="24"/>
          <w:szCs w:val="24"/>
        </w:rPr>
        <w:t xml:space="preserve">, 45-50.</w:t>
      </w:r>
    </w:p>
    <w:p>
      <w:pPr>
        <w:spacing w:after="160" w:line="320"/>
        <w:ind w:left="720" w:hanging="720"/>
        <w:jc w:val="left"/>
      </w:pPr>
      <w:r>
        <w:rPr>
          <w:rFonts w:ascii="Times New Roman" w:cs="Times New Roman" w:eastAsia="Times New Roman" w:hAnsi="Times New Roman"/>
          <w:sz w:val="24"/>
          <w:szCs w:val="24"/>
        </w:rPr>
        <w:t xml:space="preserve">Vaswani, A., et al. (2017). Attention is all you need. </w:t>
      </w:r>
      <w:r>
        <w:rPr>
          <w:rFonts w:ascii="Times New Roman" w:cs="Times New Roman" w:eastAsia="Times New Roman" w:hAnsi="Times New Roman"/>
          <w:i/>
          <w:iCs/>
          <w:sz w:val="24"/>
          <w:szCs w:val="24"/>
        </w:rPr>
        <w:t xml:space="preserve">Advances in Neural Information Processing Systems 30</w:t>
      </w:r>
      <w:r>
        <w:rPr>
          <w:rFonts w:ascii="Times New Roman" w:cs="Times New Roman" w:eastAsia="Times New Roman" w:hAnsi="Times New Roman"/>
          <w:sz w:val="24"/>
          <w:szCs w:val="24"/>
        </w:rPr>
        <w:t xml:space="preserve">.</w:t>
      </w:r>
    </w:p>
    <w:p>
      <w:pPr>
        <w:spacing w:after="160" w:line="320"/>
        <w:ind w:left="720" w:hanging="720"/>
        <w:jc w:val="left"/>
      </w:pPr>
      <w:r>
        <w:rPr>
          <w:rFonts w:ascii="Times New Roman" w:cs="Times New Roman" w:eastAsia="Times New Roman" w:hAnsi="Times New Roman"/>
          <w:sz w:val="24"/>
          <w:szCs w:val="24"/>
        </w:rPr>
        <w:t xml:space="preserve">Wolf, T., et al. (2020). Transformers: State-of-the-art natural language processing. </w:t>
      </w:r>
      <w:r>
        <w:rPr>
          <w:rFonts w:ascii="Times New Roman" w:cs="Times New Roman" w:eastAsia="Times New Roman" w:hAnsi="Times New Roman"/>
          <w:i/>
          <w:iCs/>
          <w:sz w:val="24"/>
          <w:szCs w:val="24"/>
        </w:rPr>
        <w:t xml:space="preserve">Proceedings of EMNLP 2020: System Demonstrations</w:t>
      </w:r>
      <w:r>
        <w:rPr>
          <w:rFonts w:ascii="Times New Roman" w:cs="Times New Roman" w:eastAsia="Times New Roman" w:hAnsi="Times New Roman"/>
          <w:sz w:val="24"/>
          <w:szCs w:val="24"/>
        </w:rPr>
        <w:t xml:space="preserve">, 38-45.</w:t>
      </w:r>
    </w:p>
    <w:sectPr>
      <w:footerReference w:type="default" r:id="rId6"/>
      <w:pgSz w:w="12240" w:h="15840" w:orient="portrait"/>
      <w:pgMar w:top="1440" w:right="1440" w:bottom="144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d4e0a69d835482198e9c64a1c935c73cadafbde1.png"/><Relationship Id="rId9" Type="http://schemas.openxmlformats.org/officeDocument/2006/relationships/image" Target="media/ed38b5b8e3c09518c2e0a1a19003a6c8449ee701.png"/><Relationship Id="rId10" Type="http://schemas.openxmlformats.org/officeDocument/2006/relationships/image" Target="media/2f031f7d8b667d7ad2930224a8d5dff16f250fc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8</dc:title>
  <dc:creator>Ricardo Godínez, Vianka Castro, Diego Lopez</dc:creator>
  <cp:lastModifiedBy>Un-named</cp:lastModifiedBy>
  <cp:revision>1</cp:revision>
  <dcterms:created xsi:type="dcterms:W3CDTF">2026-10-04T06:53:44.924Z</dcterms:created>
  <dcterms:modified xsi:type="dcterms:W3CDTF">2026-10-04T06:53:44.925Z</dcterms:modified>
</cp:coreProperties>
</file>

<file path=docProps/custom.xml><?xml version="1.0" encoding="utf-8"?>
<Properties xmlns="http://schemas.openxmlformats.org/officeDocument/2006/custom-properties" xmlns:vt="http://schemas.openxmlformats.org/officeDocument/2006/docPropsVTypes"/>
</file>