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47DD" w14:textId="77777777" w:rsidR="00C024AF" w:rsidRDefault="00B54901">
      <w:pPr>
        <w:spacing w:after="200"/>
        <w:jc w:val="center"/>
      </w:pPr>
      <w:r>
        <w:rPr>
          <w:b/>
          <w:bCs/>
          <w:color w:val="000000"/>
        </w:rPr>
        <w:t>UNIVERSIDAD DEL VALLE DE GUATEMALA</w:t>
      </w:r>
    </w:p>
    <w:p w14:paraId="5F12CE10" w14:textId="77777777" w:rsidR="00C024AF" w:rsidRDefault="00B54901">
      <w:pPr>
        <w:spacing w:after="200"/>
        <w:jc w:val="center"/>
      </w:pPr>
      <w:r>
        <w:rPr>
          <w:i/>
          <w:iCs/>
          <w:color w:val="000000"/>
        </w:rPr>
        <w:t>Facultad de Ingeniería</w:t>
      </w:r>
    </w:p>
    <w:p w14:paraId="6F78216A" w14:textId="77777777" w:rsidR="00C024AF" w:rsidRDefault="00B54901">
      <w:pPr>
        <w:spacing w:after="200"/>
        <w:jc w:val="center"/>
      </w:pPr>
      <w:r>
        <w:rPr>
          <w:i/>
          <w:iCs/>
          <w:color w:val="000000"/>
        </w:rPr>
        <w:t>Departamento de Ciencias de la Computación</w:t>
      </w:r>
    </w:p>
    <w:p w14:paraId="6EA6C508" w14:textId="77777777" w:rsidR="00C024AF" w:rsidRDefault="00B54901">
      <w:pPr>
        <w:spacing w:after="200"/>
        <w:jc w:val="center"/>
      </w:pPr>
      <w:r>
        <w:rPr>
          <w:i/>
          <w:iCs/>
          <w:color w:val="000000"/>
        </w:rPr>
        <w:t>CC3084 - Data Science</w:t>
      </w:r>
    </w:p>
    <w:p w14:paraId="0EE1C8E8" w14:textId="77777777" w:rsidR="00C024AF" w:rsidRDefault="00B54901">
      <w:pPr>
        <w:spacing w:after="200"/>
        <w:jc w:val="center"/>
      </w:pPr>
      <w:r>
        <w:rPr>
          <w:color w:val="000000"/>
        </w:rPr>
        <w:t>Erick Marroquín</w:t>
      </w:r>
    </w:p>
    <w:p w14:paraId="06E52FA5" w14:textId="77777777" w:rsidR="00C024AF" w:rsidRDefault="00B54901">
      <w:pPr>
        <w:spacing w:before="40" w:after="360"/>
        <w:jc w:val="center"/>
      </w:pPr>
      <w:r>
        <w:rPr>
          <w:noProof/>
        </w:rPr>
        <w:drawing>
          <wp:inline distT="0" distB="0" distL="0" distR="0" wp14:anchorId="2189180F" wp14:editId="236CC06E">
            <wp:extent cx="1495425" cy="2181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95425" cy="2181225"/>
                    </a:xfrm>
                    <a:prstGeom prst="rect">
                      <a:avLst/>
                    </a:prstGeom>
                  </pic:spPr>
                </pic:pic>
              </a:graphicData>
            </a:graphic>
          </wp:inline>
        </w:drawing>
      </w:r>
    </w:p>
    <w:p w14:paraId="21618BBC" w14:textId="77777777" w:rsidR="00C024AF" w:rsidRDefault="00B54901">
      <w:pPr>
        <w:spacing w:before="240" w:after="120"/>
        <w:jc w:val="center"/>
      </w:pPr>
      <w:r>
        <w:rPr>
          <w:color w:val="000000"/>
          <w:sz w:val="52"/>
          <w:szCs w:val="52"/>
        </w:rPr>
        <w:t>Laboratorio 8 - DuckDB</w:t>
      </w:r>
    </w:p>
    <w:p w14:paraId="363A6704" w14:textId="77777777" w:rsidR="00C024AF" w:rsidRDefault="00B54901">
      <w:pPr>
        <w:spacing w:after="120"/>
        <w:jc w:val="center"/>
      </w:pPr>
      <w:r>
        <w:rPr>
          <w:color w:val="000000"/>
          <w:sz w:val="40"/>
          <w:szCs w:val="40"/>
        </w:rPr>
        <w:t>Análisis de viajes de taxi de Nueva York con Parquet, DuckDB y Metabase</w:t>
      </w:r>
    </w:p>
    <w:p w14:paraId="798ED55F" w14:textId="77777777" w:rsidR="00C024AF" w:rsidRDefault="00C024AF">
      <w:pPr>
        <w:spacing w:after="600"/>
      </w:pPr>
    </w:p>
    <w:p w14:paraId="779CA44E" w14:textId="77777777" w:rsidR="00C024AF" w:rsidRDefault="00B54901">
      <w:pPr>
        <w:spacing w:after="160"/>
        <w:jc w:val="center"/>
      </w:pPr>
      <w:r>
        <w:rPr>
          <w:color w:val="000000"/>
        </w:rPr>
        <w:t>Ricardo Godínez - 23247</w:t>
      </w:r>
    </w:p>
    <w:p w14:paraId="4F583BD9" w14:textId="77777777" w:rsidR="00C024AF" w:rsidRDefault="00B54901">
      <w:pPr>
        <w:spacing w:after="160"/>
        <w:jc w:val="center"/>
      </w:pPr>
      <w:r>
        <w:rPr>
          <w:color w:val="000000"/>
        </w:rPr>
        <w:t>Vianka Castro - 23201</w:t>
      </w:r>
    </w:p>
    <w:p w14:paraId="06FCC2E3" w14:textId="77777777" w:rsidR="00C024AF" w:rsidRDefault="00B54901">
      <w:pPr>
        <w:spacing w:after="160"/>
        <w:jc w:val="center"/>
      </w:pPr>
      <w:r>
        <w:rPr>
          <w:color w:val="000000"/>
        </w:rPr>
        <w:t>Sebastián Bustamante - 22291</w:t>
      </w:r>
    </w:p>
    <w:p w14:paraId="29CD23C8" w14:textId="77777777" w:rsidR="00C024AF" w:rsidRDefault="00C024AF"/>
    <w:p w14:paraId="3DE274AA" w14:textId="77777777" w:rsidR="00C024AF" w:rsidRDefault="00B54901">
      <w:pPr>
        <w:spacing w:before="1700"/>
        <w:jc w:val="center"/>
        <w:sectPr w:rsidR="00C024AF">
          <w:pgSz w:w="12240" w:h="15840"/>
          <w:pgMar w:top="1440" w:right="1440" w:bottom="1440" w:left="1440" w:header="708" w:footer="708" w:gutter="0"/>
          <w:cols w:space="720"/>
          <w:docGrid w:linePitch="360"/>
        </w:sectPr>
      </w:pPr>
      <w:r>
        <w:rPr>
          <w:b/>
          <w:bCs/>
          <w:color w:val="000000"/>
        </w:rPr>
        <w:t>GUATEMALA, 6 de octubre de 2026</w:t>
      </w:r>
    </w:p>
    <w:p w14:paraId="33A282C3" w14:textId="77777777" w:rsidR="00C024AF" w:rsidRDefault="00B54901">
      <w:pPr>
        <w:spacing w:after="240"/>
        <w:jc w:val="center"/>
      </w:pPr>
      <w:r>
        <w:rPr>
          <w:b/>
          <w:bCs/>
          <w:sz w:val="28"/>
          <w:szCs w:val="28"/>
        </w:rPr>
        <w:t>Índice</w:t>
      </w:r>
    </w:p>
    <w:sdt>
      <w:sdtPr>
        <w:alias w:val="Índice"/>
        <w:id w:val="272447866"/>
      </w:sdtPr>
      <w:sdtEndPr/>
      <w:sdtContent>
        <w:p w14:paraId="06E33CFD" w14:textId="6007850C" w:rsidR="00D86AB8" w:rsidRDefault="00B54901">
          <w:pPr>
            <w:pStyle w:val="TDC1"/>
            <w:tabs>
              <w:tab w:val="right" w:leader="dot" w:pos="9350"/>
            </w:tabs>
            <w:rPr>
              <w:noProof/>
            </w:rPr>
          </w:pPr>
          <w:r>
            <w:fldChar w:fldCharType="begin"/>
          </w:r>
          <w:r>
            <w:instrText>TOC \h \o "1-2"</w:instrText>
          </w:r>
          <w:r>
            <w:fldChar w:fldCharType="separate"/>
          </w:r>
          <w:hyperlink w:anchor="_Toc242217604" w:history="1">
            <w:r w:rsidR="00D86AB8" w:rsidRPr="007E3526">
              <w:rPr>
                <w:rStyle w:val="Hipervnculo"/>
                <w:b/>
                <w:bCs/>
                <w:noProof/>
              </w:rPr>
              <w:t>1. Introducción</w:t>
            </w:r>
            <w:r w:rsidR="00D86AB8">
              <w:rPr>
                <w:noProof/>
              </w:rPr>
              <w:tab/>
            </w:r>
            <w:r w:rsidR="00D86AB8">
              <w:rPr>
                <w:noProof/>
              </w:rPr>
              <w:fldChar w:fldCharType="begin"/>
            </w:r>
            <w:r w:rsidR="00D86AB8">
              <w:rPr>
                <w:noProof/>
              </w:rPr>
              <w:instrText xml:space="preserve"> PAGEREF _Toc242217604 \h </w:instrText>
            </w:r>
            <w:r w:rsidR="00D86AB8">
              <w:rPr>
                <w:noProof/>
              </w:rPr>
            </w:r>
            <w:r w:rsidR="00D86AB8">
              <w:rPr>
                <w:noProof/>
              </w:rPr>
              <w:fldChar w:fldCharType="separate"/>
            </w:r>
            <w:r w:rsidR="00D86AB8">
              <w:rPr>
                <w:noProof/>
              </w:rPr>
              <w:t>2</w:t>
            </w:r>
            <w:r w:rsidR="00D86AB8">
              <w:rPr>
                <w:noProof/>
              </w:rPr>
              <w:fldChar w:fldCharType="end"/>
            </w:r>
          </w:hyperlink>
        </w:p>
        <w:p w14:paraId="56A75C6C" w14:textId="4D8A2A03" w:rsidR="00D86AB8" w:rsidRDefault="00D86AB8">
          <w:pPr>
            <w:pStyle w:val="TDC1"/>
            <w:tabs>
              <w:tab w:val="right" w:leader="dot" w:pos="9350"/>
            </w:tabs>
            <w:rPr>
              <w:noProof/>
            </w:rPr>
          </w:pPr>
          <w:hyperlink w:anchor="_Toc242217605" w:history="1">
            <w:r w:rsidRPr="007E3526">
              <w:rPr>
                <w:rStyle w:val="Hipervnculo"/>
                <w:b/>
                <w:bCs/>
                <w:noProof/>
              </w:rPr>
              <w:t>2. Objetivos</w:t>
            </w:r>
            <w:r>
              <w:rPr>
                <w:noProof/>
              </w:rPr>
              <w:tab/>
            </w:r>
            <w:r>
              <w:rPr>
                <w:noProof/>
              </w:rPr>
              <w:fldChar w:fldCharType="begin"/>
            </w:r>
            <w:r>
              <w:rPr>
                <w:noProof/>
              </w:rPr>
              <w:instrText xml:space="preserve"> PAGEREF _Toc242217605 \h </w:instrText>
            </w:r>
            <w:r>
              <w:rPr>
                <w:noProof/>
              </w:rPr>
            </w:r>
            <w:r>
              <w:rPr>
                <w:noProof/>
              </w:rPr>
              <w:fldChar w:fldCharType="separate"/>
            </w:r>
            <w:r>
              <w:rPr>
                <w:noProof/>
              </w:rPr>
              <w:t>2</w:t>
            </w:r>
            <w:r>
              <w:rPr>
                <w:noProof/>
              </w:rPr>
              <w:fldChar w:fldCharType="end"/>
            </w:r>
          </w:hyperlink>
        </w:p>
        <w:p w14:paraId="6D918302" w14:textId="2350D509" w:rsidR="00D86AB8" w:rsidRDefault="00D86AB8">
          <w:pPr>
            <w:pStyle w:val="TDC2"/>
            <w:tabs>
              <w:tab w:val="right" w:leader="dot" w:pos="9350"/>
            </w:tabs>
            <w:rPr>
              <w:noProof/>
            </w:rPr>
          </w:pPr>
          <w:hyperlink w:anchor="_Toc242217606" w:history="1">
            <w:r w:rsidRPr="007E3526">
              <w:rPr>
                <w:rStyle w:val="Hipervnculo"/>
                <w:b/>
                <w:bCs/>
                <w:noProof/>
              </w:rPr>
              <w:t>Objetivo general</w:t>
            </w:r>
            <w:r>
              <w:rPr>
                <w:noProof/>
              </w:rPr>
              <w:tab/>
            </w:r>
            <w:r>
              <w:rPr>
                <w:noProof/>
              </w:rPr>
              <w:fldChar w:fldCharType="begin"/>
            </w:r>
            <w:r>
              <w:rPr>
                <w:noProof/>
              </w:rPr>
              <w:instrText xml:space="preserve"> PAGEREF _Toc242217606 \h </w:instrText>
            </w:r>
            <w:r>
              <w:rPr>
                <w:noProof/>
              </w:rPr>
            </w:r>
            <w:r>
              <w:rPr>
                <w:noProof/>
              </w:rPr>
              <w:fldChar w:fldCharType="separate"/>
            </w:r>
            <w:r>
              <w:rPr>
                <w:noProof/>
              </w:rPr>
              <w:t>2</w:t>
            </w:r>
            <w:r>
              <w:rPr>
                <w:noProof/>
              </w:rPr>
              <w:fldChar w:fldCharType="end"/>
            </w:r>
          </w:hyperlink>
        </w:p>
        <w:p w14:paraId="025BD386" w14:textId="5C7873DF" w:rsidR="00D86AB8" w:rsidRDefault="00D86AB8">
          <w:pPr>
            <w:pStyle w:val="TDC2"/>
            <w:tabs>
              <w:tab w:val="right" w:leader="dot" w:pos="9350"/>
            </w:tabs>
            <w:rPr>
              <w:noProof/>
            </w:rPr>
          </w:pPr>
          <w:hyperlink w:anchor="_Toc242217607" w:history="1">
            <w:r w:rsidRPr="007E3526">
              <w:rPr>
                <w:rStyle w:val="Hipervnculo"/>
                <w:b/>
                <w:bCs/>
                <w:noProof/>
              </w:rPr>
              <w:t>Objetivos específicos</w:t>
            </w:r>
            <w:r>
              <w:rPr>
                <w:noProof/>
              </w:rPr>
              <w:tab/>
            </w:r>
            <w:r>
              <w:rPr>
                <w:noProof/>
              </w:rPr>
              <w:fldChar w:fldCharType="begin"/>
            </w:r>
            <w:r>
              <w:rPr>
                <w:noProof/>
              </w:rPr>
              <w:instrText xml:space="preserve"> PAGEREF _Toc242217607 \h </w:instrText>
            </w:r>
            <w:r>
              <w:rPr>
                <w:noProof/>
              </w:rPr>
            </w:r>
            <w:r>
              <w:rPr>
                <w:noProof/>
              </w:rPr>
              <w:fldChar w:fldCharType="separate"/>
            </w:r>
            <w:r>
              <w:rPr>
                <w:noProof/>
              </w:rPr>
              <w:t>2</w:t>
            </w:r>
            <w:r>
              <w:rPr>
                <w:noProof/>
              </w:rPr>
              <w:fldChar w:fldCharType="end"/>
            </w:r>
          </w:hyperlink>
        </w:p>
        <w:p w14:paraId="17CE6F75" w14:textId="2D70BD29" w:rsidR="00D86AB8" w:rsidRDefault="00D86AB8">
          <w:pPr>
            <w:pStyle w:val="TDC1"/>
            <w:tabs>
              <w:tab w:val="right" w:leader="dot" w:pos="9350"/>
            </w:tabs>
            <w:rPr>
              <w:noProof/>
            </w:rPr>
          </w:pPr>
          <w:hyperlink w:anchor="_Toc242217608" w:history="1">
            <w:r w:rsidRPr="007E3526">
              <w:rPr>
                <w:rStyle w:val="Hipervnculo"/>
                <w:b/>
                <w:bCs/>
                <w:noProof/>
              </w:rPr>
              <w:t>3. Desarrollo</w:t>
            </w:r>
            <w:r>
              <w:rPr>
                <w:noProof/>
              </w:rPr>
              <w:tab/>
            </w:r>
            <w:r>
              <w:rPr>
                <w:noProof/>
              </w:rPr>
              <w:fldChar w:fldCharType="begin"/>
            </w:r>
            <w:r>
              <w:rPr>
                <w:noProof/>
              </w:rPr>
              <w:instrText xml:space="preserve"> PAGEREF _Toc242217608 \h </w:instrText>
            </w:r>
            <w:r>
              <w:rPr>
                <w:noProof/>
              </w:rPr>
            </w:r>
            <w:r>
              <w:rPr>
                <w:noProof/>
              </w:rPr>
              <w:fldChar w:fldCharType="separate"/>
            </w:r>
            <w:r>
              <w:rPr>
                <w:noProof/>
              </w:rPr>
              <w:t>3</w:t>
            </w:r>
            <w:r>
              <w:rPr>
                <w:noProof/>
              </w:rPr>
              <w:fldChar w:fldCharType="end"/>
            </w:r>
          </w:hyperlink>
        </w:p>
        <w:p w14:paraId="6596A2B0" w14:textId="2F2CA4D5" w:rsidR="00D86AB8" w:rsidRDefault="00D86AB8">
          <w:pPr>
            <w:pStyle w:val="TDC2"/>
            <w:tabs>
              <w:tab w:val="right" w:leader="dot" w:pos="9350"/>
            </w:tabs>
            <w:rPr>
              <w:noProof/>
            </w:rPr>
          </w:pPr>
          <w:hyperlink w:anchor="_Toc242217609" w:history="1">
            <w:r w:rsidRPr="007E3526">
              <w:rPr>
                <w:rStyle w:val="Hipervnculo"/>
                <w:b/>
                <w:bCs/>
                <w:noProof/>
              </w:rPr>
              <w:t>Preparación del ambiente</w:t>
            </w:r>
            <w:r>
              <w:rPr>
                <w:noProof/>
              </w:rPr>
              <w:tab/>
            </w:r>
            <w:r>
              <w:rPr>
                <w:noProof/>
              </w:rPr>
              <w:fldChar w:fldCharType="begin"/>
            </w:r>
            <w:r>
              <w:rPr>
                <w:noProof/>
              </w:rPr>
              <w:instrText xml:space="preserve"> PAGEREF _Toc242217609 \h </w:instrText>
            </w:r>
            <w:r>
              <w:rPr>
                <w:noProof/>
              </w:rPr>
            </w:r>
            <w:r>
              <w:rPr>
                <w:noProof/>
              </w:rPr>
              <w:fldChar w:fldCharType="separate"/>
            </w:r>
            <w:r>
              <w:rPr>
                <w:noProof/>
              </w:rPr>
              <w:t>3</w:t>
            </w:r>
            <w:r>
              <w:rPr>
                <w:noProof/>
              </w:rPr>
              <w:fldChar w:fldCharType="end"/>
            </w:r>
          </w:hyperlink>
        </w:p>
        <w:p w14:paraId="5EEC19D8" w14:textId="782268C2" w:rsidR="00D86AB8" w:rsidRDefault="00D86AB8">
          <w:pPr>
            <w:pStyle w:val="TDC2"/>
            <w:tabs>
              <w:tab w:val="right" w:leader="dot" w:pos="9350"/>
            </w:tabs>
            <w:rPr>
              <w:noProof/>
            </w:rPr>
          </w:pPr>
          <w:hyperlink w:anchor="_Toc242217610" w:history="1">
            <w:r w:rsidRPr="007E3526">
              <w:rPr>
                <w:rStyle w:val="Hipervnculo"/>
                <w:b/>
                <w:bCs/>
                <w:noProof/>
              </w:rPr>
              <w:t>Sistema de descarga</w:t>
            </w:r>
            <w:r>
              <w:rPr>
                <w:noProof/>
              </w:rPr>
              <w:tab/>
            </w:r>
            <w:r>
              <w:rPr>
                <w:noProof/>
              </w:rPr>
              <w:fldChar w:fldCharType="begin"/>
            </w:r>
            <w:r>
              <w:rPr>
                <w:noProof/>
              </w:rPr>
              <w:instrText xml:space="preserve"> PAGEREF _Toc242217610 \h </w:instrText>
            </w:r>
            <w:r>
              <w:rPr>
                <w:noProof/>
              </w:rPr>
            </w:r>
            <w:r>
              <w:rPr>
                <w:noProof/>
              </w:rPr>
              <w:fldChar w:fldCharType="separate"/>
            </w:r>
            <w:r>
              <w:rPr>
                <w:noProof/>
              </w:rPr>
              <w:t>3</w:t>
            </w:r>
            <w:r>
              <w:rPr>
                <w:noProof/>
              </w:rPr>
              <w:fldChar w:fldCharType="end"/>
            </w:r>
          </w:hyperlink>
        </w:p>
        <w:p w14:paraId="22A8607E" w14:textId="0826AB23" w:rsidR="00D86AB8" w:rsidRDefault="00D86AB8">
          <w:pPr>
            <w:pStyle w:val="TDC2"/>
            <w:tabs>
              <w:tab w:val="right" w:leader="dot" w:pos="9350"/>
            </w:tabs>
            <w:rPr>
              <w:noProof/>
            </w:rPr>
          </w:pPr>
          <w:hyperlink w:anchor="_Toc242217611" w:history="1">
            <w:r w:rsidRPr="007E3526">
              <w:rPr>
                <w:rStyle w:val="Hipervnculo"/>
                <w:b/>
                <w:bCs/>
                <w:noProof/>
              </w:rPr>
              <w:t>Consultas directas sobre Parquet</w:t>
            </w:r>
            <w:r>
              <w:rPr>
                <w:noProof/>
              </w:rPr>
              <w:tab/>
            </w:r>
            <w:r>
              <w:rPr>
                <w:noProof/>
              </w:rPr>
              <w:fldChar w:fldCharType="begin"/>
            </w:r>
            <w:r>
              <w:rPr>
                <w:noProof/>
              </w:rPr>
              <w:instrText xml:space="preserve"> PAGEREF _Toc242217611 \h </w:instrText>
            </w:r>
            <w:r>
              <w:rPr>
                <w:noProof/>
              </w:rPr>
            </w:r>
            <w:r>
              <w:rPr>
                <w:noProof/>
              </w:rPr>
              <w:fldChar w:fldCharType="separate"/>
            </w:r>
            <w:r>
              <w:rPr>
                <w:noProof/>
              </w:rPr>
              <w:t>4</w:t>
            </w:r>
            <w:r>
              <w:rPr>
                <w:noProof/>
              </w:rPr>
              <w:fldChar w:fldCharType="end"/>
            </w:r>
          </w:hyperlink>
        </w:p>
        <w:p w14:paraId="308A8044" w14:textId="21B5FB43" w:rsidR="00D86AB8" w:rsidRDefault="00D86AB8">
          <w:pPr>
            <w:pStyle w:val="TDC2"/>
            <w:tabs>
              <w:tab w:val="right" w:leader="dot" w:pos="9350"/>
            </w:tabs>
            <w:rPr>
              <w:noProof/>
            </w:rPr>
          </w:pPr>
          <w:hyperlink w:anchor="_Toc242217612" w:history="1">
            <w:r w:rsidRPr="007E3526">
              <w:rPr>
                <w:rStyle w:val="Hipervnculo"/>
                <w:b/>
                <w:bCs/>
                <w:noProof/>
              </w:rPr>
              <w:t>Análisis exploratorio</w:t>
            </w:r>
            <w:r>
              <w:rPr>
                <w:noProof/>
              </w:rPr>
              <w:tab/>
            </w:r>
            <w:r>
              <w:rPr>
                <w:noProof/>
              </w:rPr>
              <w:fldChar w:fldCharType="begin"/>
            </w:r>
            <w:r>
              <w:rPr>
                <w:noProof/>
              </w:rPr>
              <w:instrText xml:space="preserve"> PAGEREF _Toc242217612 \h </w:instrText>
            </w:r>
            <w:r>
              <w:rPr>
                <w:noProof/>
              </w:rPr>
            </w:r>
            <w:r>
              <w:rPr>
                <w:noProof/>
              </w:rPr>
              <w:fldChar w:fldCharType="separate"/>
            </w:r>
            <w:r>
              <w:rPr>
                <w:noProof/>
              </w:rPr>
              <w:t>4</w:t>
            </w:r>
            <w:r>
              <w:rPr>
                <w:noProof/>
              </w:rPr>
              <w:fldChar w:fldCharType="end"/>
            </w:r>
          </w:hyperlink>
        </w:p>
        <w:p w14:paraId="4C6776E9" w14:textId="6977420D" w:rsidR="00D86AB8" w:rsidRDefault="00D86AB8">
          <w:pPr>
            <w:pStyle w:val="TDC2"/>
            <w:tabs>
              <w:tab w:val="right" w:leader="dot" w:pos="9350"/>
            </w:tabs>
            <w:rPr>
              <w:noProof/>
            </w:rPr>
          </w:pPr>
          <w:hyperlink w:anchor="_Toc242217613" w:history="1">
            <w:r w:rsidRPr="007E3526">
              <w:rPr>
                <w:rStyle w:val="Hipervnculo"/>
                <w:b/>
                <w:bCs/>
                <w:noProof/>
              </w:rPr>
              <w:t>Incorporación de 2024 y benchmark</w:t>
            </w:r>
            <w:r>
              <w:rPr>
                <w:noProof/>
              </w:rPr>
              <w:tab/>
            </w:r>
            <w:r>
              <w:rPr>
                <w:noProof/>
              </w:rPr>
              <w:fldChar w:fldCharType="begin"/>
            </w:r>
            <w:r>
              <w:rPr>
                <w:noProof/>
              </w:rPr>
              <w:instrText xml:space="preserve"> PAGEREF _Toc242217613 \h </w:instrText>
            </w:r>
            <w:r>
              <w:rPr>
                <w:noProof/>
              </w:rPr>
            </w:r>
            <w:r>
              <w:rPr>
                <w:noProof/>
              </w:rPr>
              <w:fldChar w:fldCharType="separate"/>
            </w:r>
            <w:r>
              <w:rPr>
                <w:noProof/>
              </w:rPr>
              <w:t>5</w:t>
            </w:r>
            <w:r>
              <w:rPr>
                <w:noProof/>
              </w:rPr>
              <w:fldChar w:fldCharType="end"/>
            </w:r>
          </w:hyperlink>
        </w:p>
        <w:p w14:paraId="3849AA0D" w14:textId="40122FD4" w:rsidR="00D86AB8" w:rsidRDefault="00D86AB8">
          <w:pPr>
            <w:pStyle w:val="TDC2"/>
            <w:tabs>
              <w:tab w:val="right" w:leader="dot" w:pos="9350"/>
            </w:tabs>
            <w:rPr>
              <w:noProof/>
            </w:rPr>
          </w:pPr>
          <w:hyperlink w:anchor="_Toc242217614" w:history="1">
            <w:r w:rsidRPr="007E3526">
              <w:rPr>
                <w:rStyle w:val="Hipervnculo"/>
                <w:b/>
                <w:bCs/>
                <w:noProof/>
              </w:rPr>
              <w:t>Indicadores y tablero</w:t>
            </w:r>
            <w:r>
              <w:rPr>
                <w:noProof/>
              </w:rPr>
              <w:tab/>
            </w:r>
            <w:r>
              <w:rPr>
                <w:noProof/>
              </w:rPr>
              <w:fldChar w:fldCharType="begin"/>
            </w:r>
            <w:r>
              <w:rPr>
                <w:noProof/>
              </w:rPr>
              <w:instrText xml:space="preserve"> PAGEREF _Toc242217614 \h </w:instrText>
            </w:r>
            <w:r>
              <w:rPr>
                <w:noProof/>
              </w:rPr>
            </w:r>
            <w:r>
              <w:rPr>
                <w:noProof/>
              </w:rPr>
              <w:fldChar w:fldCharType="separate"/>
            </w:r>
            <w:r>
              <w:rPr>
                <w:noProof/>
              </w:rPr>
              <w:t>5</w:t>
            </w:r>
            <w:r>
              <w:rPr>
                <w:noProof/>
              </w:rPr>
              <w:fldChar w:fldCharType="end"/>
            </w:r>
          </w:hyperlink>
        </w:p>
        <w:p w14:paraId="7D0D93A7" w14:textId="67FBB745" w:rsidR="00D86AB8" w:rsidRDefault="00D86AB8">
          <w:pPr>
            <w:pStyle w:val="TDC2"/>
            <w:tabs>
              <w:tab w:val="right" w:leader="dot" w:pos="9350"/>
            </w:tabs>
            <w:rPr>
              <w:noProof/>
            </w:rPr>
          </w:pPr>
          <w:hyperlink w:anchor="_Toc242217615" w:history="1">
            <w:r w:rsidRPr="007E3526">
              <w:rPr>
                <w:rStyle w:val="Hipervnculo"/>
                <w:b/>
                <w:bCs/>
                <w:noProof/>
              </w:rPr>
              <w:t>Incorporación de 2025</w:t>
            </w:r>
            <w:r>
              <w:rPr>
                <w:noProof/>
              </w:rPr>
              <w:tab/>
            </w:r>
            <w:r>
              <w:rPr>
                <w:noProof/>
              </w:rPr>
              <w:fldChar w:fldCharType="begin"/>
            </w:r>
            <w:r>
              <w:rPr>
                <w:noProof/>
              </w:rPr>
              <w:instrText xml:space="preserve"> PAGEREF _Toc242217615 \h </w:instrText>
            </w:r>
            <w:r>
              <w:rPr>
                <w:noProof/>
              </w:rPr>
            </w:r>
            <w:r>
              <w:rPr>
                <w:noProof/>
              </w:rPr>
              <w:fldChar w:fldCharType="separate"/>
            </w:r>
            <w:r>
              <w:rPr>
                <w:noProof/>
              </w:rPr>
              <w:t>6</w:t>
            </w:r>
            <w:r>
              <w:rPr>
                <w:noProof/>
              </w:rPr>
              <w:fldChar w:fldCharType="end"/>
            </w:r>
          </w:hyperlink>
        </w:p>
        <w:p w14:paraId="0CE67332" w14:textId="68F24402" w:rsidR="00D86AB8" w:rsidRDefault="00D86AB8">
          <w:pPr>
            <w:pStyle w:val="TDC1"/>
            <w:tabs>
              <w:tab w:val="right" w:leader="dot" w:pos="9350"/>
            </w:tabs>
            <w:rPr>
              <w:noProof/>
            </w:rPr>
          </w:pPr>
          <w:hyperlink w:anchor="_Toc242217616" w:history="1">
            <w:r w:rsidRPr="007E3526">
              <w:rPr>
                <w:rStyle w:val="Hipervnculo"/>
                <w:b/>
                <w:bCs/>
                <w:noProof/>
              </w:rPr>
              <w:t>4. Resultados</w:t>
            </w:r>
            <w:r>
              <w:rPr>
                <w:noProof/>
              </w:rPr>
              <w:tab/>
            </w:r>
            <w:r>
              <w:rPr>
                <w:noProof/>
              </w:rPr>
              <w:fldChar w:fldCharType="begin"/>
            </w:r>
            <w:r>
              <w:rPr>
                <w:noProof/>
              </w:rPr>
              <w:instrText xml:space="preserve"> PAGEREF _Toc242217616 \h </w:instrText>
            </w:r>
            <w:r>
              <w:rPr>
                <w:noProof/>
              </w:rPr>
            </w:r>
            <w:r>
              <w:rPr>
                <w:noProof/>
              </w:rPr>
              <w:fldChar w:fldCharType="separate"/>
            </w:r>
            <w:r>
              <w:rPr>
                <w:noProof/>
              </w:rPr>
              <w:t>6</w:t>
            </w:r>
            <w:r>
              <w:rPr>
                <w:noProof/>
              </w:rPr>
              <w:fldChar w:fldCharType="end"/>
            </w:r>
          </w:hyperlink>
        </w:p>
        <w:p w14:paraId="7FDDECA6" w14:textId="663CE1B1" w:rsidR="00D86AB8" w:rsidRDefault="00D86AB8">
          <w:pPr>
            <w:pStyle w:val="TDC2"/>
            <w:tabs>
              <w:tab w:val="right" w:leader="dot" w:pos="9350"/>
            </w:tabs>
            <w:rPr>
              <w:noProof/>
            </w:rPr>
          </w:pPr>
          <w:hyperlink w:anchor="_Toc242217617" w:history="1">
            <w:r w:rsidRPr="007E3526">
              <w:rPr>
                <w:rStyle w:val="Hipervnculo"/>
                <w:b/>
                <w:bCs/>
                <w:noProof/>
              </w:rPr>
              <w:t>Exploración inicial de 2026</w:t>
            </w:r>
            <w:r>
              <w:rPr>
                <w:noProof/>
              </w:rPr>
              <w:tab/>
            </w:r>
            <w:r>
              <w:rPr>
                <w:noProof/>
              </w:rPr>
              <w:fldChar w:fldCharType="begin"/>
            </w:r>
            <w:r>
              <w:rPr>
                <w:noProof/>
              </w:rPr>
              <w:instrText xml:space="preserve"> PAGEREF _Toc242217617 \h </w:instrText>
            </w:r>
            <w:r>
              <w:rPr>
                <w:noProof/>
              </w:rPr>
            </w:r>
            <w:r>
              <w:rPr>
                <w:noProof/>
              </w:rPr>
              <w:fldChar w:fldCharType="separate"/>
            </w:r>
            <w:r>
              <w:rPr>
                <w:noProof/>
              </w:rPr>
              <w:t>6</w:t>
            </w:r>
            <w:r>
              <w:rPr>
                <w:noProof/>
              </w:rPr>
              <w:fldChar w:fldCharType="end"/>
            </w:r>
          </w:hyperlink>
        </w:p>
        <w:p w14:paraId="7FCC91F0" w14:textId="6B07B787" w:rsidR="00D86AB8" w:rsidRDefault="00D86AB8">
          <w:pPr>
            <w:pStyle w:val="TDC2"/>
            <w:tabs>
              <w:tab w:val="right" w:leader="dot" w:pos="9350"/>
            </w:tabs>
            <w:rPr>
              <w:noProof/>
            </w:rPr>
          </w:pPr>
          <w:hyperlink w:anchor="_Toc242217618" w:history="1">
            <w:r w:rsidRPr="007E3526">
              <w:rPr>
                <w:rStyle w:val="Hipervnculo"/>
                <w:b/>
                <w:bCs/>
                <w:noProof/>
              </w:rPr>
              <w:t>Análisis exploratorio</w:t>
            </w:r>
            <w:r>
              <w:rPr>
                <w:noProof/>
              </w:rPr>
              <w:tab/>
            </w:r>
            <w:r>
              <w:rPr>
                <w:noProof/>
              </w:rPr>
              <w:fldChar w:fldCharType="begin"/>
            </w:r>
            <w:r>
              <w:rPr>
                <w:noProof/>
              </w:rPr>
              <w:instrText xml:space="preserve"> PAGEREF _Toc242217618 \h </w:instrText>
            </w:r>
            <w:r>
              <w:rPr>
                <w:noProof/>
              </w:rPr>
            </w:r>
            <w:r>
              <w:rPr>
                <w:noProof/>
              </w:rPr>
              <w:fldChar w:fldCharType="separate"/>
            </w:r>
            <w:r>
              <w:rPr>
                <w:noProof/>
              </w:rPr>
              <w:t>7</w:t>
            </w:r>
            <w:r>
              <w:rPr>
                <w:noProof/>
              </w:rPr>
              <w:fldChar w:fldCharType="end"/>
            </w:r>
          </w:hyperlink>
        </w:p>
        <w:p w14:paraId="6607AB48" w14:textId="26AA5C5E" w:rsidR="00D86AB8" w:rsidRDefault="00D86AB8">
          <w:pPr>
            <w:pStyle w:val="TDC2"/>
            <w:tabs>
              <w:tab w:val="right" w:leader="dot" w:pos="9350"/>
            </w:tabs>
            <w:rPr>
              <w:noProof/>
            </w:rPr>
          </w:pPr>
          <w:hyperlink w:anchor="_Toc242217619" w:history="1">
            <w:r w:rsidRPr="007E3526">
              <w:rPr>
                <w:rStyle w:val="Hipervnculo"/>
                <w:b/>
                <w:bCs/>
                <w:noProof/>
              </w:rPr>
              <w:t>Consulta conjunta de 2024 y 2026</w:t>
            </w:r>
            <w:r>
              <w:rPr>
                <w:noProof/>
              </w:rPr>
              <w:tab/>
            </w:r>
            <w:r>
              <w:rPr>
                <w:noProof/>
              </w:rPr>
              <w:fldChar w:fldCharType="begin"/>
            </w:r>
            <w:r>
              <w:rPr>
                <w:noProof/>
              </w:rPr>
              <w:instrText xml:space="preserve"> PAGEREF _Toc242217619 \h </w:instrText>
            </w:r>
            <w:r>
              <w:rPr>
                <w:noProof/>
              </w:rPr>
            </w:r>
            <w:r>
              <w:rPr>
                <w:noProof/>
              </w:rPr>
              <w:fldChar w:fldCharType="separate"/>
            </w:r>
            <w:r>
              <w:rPr>
                <w:noProof/>
              </w:rPr>
              <w:t>8</w:t>
            </w:r>
            <w:r>
              <w:rPr>
                <w:noProof/>
              </w:rPr>
              <w:fldChar w:fldCharType="end"/>
            </w:r>
          </w:hyperlink>
        </w:p>
        <w:p w14:paraId="4F42D62D" w14:textId="33DFA73D" w:rsidR="00D86AB8" w:rsidRDefault="00D86AB8">
          <w:pPr>
            <w:pStyle w:val="TDC2"/>
            <w:tabs>
              <w:tab w:val="right" w:leader="dot" w:pos="9350"/>
            </w:tabs>
            <w:rPr>
              <w:noProof/>
            </w:rPr>
          </w:pPr>
          <w:hyperlink w:anchor="_Toc242217620" w:history="1">
            <w:r w:rsidRPr="007E3526">
              <w:rPr>
                <w:rStyle w:val="Hipervnculo"/>
                <w:b/>
                <w:bCs/>
                <w:noProof/>
              </w:rPr>
              <w:t>Parquet contra tabla DuckDB</w:t>
            </w:r>
            <w:r>
              <w:rPr>
                <w:noProof/>
              </w:rPr>
              <w:tab/>
            </w:r>
            <w:r>
              <w:rPr>
                <w:noProof/>
              </w:rPr>
              <w:fldChar w:fldCharType="begin"/>
            </w:r>
            <w:r>
              <w:rPr>
                <w:noProof/>
              </w:rPr>
              <w:instrText xml:space="preserve"> PAGEREF _Toc242217620 \h </w:instrText>
            </w:r>
            <w:r>
              <w:rPr>
                <w:noProof/>
              </w:rPr>
            </w:r>
            <w:r>
              <w:rPr>
                <w:noProof/>
              </w:rPr>
              <w:fldChar w:fldCharType="separate"/>
            </w:r>
            <w:r>
              <w:rPr>
                <w:noProof/>
              </w:rPr>
              <w:t>8</w:t>
            </w:r>
            <w:r>
              <w:rPr>
                <w:noProof/>
              </w:rPr>
              <w:fldChar w:fldCharType="end"/>
            </w:r>
          </w:hyperlink>
        </w:p>
        <w:p w14:paraId="521F6133" w14:textId="2405A051" w:rsidR="00D86AB8" w:rsidRDefault="00D86AB8">
          <w:pPr>
            <w:pStyle w:val="TDC2"/>
            <w:tabs>
              <w:tab w:val="right" w:leader="dot" w:pos="9350"/>
            </w:tabs>
            <w:rPr>
              <w:noProof/>
            </w:rPr>
          </w:pPr>
          <w:hyperlink w:anchor="_Toc242217621" w:history="1">
            <w:r w:rsidRPr="007E3526">
              <w:rPr>
                <w:rStyle w:val="Hipervnculo"/>
                <w:b/>
                <w:bCs/>
                <w:noProof/>
              </w:rPr>
              <w:t>Indicadores en Metabase</w:t>
            </w:r>
            <w:r>
              <w:rPr>
                <w:noProof/>
              </w:rPr>
              <w:tab/>
            </w:r>
            <w:r>
              <w:rPr>
                <w:noProof/>
              </w:rPr>
              <w:fldChar w:fldCharType="begin"/>
            </w:r>
            <w:r>
              <w:rPr>
                <w:noProof/>
              </w:rPr>
              <w:instrText xml:space="preserve"> PAGEREF _Toc242217621 \h </w:instrText>
            </w:r>
            <w:r>
              <w:rPr>
                <w:noProof/>
              </w:rPr>
            </w:r>
            <w:r>
              <w:rPr>
                <w:noProof/>
              </w:rPr>
              <w:fldChar w:fldCharType="separate"/>
            </w:r>
            <w:r>
              <w:rPr>
                <w:noProof/>
              </w:rPr>
              <w:t>9</w:t>
            </w:r>
            <w:r>
              <w:rPr>
                <w:noProof/>
              </w:rPr>
              <w:fldChar w:fldCharType="end"/>
            </w:r>
          </w:hyperlink>
        </w:p>
        <w:p w14:paraId="18E0CE1A" w14:textId="75D6A74E" w:rsidR="00D86AB8" w:rsidRDefault="00D86AB8">
          <w:pPr>
            <w:pStyle w:val="TDC2"/>
            <w:tabs>
              <w:tab w:val="right" w:leader="dot" w:pos="9350"/>
            </w:tabs>
            <w:rPr>
              <w:noProof/>
            </w:rPr>
          </w:pPr>
          <w:hyperlink w:anchor="_Toc242217622" w:history="1">
            <w:r w:rsidRPr="007E3526">
              <w:rPr>
                <w:rStyle w:val="Hipervnculo"/>
                <w:b/>
                <w:bCs/>
                <w:noProof/>
              </w:rPr>
              <w:t>Evolución 2024 a 2026</w:t>
            </w:r>
            <w:r>
              <w:rPr>
                <w:noProof/>
              </w:rPr>
              <w:tab/>
            </w:r>
            <w:r>
              <w:rPr>
                <w:noProof/>
              </w:rPr>
              <w:fldChar w:fldCharType="begin"/>
            </w:r>
            <w:r>
              <w:rPr>
                <w:noProof/>
              </w:rPr>
              <w:instrText xml:space="preserve"> PAGEREF _Toc242217622 \h </w:instrText>
            </w:r>
            <w:r>
              <w:rPr>
                <w:noProof/>
              </w:rPr>
            </w:r>
            <w:r>
              <w:rPr>
                <w:noProof/>
              </w:rPr>
              <w:fldChar w:fldCharType="separate"/>
            </w:r>
            <w:r>
              <w:rPr>
                <w:noProof/>
              </w:rPr>
              <w:t>14</w:t>
            </w:r>
            <w:r>
              <w:rPr>
                <w:noProof/>
              </w:rPr>
              <w:fldChar w:fldCharType="end"/>
            </w:r>
          </w:hyperlink>
        </w:p>
        <w:p w14:paraId="034F767E" w14:textId="36274235" w:rsidR="00D86AB8" w:rsidRDefault="00D86AB8">
          <w:pPr>
            <w:pStyle w:val="TDC1"/>
            <w:tabs>
              <w:tab w:val="right" w:leader="dot" w:pos="9350"/>
            </w:tabs>
            <w:rPr>
              <w:noProof/>
            </w:rPr>
          </w:pPr>
          <w:hyperlink w:anchor="_Toc242217623" w:history="1">
            <w:r w:rsidRPr="007E3526">
              <w:rPr>
                <w:rStyle w:val="Hipervnculo"/>
                <w:b/>
                <w:bCs/>
                <w:noProof/>
              </w:rPr>
              <w:t>5. Discusión</w:t>
            </w:r>
            <w:r>
              <w:rPr>
                <w:noProof/>
              </w:rPr>
              <w:tab/>
            </w:r>
            <w:r>
              <w:rPr>
                <w:noProof/>
              </w:rPr>
              <w:fldChar w:fldCharType="begin"/>
            </w:r>
            <w:r>
              <w:rPr>
                <w:noProof/>
              </w:rPr>
              <w:instrText xml:space="preserve"> PAGEREF _Toc242217623 \h </w:instrText>
            </w:r>
            <w:r>
              <w:rPr>
                <w:noProof/>
              </w:rPr>
            </w:r>
            <w:r>
              <w:rPr>
                <w:noProof/>
              </w:rPr>
              <w:fldChar w:fldCharType="separate"/>
            </w:r>
            <w:r>
              <w:rPr>
                <w:noProof/>
              </w:rPr>
              <w:t>15</w:t>
            </w:r>
            <w:r>
              <w:rPr>
                <w:noProof/>
              </w:rPr>
              <w:fldChar w:fldCharType="end"/>
            </w:r>
          </w:hyperlink>
        </w:p>
        <w:p w14:paraId="1A817859" w14:textId="443EF30F" w:rsidR="00D86AB8" w:rsidRDefault="00D86AB8">
          <w:pPr>
            <w:pStyle w:val="TDC2"/>
            <w:tabs>
              <w:tab w:val="right" w:leader="dot" w:pos="9350"/>
            </w:tabs>
            <w:rPr>
              <w:noProof/>
            </w:rPr>
          </w:pPr>
          <w:hyperlink w:anchor="_Toc242217624" w:history="1">
            <w:r w:rsidRPr="007E3526">
              <w:rPr>
                <w:rStyle w:val="Hipervnculo"/>
                <w:b/>
                <w:bCs/>
                <w:noProof/>
              </w:rPr>
              <w:t>Parquet o tabla materializada</w:t>
            </w:r>
            <w:r>
              <w:rPr>
                <w:noProof/>
              </w:rPr>
              <w:tab/>
            </w:r>
            <w:r>
              <w:rPr>
                <w:noProof/>
              </w:rPr>
              <w:fldChar w:fldCharType="begin"/>
            </w:r>
            <w:r>
              <w:rPr>
                <w:noProof/>
              </w:rPr>
              <w:instrText xml:space="preserve"> PAGEREF _Toc242217624 \h </w:instrText>
            </w:r>
            <w:r>
              <w:rPr>
                <w:noProof/>
              </w:rPr>
            </w:r>
            <w:r>
              <w:rPr>
                <w:noProof/>
              </w:rPr>
              <w:fldChar w:fldCharType="separate"/>
            </w:r>
            <w:r>
              <w:rPr>
                <w:noProof/>
              </w:rPr>
              <w:t>15</w:t>
            </w:r>
            <w:r>
              <w:rPr>
                <w:noProof/>
              </w:rPr>
              <w:fldChar w:fldCharType="end"/>
            </w:r>
          </w:hyperlink>
        </w:p>
        <w:p w14:paraId="73F2A721" w14:textId="07157FF7" w:rsidR="00D86AB8" w:rsidRDefault="00D86AB8">
          <w:pPr>
            <w:pStyle w:val="TDC2"/>
            <w:tabs>
              <w:tab w:val="right" w:leader="dot" w:pos="9350"/>
            </w:tabs>
            <w:rPr>
              <w:noProof/>
            </w:rPr>
          </w:pPr>
          <w:hyperlink w:anchor="_Toc242217625" w:history="1">
            <w:r w:rsidRPr="007E3526">
              <w:rPr>
                <w:rStyle w:val="Hipervnculo"/>
                <w:b/>
                <w:bCs/>
                <w:noProof/>
              </w:rPr>
              <w:t>Frente a Pandas</w:t>
            </w:r>
            <w:r>
              <w:rPr>
                <w:noProof/>
              </w:rPr>
              <w:tab/>
            </w:r>
            <w:r>
              <w:rPr>
                <w:noProof/>
              </w:rPr>
              <w:fldChar w:fldCharType="begin"/>
            </w:r>
            <w:r>
              <w:rPr>
                <w:noProof/>
              </w:rPr>
              <w:instrText xml:space="preserve"> PAGEREF _Toc242217625 \h </w:instrText>
            </w:r>
            <w:r>
              <w:rPr>
                <w:noProof/>
              </w:rPr>
            </w:r>
            <w:r>
              <w:rPr>
                <w:noProof/>
              </w:rPr>
              <w:fldChar w:fldCharType="separate"/>
            </w:r>
            <w:r>
              <w:rPr>
                <w:noProof/>
              </w:rPr>
              <w:t>16</w:t>
            </w:r>
            <w:r>
              <w:rPr>
                <w:noProof/>
              </w:rPr>
              <w:fldChar w:fldCharType="end"/>
            </w:r>
          </w:hyperlink>
        </w:p>
        <w:p w14:paraId="3F0281B1" w14:textId="0F6D3859" w:rsidR="00D86AB8" w:rsidRDefault="00D86AB8">
          <w:pPr>
            <w:pStyle w:val="TDC2"/>
            <w:tabs>
              <w:tab w:val="right" w:leader="dot" w:pos="9350"/>
            </w:tabs>
            <w:rPr>
              <w:noProof/>
            </w:rPr>
          </w:pPr>
          <w:hyperlink w:anchor="_Toc242217626" w:history="1">
            <w:r w:rsidRPr="007E3526">
              <w:rPr>
                <w:rStyle w:val="Hipervnculo"/>
                <w:b/>
                <w:bCs/>
                <w:noProof/>
              </w:rPr>
              <w:t>Diseño para nuevos datos y reproducibilidad</w:t>
            </w:r>
            <w:r>
              <w:rPr>
                <w:noProof/>
              </w:rPr>
              <w:tab/>
            </w:r>
            <w:r>
              <w:rPr>
                <w:noProof/>
              </w:rPr>
              <w:fldChar w:fldCharType="begin"/>
            </w:r>
            <w:r>
              <w:rPr>
                <w:noProof/>
              </w:rPr>
              <w:instrText xml:space="preserve"> PAGEREF _Toc242217626 \h </w:instrText>
            </w:r>
            <w:r>
              <w:rPr>
                <w:noProof/>
              </w:rPr>
            </w:r>
            <w:r>
              <w:rPr>
                <w:noProof/>
              </w:rPr>
              <w:fldChar w:fldCharType="separate"/>
            </w:r>
            <w:r>
              <w:rPr>
                <w:noProof/>
              </w:rPr>
              <w:t>16</w:t>
            </w:r>
            <w:r>
              <w:rPr>
                <w:noProof/>
              </w:rPr>
              <w:fldChar w:fldCharType="end"/>
            </w:r>
          </w:hyperlink>
        </w:p>
        <w:p w14:paraId="5E3641EF" w14:textId="597D2372" w:rsidR="00D86AB8" w:rsidRDefault="00D86AB8">
          <w:pPr>
            <w:pStyle w:val="TDC2"/>
            <w:tabs>
              <w:tab w:val="right" w:leader="dot" w:pos="9350"/>
            </w:tabs>
            <w:rPr>
              <w:noProof/>
            </w:rPr>
          </w:pPr>
          <w:hyperlink w:anchor="_Toc242217627" w:history="1">
            <w:r w:rsidRPr="007E3526">
              <w:rPr>
                <w:rStyle w:val="Hipervnculo"/>
                <w:b/>
                <w:bCs/>
                <w:noProof/>
              </w:rPr>
              <w:t>Limitaciones</w:t>
            </w:r>
            <w:r>
              <w:rPr>
                <w:noProof/>
              </w:rPr>
              <w:tab/>
            </w:r>
            <w:r>
              <w:rPr>
                <w:noProof/>
              </w:rPr>
              <w:fldChar w:fldCharType="begin"/>
            </w:r>
            <w:r>
              <w:rPr>
                <w:noProof/>
              </w:rPr>
              <w:instrText xml:space="preserve"> PAGEREF _Toc242217627 \h </w:instrText>
            </w:r>
            <w:r>
              <w:rPr>
                <w:noProof/>
              </w:rPr>
            </w:r>
            <w:r>
              <w:rPr>
                <w:noProof/>
              </w:rPr>
              <w:fldChar w:fldCharType="separate"/>
            </w:r>
            <w:r>
              <w:rPr>
                <w:noProof/>
              </w:rPr>
              <w:t>16</w:t>
            </w:r>
            <w:r>
              <w:rPr>
                <w:noProof/>
              </w:rPr>
              <w:fldChar w:fldCharType="end"/>
            </w:r>
          </w:hyperlink>
        </w:p>
        <w:p w14:paraId="628C5779" w14:textId="2B878644" w:rsidR="00D86AB8" w:rsidRDefault="00D86AB8">
          <w:pPr>
            <w:pStyle w:val="TDC1"/>
            <w:tabs>
              <w:tab w:val="right" w:leader="dot" w:pos="9350"/>
            </w:tabs>
            <w:rPr>
              <w:noProof/>
            </w:rPr>
          </w:pPr>
          <w:hyperlink w:anchor="_Toc242217628" w:history="1">
            <w:r w:rsidRPr="007E3526">
              <w:rPr>
                <w:rStyle w:val="Hipervnculo"/>
                <w:b/>
                <w:bCs/>
                <w:noProof/>
              </w:rPr>
              <w:t>6. Conclusiones</w:t>
            </w:r>
            <w:r>
              <w:rPr>
                <w:noProof/>
              </w:rPr>
              <w:tab/>
            </w:r>
            <w:r>
              <w:rPr>
                <w:noProof/>
              </w:rPr>
              <w:fldChar w:fldCharType="begin"/>
            </w:r>
            <w:r>
              <w:rPr>
                <w:noProof/>
              </w:rPr>
              <w:instrText xml:space="preserve"> PAGEREF _Toc242217628 \h </w:instrText>
            </w:r>
            <w:r>
              <w:rPr>
                <w:noProof/>
              </w:rPr>
            </w:r>
            <w:r>
              <w:rPr>
                <w:noProof/>
              </w:rPr>
              <w:fldChar w:fldCharType="separate"/>
            </w:r>
            <w:r>
              <w:rPr>
                <w:noProof/>
              </w:rPr>
              <w:t>17</w:t>
            </w:r>
            <w:r>
              <w:rPr>
                <w:noProof/>
              </w:rPr>
              <w:fldChar w:fldCharType="end"/>
            </w:r>
          </w:hyperlink>
        </w:p>
        <w:p w14:paraId="3D049B24" w14:textId="128F06F7" w:rsidR="00D86AB8" w:rsidRDefault="00D86AB8">
          <w:pPr>
            <w:pStyle w:val="TDC1"/>
            <w:tabs>
              <w:tab w:val="right" w:leader="dot" w:pos="9350"/>
            </w:tabs>
            <w:rPr>
              <w:noProof/>
            </w:rPr>
          </w:pPr>
          <w:hyperlink w:anchor="_Toc242217629" w:history="1">
            <w:r w:rsidRPr="007E3526">
              <w:rPr>
                <w:rStyle w:val="Hipervnculo"/>
                <w:b/>
                <w:bCs/>
                <w:noProof/>
              </w:rPr>
              <w:t>7. Referencias</w:t>
            </w:r>
            <w:r>
              <w:rPr>
                <w:noProof/>
              </w:rPr>
              <w:tab/>
            </w:r>
            <w:r>
              <w:rPr>
                <w:noProof/>
              </w:rPr>
              <w:fldChar w:fldCharType="begin"/>
            </w:r>
            <w:r>
              <w:rPr>
                <w:noProof/>
              </w:rPr>
              <w:instrText xml:space="preserve"> PAGEREF _Toc242217629 \h </w:instrText>
            </w:r>
            <w:r>
              <w:rPr>
                <w:noProof/>
              </w:rPr>
            </w:r>
            <w:r>
              <w:rPr>
                <w:noProof/>
              </w:rPr>
              <w:fldChar w:fldCharType="separate"/>
            </w:r>
            <w:r>
              <w:rPr>
                <w:noProof/>
              </w:rPr>
              <w:t>17</w:t>
            </w:r>
            <w:r>
              <w:rPr>
                <w:noProof/>
              </w:rPr>
              <w:fldChar w:fldCharType="end"/>
            </w:r>
          </w:hyperlink>
        </w:p>
        <w:p w14:paraId="7B6FB414" w14:textId="74C09A47" w:rsidR="00C024AF" w:rsidRDefault="00B54901">
          <w:r>
            <w:fldChar w:fldCharType="end"/>
          </w:r>
        </w:p>
      </w:sdtContent>
    </w:sdt>
    <w:p w14:paraId="075C5862" w14:textId="77777777" w:rsidR="00C024AF" w:rsidRDefault="00B54901">
      <w:r>
        <w:br w:type="page"/>
      </w:r>
    </w:p>
    <w:p w14:paraId="7CB7577A" w14:textId="77777777" w:rsidR="00C024AF" w:rsidRDefault="00B54901">
      <w:pPr>
        <w:pStyle w:val="Ttulo1"/>
        <w:spacing w:after="200"/>
      </w:pPr>
      <w:bookmarkStart w:id="0" w:name="_Toc242217604"/>
      <w:r>
        <w:rPr>
          <w:b/>
          <w:bCs/>
          <w:color w:val="000000"/>
          <w:sz w:val="28"/>
          <w:szCs w:val="28"/>
        </w:rPr>
        <w:t>1. Introducción</w:t>
      </w:r>
      <w:bookmarkEnd w:id="0"/>
    </w:p>
    <w:p w14:paraId="20A3E626" w14:textId="77777777" w:rsidR="00C024AF" w:rsidRDefault="00B54901">
      <w:pPr>
        <w:spacing w:after="160" w:line="360" w:lineRule="auto"/>
        <w:jc w:val="both"/>
      </w:pPr>
      <w:r>
        <w:t>En este laboratorio trabajamos con los registros de viajes de taxi que publica la Comisión de Taxis y Limusinas de Nueva York (TLC). Cada mes la TLC publica un archivo por servicio, y nosotros usamos los taxis amarillos (Yellow Taxi) y verdes (Green Taxi) de 2024, 2025 y 2026. Al final del laboratorio el conjunto llegó a 64 archivos y más de 121 millones de viajes, un volumen que ya no cabe cómodamente en la memoria de una computadora personal si se carga con herramientas como Pandas.</w:t>
      </w:r>
    </w:p>
    <w:p w14:paraId="4AC0F8FA" w14:textId="77777777" w:rsidR="00C024AF" w:rsidRDefault="00B54901">
      <w:pPr>
        <w:spacing w:after="160" w:line="360" w:lineRule="auto"/>
        <w:jc w:val="both"/>
      </w:pPr>
      <w:r>
        <w:t>La herramienta central fue DuckDB (un motor de base de datos analítico que corre dentro del mismo proceso de Python, sin servidor aparte, parecido a SQLite pero pensado para consultas que recorren millones de filas). DuckDB puede consultar directamente archivos Parquet (un formato de archivo que guarda los datos por columna y comprimidos, de modo que una consulta que solo usa la tarifa no tiene que leer las otras diecinueve columnas). Esto nos permitió analizar todo el conjunto con SQL sin un paso previo de</w:t>
      </w:r>
      <w:r>
        <w:t xml:space="preserve"> carga.</w:t>
      </w:r>
    </w:p>
    <w:p w14:paraId="681C58FF" w14:textId="77777777" w:rsidR="00C024AF" w:rsidRDefault="00B54901">
      <w:pPr>
        <w:spacing w:after="160" w:line="360" w:lineRule="auto"/>
        <w:jc w:val="both"/>
      </w:pPr>
      <w:r>
        <w:t>El trabajo avanzó en etapas: preparamos un ambiente reproducible con Docker, completamos el sistema de descarga, exploramos los datos de 2026, incorporamos 2024, comparamos consultar Parquet contra una tabla materializada, construimos diez indicadores en un tablero de Metabase y, al final, agregamos 2025 para analizar la evolución de tres años. En el camino aprendimos que con datos grandes no basta con que la consulta funcione: también hay que revisar si los datos cambiaron su forma de registrarse con el ti</w:t>
      </w:r>
      <w:r>
        <w:t>empo.</w:t>
      </w:r>
    </w:p>
    <w:p w14:paraId="228F2819" w14:textId="77777777" w:rsidR="00C024AF" w:rsidRDefault="00B54901">
      <w:pPr>
        <w:pStyle w:val="Ttulo1"/>
        <w:spacing w:before="360" w:after="200"/>
      </w:pPr>
      <w:bookmarkStart w:id="1" w:name="_Toc242217605"/>
      <w:r>
        <w:rPr>
          <w:b/>
          <w:bCs/>
          <w:color w:val="000000"/>
          <w:sz w:val="28"/>
          <w:szCs w:val="28"/>
        </w:rPr>
        <w:t>2. Objetivos</w:t>
      </w:r>
      <w:bookmarkEnd w:id="1"/>
    </w:p>
    <w:p w14:paraId="69020B6A" w14:textId="77777777" w:rsidR="00C024AF" w:rsidRDefault="00B54901">
      <w:pPr>
        <w:pStyle w:val="Ttulo2"/>
        <w:spacing w:before="240" w:after="120"/>
      </w:pPr>
      <w:bookmarkStart w:id="2" w:name="_Toc242217606"/>
      <w:r>
        <w:rPr>
          <w:b/>
          <w:bCs/>
          <w:color w:val="000000"/>
        </w:rPr>
        <w:t>Objetivo general</w:t>
      </w:r>
      <w:bookmarkEnd w:id="2"/>
    </w:p>
    <w:p w14:paraId="0E7CD487" w14:textId="77777777" w:rsidR="00C024AF" w:rsidRDefault="00B54901">
      <w:pPr>
        <w:spacing w:after="160" w:line="360" w:lineRule="auto"/>
        <w:jc w:val="both"/>
      </w:pPr>
      <w:r>
        <w:t>Construir un flujo reproducible para descargar, consultar y analizar los viajes de taxi de Nueva York con DuckDB, capaz de incorporar nuevos años con cambios mínimos.</w:t>
      </w:r>
    </w:p>
    <w:p w14:paraId="65F1EB8C" w14:textId="77777777" w:rsidR="00C024AF" w:rsidRDefault="00B54901">
      <w:pPr>
        <w:pStyle w:val="Ttulo2"/>
        <w:spacing w:before="240" w:after="120"/>
      </w:pPr>
      <w:bookmarkStart w:id="3" w:name="_Toc242217607"/>
      <w:r>
        <w:rPr>
          <w:b/>
          <w:bCs/>
          <w:color w:val="000000"/>
        </w:rPr>
        <w:t>Objetivos específicos</w:t>
      </w:r>
      <w:bookmarkEnd w:id="3"/>
    </w:p>
    <w:p w14:paraId="0CE65605" w14:textId="77777777" w:rsidR="00C024AF" w:rsidRDefault="00B54901">
      <w:pPr>
        <w:pStyle w:val="Prrafodelista"/>
        <w:numPr>
          <w:ilvl w:val="0"/>
          <w:numId w:val="2"/>
        </w:numPr>
        <w:spacing w:after="80" w:line="340" w:lineRule="auto"/>
        <w:jc w:val="both"/>
      </w:pPr>
      <w:r>
        <w:t>Preparar un ambiente con Docker Compose que incluya Python, DuckDB, JupyterLab y Metabase.</w:t>
      </w:r>
    </w:p>
    <w:p w14:paraId="7B7EB077" w14:textId="77777777" w:rsidR="00C024AF" w:rsidRDefault="00B54901">
      <w:pPr>
        <w:pStyle w:val="Prrafodelista"/>
        <w:numPr>
          <w:ilvl w:val="0"/>
          <w:numId w:val="2"/>
        </w:numPr>
        <w:spacing w:after="80" w:line="340" w:lineRule="auto"/>
        <w:jc w:val="both"/>
      </w:pPr>
      <w:r>
        <w:t>Completar un sistema de descarga que obtenga los archivos de la fuente original sin repetir los que ya existen.</w:t>
      </w:r>
    </w:p>
    <w:p w14:paraId="4644BD57" w14:textId="77777777" w:rsidR="00C024AF" w:rsidRDefault="00B54901">
      <w:pPr>
        <w:pStyle w:val="Prrafodelista"/>
        <w:numPr>
          <w:ilvl w:val="0"/>
          <w:numId w:val="2"/>
        </w:numPr>
        <w:spacing w:after="80" w:line="340" w:lineRule="auto"/>
        <w:jc w:val="both"/>
      </w:pPr>
      <w:r>
        <w:t>Explorar los archivos Parquet con consultas directas e identificar problemas de calidad de datos.</w:t>
      </w:r>
    </w:p>
    <w:p w14:paraId="5620930A" w14:textId="77777777" w:rsidR="00C024AF" w:rsidRDefault="00B54901">
      <w:pPr>
        <w:pStyle w:val="Prrafodelista"/>
        <w:numPr>
          <w:ilvl w:val="0"/>
          <w:numId w:val="2"/>
        </w:numPr>
        <w:spacing w:after="80" w:line="340" w:lineRule="auto"/>
        <w:jc w:val="both"/>
      </w:pPr>
      <w:r>
        <w:t>Comparar el rendimiento de consultar Parquet directamente contra una tabla materializada en DuckDB.</w:t>
      </w:r>
    </w:p>
    <w:p w14:paraId="3AB5B7B5" w14:textId="77777777" w:rsidR="00C024AF" w:rsidRDefault="00B54901">
      <w:pPr>
        <w:pStyle w:val="Prrafodelista"/>
        <w:numPr>
          <w:ilvl w:val="0"/>
          <w:numId w:val="2"/>
        </w:numPr>
        <w:spacing w:after="80" w:line="340" w:lineRule="auto"/>
        <w:jc w:val="both"/>
      </w:pPr>
      <w:r>
        <w:t>Diseñar al menos seis indicadores respaldados por SQL y visualizarlos en un tablero de Metabase.</w:t>
      </w:r>
    </w:p>
    <w:p w14:paraId="685562C2" w14:textId="77777777" w:rsidR="00C024AF" w:rsidRDefault="00B54901">
      <w:pPr>
        <w:pStyle w:val="Prrafodelista"/>
        <w:numPr>
          <w:ilvl w:val="0"/>
          <w:numId w:val="2"/>
        </w:numPr>
        <w:spacing w:after="80" w:line="340" w:lineRule="auto"/>
        <w:jc w:val="both"/>
      </w:pPr>
      <w:r>
        <w:t>Incorporar 2024 y 2025 y analizar cómo cambian los indicadores entre 2024, 2025 y 2026.</w:t>
      </w:r>
    </w:p>
    <w:p w14:paraId="2EBA9BAC" w14:textId="77777777" w:rsidR="00C024AF" w:rsidRDefault="00B54901">
      <w:pPr>
        <w:pStyle w:val="Ttulo1"/>
        <w:spacing w:before="360" w:after="200"/>
      </w:pPr>
      <w:bookmarkStart w:id="4" w:name="_Toc242217608"/>
      <w:r>
        <w:rPr>
          <w:b/>
          <w:bCs/>
          <w:color w:val="000000"/>
          <w:sz w:val="28"/>
          <w:szCs w:val="28"/>
        </w:rPr>
        <w:t>3. Desarrollo</w:t>
      </w:r>
      <w:bookmarkEnd w:id="4"/>
    </w:p>
    <w:p w14:paraId="47F2DE3D" w14:textId="77777777" w:rsidR="00C024AF" w:rsidRDefault="00B54901">
      <w:pPr>
        <w:pStyle w:val="Ttulo2"/>
        <w:spacing w:before="240" w:after="120"/>
      </w:pPr>
      <w:bookmarkStart w:id="5" w:name="_Toc242217609"/>
      <w:r>
        <w:rPr>
          <w:b/>
          <w:bCs/>
          <w:color w:val="000000"/>
        </w:rPr>
        <w:t>Preparación del ambiente</w:t>
      </w:r>
      <w:bookmarkEnd w:id="5"/>
    </w:p>
    <w:p w14:paraId="4B44B24F" w14:textId="77777777" w:rsidR="00C024AF" w:rsidRDefault="00B54901">
      <w:pPr>
        <w:spacing w:after="160" w:line="360" w:lineRule="auto"/>
        <w:jc w:val="both"/>
      </w:pPr>
      <w:r>
        <w:t xml:space="preserve">Hicimos un fork del repositorio del curso, lo clonamos y levantamos el ambiente con Docker Compose, que construye las imágenes y arranca los servicios en segundo plano. Quedaron dos servicios: </w:t>
      </w:r>
      <w:r>
        <w:rPr>
          <w:rFonts w:ascii="Consolas" w:eastAsia="Consolas" w:hAnsi="Consolas" w:cs="Consolas"/>
        </w:rPr>
        <w:t>lab8-lab</w:t>
      </w:r>
      <w:r>
        <w:t xml:space="preserve">, con Python 3.11, DuckDB, JupyterLab, Pandas, PyArrow, Matplotlib y Requests (en el puerto 8888), y </w:t>
      </w:r>
      <w:r>
        <w:rPr>
          <w:rFonts w:ascii="Consolas" w:eastAsia="Consolas" w:hAnsi="Consolas" w:cs="Consolas"/>
        </w:rPr>
        <w:t>lab8-metabase</w:t>
      </w:r>
      <w:r>
        <w:t xml:space="preserve">, con Metabase y el driver de DuckDB ya instalado (en el puerto 3000). Ambos contenedores montan la carpeta </w:t>
      </w:r>
      <w:r>
        <w:rPr>
          <w:rFonts w:ascii="Consolas" w:eastAsia="Consolas" w:hAnsi="Consolas" w:cs="Consolas"/>
        </w:rPr>
        <w:t>data/</w:t>
      </w:r>
      <w:r>
        <w:t xml:space="preserve"> del proyecto en </w:t>
      </w:r>
      <w:r>
        <w:rPr>
          <w:rFonts w:ascii="Consolas" w:eastAsia="Consolas" w:hAnsi="Consolas" w:cs="Consolas"/>
        </w:rPr>
        <w:t>/workspace/data</w:t>
      </w:r>
      <w:r>
        <w:t>, así que el archivo que crea Python es el mismo que lee Metabase.</w:t>
      </w:r>
    </w:p>
    <w:p w14:paraId="25796CF9" w14:textId="77777777" w:rsidR="00C024AF" w:rsidRDefault="00B54901">
      <w:pPr>
        <w:spacing w:after="160" w:line="360" w:lineRule="auto"/>
        <w:jc w:val="both"/>
      </w:pPr>
      <w:r>
        <w:t xml:space="preserve">Las versiones están fijadas en </w:t>
      </w:r>
      <w:r>
        <w:rPr>
          <w:rFonts w:ascii="Consolas" w:eastAsia="Consolas" w:hAnsi="Consolas" w:cs="Consolas"/>
        </w:rPr>
        <w:t>requirements.txt</w:t>
      </w:r>
      <w:r>
        <w:t xml:space="preserve"> y en las imágenes de Docker. Esto importa más de lo que parece: la versión de DuckDB en Python tiene que coincidir con la del driver de Metabase para que ambos lean la misma base, y cualquier integrante o revisor obtiene las mismas cifras ejecutando los mismos comandos, sin depender de lo que tenga instalado en su computadora.</w:t>
      </w:r>
    </w:p>
    <w:p w14:paraId="3E5651FE" w14:textId="77777777" w:rsidR="00C024AF" w:rsidRDefault="00B54901">
      <w:pPr>
        <w:pStyle w:val="Ttulo2"/>
        <w:spacing w:before="240" w:after="120"/>
      </w:pPr>
      <w:bookmarkStart w:id="6" w:name="_Toc242217610"/>
      <w:r>
        <w:rPr>
          <w:b/>
          <w:bCs/>
          <w:color w:val="000000"/>
        </w:rPr>
        <w:t>Sistema de descarga</w:t>
      </w:r>
      <w:bookmarkEnd w:id="6"/>
    </w:p>
    <w:p w14:paraId="10944655" w14:textId="77777777" w:rsidR="00C024AF" w:rsidRDefault="00B54901">
      <w:pPr>
        <w:spacing w:after="160" w:line="360" w:lineRule="auto"/>
        <w:jc w:val="both"/>
      </w:pPr>
      <w:r>
        <w:t xml:space="preserve">El script </w:t>
      </w:r>
      <w:r>
        <w:rPr>
          <w:rFonts w:ascii="Consolas" w:eastAsia="Consolas" w:hAnsi="Consolas" w:cs="Consolas"/>
        </w:rPr>
        <w:t>scripts/download_data.py</w:t>
      </w:r>
      <w:r>
        <w:t xml:space="preserve"> que recibimos ya recorría los doce meses, permitía elegir Yellow o Green, evitaba repetir archivos y descargaba sobre un archivo temporal. Al revisarlo notamos que consideraba válido cualquier archivo con tamaño mayor que cero, lo que podía aceptar una descarga interrumpida. Agregamos la función </w:t>
      </w:r>
      <w:r>
        <w:rPr>
          <w:rFonts w:ascii="Consolas" w:eastAsia="Consolas" w:hAnsi="Consolas" w:cs="Consolas"/>
        </w:rPr>
        <w:t>es_parquet_valido</w:t>
      </w:r>
      <w:r>
        <w:t xml:space="preserve">, que revisa la firma </w:t>
      </w:r>
      <w:r>
        <w:rPr>
          <w:rFonts w:ascii="Consolas" w:eastAsia="Consolas" w:hAnsi="Consolas" w:cs="Consolas"/>
        </w:rPr>
        <w:t>PAR1</w:t>
      </w:r>
      <w:r>
        <w:t xml:space="preserve"> con la que todo Parquet empieza y termina, y la usamos tanto para decidir si un archivo existente se omite como para validar el archivo temporal antes de renombrarlo.</w:t>
      </w:r>
    </w:p>
    <w:p w14:paraId="235AE22E" w14:textId="77777777" w:rsidR="00C024AF" w:rsidRDefault="00B54901">
      <w:pPr>
        <w:shd w:val="clear" w:color="auto" w:fill="F2F2F2"/>
        <w:spacing w:before="120"/>
        <w:ind w:left="200" w:right="200"/>
      </w:pPr>
      <w:r>
        <w:rPr>
          <w:rFonts w:ascii="Consolas" w:eastAsia="Consolas" w:hAnsi="Consolas" w:cs="Consolas"/>
          <w:sz w:val="18"/>
          <w:szCs w:val="18"/>
        </w:rPr>
        <w:t>def es_parquet_valido(ruta: Path) -&gt; bool:</w:t>
      </w:r>
    </w:p>
    <w:p w14:paraId="70A3B422" w14:textId="77777777" w:rsidR="00C024AF" w:rsidRDefault="00B54901">
      <w:pPr>
        <w:shd w:val="clear" w:color="auto" w:fill="F2F2F2"/>
        <w:ind w:left="200" w:right="200"/>
      </w:pPr>
      <w:r>
        <w:rPr>
          <w:rFonts w:ascii="Consolas" w:eastAsia="Consolas" w:hAnsi="Consolas" w:cs="Consolas"/>
          <w:sz w:val="18"/>
          <w:szCs w:val="18"/>
        </w:rPr>
        <w:t xml:space="preserve">    with ruta.open("rb") as archivo:</w:t>
      </w:r>
    </w:p>
    <w:p w14:paraId="534269BF" w14:textId="77777777" w:rsidR="00C024AF" w:rsidRDefault="00B54901">
      <w:pPr>
        <w:shd w:val="clear" w:color="auto" w:fill="F2F2F2"/>
        <w:ind w:left="200" w:right="200"/>
      </w:pPr>
      <w:r>
        <w:rPr>
          <w:rFonts w:ascii="Consolas" w:eastAsia="Consolas" w:hAnsi="Consolas" w:cs="Consolas"/>
          <w:sz w:val="18"/>
          <w:szCs w:val="18"/>
        </w:rPr>
        <w:t xml:space="preserve">        inicio = archivo.read(4)</w:t>
      </w:r>
    </w:p>
    <w:p w14:paraId="35DFA5B8" w14:textId="77777777" w:rsidR="00C024AF" w:rsidRDefault="00B54901">
      <w:pPr>
        <w:shd w:val="clear" w:color="auto" w:fill="F2F2F2"/>
        <w:ind w:left="200" w:right="200"/>
      </w:pPr>
      <w:r>
        <w:rPr>
          <w:rFonts w:ascii="Consolas" w:eastAsia="Consolas" w:hAnsi="Consolas" w:cs="Consolas"/>
          <w:sz w:val="18"/>
          <w:szCs w:val="18"/>
        </w:rPr>
        <w:t xml:space="preserve">        archivo.seek(-4, 2)</w:t>
      </w:r>
    </w:p>
    <w:p w14:paraId="5FE55BCF" w14:textId="77777777" w:rsidR="00C024AF" w:rsidRDefault="00B54901">
      <w:pPr>
        <w:shd w:val="clear" w:color="auto" w:fill="F2F2F2"/>
        <w:ind w:left="200" w:right="200"/>
      </w:pPr>
      <w:r>
        <w:rPr>
          <w:rFonts w:ascii="Consolas" w:eastAsia="Consolas" w:hAnsi="Consolas" w:cs="Consolas"/>
          <w:sz w:val="18"/>
          <w:szCs w:val="18"/>
        </w:rPr>
        <w:t xml:space="preserve">        final = archivo.read(4)</w:t>
      </w:r>
    </w:p>
    <w:p w14:paraId="7CFFF77A" w14:textId="77777777" w:rsidR="00C024AF" w:rsidRDefault="00B54901">
      <w:pPr>
        <w:shd w:val="clear" w:color="auto" w:fill="F2F2F2"/>
        <w:spacing w:after="200"/>
        <w:ind w:left="200" w:right="200"/>
      </w:pPr>
      <w:r>
        <w:rPr>
          <w:rFonts w:ascii="Consolas" w:eastAsia="Consolas" w:hAnsi="Consolas" w:cs="Consolas"/>
          <w:sz w:val="18"/>
          <w:szCs w:val="18"/>
        </w:rPr>
        <w:t xml:space="preserve">    return inicio == b"PAR1" and final == b"PAR1"</w:t>
      </w:r>
    </w:p>
    <w:p w14:paraId="02C5F703" w14:textId="77777777" w:rsidR="00C024AF" w:rsidRDefault="00B54901">
      <w:pPr>
        <w:spacing w:after="160" w:line="360" w:lineRule="auto"/>
        <w:jc w:val="both"/>
      </w:pPr>
      <w:r>
        <w:t xml:space="preserve">Antes de descargar, el script pregunta al servidor si el mes ya está publicado (con una petición </w:t>
      </w:r>
      <w:r>
        <w:rPr>
          <w:rFonts w:ascii="Consolas" w:eastAsia="Consolas" w:hAnsi="Consolas" w:cs="Consolas"/>
        </w:rPr>
        <w:t>HEAD</w:t>
      </w:r>
      <w:r>
        <w:t>, que consulta si el archivo existe sin bajarlo). Así distinguimos un mes que todavía no publica la TLC de una descarga fallida. Para comprobar que la descarga de 2026 estaba completa hicimos tres verificaciones: comparamos los archivos locales con los publicados (enero a agosto, 8 por servicio), corrimos el descargador por segunda vez y obtuvimos 0 descargados y 16 existentes, y comprobamos que DuckDB podía abrir todos los archivos. Más adelante el script también descarga la tabla de zonas de la TLC, que t</w:t>
      </w:r>
      <w:r>
        <w:t>raduce los identificadores de zona a barrio y nombre.</w:t>
      </w:r>
    </w:p>
    <w:p w14:paraId="7FA1F2F2" w14:textId="77777777" w:rsidR="00C024AF" w:rsidRDefault="00B54901">
      <w:pPr>
        <w:pStyle w:val="Ttulo2"/>
        <w:spacing w:before="240" w:after="120"/>
      </w:pPr>
      <w:bookmarkStart w:id="7" w:name="_Toc242217611"/>
      <w:r>
        <w:rPr>
          <w:b/>
          <w:bCs/>
          <w:color w:val="000000"/>
        </w:rPr>
        <w:t>Consultas directas sobre Parquet</w:t>
      </w:r>
      <w:bookmarkEnd w:id="7"/>
    </w:p>
    <w:p w14:paraId="02F22B5A" w14:textId="77777777" w:rsidR="00C024AF" w:rsidRDefault="00B54901">
      <w:pPr>
        <w:spacing w:after="160" w:line="360" w:lineRule="auto"/>
        <w:jc w:val="both"/>
      </w:pPr>
      <w:r>
        <w:t xml:space="preserve">Para la exploración inicial consultamos los archivos sin importarlos a ninguna tabla. Todas las consultas quedaron en </w:t>
      </w:r>
      <w:r>
        <w:rPr>
          <w:rFonts w:ascii="Consolas" w:eastAsia="Consolas" w:hAnsi="Consolas" w:cs="Consolas"/>
        </w:rPr>
        <w:t>sql/01_exploracion_inicial.sql</w:t>
      </w:r>
      <w:r>
        <w:t>, cada una con comentarios que indican su objetivo, los archivos fuente y la decisión que tomamos a partir del resultado. Un script las ejecuta y genera la documentación con los resultados, de modo que al llegar un mes nuevo basta con volver a correrlo.</w:t>
      </w:r>
    </w:p>
    <w:p w14:paraId="1F75C270" w14:textId="77777777" w:rsidR="00C024AF" w:rsidRDefault="00B54901">
      <w:pPr>
        <w:shd w:val="clear" w:color="auto" w:fill="F2F2F2"/>
        <w:spacing w:before="120"/>
        <w:ind w:left="200" w:right="200"/>
      </w:pPr>
      <w:r>
        <w:rPr>
          <w:rFonts w:ascii="Consolas" w:eastAsia="Consolas" w:hAnsi="Consolas" w:cs="Consolas"/>
          <w:sz w:val="18"/>
          <w:szCs w:val="18"/>
        </w:rPr>
        <w:t>SELECT count(*)</w:t>
      </w:r>
    </w:p>
    <w:p w14:paraId="03B0F2A6" w14:textId="77777777" w:rsidR="00C024AF" w:rsidRDefault="00B54901">
      <w:pPr>
        <w:shd w:val="clear" w:color="auto" w:fill="F2F2F2"/>
        <w:ind w:left="200" w:right="200"/>
      </w:pPr>
      <w:r>
        <w:rPr>
          <w:rFonts w:ascii="Consolas" w:eastAsia="Consolas" w:hAnsi="Consolas" w:cs="Consolas"/>
          <w:sz w:val="18"/>
          <w:szCs w:val="18"/>
        </w:rPr>
        <w:t>FROM read_parquet('data/raw/*/2026/*.parquet',</w:t>
      </w:r>
    </w:p>
    <w:p w14:paraId="36597803" w14:textId="77777777" w:rsidR="00C024AF" w:rsidRDefault="00B54901">
      <w:pPr>
        <w:shd w:val="clear" w:color="auto" w:fill="F2F2F2"/>
        <w:spacing w:after="200"/>
        <w:ind w:left="200" w:right="200"/>
      </w:pPr>
      <w:r>
        <w:rPr>
          <w:rFonts w:ascii="Consolas" w:eastAsia="Consolas" w:hAnsi="Consolas" w:cs="Consolas"/>
          <w:sz w:val="18"/>
          <w:szCs w:val="18"/>
        </w:rPr>
        <w:t xml:space="preserve">                  filename = true, union_by_name = true);</w:t>
      </w:r>
    </w:p>
    <w:p w14:paraId="215DDD4A" w14:textId="77777777" w:rsidR="00C024AF" w:rsidRDefault="00B54901">
      <w:pPr>
        <w:spacing w:after="160" w:line="360" w:lineRule="auto"/>
        <w:jc w:val="both"/>
      </w:pPr>
      <w:r>
        <w:t xml:space="preserve">Desde esta etapa encontramos que Yellow y Green no tienen el mismo esquema. Yellow llama a las fechas </w:t>
      </w:r>
      <w:r>
        <w:rPr>
          <w:rFonts w:ascii="Consolas" w:eastAsia="Consolas" w:hAnsi="Consolas" w:cs="Consolas"/>
        </w:rPr>
        <w:t>tpep_pickup_datetime</w:t>
      </w:r>
      <w:r>
        <w:t xml:space="preserve"> y </w:t>
      </w:r>
      <w:r>
        <w:rPr>
          <w:rFonts w:ascii="Consolas" w:eastAsia="Consolas" w:hAnsi="Consolas" w:cs="Consolas"/>
        </w:rPr>
        <w:t>tpep_dropoff_datetime</w:t>
      </w:r>
      <w:r>
        <w:t xml:space="preserve">, Green usa </w:t>
      </w:r>
      <w:r>
        <w:rPr>
          <w:rFonts w:ascii="Consolas" w:eastAsia="Consolas" w:hAnsi="Consolas" w:cs="Consolas"/>
        </w:rPr>
        <w:t>lpep_*</w:t>
      </w:r>
      <w:r>
        <w:t xml:space="preserve">, Green tiene </w:t>
      </w:r>
      <w:r>
        <w:rPr>
          <w:rFonts w:ascii="Consolas" w:eastAsia="Consolas" w:hAnsi="Consolas" w:cs="Consolas"/>
        </w:rPr>
        <w:t>ehail_fee</w:t>
      </w:r>
      <w:r>
        <w:t xml:space="preserve"> y </w:t>
      </w:r>
      <w:r>
        <w:rPr>
          <w:rFonts w:ascii="Consolas" w:eastAsia="Consolas" w:hAnsi="Consolas" w:cs="Consolas"/>
        </w:rPr>
        <w:t>trip_type</w:t>
      </w:r>
      <w:r>
        <w:t xml:space="preserve"> y Yellow tiene </w:t>
      </w:r>
      <w:r>
        <w:rPr>
          <w:rFonts w:ascii="Consolas" w:eastAsia="Consolas" w:hAnsi="Consolas" w:cs="Consolas"/>
        </w:rPr>
        <w:t>Airport_fee</w:t>
      </w:r>
      <w:r>
        <w:t xml:space="preserve">. Por eso usamos </w:t>
      </w:r>
      <w:r>
        <w:rPr>
          <w:rFonts w:ascii="Consolas" w:eastAsia="Consolas" w:hAnsi="Consolas" w:cs="Consolas"/>
        </w:rPr>
        <w:t>union_by_name = true</w:t>
      </w:r>
      <w:r>
        <w:t xml:space="preserve"> (que une las columnas por nombre y no por posición) y normalizamos las fechas dentro de cada consulta. También decidimos no eliminar registros de forma automática: cada consulta posterior declara qué filtro aplica y por qué, porque un monto negativo puede ser un reembolso mientras una fecha final anterior a la inicial parece un error.</w:t>
      </w:r>
    </w:p>
    <w:p w14:paraId="28FF1D53" w14:textId="77777777" w:rsidR="00C024AF" w:rsidRDefault="00B54901">
      <w:pPr>
        <w:pStyle w:val="Ttulo2"/>
        <w:spacing w:before="240" w:after="120"/>
      </w:pPr>
      <w:bookmarkStart w:id="8" w:name="_Toc242217612"/>
      <w:r>
        <w:rPr>
          <w:b/>
          <w:bCs/>
          <w:color w:val="000000"/>
        </w:rPr>
        <w:t>Análisis exploratorio</w:t>
      </w:r>
      <w:bookmarkEnd w:id="8"/>
    </w:p>
    <w:p w14:paraId="5E14D0E4" w14:textId="77777777" w:rsidR="00C024AF" w:rsidRDefault="00B54901">
      <w:pPr>
        <w:spacing w:after="160" w:line="360" w:lineRule="auto"/>
        <w:jc w:val="both"/>
      </w:pPr>
      <w:r>
        <w:t xml:space="preserve">Planteamos ocho preguntas sobre 2026, guardadas en </w:t>
      </w:r>
      <w:r>
        <w:rPr>
          <w:rFonts w:ascii="Consolas" w:eastAsia="Consolas" w:hAnsi="Consolas" w:cs="Consolas"/>
        </w:rPr>
        <w:t>sql/02_analisis_exploratorio.sql</w:t>
      </w:r>
      <w:r>
        <w:t xml:space="preserve"> con su justificación: evolución mensual, patrón por hora y tipo de día, características por servicio, formas de pago, propinas con tarjeta, percentiles, valores atípicos y rutas frecuentes. Como Yellow tiene más del 98 % de los viajes, comparamos los servicios con porcentajes y medianas en lugar de cantidades absolutas, y restringimos las propinas a pagos con tarjeta, porque la TLC solo registra de forma automática la propina de tarjeta.</w:t>
      </w:r>
    </w:p>
    <w:p w14:paraId="5F9EAF91" w14:textId="77777777" w:rsidR="00C024AF" w:rsidRDefault="00B54901">
      <w:pPr>
        <w:pStyle w:val="Ttulo2"/>
        <w:spacing w:before="240" w:after="120"/>
      </w:pPr>
      <w:bookmarkStart w:id="9" w:name="_Toc242217613"/>
      <w:r>
        <w:rPr>
          <w:b/>
          <w:bCs/>
          <w:color w:val="000000"/>
        </w:rPr>
        <w:t>Incorporación de 2024 y benchmark</w:t>
      </w:r>
      <w:bookmarkEnd w:id="9"/>
    </w:p>
    <w:p w14:paraId="65C2275D" w14:textId="77777777" w:rsidR="00C024AF" w:rsidRDefault="00B54901">
      <w:pPr>
        <w:spacing w:after="160" w:line="360" w:lineRule="auto"/>
        <w:jc w:val="both"/>
      </w:pPr>
      <w:r>
        <w:t xml:space="preserve">Para incorporar 2024 bastó con pedir ese año al descargador: los archivos de 2026 se conservaron y no se descargaron de nuevo. Las consultas siguieron funcionando cambiando el patrón </w:t>
      </w:r>
      <w:r>
        <w:rPr>
          <w:rFonts w:ascii="Consolas" w:eastAsia="Consolas" w:hAnsi="Consolas" w:cs="Consolas"/>
        </w:rPr>
        <w:t>data/raw/&lt;tipo&gt;/2026/*.parquet</w:t>
      </w:r>
      <w:r>
        <w:t xml:space="preserve"> por </w:t>
      </w:r>
      <w:r>
        <w:rPr>
          <w:rFonts w:ascii="Consolas" w:eastAsia="Consolas" w:hAnsi="Consolas" w:cs="Consolas"/>
        </w:rPr>
        <w:t>data/raw/&lt;tipo&gt;/*/*.parquet</w:t>
      </w:r>
      <w:r>
        <w:t xml:space="preserve"> y sacando el año del nombre del archivo con </w:t>
      </w:r>
      <w:r>
        <w:rPr>
          <w:rFonts w:ascii="Consolas" w:eastAsia="Consolas" w:hAnsi="Consolas" w:cs="Consolas"/>
        </w:rPr>
        <w:t>regexp_extract</w:t>
      </w:r>
      <w:r>
        <w:t>.</w:t>
      </w:r>
    </w:p>
    <w:p w14:paraId="646D04E2" w14:textId="77777777" w:rsidR="00C024AF" w:rsidRDefault="00B54901">
      <w:pPr>
        <w:spacing w:after="160" w:line="360" w:lineRule="auto"/>
        <w:jc w:val="both"/>
      </w:pPr>
      <w:r>
        <w:t xml:space="preserve">Después comparamos dos estrategias: consultar Parquet directamente y materializar los datos en una tabla DuckDB con </w:t>
      </w:r>
      <w:r>
        <w:rPr>
          <w:rFonts w:ascii="Consolas" w:eastAsia="Consolas" w:hAnsi="Consolas" w:cs="Consolas"/>
        </w:rPr>
        <w:t>CREATE TABLE ... AS SELECT</w:t>
      </w:r>
      <w:r>
        <w:t>. Elegimos tres consultas representativas (un resumen mensual, una distribución de pagos de baja cardinalidad y un ranking de rutas con función de ventana), las ejecutamos sobre ambas fuentes con 2024, 2026 y ambos años juntos, y registramos por separado la primera ejecución y la mediana de las siguientes, porque la primera incluye el calentamiento de páginas y metadatos.</w:t>
      </w:r>
    </w:p>
    <w:p w14:paraId="456133BC" w14:textId="77777777" w:rsidR="00C024AF" w:rsidRDefault="00B54901">
      <w:pPr>
        <w:pStyle w:val="Ttulo2"/>
        <w:spacing w:before="240" w:after="120"/>
      </w:pPr>
      <w:bookmarkStart w:id="10" w:name="_Toc242217614"/>
      <w:r>
        <w:rPr>
          <w:b/>
          <w:bCs/>
          <w:color w:val="000000"/>
        </w:rPr>
        <w:t>Indicadores y tablero</w:t>
      </w:r>
      <w:bookmarkEnd w:id="10"/>
    </w:p>
    <w:p w14:paraId="3D0A80C6" w14:textId="77777777" w:rsidR="00C024AF" w:rsidRDefault="00B54901">
      <w:pPr>
        <w:spacing w:after="160" w:line="360" w:lineRule="auto"/>
        <w:jc w:val="both"/>
      </w:pPr>
      <w:r>
        <w:t xml:space="preserve">Para el tablero decidimos materializar, siguiendo lo que nos enseñó el benchmark: Metabase repite las mismas consultas cada vez que alguien abre el tablero. El script </w:t>
      </w:r>
      <w:r>
        <w:rPr>
          <w:rFonts w:ascii="Consolas" w:eastAsia="Consolas" w:hAnsi="Consolas" w:cs="Consolas"/>
        </w:rPr>
        <w:t>scripts/build_indicadores.py</w:t>
      </w:r>
      <w:r>
        <w:t xml:space="preserve"> ejecuta </w:t>
      </w:r>
      <w:r>
        <w:rPr>
          <w:rFonts w:ascii="Consolas" w:eastAsia="Consolas" w:hAnsi="Consolas" w:cs="Consolas"/>
        </w:rPr>
        <w:t>sql/05_modelo_indicadores.sql</w:t>
      </w:r>
      <w:r>
        <w:t xml:space="preserve">, que crea tres objetos en </w:t>
      </w:r>
      <w:r>
        <w:rPr>
          <w:rFonts w:ascii="Consolas" w:eastAsia="Consolas" w:hAnsi="Consolas" w:cs="Consolas"/>
        </w:rPr>
        <w:t>data/processed/taxi.duckdb</w:t>
      </w:r>
      <w:r>
        <w:t xml:space="preserve">: la tabla </w:t>
      </w:r>
      <w:r>
        <w:rPr>
          <w:rFonts w:ascii="Consolas" w:eastAsia="Consolas" w:hAnsi="Consolas" w:cs="Consolas"/>
        </w:rPr>
        <w:t>viajes</w:t>
      </w:r>
      <w:r>
        <w:t xml:space="preserve">, que une Yellow y Green de todos los años con nombres comunes; la tabla </w:t>
      </w:r>
      <w:r>
        <w:rPr>
          <w:rFonts w:ascii="Consolas" w:eastAsia="Consolas" w:hAnsi="Consolas" w:cs="Consolas"/>
        </w:rPr>
        <w:t>zonas</w:t>
      </w:r>
      <w:r>
        <w:t xml:space="preserve">, a partir del CSV de la TLC; y la vista </w:t>
      </w:r>
      <w:r>
        <w:rPr>
          <w:rFonts w:ascii="Consolas" w:eastAsia="Consolas" w:hAnsi="Consolas" w:cs="Consolas"/>
        </w:rPr>
        <w:t>viajes_validos</w:t>
      </w:r>
      <w:r>
        <w:t>, que concentra en un solo lugar el criterio de viaje plausible.</w:t>
      </w:r>
    </w:p>
    <w:p w14:paraId="56FAFEB9" w14:textId="77777777" w:rsidR="00C024AF" w:rsidRDefault="00B54901">
      <w:pPr>
        <w:shd w:val="clear" w:color="auto" w:fill="F2F2F2"/>
        <w:spacing w:before="120"/>
        <w:ind w:left="200" w:right="200"/>
      </w:pPr>
      <w:r>
        <w:rPr>
          <w:rFonts w:ascii="Consolas" w:eastAsia="Consolas" w:hAnsi="Consolas" w:cs="Consolas"/>
          <w:sz w:val="18"/>
          <w:szCs w:val="18"/>
        </w:rPr>
        <w:t>CREATE OR REPLACE VIEW viajes_validos AS</w:t>
      </w:r>
    </w:p>
    <w:p w14:paraId="760AF464" w14:textId="77777777" w:rsidR="00C024AF" w:rsidRDefault="00B54901">
      <w:pPr>
        <w:shd w:val="clear" w:color="auto" w:fill="F2F2F2"/>
        <w:ind w:left="200" w:right="200"/>
      </w:pPr>
      <w:r>
        <w:rPr>
          <w:rFonts w:ascii="Consolas" w:eastAsia="Consolas" w:hAnsi="Consolas" w:cs="Consolas"/>
          <w:sz w:val="18"/>
          <w:szCs w:val="18"/>
        </w:rPr>
        <w:t>SELECT * FROM viajes</w:t>
      </w:r>
    </w:p>
    <w:p w14:paraId="1D4EA3D4" w14:textId="77777777" w:rsidR="00C024AF" w:rsidRDefault="00B54901">
      <w:pPr>
        <w:shd w:val="clear" w:color="auto" w:fill="F2F2F2"/>
        <w:ind w:left="200" w:right="200"/>
      </w:pPr>
      <w:r>
        <w:rPr>
          <w:rFonts w:ascii="Consolas" w:eastAsia="Consolas" w:hAnsi="Consolas" w:cs="Consolas"/>
          <w:sz w:val="18"/>
          <w:szCs w:val="18"/>
        </w:rPr>
        <w:t>WHERE year(pickup_datetime) = anio</w:t>
      </w:r>
    </w:p>
    <w:p w14:paraId="6CEFCD76" w14:textId="77777777" w:rsidR="00C024AF" w:rsidRDefault="00B54901">
      <w:pPr>
        <w:shd w:val="clear" w:color="auto" w:fill="F2F2F2"/>
        <w:ind w:left="200" w:right="200"/>
      </w:pPr>
      <w:r>
        <w:rPr>
          <w:rFonts w:ascii="Consolas" w:eastAsia="Consolas" w:hAnsi="Consolas" w:cs="Consolas"/>
          <w:sz w:val="18"/>
          <w:szCs w:val="18"/>
        </w:rPr>
        <w:t xml:space="preserve">  AND duracion_min &gt; 0 AND duracion_min &lt;= 360</w:t>
      </w:r>
    </w:p>
    <w:p w14:paraId="46AA12B7" w14:textId="77777777" w:rsidR="00C024AF" w:rsidRDefault="00B54901">
      <w:pPr>
        <w:shd w:val="clear" w:color="auto" w:fill="F2F2F2"/>
        <w:ind w:left="200" w:right="200"/>
      </w:pPr>
      <w:r>
        <w:rPr>
          <w:rFonts w:ascii="Consolas" w:eastAsia="Consolas" w:hAnsi="Consolas" w:cs="Consolas"/>
          <w:sz w:val="18"/>
          <w:szCs w:val="18"/>
        </w:rPr>
        <w:t xml:space="preserve">  AND trip_distance &gt; 0</w:t>
      </w:r>
    </w:p>
    <w:p w14:paraId="059CD139" w14:textId="77777777" w:rsidR="00C024AF" w:rsidRDefault="00B54901">
      <w:pPr>
        <w:shd w:val="clear" w:color="auto" w:fill="F2F2F2"/>
        <w:spacing w:after="200"/>
        <w:ind w:left="200" w:right="200"/>
      </w:pPr>
      <w:r>
        <w:rPr>
          <w:rFonts w:ascii="Consolas" w:eastAsia="Consolas" w:hAnsi="Consolas" w:cs="Consolas"/>
          <w:sz w:val="18"/>
          <w:szCs w:val="18"/>
        </w:rPr>
        <w:t xml:space="preserve">  AND total_amount &gt;= 0;</w:t>
      </w:r>
    </w:p>
    <w:p w14:paraId="6C1329E8" w14:textId="77777777" w:rsidR="00C024AF" w:rsidRDefault="00B54901">
      <w:pPr>
        <w:spacing w:after="160" w:line="360" w:lineRule="auto"/>
        <w:jc w:val="both"/>
      </w:pPr>
      <w:r>
        <w:t xml:space="preserve">Los diez indicadores viven en </w:t>
      </w:r>
      <w:r>
        <w:rPr>
          <w:rFonts w:ascii="Consolas" w:eastAsia="Consolas" w:hAnsi="Consolas" w:cs="Consolas"/>
        </w:rPr>
        <w:t>sql/06_indicadores.sql</w:t>
      </w:r>
      <w:r>
        <w:t xml:space="preserve">. Además de la pregunta, la justificación y la interpretación, cada consulta lleva en sus comentarios el tipo de gráfico y los ejes. Con eso escribimos </w:t>
      </w:r>
      <w:r>
        <w:rPr>
          <w:rFonts w:ascii="Consolas" w:eastAsia="Consolas" w:hAnsi="Consolas" w:cs="Consolas"/>
        </w:rPr>
        <w:t>scripts/setup_metabase.py</w:t>
      </w:r>
      <w:r>
        <w:t>, que usa la API de Metabase para conectar la base en modo solo lectura, crear una pregunta SQL por indicador y acomodarlas en el tablero. Así el tablero no se arma a mano y se puede regenerar cuando cambian los datos.</w:t>
      </w:r>
    </w:p>
    <w:p w14:paraId="363B9DF2" w14:textId="77777777" w:rsidR="00C024AF" w:rsidRDefault="00B54901">
      <w:pPr>
        <w:spacing w:after="160" w:line="360" w:lineRule="auto"/>
        <w:jc w:val="both"/>
      </w:pPr>
      <w:r>
        <w:t>Al construir los indicadores los datos nos obligaron a cambiar dos preguntas. Queríamos ver si el origen de la solicitud (</w:t>
      </w:r>
      <w:r>
        <w:rPr>
          <w:rFonts w:ascii="Consolas" w:eastAsia="Consolas" w:hAnsi="Consolas" w:cs="Consolas"/>
        </w:rPr>
        <w:t>request_source</w:t>
      </w:r>
      <w:r>
        <w:t xml:space="preserve">, que distingue viajes pedidos por plataformas como Uber o Lyft) se relacionaba con la propina y con el tipo de tarifa. Al revisar, encontramos que esa columna solo existe desde junio de 2026 y que en los viajes por plataforma la propina llega como cero y </w:t>
      </w:r>
      <w:r>
        <w:rPr>
          <w:rFonts w:ascii="Consolas" w:eastAsia="Consolas" w:hAnsi="Consolas" w:cs="Consolas"/>
        </w:rPr>
        <w:t>RatecodeID</w:t>
      </w:r>
      <w:r>
        <w:t xml:space="preserve"> viene siempre vacío. Reemplazamos esas preguntas por la propina según la distancia y el uso y costo de cada tipo de tarifa. También cambiamos promedios por medianas en el indicador de origen, porque los promedios de distancia de las plataformas estaban inflados por valores extremos (Uber tenía 12.1 millas de promedio, pero 3.0 de mediana).</w:t>
      </w:r>
    </w:p>
    <w:p w14:paraId="28271FB6" w14:textId="77777777" w:rsidR="00C024AF" w:rsidRDefault="00B54901">
      <w:pPr>
        <w:pStyle w:val="Ttulo2"/>
        <w:spacing w:before="240" w:after="120"/>
      </w:pPr>
      <w:bookmarkStart w:id="11" w:name="_Toc242217615"/>
      <w:r>
        <w:rPr>
          <w:b/>
          <w:bCs/>
          <w:color w:val="000000"/>
        </w:rPr>
        <w:t>Incorporación de 2025</w:t>
      </w:r>
      <w:bookmarkEnd w:id="11"/>
    </w:p>
    <w:p w14:paraId="7FF857F0" w14:textId="77777777" w:rsidR="00C024AF" w:rsidRDefault="00B54901">
      <w:pPr>
        <w:spacing w:after="160" w:line="360" w:lineRule="auto"/>
        <w:jc w:val="both"/>
      </w:pPr>
      <w:r>
        <w:t xml:space="preserve">Para el último año cambiamos una sola línea del descargador, </w:t>
      </w:r>
      <w:r>
        <w:rPr>
          <w:rFonts w:ascii="Consolas" w:eastAsia="Consolas" w:hAnsi="Consolas" w:cs="Consolas"/>
        </w:rPr>
        <w:t>ANIOS_PREDETERMINADOS = (2024, 2025, 2026)</w:t>
      </w:r>
      <w:r>
        <w:t>. La primera ejecución descargó 24 archivos y omitió 40, y la segunda reportó 0 descargados y 64 existentes. Reconstruimos la base con 121 millones de viajes y volvimos a ejecutar todos los notebooks sin modificar ninguna consulta. También agregamos una verificación que compara los registros de los Parquet con los de la tabla, y otra que lista las columnas que no aparecen en todos los archivos.</w:t>
      </w:r>
    </w:p>
    <w:p w14:paraId="755295AF" w14:textId="77777777" w:rsidR="00C024AF" w:rsidRDefault="00B54901">
      <w:pPr>
        <w:spacing w:after="160" w:line="360" w:lineRule="auto"/>
        <w:jc w:val="both"/>
      </w:pPr>
      <w:r>
        <w:t xml:space="preserve">En esta etapa tuvimos dos problemas prácticos. El archivo de la base llegó a 5.9 GB porque </w:t>
      </w:r>
      <w:r>
        <w:rPr>
          <w:rFonts w:ascii="Consolas" w:eastAsia="Consolas" w:hAnsi="Consolas" w:cs="Consolas"/>
        </w:rPr>
        <w:t>CREATE OR REPLACE</w:t>
      </w:r>
      <w:r>
        <w:t xml:space="preserve"> no devuelve al disco el espacio de la tabla anterior, así que hicimos que el script recree la base desde cero (quedó en 3.7 GB), no sin antes comprobar que ningún otro proceso la tenga abierta. Además, una consulta con varias medianas exactas sobre unos 90 millones de filas agotó la memoria del contenedor; la resolvimos limitando DuckDB a 3 GB, con lo que usa disco temporal en lugar de fallar.</w:t>
      </w:r>
    </w:p>
    <w:p w14:paraId="7C455262" w14:textId="77777777" w:rsidR="00C024AF" w:rsidRDefault="00B54901">
      <w:pPr>
        <w:pStyle w:val="Ttulo1"/>
        <w:spacing w:before="360" w:after="200"/>
      </w:pPr>
      <w:bookmarkStart w:id="12" w:name="_Toc242217616"/>
      <w:r>
        <w:rPr>
          <w:b/>
          <w:bCs/>
          <w:color w:val="000000"/>
          <w:sz w:val="28"/>
          <w:szCs w:val="28"/>
        </w:rPr>
        <w:t>4. Resultados</w:t>
      </w:r>
      <w:bookmarkEnd w:id="12"/>
    </w:p>
    <w:p w14:paraId="0A766487" w14:textId="77777777" w:rsidR="00C024AF" w:rsidRDefault="00B54901">
      <w:pPr>
        <w:pStyle w:val="Ttulo2"/>
        <w:spacing w:before="240" w:after="120"/>
      </w:pPr>
      <w:bookmarkStart w:id="13" w:name="_Toc242217617"/>
      <w:r>
        <w:rPr>
          <w:b/>
          <w:bCs/>
          <w:color w:val="000000"/>
        </w:rPr>
        <w:t>Exploración inicial de 2026</w:t>
      </w:r>
      <w:bookmarkEnd w:id="13"/>
    </w:p>
    <w:p w14:paraId="7AFB4A4F" w14:textId="77777777" w:rsidR="00C024AF" w:rsidRDefault="00B54901">
      <w:pPr>
        <w:spacing w:after="160" w:line="360" w:lineRule="auto"/>
        <w:jc w:val="both"/>
      </w:pPr>
      <w:r>
        <w:t>La exploración encontró 16 archivos (enero a agosto de 2026 para cada servicio) y ningún mes vacío. La Tabla 1 muestra la cantidad de registros por servicio.</w:t>
      </w:r>
    </w:p>
    <w:p w14:paraId="155EAC8B" w14:textId="77777777" w:rsidR="00C024AF" w:rsidRDefault="00B54901">
      <w:pPr>
        <w:keepNext/>
        <w:spacing w:before="120" w:after="80"/>
        <w:jc w:val="center"/>
      </w:pPr>
      <w:r>
        <w:rPr>
          <w:b/>
          <w:bCs/>
          <w:i/>
          <w:iCs/>
          <w:sz w:val="20"/>
          <w:szCs w:val="20"/>
        </w:rPr>
        <w:t>Tabla 1.</w:t>
      </w:r>
      <w:r>
        <w:rPr>
          <w:i/>
          <w:iCs/>
          <w:sz w:val="20"/>
          <w:szCs w:val="20"/>
        </w:rPr>
        <w:t xml:space="preserve"> Registros disponibles en 2026 (enero a agosto).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C024AF" w14:paraId="383D7296"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C0DFD13" w14:textId="77777777" w:rsidR="00C024AF" w:rsidRDefault="00B54901">
            <w:pPr>
              <w:jc w:val="center"/>
            </w:pPr>
            <w:r>
              <w:rPr>
                <w:b/>
                <w:bCs/>
                <w:sz w:val="21"/>
                <w:szCs w:val="21"/>
              </w:rPr>
              <w:t>Servicio</w:t>
            </w:r>
          </w:p>
        </w:tc>
        <w:tc>
          <w:tcPr>
            <w:tcW w:w="46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FB2C506" w14:textId="77777777" w:rsidR="00C024AF" w:rsidRDefault="00B54901">
            <w:pPr>
              <w:jc w:val="center"/>
            </w:pPr>
            <w:r>
              <w:rPr>
                <w:b/>
                <w:bCs/>
                <w:sz w:val="21"/>
                <w:szCs w:val="21"/>
              </w:rPr>
              <w:t>Registros</w:t>
            </w:r>
          </w:p>
        </w:tc>
      </w:tr>
      <w:tr w:rsidR="00C024AF" w14:paraId="0D9D7D6E"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1C4A0" w14:textId="77777777" w:rsidR="00C024AF" w:rsidRDefault="00B54901">
            <w:pPr>
              <w:jc w:val="center"/>
            </w:pPr>
            <w:r>
              <w:rPr>
                <w:sz w:val="21"/>
                <w:szCs w:val="21"/>
              </w:rPr>
              <w:t>Yellow Taxi</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109B0" w14:textId="77777777" w:rsidR="00C024AF" w:rsidRDefault="00B54901">
            <w:pPr>
              <w:jc w:val="center"/>
            </w:pPr>
            <w:r>
              <w:rPr>
                <w:sz w:val="21"/>
                <w:szCs w:val="21"/>
              </w:rPr>
              <w:t>29,703,355</w:t>
            </w:r>
          </w:p>
        </w:tc>
      </w:tr>
      <w:tr w:rsidR="00C024AF" w14:paraId="3BF389EA"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1AC4A" w14:textId="77777777" w:rsidR="00C024AF" w:rsidRDefault="00B54901">
            <w:pPr>
              <w:jc w:val="center"/>
            </w:pPr>
            <w:r>
              <w:rPr>
                <w:sz w:val="21"/>
                <w:szCs w:val="21"/>
              </w:rPr>
              <w:t>Green Taxi</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B9018" w14:textId="77777777" w:rsidR="00C024AF" w:rsidRDefault="00B54901">
            <w:pPr>
              <w:jc w:val="center"/>
            </w:pPr>
            <w:r>
              <w:rPr>
                <w:sz w:val="21"/>
                <w:szCs w:val="21"/>
              </w:rPr>
              <w:t>337,114</w:t>
            </w:r>
          </w:p>
        </w:tc>
      </w:tr>
      <w:tr w:rsidR="00C024AF" w14:paraId="446FE71A"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E9B65" w14:textId="77777777" w:rsidR="00C024AF" w:rsidRDefault="00B54901">
            <w:pPr>
              <w:jc w:val="center"/>
            </w:pPr>
            <w:r>
              <w:rPr>
                <w:sz w:val="21"/>
                <w:szCs w:val="21"/>
              </w:rPr>
              <w:t>Total</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C2CD0" w14:textId="77777777" w:rsidR="00C024AF" w:rsidRDefault="00B54901">
            <w:pPr>
              <w:jc w:val="center"/>
            </w:pPr>
            <w:r>
              <w:rPr>
                <w:sz w:val="21"/>
                <w:szCs w:val="21"/>
              </w:rPr>
              <w:t>30,040,469</w:t>
            </w:r>
          </w:p>
        </w:tc>
      </w:tr>
    </w:tbl>
    <w:p w14:paraId="1401AB7C" w14:textId="77777777" w:rsidR="00C024AF" w:rsidRDefault="00C024AF">
      <w:pPr>
        <w:spacing w:after="200"/>
      </w:pPr>
    </w:p>
    <w:p w14:paraId="1F1C8220" w14:textId="77777777" w:rsidR="00C024AF" w:rsidRDefault="00B54901">
      <w:pPr>
        <w:spacing w:after="160" w:line="360" w:lineRule="auto"/>
        <w:jc w:val="both"/>
      </w:pPr>
      <w:r>
        <w:t>La revisión de calidad mostró 31 viajes con fecha de inicio fuera de 2026, 15 con fecha final anterior a la inicial, 7,765,463 registros sin cantidad de pasajeros, 964,443 viajes con distancia igual o menor que cero y 162,858 con monto total negativo. Con esto confirmamos que un archivo legible no necesariamente tiene sus variables completas.</w:t>
      </w:r>
    </w:p>
    <w:p w14:paraId="23B8C371" w14:textId="77777777" w:rsidR="00C024AF" w:rsidRDefault="00B54901">
      <w:pPr>
        <w:pStyle w:val="Ttulo2"/>
        <w:spacing w:before="240" w:after="120"/>
      </w:pPr>
      <w:bookmarkStart w:id="14" w:name="_Toc242217618"/>
      <w:r>
        <w:rPr>
          <w:b/>
          <w:bCs/>
          <w:color w:val="000000"/>
        </w:rPr>
        <w:t>Análisis exploratorio</w:t>
      </w:r>
      <w:bookmarkEnd w:id="14"/>
    </w:p>
    <w:p w14:paraId="022E9A46" w14:textId="77777777" w:rsidR="00C024AF" w:rsidRDefault="00B54901">
      <w:pPr>
        <w:spacing w:after="160" w:line="360" w:lineRule="auto"/>
        <w:jc w:val="both"/>
      </w:pPr>
      <w:r>
        <w:t>La Tabla 2 resume las características de los viajes plausibles de cada servicio en 2026.</w:t>
      </w:r>
    </w:p>
    <w:p w14:paraId="50E12933" w14:textId="77777777" w:rsidR="00C024AF" w:rsidRDefault="00B54901">
      <w:pPr>
        <w:keepNext/>
        <w:spacing w:before="120" w:after="80"/>
        <w:jc w:val="center"/>
      </w:pPr>
      <w:r>
        <w:rPr>
          <w:b/>
          <w:bCs/>
          <w:i/>
          <w:iCs/>
          <w:sz w:val="20"/>
          <w:szCs w:val="20"/>
        </w:rPr>
        <w:t>Tabla 2.</w:t>
      </w:r>
      <w:r>
        <w:rPr>
          <w:i/>
          <w:iCs/>
          <w:sz w:val="20"/>
          <w:szCs w:val="20"/>
        </w:rPr>
        <w:t xml:space="preserve"> Características de los viajes plausibles por servicio,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024AF" w14:paraId="56654428" w14:textId="77777777">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8F66517" w14:textId="77777777" w:rsidR="00C024AF" w:rsidRDefault="00B54901">
            <w:pPr>
              <w:jc w:val="center"/>
            </w:pPr>
            <w:r>
              <w:rPr>
                <w:b/>
                <w:bCs/>
                <w:sz w:val="21"/>
                <w:szCs w:val="21"/>
              </w:rPr>
              <w:t>Servicio</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F9112D9" w14:textId="77777777" w:rsidR="00C024AF" w:rsidRDefault="00B54901">
            <w:pPr>
              <w:jc w:val="center"/>
            </w:pPr>
            <w:r>
              <w:rPr>
                <w:b/>
                <w:bCs/>
                <w:sz w:val="21"/>
                <w:szCs w:val="21"/>
              </w:rPr>
              <w:t>Distancia mediana (mi)</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B8CF377" w14:textId="77777777" w:rsidR="00C024AF" w:rsidRDefault="00B54901">
            <w:pPr>
              <w:jc w:val="center"/>
            </w:pPr>
            <w:r>
              <w:rPr>
                <w:b/>
                <w:bCs/>
                <w:sz w:val="21"/>
                <w:szCs w:val="21"/>
              </w:rPr>
              <w:t>Duración mediana (min)</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964CD89" w14:textId="77777777" w:rsidR="00C024AF" w:rsidRDefault="00B54901">
            <w:pPr>
              <w:jc w:val="center"/>
            </w:pPr>
            <w:r>
              <w:rPr>
                <w:b/>
                <w:bCs/>
                <w:sz w:val="21"/>
                <w:szCs w:val="21"/>
              </w:rPr>
              <w:t>Monto mediano (USD)</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B2DC82D" w14:textId="77777777" w:rsidR="00C024AF" w:rsidRDefault="00B54901">
            <w:pPr>
              <w:jc w:val="center"/>
            </w:pPr>
            <w:r>
              <w:rPr>
                <w:b/>
                <w:bCs/>
                <w:sz w:val="21"/>
                <w:szCs w:val="21"/>
              </w:rPr>
              <w:t>Pasajeros promedio</w:t>
            </w:r>
          </w:p>
        </w:tc>
      </w:tr>
      <w:tr w:rsidR="00C024AF" w14:paraId="7419151E"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49C42" w14:textId="77777777" w:rsidR="00C024AF" w:rsidRDefault="00B54901">
            <w:pPr>
              <w:jc w:val="center"/>
            </w:pPr>
            <w:r>
              <w:rPr>
                <w:sz w:val="21"/>
                <w:szCs w:val="21"/>
              </w:rPr>
              <w:t>Yellow</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B4EC5" w14:textId="77777777" w:rsidR="00C024AF" w:rsidRDefault="00B54901">
            <w:pPr>
              <w:jc w:val="center"/>
            </w:pPr>
            <w:r>
              <w:rPr>
                <w:sz w:val="21"/>
                <w:szCs w:val="21"/>
              </w:rPr>
              <w:t>1.92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99748" w14:textId="77777777" w:rsidR="00C024AF" w:rsidRDefault="00B54901">
            <w:pPr>
              <w:jc w:val="center"/>
            </w:pPr>
            <w:r>
              <w:rPr>
                <w:sz w:val="21"/>
                <w:szCs w:val="21"/>
              </w:rPr>
              <w:t>13.95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D9C71" w14:textId="77777777" w:rsidR="00C024AF" w:rsidRDefault="00B54901">
            <w:pPr>
              <w:jc w:val="center"/>
            </w:pPr>
            <w:r>
              <w:rPr>
                <w:sz w:val="21"/>
                <w:szCs w:val="21"/>
              </w:rPr>
              <w:t>23.58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77B7D" w14:textId="77777777" w:rsidR="00C024AF" w:rsidRDefault="00B54901">
            <w:pPr>
              <w:jc w:val="center"/>
            </w:pPr>
            <w:r>
              <w:rPr>
                <w:sz w:val="21"/>
                <w:szCs w:val="21"/>
              </w:rPr>
              <w:t>1.25</w:t>
            </w:r>
          </w:p>
        </w:tc>
      </w:tr>
      <w:tr w:rsidR="00C024AF" w14:paraId="6FFA37E5"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C0E46" w14:textId="77777777" w:rsidR="00C024AF" w:rsidRDefault="00B54901">
            <w:pPr>
              <w:jc w:val="center"/>
            </w:pPr>
            <w:r>
              <w:rPr>
                <w:sz w:val="21"/>
                <w:szCs w:val="21"/>
              </w:rPr>
              <w:t>Green</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C4CE6" w14:textId="77777777" w:rsidR="00C024AF" w:rsidRDefault="00B54901">
            <w:pPr>
              <w:jc w:val="center"/>
            </w:pPr>
            <w:r>
              <w:rPr>
                <w:sz w:val="21"/>
                <w:szCs w:val="21"/>
              </w:rPr>
              <w:t>2.15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EF99D" w14:textId="77777777" w:rsidR="00C024AF" w:rsidRDefault="00B54901">
            <w:pPr>
              <w:jc w:val="center"/>
            </w:pPr>
            <w:r>
              <w:rPr>
                <w:sz w:val="21"/>
                <w:szCs w:val="21"/>
              </w:rPr>
              <w:t>13.35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AA3C0" w14:textId="77777777" w:rsidR="00C024AF" w:rsidRDefault="00B54901">
            <w:pPr>
              <w:jc w:val="center"/>
            </w:pPr>
            <w:r>
              <w:rPr>
                <w:sz w:val="21"/>
                <w:szCs w:val="21"/>
              </w:rPr>
              <w:t>20.52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8BA92" w14:textId="77777777" w:rsidR="00C024AF" w:rsidRDefault="00B54901">
            <w:pPr>
              <w:jc w:val="center"/>
            </w:pPr>
            <w:r>
              <w:rPr>
                <w:sz w:val="21"/>
                <w:szCs w:val="21"/>
              </w:rPr>
              <w:t>1.30</w:t>
            </w:r>
          </w:p>
        </w:tc>
      </w:tr>
    </w:tbl>
    <w:p w14:paraId="6D3F499E" w14:textId="77777777" w:rsidR="00C024AF" w:rsidRDefault="00C024AF">
      <w:pPr>
        <w:spacing w:after="200"/>
      </w:pPr>
    </w:p>
    <w:p w14:paraId="2FF8354D" w14:textId="77777777" w:rsidR="00C024AF" w:rsidRDefault="00B54901">
      <w:pPr>
        <w:spacing w:after="160" w:line="360" w:lineRule="auto"/>
        <w:jc w:val="both"/>
      </w:pPr>
      <w:r>
        <w:t>El patrón por hora de la Figura 1 fue uno de los hallazgos más claros. En días laborales hay un pico por la mañana y el máximo llega entre las 17 y las 18 horas (7.37 % de los viajes laborales de Yellow a las 18:00 y 8.08 % de los de Green a las 17:00). Los fines de semana no tienen pico matutino y la madrugada pesa mucho más.</w:t>
      </w:r>
    </w:p>
    <w:p w14:paraId="60218B09" w14:textId="77777777" w:rsidR="00C024AF" w:rsidRDefault="00B54901">
      <w:pPr>
        <w:keepNext/>
        <w:spacing w:before="120"/>
        <w:jc w:val="center"/>
      </w:pPr>
      <w:r>
        <w:rPr>
          <w:noProof/>
        </w:rPr>
        <w:drawing>
          <wp:inline distT="0" distB="0" distL="0" distR="0" wp14:anchorId="1E1F12A8" wp14:editId="291B7094">
            <wp:extent cx="5648325" cy="1847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48325" cy="1847850"/>
                    </a:xfrm>
                    <a:prstGeom prst="rect">
                      <a:avLst/>
                    </a:prstGeom>
                  </pic:spPr>
                </pic:pic>
              </a:graphicData>
            </a:graphic>
          </wp:inline>
        </w:drawing>
      </w:r>
    </w:p>
    <w:p w14:paraId="01DFBDBA" w14:textId="77777777" w:rsidR="00C024AF" w:rsidRDefault="00B54901">
      <w:pPr>
        <w:spacing w:before="60" w:after="240"/>
        <w:jc w:val="center"/>
      </w:pPr>
      <w:r>
        <w:rPr>
          <w:b/>
          <w:bCs/>
          <w:i/>
          <w:iCs/>
          <w:sz w:val="20"/>
          <w:szCs w:val="20"/>
        </w:rPr>
        <w:t>Figura 1.</w:t>
      </w:r>
      <w:r>
        <w:rPr>
          <w:i/>
          <w:iCs/>
          <w:sz w:val="20"/>
          <w:szCs w:val="20"/>
        </w:rPr>
        <w:t xml:space="preserve"> Porcentaje de viajes por hora en días laborales y fines de semana, 2026.</w:t>
      </w:r>
    </w:p>
    <w:p w14:paraId="7F7E39CB" w14:textId="77777777" w:rsidR="00C024AF" w:rsidRDefault="00B54901">
      <w:pPr>
        <w:spacing w:after="160" w:line="360" w:lineRule="auto"/>
        <w:jc w:val="both"/>
      </w:pPr>
      <w:r>
        <w:t>En los pagos con tarjeta, 91.10 % de los viajes Yellow y 90.45 % de los Green registran propina, con medianas de USD 3.29 y USD 3.08. La tarjeta es la forma de pago más frecuente en ambos servicios (63.77 % en Yellow y 65.25 % en Green).</w:t>
      </w:r>
    </w:p>
    <w:p w14:paraId="287C2DEA" w14:textId="77777777" w:rsidR="00C024AF" w:rsidRDefault="00B54901">
      <w:pPr>
        <w:pStyle w:val="Ttulo2"/>
        <w:spacing w:before="240" w:after="120"/>
      </w:pPr>
      <w:bookmarkStart w:id="15" w:name="_Toc242217619"/>
      <w:r>
        <w:rPr>
          <w:b/>
          <w:bCs/>
          <w:color w:val="000000"/>
        </w:rPr>
        <w:t>Consulta conjunta de 2024 y 2026</w:t>
      </w:r>
      <w:bookmarkEnd w:id="15"/>
    </w:p>
    <w:p w14:paraId="3EFA3CA7" w14:textId="77777777" w:rsidR="00C024AF" w:rsidRDefault="00B54901">
      <w:pPr>
        <w:spacing w:after="160" w:line="360" w:lineRule="auto"/>
        <w:jc w:val="both"/>
      </w:pPr>
      <w:r>
        <w:t>Al incorporar 2024 obtuvimos los doce meses de cada servicio y una sola consulta pudo leer los dos años, como muestra la Tabla 3.</w:t>
      </w:r>
    </w:p>
    <w:p w14:paraId="20F5B9EC" w14:textId="77777777" w:rsidR="00C024AF" w:rsidRDefault="00B54901">
      <w:pPr>
        <w:keepNext/>
        <w:spacing w:before="120" w:after="80"/>
        <w:jc w:val="center"/>
      </w:pPr>
      <w:r>
        <w:rPr>
          <w:b/>
          <w:bCs/>
          <w:i/>
          <w:iCs/>
          <w:sz w:val="20"/>
          <w:szCs w:val="20"/>
        </w:rPr>
        <w:t>Tabla 3.</w:t>
      </w:r>
      <w:r>
        <w:rPr>
          <w:i/>
          <w:iCs/>
          <w:sz w:val="20"/>
          <w:szCs w:val="20"/>
        </w:rPr>
        <w:t xml:space="preserve"> Registros consultados conjuntamente al incorporar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024AF" w14:paraId="2D5BC98E" w14:textId="77777777">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DEA51C1" w14:textId="77777777" w:rsidR="00C024AF" w:rsidRDefault="00B54901">
            <w:pPr>
              <w:jc w:val="center"/>
            </w:pPr>
            <w:r>
              <w:rPr>
                <w:b/>
                <w:bCs/>
                <w:sz w:val="21"/>
                <w:szCs w:val="21"/>
              </w:rPr>
              <w:t>Año</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714F035F" w14:textId="77777777" w:rsidR="00C024AF" w:rsidRDefault="00B54901">
            <w:pPr>
              <w:jc w:val="center"/>
            </w:pPr>
            <w:r>
              <w:rPr>
                <w:b/>
                <w:bCs/>
                <w:sz w:val="21"/>
                <w:szCs w:val="21"/>
              </w:rPr>
              <w:t>Yellow</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7F413E6E" w14:textId="77777777" w:rsidR="00C024AF" w:rsidRDefault="00B54901">
            <w:pPr>
              <w:jc w:val="center"/>
            </w:pPr>
            <w:r>
              <w:rPr>
                <w:b/>
                <w:bCs/>
                <w:sz w:val="21"/>
                <w:szCs w:val="21"/>
              </w:rPr>
              <w:t>Green</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50509F6" w14:textId="77777777" w:rsidR="00C024AF" w:rsidRDefault="00B54901">
            <w:pPr>
              <w:jc w:val="center"/>
            </w:pPr>
            <w:r>
              <w:rPr>
                <w:b/>
                <w:bCs/>
                <w:sz w:val="21"/>
                <w:szCs w:val="21"/>
              </w:rPr>
              <w:t>Total</w:t>
            </w:r>
          </w:p>
        </w:tc>
      </w:tr>
      <w:tr w:rsidR="00C024AF" w14:paraId="1BB8B152"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0265A" w14:textId="77777777" w:rsidR="00C024AF" w:rsidRDefault="00B54901">
            <w:pPr>
              <w:jc w:val="center"/>
            </w:pPr>
            <w:r>
              <w:rPr>
                <w:sz w:val="21"/>
                <w:szCs w:val="21"/>
              </w:rPr>
              <w:t>2024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1566" w14:textId="77777777" w:rsidR="00C024AF" w:rsidRDefault="00B54901">
            <w:pPr>
              <w:jc w:val="center"/>
            </w:pPr>
            <w:r>
              <w:rPr>
                <w:sz w:val="21"/>
                <w:szCs w:val="21"/>
              </w:rPr>
              <w:t>41,169,720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C791" w14:textId="77777777" w:rsidR="00C024AF" w:rsidRDefault="00B54901">
            <w:pPr>
              <w:jc w:val="center"/>
            </w:pPr>
            <w:r>
              <w:rPr>
                <w:sz w:val="21"/>
                <w:szCs w:val="21"/>
              </w:rPr>
              <w:t>660,218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DD387" w14:textId="77777777" w:rsidR="00C024AF" w:rsidRDefault="00B54901">
            <w:pPr>
              <w:jc w:val="center"/>
            </w:pPr>
            <w:r>
              <w:rPr>
                <w:sz w:val="21"/>
                <w:szCs w:val="21"/>
              </w:rPr>
              <w:t>41,829,938</w:t>
            </w:r>
          </w:p>
        </w:tc>
      </w:tr>
      <w:tr w:rsidR="00C024AF" w14:paraId="66A5036C"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75103" w14:textId="77777777" w:rsidR="00C024AF" w:rsidRDefault="00B54901">
            <w:pPr>
              <w:jc w:val="center"/>
            </w:pPr>
            <w:r>
              <w:rPr>
                <w:sz w:val="21"/>
                <w:szCs w:val="21"/>
              </w:rPr>
              <w:t>2026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B98BC" w14:textId="77777777" w:rsidR="00C024AF" w:rsidRDefault="00B54901">
            <w:pPr>
              <w:jc w:val="center"/>
            </w:pPr>
            <w:r>
              <w:rPr>
                <w:sz w:val="21"/>
                <w:szCs w:val="21"/>
              </w:rPr>
              <w:t>29,703,355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F4A6C" w14:textId="77777777" w:rsidR="00C024AF" w:rsidRDefault="00B54901">
            <w:pPr>
              <w:jc w:val="center"/>
            </w:pPr>
            <w:r>
              <w:rPr>
                <w:sz w:val="21"/>
                <w:szCs w:val="21"/>
              </w:rPr>
              <w:t>337,114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7012E" w14:textId="77777777" w:rsidR="00C024AF" w:rsidRDefault="00B54901">
            <w:pPr>
              <w:jc w:val="center"/>
            </w:pPr>
            <w:r>
              <w:rPr>
                <w:sz w:val="21"/>
                <w:szCs w:val="21"/>
              </w:rPr>
              <w:t>30,040,469</w:t>
            </w:r>
          </w:p>
        </w:tc>
      </w:tr>
    </w:tbl>
    <w:p w14:paraId="63812B89" w14:textId="77777777" w:rsidR="00C024AF" w:rsidRDefault="00C024AF">
      <w:pPr>
        <w:spacing w:after="200"/>
      </w:pPr>
    </w:p>
    <w:p w14:paraId="6D7016C9" w14:textId="77777777" w:rsidR="00C024AF" w:rsidRDefault="00B54901">
      <w:pPr>
        <w:pStyle w:val="Ttulo2"/>
        <w:spacing w:before="240" w:after="120"/>
      </w:pPr>
      <w:bookmarkStart w:id="16" w:name="_Toc242217620"/>
      <w:r>
        <w:rPr>
          <w:b/>
          <w:bCs/>
          <w:color w:val="000000"/>
        </w:rPr>
        <w:t>Parquet contra tabla DuckDB</w:t>
      </w:r>
      <w:bookmarkEnd w:id="16"/>
    </w:p>
    <w:p w14:paraId="00270C11" w14:textId="77777777" w:rsidR="00C024AF" w:rsidRDefault="00B54901">
      <w:pPr>
        <w:spacing w:after="160" w:line="360" w:lineRule="auto"/>
        <w:jc w:val="both"/>
      </w:pPr>
      <w:r>
        <w:t>La tabla se materializó en 58.2 s y cada combinación se ejecutó dos veces. La Tabla 4 y la Figura 2 muestran la mediana de las ejecuciones.</w:t>
      </w:r>
    </w:p>
    <w:p w14:paraId="7506A324" w14:textId="77777777" w:rsidR="00C024AF" w:rsidRDefault="00B54901">
      <w:pPr>
        <w:keepNext/>
        <w:spacing w:before="120" w:after="80"/>
        <w:jc w:val="center"/>
      </w:pPr>
      <w:r>
        <w:rPr>
          <w:b/>
          <w:bCs/>
          <w:i/>
          <w:iCs/>
          <w:sz w:val="20"/>
          <w:szCs w:val="20"/>
        </w:rPr>
        <w:t>Tabla 4.</w:t>
      </w:r>
      <w:r>
        <w:rPr>
          <w:i/>
          <w:iCs/>
          <w:sz w:val="20"/>
          <w:szCs w:val="20"/>
        </w:rPr>
        <w:t xml:space="preserve"> Mediana del tiempo de ejecución en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024AF" w14:paraId="766F81D8" w14:textId="77777777">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AAD9A69" w14:textId="77777777" w:rsidR="00C024AF" w:rsidRDefault="00B54901">
            <w:pPr>
              <w:jc w:val="center"/>
            </w:pPr>
            <w:r>
              <w:rPr>
                <w:b/>
                <w:bCs/>
                <w:sz w:val="21"/>
                <w:szCs w:val="21"/>
              </w:rPr>
              <w:t>Escenario</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1097973" w14:textId="77777777" w:rsidR="00C024AF" w:rsidRDefault="00B54901">
            <w:pPr>
              <w:jc w:val="center"/>
            </w:pPr>
            <w:r>
              <w:rPr>
                <w:b/>
                <w:bCs/>
                <w:sz w:val="21"/>
                <w:szCs w:val="21"/>
              </w:rPr>
              <w:t>Consulta</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384F94F" w14:textId="77777777" w:rsidR="00C024AF" w:rsidRDefault="00B54901">
            <w:pPr>
              <w:jc w:val="center"/>
            </w:pPr>
            <w:r>
              <w:rPr>
                <w:b/>
                <w:bCs/>
                <w:sz w:val="21"/>
                <w:szCs w:val="21"/>
              </w:rPr>
              <w:t>Parquet</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F5D1EF3" w14:textId="77777777" w:rsidR="00C024AF" w:rsidRDefault="00B54901">
            <w:pPr>
              <w:jc w:val="center"/>
            </w:pPr>
            <w:r>
              <w:rPr>
                <w:b/>
                <w:bCs/>
                <w:sz w:val="21"/>
                <w:szCs w:val="21"/>
              </w:rPr>
              <w:t>Tabla DuckDB</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278FC30" w14:textId="77777777" w:rsidR="00C024AF" w:rsidRDefault="00B54901">
            <w:pPr>
              <w:jc w:val="center"/>
            </w:pPr>
            <w:r>
              <w:rPr>
                <w:b/>
                <w:bCs/>
                <w:sz w:val="21"/>
                <w:szCs w:val="21"/>
              </w:rPr>
              <w:t>Parquet / DuckDB</w:t>
            </w:r>
          </w:p>
        </w:tc>
      </w:tr>
      <w:tr w:rsidR="00C024AF" w14:paraId="0BD9EFA9"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53575" w14:textId="77777777" w:rsidR="00C024AF" w:rsidRDefault="00B54901">
            <w:pPr>
              <w:jc w:val="center"/>
            </w:pPr>
            <w:r>
              <w:rPr>
                <w:sz w:val="21"/>
                <w:szCs w:val="21"/>
              </w:rPr>
              <w:t>2024 (41.8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088F8" w14:textId="77777777" w:rsidR="00C024AF" w:rsidRDefault="00B54901">
            <w:pPr>
              <w:jc w:val="center"/>
            </w:pPr>
            <w:r>
              <w:rPr>
                <w:sz w:val="21"/>
                <w:szCs w:val="21"/>
              </w:rPr>
              <w:t>Resumen mensual</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43662A" w14:textId="77777777" w:rsidR="00C024AF" w:rsidRDefault="00B54901">
            <w:pPr>
              <w:jc w:val="center"/>
            </w:pPr>
            <w:r>
              <w:rPr>
                <w:sz w:val="21"/>
                <w:szCs w:val="21"/>
              </w:rPr>
              <w:t>2.763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32B75" w14:textId="77777777" w:rsidR="00C024AF" w:rsidRDefault="00B54901">
            <w:pPr>
              <w:jc w:val="center"/>
            </w:pPr>
            <w:r>
              <w:rPr>
                <w:sz w:val="21"/>
                <w:szCs w:val="21"/>
              </w:rPr>
              <w:t>1.028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6E4F1" w14:textId="77777777" w:rsidR="00C024AF" w:rsidRDefault="00B54901">
            <w:pPr>
              <w:jc w:val="center"/>
            </w:pPr>
            <w:r>
              <w:rPr>
                <w:sz w:val="21"/>
                <w:szCs w:val="21"/>
              </w:rPr>
              <w:t>2.69</w:t>
            </w:r>
          </w:p>
        </w:tc>
      </w:tr>
      <w:tr w:rsidR="00C024AF" w14:paraId="57886FEB"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BCE68" w14:textId="77777777" w:rsidR="00C024AF" w:rsidRDefault="00B54901">
            <w:pPr>
              <w:jc w:val="center"/>
            </w:pPr>
            <w:r>
              <w:rPr>
                <w:sz w:val="21"/>
                <w:szCs w:val="21"/>
              </w:rPr>
              <w:t>2024 (41.8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A4579" w14:textId="77777777" w:rsidR="00C024AF" w:rsidRDefault="00B54901">
            <w:pPr>
              <w:jc w:val="center"/>
            </w:pPr>
            <w:r>
              <w:rPr>
                <w:sz w:val="21"/>
                <w:szCs w:val="21"/>
              </w:rPr>
              <w:t>Distribución de pagos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7F6B1" w14:textId="77777777" w:rsidR="00C024AF" w:rsidRDefault="00B54901">
            <w:pPr>
              <w:jc w:val="center"/>
            </w:pPr>
            <w:r>
              <w:rPr>
                <w:sz w:val="21"/>
                <w:szCs w:val="21"/>
              </w:rPr>
              <w:t>0.867</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FC5EE" w14:textId="77777777" w:rsidR="00C024AF" w:rsidRDefault="00B54901">
            <w:pPr>
              <w:jc w:val="center"/>
            </w:pPr>
            <w:r>
              <w:rPr>
                <w:sz w:val="21"/>
                <w:szCs w:val="21"/>
              </w:rPr>
              <w:t>0.686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92F4D" w14:textId="77777777" w:rsidR="00C024AF" w:rsidRDefault="00B54901">
            <w:pPr>
              <w:jc w:val="center"/>
            </w:pPr>
            <w:r>
              <w:rPr>
                <w:sz w:val="21"/>
                <w:szCs w:val="21"/>
              </w:rPr>
              <w:t>1.26</w:t>
            </w:r>
          </w:p>
        </w:tc>
      </w:tr>
      <w:tr w:rsidR="00C024AF" w14:paraId="574A9459"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A6722" w14:textId="77777777" w:rsidR="00C024AF" w:rsidRDefault="00B54901">
            <w:pPr>
              <w:jc w:val="center"/>
            </w:pPr>
            <w:r>
              <w:rPr>
                <w:sz w:val="21"/>
                <w:szCs w:val="21"/>
              </w:rPr>
              <w:t>2024 (41.8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3583E" w14:textId="77777777" w:rsidR="00C024AF" w:rsidRDefault="00B54901">
            <w:pPr>
              <w:jc w:val="center"/>
            </w:pPr>
            <w:r>
              <w:rPr>
                <w:sz w:val="21"/>
                <w:szCs w:val="21"/>
              </w:rPr>
              <w:t>Rutas principales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D3B03" w14:textId="77777777" w:rsidR="00C024AF" w:rsidRDefault="00B54901">
            <w:pPr>
              <w:jc w:val="center"/>
            </w:pPr>
            <w:r>
              <w:rPr>
                <w:sz w:val="21"/>
                <w:szCs w:val="21"/>
              </w:rPr>
              <w:t>0.934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D9890" w14:textId="77777777" w:rsidR="00C024AF" w:rsidRDefault="00B54901">
            <w:pPr>
              <w:jc w:val="center"/>
            </w:pPr>
            <w:r>
              <w:rPr>
                <w:sz w:val="21"/>
                <w:szCs w:val="21"/>
              </w:rPr>
              <w:t>0.752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2A82D" w14:textId="77777777" w:rsidR="00C024AF" w:rsidRDefault="00B54901">
            <w:pPr>
              <w:jc w:val="center"/>
            </w:pPr>
            <w:r>
              <w:rPr>
                <w:sz w:val="21"/>
                <w:szCs w:val="21"/>
              </w:rPr>
              <w:t>1.24</w:t>
            </w:r>
          </w:p>
        </w:tc>
      </w:tr>
      <w:tr w:rsidR="00C024AF" w14:paraId="56651487"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9F78A" w14:textId="77777777" w:rsidR="00C024AF" w:rsidRDefault="00B54901">
            <w:pPr>
              <w:jc w:val="center"/>
            </w:pPr>
            <w:r>
              <w:rPr>
                <w:sz w:val="21"/>
                <w:szCs w:val="21"/>
              </w:rPr>
              <w:t>2026 (30.0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A67D6" w14:textId="77777777" w:rsidR="00C024AF" w:rsidRDefault="00B54901">
            <w:pPr>
              <w:jc w:val="center"/>
            </w:pPr>
            <w:r>
              <w:rPr>
                <w:sz w:val="21"/>
                <w:szCs w:val="21"/>
              </w:rPr>
              <w:t>Resumen mensual</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E5C81" w14:textId="77777777" w:rsidR="00C024AF" w:rsidRDefault="00B54901">
            <w:pPr>
              <w:jc w:val="center"/>
            </w:pPr>
            <w:r>
              <w:rPr>
                <w:sz w:val="21"/>
                <w:szCs w:val="21"/>
              </w:rPr>
              <w:t>1.284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6F7995" w14:textId="77777777" w:rsidR="00C024AF" w:rsidRDefault="00B54901">
            <w:pPr>
              <w:jc w:val="center"/>
            </w:pPr>
            <w:r>
              <w:rPr>
                <w:sz w:val="21"/>
                <w:szCs w:val="21"/>
              </w:rPr>
              <w:t>0.624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83639" w14:textId="77777777" w:rsidR="00C024AF" w:rsidRDefault="00B54901">
            <w:pPr>
              <w:jc w:val="center"/>
            </w:pPr>
            <w:r>
              <w:rPr>
                <w:sz w:val="21"/>
                <w:szCs w:val="21"/>
              </w:rPr>
              <w:t>2.06</w:t>
            </w:r>
          </w:p>
        </w:tc>
      </w:tr>
      <w:tr w:rsidR="00C024AF" w14:paraId="773E7D30"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1677D" w14:textId="77777777" w:rsidR="00C024AF" w:rsidRDefault="00B54901">
            <w:pPr>
              <w:jc w:val="center"/>
            </w:pPr>
            <w:r>
              <w:rPr>
                <w:sz w:val="21"/>
                <w:szCs w:val="21"/>
              </w:rPr>
              <w:t>2026 (30.0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C2E8E" w14:textId="77777777" w:rsidR="00C024AF" w:rsidRDefault="00B54901">
            <w:pPr>
              <w:jc w:val="center"/>
            </w:pPr>
            <w:r>
              <w:rPr>
                <w:sz w:val="21"/>
                <w:szCs w:val="21"/>
              </w:rPr>
              <w:t>Distribución de pagos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2D913" w14:textId="77777777" w:rsidR="00C024AF" w:rsidRDefault="00B54901">
            <w:pPr>
              <w:jc w:val="center"/>
            </w:pPr>
            <w:r>
              <w:rPr>
                <w:sz w:val="21"/>
                <w:szCs w:val="21"/>
              </w:rPr>
              <w:t>0.626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E7F6D" w14:textId="77777777" w:rsidR="00C024AF" w:rsidRDefault="00B54901">
            <w:pPr>
              <w:jc w:val="center"/>
            </w:pPr>
            <w:r>
              <w:rPr>
                <w:sz w:val="21"/>
                <w:szCs w:val="21"/>
              </w:rPr>
              <w:t>0.535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0B440E" w14:textId="77777777" w:rsidR="00C024AF" w:rsidRDefault="00B54901">
            <w:pPr>
              <w:jc w:val="center"/>
            </w:pPr>
            <w:r>
              <w:rPr>
                <w:sz w:val="21"/>
                <w:szCs w:val="21"/>
              </w:rPr>
              <w:t>1.17</w:t>
            </w:r>
          </w:p>
        </w:tc>
      </w:tr>
      <w:tr w:rsidR="00C024AF" w14:paraId="082DA6BB"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58BCE" w14:textId="77777777" w:rsidR="00C024AF" w:rsidRDefault="00B54901">
            <w:pPr>
              <w:jc w:val="center"/>
            </w:pPr>
            <w:r>
              <w:rPr>
                <w:sz w:val="21"/>
                <w:szCs w:val="21"/>
              </w:rPr>
              <w:t>2026 (30.0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130EE" w14:textId="77777777" w:rsidR="00C024AF" w:rsidRDefault="00B54901">
            <w:pPr>
              <w:jc w:val="center"/>
            </w:pPr>
            <w:r>
              <w:rPr>
                <w:sz w:val="21"/>
                <w:szCs w:val="21"/>
              </w:rPr>
              <w:t>Rutas principales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F0529" w14:textId="77777777" w:rsidR="00C024AF" w:rsidRDefault="00B54901">
            <w:pPr>
              <w:jc w:val="center"/>
            </w:pPr>
            <w:r>
              <w:rPr>
                <w:sz w:val="21"/>
                <w:szCs w:val="21"/>
              </w:rPr>
              <w:t>0.765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15C28C" w14:textId="77777777" w:rsidR="00C024AF" w:rsidRDefault="00B54901">
            <w:pPr>
              <w:jc w:val="center"/>
            </w:pPr>
            <w:r>
              <w:rPr>
                <w:sz w:val="21"/>
                <w:szCs w:val="21"/>
              </w:rPr>
              <w:t>0.625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547BA" w14:textId="77777777" w:rsidR="00C024AF" w:rsidRDefault="00B54901">
            <w:pPr>
              <w:jc w:val="center"/>
            </w:pPr>
            <w:r>
              <w:rPr>
                <w:sz w:val="21"/>
                <w:szCs w:val="21"/>
              </w:rPr>
              <w:t>1.22</w:t>
            </w:r>
          </w:p>
        </w:tc>
      </w:tr>
      <w:tr w:rsidR="00C024AF" w14:paraId="7A13E105"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20695" w14:textId="77777777" w:rsidR="00C024AF" w:rsidRDefault="00B54901">
            <w:pPr>
              <w:jc w:val="center"/>
            </w:pPr>
            <w:r>
              <w:rPr>
                <w:sz w:val="21"/>
                <w:szCs w:val="21"/>
              </w:rPr>
              <w:t>2024+2026 (71.9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A37A3C" w14:textId="77777777" w:rsidR="00C024AF" w:rsidRDefault="00B54901">
            <w:pPr>
              <w:jc w:val="center"/>
            </w:pPr>
            <w:r>
              <w:rPr>
                <w:sz w:val="21"/>
                <w:szCs w:val="21"/>
              </w:rPr>
              <w:t>Resumen mensual</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55686" w14:textId="77777777" w:rsidR="00C024AF" w:rsidRDefault="00B54901">
            <w:pPr>
              <w:jc w:val="center"/>
            </w:pPr>
            <w:r>
              <w:rPr>
                <w:sz w:val="21"/>
                <w:szCs w:val="21"/>
              </w:rPr>
              <w:t>2.840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4F693" w14:textId="77777777" w:rsidR="00C024AF" w:rsidRDefault="00B54901">
            <w:pPr>
              <w:jc w:val="center"/>
            </w:pPr>
            <w:r>
              <w:rPr>
                <w:sz w:val="21"/>
                <w:szCs w:val="21"/>
              </w:rPr>
              <w:t>1.841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4191B" w14:textId="77777777" w:rsidR="00C024AF" w:rsidRDefault="00B54901">
            <w:pPr>
              <w:jc w:val="center"/>
            </w:pPr>
            <w:r>
              <w:rPr>
                <w:sz w:val="21"/>
                <w:szCs w:val="21"/>
              </w:rPr>
              <w:t>1.54</w:t>
            </w:r>
          </w:p>
        </w:tc>
      </w:tr>
      <w:tr w:rsidR="00C024AF" w14:paraId="65F2ADA1"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C7034" w14:textId="77777777" w:rsidR="00C024AF" w:rsidRDefault="00B54901">
            <w:pPr>
              <w:jc w:val="center"/>
            </w:pPr>
            <w:r>
              <w:rPr>
                <w:sz w:val="21"/>
                <w:szCs w:val="21"/>
              </w:rPr>
              <w:t>2024+2026 (71.9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9709A" w14:textId="77777777" w:rsidR="00C024AF" w:rsidRDefault="00B54901">
            <w:pPr>
              <w:jc w:val="center"/>
            </w:pPr>
            <w:r>
              <w:rPr>
                <w:sz w:val="21"/>
                <w:szCs w:val="21"/>
              </w:rPr>
              <w:t>Distribución de pagos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1AB7F" w14:textId="77777777" w:rsidR="00C024AF" w:rsidRDefault="00B54901">
            <w:pPr>
              <w:jc w:val="center"/>
            </w:pPr>
            <w:r>
              <w:rPr>
                <w:sz w:val="21"/>
                <w:szCs w:val="21"/>
              </w:rPr>
              <w:t>1.370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D0207" w14:textId="77777777" w:rsidR="00C024AF" w:rsidRDefault="00B54901">
            <w:pPr>
              <w:jc w:val="center"/>
            </w:pPr>
            <w:r>
              <w:rPr>
                <w:sz w:val="21"/>
                <w:szCs w:val="21"/>
              </w:rPr>
              <w:t>1.325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386AE" w14:textId="77777777" w:rsidR="00C024AF" w:rsidRDefault="00B54901">
            <w:pPr>
              <w:jc w:val="center"/>
            </w:pPr>
            <w:r>
              <w:rPr>
                <w:sz w:val="21"/>
                <w:szCs w:val="21"/>
              </w:rPr>
              <w:t>1.03</w:t>
            </w:r>
          </w:p>
        </w:tc>
      </w:tr>
      <w:tr w:rsidR="00C024AF" w14:paraId="645CC2B0"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BF353" w14:textId="77777777" w:rsidR="00C024AF" w:rsidRDefault="00B54901">
            <w:pPr>
              <w:jc w:val="center"/>
            </w:pPr>
            <w:r>
              <w:rPr>
                <w:sz w:val="21"/>
                <w:szCs w:val="21"/>
              </w:rPr>
              <w:t>2024+2026 (71.9 M)</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277F7" w14:textId="77777777" w:rsidR="00C024AF" w:rsidRDefault="00B54901">
            <w:pPr>
              <w:jc w:val="center"/>
            </w:pPr>
            <w:r>
              <w:rPr>
                <w:sz w:val="21"/>
                <w:szCs w:val="21"/>
              </w:rPr>
              <w:t>Rutas principales</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11D23" w14:textId="77777777" w:rsidR="00C024AF" w:rsidRDefault="00B54901">
            <w:pPr>
              <w:jc w:val="center"/>
            </w:pPr>
            <w:r>
              <w:rPr>
                <w:sz w:val="21"/>
                <w:szCs w:val="21"/>
              </w:rPr>
              <w:t>2.001</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7C2D3" w14:textId="77777777" w:rsidR="00C024AF" w:rsidRDefault="00B54901">
            <w:pPr>
              <w:jc w:val="center"/>
            </w:pPr>
            <w:r>
              <w:rPr>
                <w:sz w:val="21"/>
                <w:szCs w:val="21"/>
              </w:rPr>
              <w:t>1.640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9DCEA" w14:textId="77777777" w:rsidR="00C024AF" w:rsidRDefault="00B54901">
            <w:pPr>
              <w:jc w:val="center"/>
            </w:pPr>
            <w:r>
              <w:rPr>
                <w:sz w:val="21"/>
                <w:szCs w:val="21"/>
              </w:rPr>
              <w:t>1.22</w:t>
            </w:r>
          </w:p>
        </w:tc>
      </w:tr>
    </w:tbl>
    <w:p w14:paraId="55A5D74B" w14:textId="77777777" w:rsidR="00C024AF" w:rsidRDefault="00C024AF">
      <w:pPr>
        <w:spacing w:after="200"/>
      </w:pPr>
    </w:p>
    <w:p w14:paraId="56412DAA" w14:textId="77777777" w:rsidR="00C024AF" w:rsidRDefault="00B54901">
      <w:pPr>
        <w:keepNext/>
        <w:spacing w:before="120"/>
        <w:jc w:val="center"/>
      </w:pPr>
      <w:r>
        <w:rPr>
          <w:noProof/>
        </w:rPr>
        <w:drawing>
          <wp:inline distT="0" distB="0" distL="0" distR="0" wp14:anchorId="1CBAA46D" wp14:editId="3F42A817">
            <wp:extent cx="5648325" cy="14763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48325" cy="1476375"/>
                    </a:xfrm>
                    <a:prstGeom prst="rect">
                      <a:avLst/>
                    </a:prstGeom>
                  </pic:spPr>
                </pic:pic>
              </a:graphicData>
            </a:graphic>
          </wp:inline>
        </w:drawing>
      </w:r>
    </w:p>
    <w:p w14:paraId="1D81AF4C" w14:textId="77777777" w:rsidR="00C024AF" w:rsidRDefault="00B54901">
      <w:pPr>
        <w:spacing w:before="60" w:after="240"/>
        <w:jc w:val="center"/>
      </w:pPr>
      <w:r>
        <w:rPr>
          <w:b/>
          <w:bCs/>
          <w:i/>
          <w:iCs/>
          <w:sz w:val="20"/>
          <w:szCs w:val="20"/>
        </w:rPr>
        <w:t>Figura 2.</w:t>
      </w:r>
      <w:r>
        <w:rPr>
          <w:i/>
          <w:iCs/>
          <w:sz w:val="20"/>
          <w:szCs w:val="20"/>
        </w:rPr>
        <w:t xml:space="preserve"> Mediana del tiempo de cada consulta según la fuente y el escenario.</w:t>
      </w:r>
    </w:p>
    <w:p w14:paraId="132EB69A" w14:textId="77777777" w:rsidR="00C024AF" w:rsidRDefault="00B54901">
      <w:pPr>
        <w:spacing w:after="160" w:line="360" w:lineRule="auto"/>
        <w:jc w:val="both"/>
      </w:pPr>
      <w:r>
        <w:t>La tabla fue más rápida en todos los casos, pero la ventaja dependió de la consulta: entre 1.5 y 2.7 veces en el resumen mensual y casi nada en la distribución de pagos. Tampoco creció con el volumen: con 2024 y 2026 juntos la razón fue menor que con un solo año.</w:t>
      </w:r>
    </w:p>
    <w:p w14:paraId="021FEA12" w14:textId="77777777" w:rsidR="00C024AF" w:rsidRDefault="00B54901">
      <w:pPr>
        <w:pStyle w:val="Ttulo2"/>
        <w:spacing w:before="240" w:after="120"/>
      </w:pPr>
      <w:bookmarkStart w:id="17" w:name="_Toc242217621"/>
      <w:r>
        <w:rPr>
          <w:b/>
          <w:bCs/>
          <w:color w:val="000000"/>
        </w:rPr>
        <w:t>Indicadores en Metabase</w:t>
      </w:r>
      <w:bookmarkEnd w:id="17"/>
    </w:p>
    <w:p w14:paraId="1D6369E4" w14:textId="77777777" w:rsidR="00C024AF" w:rsidRDefault="00B54901">
      <w:pPr>
        <w:spacing w:after="160" w:line="360" w:lineRule="auto"/>
        <w:jc w:val="both"/>
      </w:pPr>
      <w:r>
        <w:t>La Tabla 5 resume las diez preguntas que respondimos con indicadores. Las figuras siguientes son capturas del tablero de Metabase ya con los tres años.</w:t>
      </w:r>
    </w:p>
    <w:p w14:paraId="09E20FE6" w14:textId="77777777" w:rsidR="00C024AF" w:rsidRDefault="00B54901">
      <w:pPr>
        <w:keepNext/>
        <w:spacing w:before="120" w:after="80"/>
        <w:jc w:val="center"/>
      </w:pPr>
      <w:r>
        <w:rPr>
          <w:b/>
          <w:bCs/>
          <w:i/>
          <w:iCs/>
          <w:sz w:val="20"/>
          <w:szCs w:val="20"/>
        </w:rPr>
        <w:t>Tabla 5.</w:t>
      </w:r>
      <w:r>
        <w:rPr>
          <w:i/>
          <w:iCs/>
          <w:sz w:val="20"/>
          <w:szCs w:val="20"/>
        </w:rPr>
        <w:t xml:space="preserve"> Preguntas e indicadores del tablero.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C024AF" w14:paraId="4FFEE79E" w14:textId="77777777">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0889A49" w14:textId="77777777" w:rsidR="00C024AF" w:rsidRDefault="00B54901">
            <w:pPr>
              <w:jc w:val="center"/>
            </w:pPr>
            <w:r>
              <w:rPr>
                <w:b/>
                <w:bCs/>
                <w:sz w:val="21"/>
                <w:szCs w:val="21"/>
              </w:rPr>
              <w:t>#</w:t>
            </w:r>
          </w:p>
        </w:tc>
        <w:tc>
          <w:tcPr>
            <w:tcW w:w="312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5393B10B" w14:textId="77777777" w:rsidR="00C024AF" w:rsidRDefault="00B54901">
            <w:pPr>
              <w:jc w:val="center"/>
            </w:pPr>
            <w:r>
              <w:rPr>
                <w:b/>
                <w:bCs/>
                <w:sz w:val="21"/>
                <w:szCs w:val="21"/>
              </w:rPr>
              <w:t>Pregunta</w:t>
            </w:r>
          </w:p>
        </w:tc>
        <w:tc>
          <w:tcPr>
            <w:tcW w:w="312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63FBDA9F" w14:textId="77777777" w:rsidR="00C024AF" w:rsidRDefault="00B54901">
            <w:pPr>
              <w:jc w:val="center"/>
            </w:pPr>
            <w:r>
              <w:rPr>
                <w:b/>
                <w:bCs/>
                <w:sz w:val="21"/>
                <w:szCs w:val="21"/>
              </w:rPr>
              <w:t>Indicador</w:t>
            </w:r>
          </w:p>
        </w:tc>
      </w:tr>
      <w:tr w:rsidR="00C024AF" w14:paraId="70D9E15E"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87AC9" w14:textId="77777777" w:rsidR="00C024AF" w:rsidRDefault="00B54901">
            <w:pPr>
              <w:jc w:val="center"/>
            </w:pPr>
            <w:r>
              <w:rPr>
                <w:sz w:val="21"/>
                <w:szCs w:val="21"/>
              </w:rPr>
              <w:t>1</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B1117" w14:textId="77777777" w:rsidR="00C024AF" w:rsidRDefault="00B54901">
            <w:pPr>
              <w:jc w:val="center"/>
            </w:pPr>
            <w:r>
              <w:rPr>
                <w:sz w:val="21"/>
                <w:szCs w:val="21"/>
              </w:rPr>
              <w:t>¿Llevar más pasajeros aumenta el tiempo de viaje?</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B6F4E" w14:textId="77777777" w:rsidR="00C024AF" w:rsidRDefault="00B54901">
            <w:pPr>
              <w:jc w:val="center"/>
            </w:pPr>
            <w:r>
              <w:rPr>
                <w:sz w:val="21"/>
                <w:szCs w:val="21"/>
              </w:rPr>
              <w:t>Duración mediana y minutos por milla por pasajeros</w:t>
            </w:r>
          </w:p>
        </w:tc>
      </w:tr>
      <w:tr w:rsidR="00C024AF" w14:paraId="2E0DCBC1"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7D1C6" w14:textId="77777777" w:rsidR="00C024AF" w:rsidRDefault="00B54901">
            <w:pPr>
              <w:jc w:val="center"/>
            </w:pPr>
            <w:r>
              <w:rPr>
                <w:sz w:val="21"/>
                <w:szCs w:val="21"/>
              </w:rPr>
              <w:t>2</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7983B" w14:textId="77777777" w:rsidR="00C024AF" w:rsidRDefault="00B54901">
            <w:pPr>
              <w:jc w:val="center"/>
            </w:pPr>
            <w:r>
              <w:rPr>
                <w:sz w:val="21"/>
                <w:szCs w:val="21"/>
              </w:rPr>
              <w:t>¿Cuánto dura un viaje y cómo cambia en el tiempo?</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800A6" w14:textId="77777777" w:rsidR="00C024AF" w:rsidRDefault="00B54901">
            <w:pPr>
              <w:jc w:val="center"/>
            </w:pPr>
            <w:r>
              <w:rPr>
                <w:sz w:val="21"/>
                <w:szCs w:val="21"/>
              </w:rPr>
              <w:t>Duración mediana por mes y servicio</w:t>
            </w:r>
          </w:p>
        </w:tc>
      </w:tr>
      <w:tr w:rsidR="00C024AF" w14:paraId="2433DDB2"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E70B8" w14:textId="77777777" w:rsidR="00C024AF" w:rsidRDefault="00B54901">
            <w:pPr>
              <w:jc w:val="center"/>
            </w:pPr>
            <w:r>
              <w:rPr>
                <w:sz w:val="21"/>
                <w:szCs w:val="21"/>
              </w:rPr>
              <w:t>3</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7393A" w14:textId="77777777" w:rsidR="00C024AF" w:rsidRDefault="00B54901">
            <w:pPr>
              <w:jc w:val="center"/>
            </w:pPr>
            <w:r>
              <w:rPr>
                <w:sz w:val="21"/>
                <w:szCs w:val="21"/>
              </w:rPr>
              <w:t>¿Con qué forma de pago la tarifa base es más alta?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B65FA" w14:textId="77777777" w:rsidR="00C024AF" w:rsidRDefault="00B54901">
            <w:pPr>
              <w:jc w:val="center"/>
            </w:pPr>
            <w:r>
              <w:rPr>
                <w:sz w:val="21"/>
                <w:szCs w:val="21"/>
              </w:rPr>
              <w:t>Tarifa base media por forma de pago y año</w:t>
            </w:r>
          </w:p>
        </w:tc>
      </w:tr>
      <w:tr w:rsidR="00C024AF" w14:paraId="0F83B780"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CC024" w14:textId="77777777" w:rsidR="00C024AF" w:rsidRDefault="00B54901">
            <w:pPr>
              <w:jc w:val="center"/>
            </w:pPr>
            <w:r>
              <w:rPr>
                <w:sz w:val="21"/>
                <w:szCs w:val="21"/>
              </w:rPr>
              <w:t>4</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4140B" w14:textId="77777777" w:rsidR="00C024AF" w:rsidRDefault="00B54901">
            <w:pPr>
              <w:jc w:val="center"/>
            </w:pPr>
            <w:r>
              <w:rPr>
                <w:sz w:val="21"/>
                <w:szCs w:val="21"/>
              </w:rPr>
              <w:t>¿Los viajes por plataforma tienen tarifa más alta?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1EAA6" w14:textId="77777777" w:rsidR="00C024AF" w:rsidRDefault="00B54901">
            <w:pPr>
              <w:jc w:val="center"/>
            </w:pPr>
            <w:r>
              <w:rPr>
                <w:sz w:val="21"/>
                <w:szCs w:val="21"/>
              </w:rPr>
              <w:t>Tarifa base y tarifa por milla medianas por origen</w:t>
            </w:r>
          </w:p>
        </w:tc>
      </w:tr>
      <w:tr w:rsidR="00C024AF" w14:paraId="3FBFA307"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37122" w14:textId="77777777" w:rsidR="00C024AF" w:rsidRDefault="00B54901">
            <w:pPr>
              <w:jc w:val="center"/>
            </w:pPr>
            <w:r>
              <w:rPr>
                <w:sz w:val="21"/>
                <w:szCs w:val="21"/>
              </w:rPr>
              <w:t>5</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7F1B5" w14:textId="77777777" w:rsidR="00C024AF" w:rsidRDefault="00B54901">
            <w:pPr>
              <w:jc w:val="center"/>
            </w:pPr>
            <w:r>
              <w:rPr>
                <w:sz w:val="21"/>
                <w:szCs w:val="21"/>
              </w:rPr>
              <w:t>¿La propina cambia con la distancia?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063C1" w14:textId="77777777" w:rsidR="00C024AF" w:rsidRDefault="00B54901">
            <w:pPr>
              <w:jc w:val="center"/>
            </w:pPr>
            <w:r>
              <w:rPr>
                <w:sz w:val="21"/>
                <w:szCs w:val="21"/>
              </w:rPr>
              <w:t>Propina como % de la tarifa por rango de distancia</w:t>
            </w:r>
          </w:p>
        </w:tc>
      </w:tr>
      <w:tr w:rsidR="00C024AF" w14:paraId="5400A83A"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E1B0F" w14:textId="77777777" w:rsidR="00C024AF" w:rsidRDefault="00B54901">
            <w:pPr>
              <w:jc w:val="center"/>
            </w:pPr>
            <w:r>
              <w:rPr>
                <w:sz w:val="21"/>
                <w:szCs w:val="21"/>
              </w:rPr>
              <w:t>6</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0EE49" w14:textId="77777777" w:rsidR="00C024AF" w:rsidRDefault="00B54901">
            <w:pPr>
              <w:jc w:val="center"/>
            </w:pPr>
            <w:r>
              <w:rPr>
                <w:sz w:val="21"/>
                <w:szCs w:val="21"/>
              </w:rPr>
              <w:t>¿Qué tipo de tarifa se usa más y cuál es más cara?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22636" w14:textId="77777777" w:rsidR="00C024AF" w:rsidRDefault="00B54901">
            <w:pPr>
              <w:jc w:val="center"/>
            </w:pPr>
            <w:r>
              <w:rPr>
                <w:sz w:val="21"/>
                <w:szCs w:val="21"/>
              </w:rPr>
              <w:t>% de viajes y tarifa media por tipo de tarifa</w:t>
            </w:r>
          </w:p>
        </w:tc>
      </w:tr>
      <w:tr w:rsidR="00C024AF" w14:paraId="1C53E3FB"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2A544" w14:textId="77777777" w:rsidR="00C024AF" w:rsidRDefault="00B54901">
            <w:pPr>
              <w:jc w:val="center"/>
            </w:pPr>
            <w:r>
              <w:rPr>
                <w:sz w:val="21"/>
                <w:szCs w:val="21"/>
              </w:rPr>
              <w:t>7</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B06A1" w14:textId="77777777" w:rsidR="00C024AF" w:rsidRDefault="00B54901">
            <w:pPr>
              <w:jc w:val="center"/>
            </w:pPr>
            <w:r>
              <w:rPr>
                <w:sz w:val="21"/>
                <w:szCs w:val="21"/>
              </w:rPr>
              <w:t>¿Hay destinos con propina más alta?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A4207" w14:textId="77777777" w:rsidR="00C024AF" w:rsidRDefault="00B54901">
            <w:pPr>
              <w:jc w:val="center"/>
            </w:pPr>
            <w:r>
              <w:rPr>
                <w:sz w:val="21"/>
                <w:szCs w:val="21"/>
              </w:rPr>
              <w:t>% de propina en las 10 zonas más altas y más bajas</w:t>
            </w:r>
          </w:p>
        </w:tc>
      </w:tr>
      <w:tr w:rsidR="00C024AF" w14:paraId="2B7E4E6C"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DDB11" w14:textId="77777777" w:rsidR="00C024AF" w:rsidRDefault="00B54901">
            <w:pPr>
              <w:jc w:val="center"/>
            </w:pPr>
            <w:r>
              <w:rPr>
                <w:sz w:val="21"/>
                <w:szCs w:val="21"/>
              </w:rPr>
              <w:t>8</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9EE93" w14:textId="77777777" w:rsidR="00C024AF" w:rsidRDefault="00B54901">
            <w:pPr>
              <w:jc w:val="center"/>
            </w:pPr>
            <w:r>
              <w:rPr>
                <w:sz w:val="21"/>
                <w:szCs w:val="21"/>
              </w:rPr>
              <w:t>¿Cómo evoluciona la demanda?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23740" w14:textId="77777777" w:rsidR="00C024AF" w:rsidRDefault="00B54901">
            <w:pPr>
              <w:jc w:val="center"/>
            </w:pPr>
            <w:r>
              <w:rPr>
                <w:sz w:val="21"/>
                <w:szCs w:val="21"/>
              </w:rPr>
              <w:t>Viajes por día por mes y servicio</w:t>
            </w:r>
          </w:p>
        </w:tc>
      </w:tr>
      <w:tr w:rsidR="00C024AF" w14:paraId="2FDCBF71"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33EBE" w14:textId="77777777" w:rsidR="00C024AF" w:rsidRDefault="00B54901">
            <w:pPr>
              <w:jc w:val="center"/>
            </w:pPr>
            <w:r>
              <w:rPr>
                <w:sz w:val="21"/>
                <w:szCs w:val="21"/>
              </w:rPr>
              <w:t>9</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AD561" w14:textId="77777777" w:rsidR="00C024AF" w:rsidRDefault="00B54901">
            <w:pPr>
              <w:jc w:val="center"/>
            </w:pPr>
            <w:r>
              <w:rPr>
                <w:sz w:val="21"/>
                <w:szCs w:val="21"/>
              </w:rPr>
              <w:t>¿En qué horas y días se concentra la demanda?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8BDF9" w14:textId="77777777" w:rsidR="00C024AF" w:rsidRDefault="00B54901">
            <w:pPr>
              <w:jc w:val="center"/>
            </w:pPr>
            <w:r>
              <w:rPr>
                <w:sz w:val="21"/>
                <w:szCs w:val="21"/>
              </w:rPr>
              <w:t>% de viajes de cada día por hora</w:t>
            </w:r>
          </w:p>
        </w:tc>
      </w:tr>
      <w:tr w:rsidR="00C024AF" w14:paraId="5FA17309" w14:textId="77777777">
        <w:trPr>
          <w:cantSplit/>
        </w:trPr>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91E8D" w14:textId="77777777" w:rsidR="00C024AF" w:rsidRDefault="00B54901">
            <w:pPr>
              <w:jc w:val="center"/>
            </w:pPr>
            <w:r>
              <w:rPr>
                <w:sz w:val="21"/>
                <w:szCs w:val="21"/>
              </w:rPr>
              <w:t>10</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5F284" w14:textId="77777777" w:rsidR="00C024AF" w:rsidRDefault="00B54901">
            <w:pPr>
              <w:jc w:val="center"/>
            </w:pPr>
            <w:r>
              <w:rPr>
                <w:sz w:val="21"/>
                <w:szCs w:val="21"/>
              </w:rPr>
              <w:t>¿Cuántos viajes pagan el peaje de congestión?</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35B65B" w14:textId="77777777" w:rsidR="00C024AF" w:rsidRDefault="00B54901">
            <w:pPr>
              <w:jc w:val="center"/>
            </w:pPr>
            <w:r>
              <w:rPr>
                <w:sz w:val="21"/>
                <w:szCs w:val="21"/>
              </w:rPr>
              <w:t>% de viajes con cargo y recaudación mensual</w:t>
            </w:r>
          </w:p>
        </w:tc>
      </w:tr>
    </w:tbl>
    <w:p w14:paraId="4FC70007" w14:textId="77777777" w:rsidR="00C024AF" w:rsidRDefault="00C024AF">
      <w:pPr>
        <w:spacing w:after="200"/>
      </w:pPr>
    </w:p>
    <w:p w14:paraId="2058EBA1" w14:textId="77777777" w:rsidR="00C024AF" w:rsidRDefault="00B54901">
      <w:pPr>
        <w:spacing w:after="160" w:line="360" w:lineRule="auto"/>
        <w:jc w:val="both"/>
      </w:pPr>
      <w:r>
        <w:t>En la Figura 3, la duración mediana sube de 12.6 minutos con un pasajero a 14.6 con cuatro, pero los minutos por milla bajan de 4.89 a 4.60: los grupos no viajan más lento, hacen viajes más largos (la distancia media pasa de 3.4 a 4.2 millas).</w:t>
      </w:r>
    </w:p>
    <w:p w14:paraId="0E544639" w14:textId="77777777" w:rsidR="00C024AF" w:rsidRDefault="00B54901">
      <w:pPr>
        <w:keepNext/>
        <w:spacing w:before="120"/>
        <w:jc w:val="center"/>
      </w:pPr>
      <w:r>
        <w:rPr>
          <w:noProof/>
        </w:rPr>
        <w:drawing>
          <wp:inline distT="0" distB="0" distL="0" distR="0" wp14:anchorId="7B37408F" wp14:editId="11B4B5B9">
            <wp:extent cx="4752975" cy="2305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305050"/>
                    </a:xfrm>
                    <a:prstGeom prst="rect">
                      <a:avLst/>
                    </a:prstGeom>
                  </pic:spPr>
                </pic:pic>
              </a:graphicData>
            </a:graphic>
          </wp:inline>
        </w:drawing>
      </w:r>
    </w:p>
    <w:p w14:paraId="5216BE2A" w14:textId="77777777" w:rsidR="00C024AF" w:rsidRDefault="00B54901">
      <w:pPr>
        <w:spacing w:before="60" w:after="240"/>
        <w:jc w:val="center"/>
      </w:pPr>
      <w:r>
        <w:rPr>
          <w:b/>
          <w:bCs/>
          <w:i/>
          <w:iCs/>
          <w:sz w:val="20"/>
          <w:szCs w:val="20"/>
        </w:rPr>
        <w:t>Figura 3.</w:t>
      </w:r>
      <w:r>
        <w:rPr>
          <w:i/>
          <w:iCs/>
          <w:sz w:val="20"/>
          <w:szCs w:val="20"/>
        </w:rPr>
        <w:t xml:space="preserve"> Indicador 1 en Metabase: duración según el número de pasajeros.</w:t>
      </w:r>
    </w:p>
    <w:p w14:paraId="4D8A39B5" w14:textId="77777777" w:rsidR="00C024AF" w:rsidRDefault="00B54901">
      <w:pPr>
        <w:spacing w:after="160" w:line="360" w:lineRule="auto"/>
        <w:jc w:val="both"/>
      </w:pPr>
      <w:r>
        <w:t>La Figura 4 muestra que la duración mediana crece en los tres años y que en 2024 y 2025 sus máximos están entre septiembre y diciembre.</w:t>
      </w:r>
    </w:p>
    <w:p w14:paraId="4AD4B689" w14:textId="77777777" w:rsidR="00C024AF" w:rsidRDefault="00B54901">
      <w:pPr>
        <w:keepNext/>
        <w:spacing w:before="120"/>
        <w:jc w:val="center"/>
      </w:pPr>
      <w:r>
        <w:rPr>
          <w:noProof/>
        </w:rPr>
        <w:drawing>
          <wp:inline distT="0" distB="0" distL="0" distR="0" wp14:anchorId="5CAC32C7" wp14:editId="5524DB73">
            <wp:extent cx="4752975" cy="1885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1885950"/>
                    </a:xfrm>
                    <a:prstGeom prst="rect">
                      <a:avLst/>
                    </a:prstGeom>
                  </pic:spPr>
                </pic:pic>
              </a:graphicData>
            </a:graphic>
          </wp:inline>
        </w:drawing>
      </w:r>
    </w:p>
    <w:p w14:paraId="5D6B812E" w14:textId="77777777" w:rsidR="00C024AF" w:rsidRDefault="00B54901">
      <w:pPr>
        <w:spacing w:before="60" w:after="240"/>
        <w:jc w:val="center"/>
      </w:pPr>
      <w:r>
        <w:rPr>
          <w:b/>
          <w:bCs/>
          <w:i/>
          <w:iCs/>
          <w:sz w:val="20"/>
          <w:szCs w:val="20"/>
        </w:rPr>
        <w:t>Figura 4.</w:t>
      </w:r>
      <w:r>
        <w:rPr>
          <w:i/>
          <w:iCs/>
          <w:sz w:val="20"/>
          <w:szCs w:val="20"/>
        </w:rPr>
        <w:t xml:space="preserve"> Indicador 2 en Metabase: duración mediana del viaje por mes.</w:t>
      </w:r>
    </w:p>
    <w:p w14:paraId="0047B2A2" w14:textId="77777777" w:rsidR="00C024AF" w:rsidRDefault="00B54901">
      <w:pPr>
        <w:spacing w:after="160" w:line="360" w:lineRule="auto"/>
        <w:jc w:val="both"/>
      </w:pPr>
      <w:r>
        <w:t>En la Figura 5, tarjeta y efectivo tienen prácticamente la misma tarifa base (medianas de USD 12.80 a 13.50), así que la forma de pago no determina el precio. La más alta está en el código 0, que agrupa registros sin datos del taxímetro.</w:t>
      </w:r>
    </w:p>
    <w:p w14:paraId="599C9A10" w14:textId="77777777" w:rsidR="00C024AF" w:rsidRDefault="00B54901">
      <w:pPr>
        <w:keepNext/>
        <w:spacing w:before="120"/>
        <w:jc w:val="center"/>
      </w:pPr>
      <w:r>
        <w:rPr>
          <w:noProof/>
        </w:rPr>
        <w:drawing>
          <wp:inline distT="0" distB="0" distL="0" distR="0" wp14:anchorId="0203BED8" wp14:editId="64BD25CE">
            <wp:extent cx="4752975" cy="18954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1895475"/>
                    </a:xfrm>
                    <a:prstGeom prst="rect">
                      <a:avLst/>
                    </a:prstGeom>
                  </pic:spPr>
                </pic:pic>
              </a:graphicData>
            </a:graphic>
          </wp:inline>
        </w:drawing>
      </w:r>
    </w:p>
    <w:p w14:paraId="67CF2DE8" w14:textId="77777777" w:rsidR="00C024AF" w:rsidRDefault="00B54901">
      <w:pPr>
        <w:spacing w:before="60" w:after="240"/>
        <w:jc w:val="center"/>
      </w:pPr>
      <w:r>
        <w:rPr>
          <w:b/>
          <w:bCs/>
          <w:i/>
          <w:iCs/>
          <w:sz w:val="20"/>
          <w:szCs w:val="20"/>
        </w:rPr>
        <w:t>Figura 5.</w:t>
      </w:r>
      <w:r>
        <w:rPr>
          <w:i/>
          <w:iCs/>
          <w:sz w:val="20"/>
          <w:szCs w:val="20"/>
        </w:rPr>
        <w:t xml:space="preserve"> Indicador 3 en Metabase: tarifa base según forma de pago.</w:t>
      </w:r>
    </w:p>
    <w:p w14:paraId="1220FA32" w14:textId="77777777" w:rsidR="00C024AF" w:rsidRDefault="00B54901">
      <w:pPr>
        <w:spacing w:after="160" w:line="360" w:lineRule="auto"/>
        <w:jc w:val="both"/>
      </w:pPr>
      <w:r>
        <w:t>La Figura 6 responde a la pregunta sobre plataformas. Entre junio y agosto de 2026, el 26 % de los viajes Yellow llegó por plataforma. Su tarifa base mediana es mayor (Uber USD 22.98 contra USD 13.50 sin plataforma), pero porque son viajes más largos: la tarifa por milla de Uber (USD 7.17) es incluso algo menor que la de los viajes sin plataforma (USD 7.53).</w:t>
      </w:r>
    </w:p>
    <w:p w14:paraId="162B0CA2" w14:textId="77777777" w:rsidR="00C024AF" w:rsidRDefault="00B54901">
      <w:pPr>
        <w:keepNext/>
        <w:spacing w:before="120"/>
        <w:jc w:val="center"/>
      </w:pPr>
      <w:r>
        <w:rPr>
          <w:noProof/>
        </w:rPr>
        <w:drawing>
          <wp:inline distT="0" distB="0" distL="0" distR="0" wp14:anchorId="476038AA" wp14:editId="516AA0A8">
            <wp:extent cx="4752975" cy="1905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1905000"/>
                    </a:xfrm>
                    <a:prstGeom prst="rect">
                      <a:avLst/>
                    </a:prstGeom>
                  </pic:spPr>
                </pic:pic>
              </a:graphicData>
            </a:graphic>
          </wp:inline>
        </w:drawing>
      </w:r>
    </w:p>
    <w:p w14:paraId="0C906CBC" w14:textId="77777777" w:rsidR="00C024AF" w:rsidRDefault="00B54901">
      <w:pPr>
        <w:spacing w:before="60" w:after="240"/>
        <w:jc w:val="center"/>
      </w:pPr>
      <w:r>
        <w:rPr>
          <w:b/>
          <w:bCs/>
          <w:i/>
          <w:iCs/>
          <w:sz w:val="20"/>
          <w:szCs w:val="20"/>
        </w:rPr>
        <w:t>Figura 6.</w:t>
      </w:r>
      <w:r>
        <w:rPr>
          <w:i/>
          <w:iCs/>
          <w:sz w:val="20"/>
          <w:szCs w:val="20"/>
        </w:rPr>
        <w:t xml:space="preserve"> Indicador 4 en Metabase: tarifa base según el origen de la solicitud.</w:t>
      </w:r>
    </w:p>
    <w:p w14:paraId="1BA81F86" w14:textId="77777777" w:rsidR="00C024AF" w:rsidRDefault="00B54901">
      <w:pPr>
        <w:spacing w:after="160" w:line="360" w:lineRule="auto"/>
        <w:jc w:val="both"/>
      </w:pPr>
      <w:r>
        <w:t>La Figura 7 muestra que la propina proporcional baja con la distancia, de cerca de 29 % en viajes de menos de una milla a 16 o 17 % en los de más de veinte. En la Figura 8, la tarifa estándar cubre más del 90 % de los viajes, JFK se mantiene cerca de su tarifa fija de USD 70 y Nassau/Westchester es la más cara.</w:t>
      </w:r>
    </w:p>
    <w:p w14:paraId="1BCE0623" w14:textId="77777777" w:rsidR="00C024AF" w:rsidRDefault="00B54901">
      <w:pPr>
        <w:keepNext/>
        <w:spacing w:before="120"/>
        <w:jc w:val="center"/>
      </w:pPr>
      <w:r>
        <w:rPr>
          <w:noProof/>
        </w:rPr>
        <w:drawing>
          <wp:inline distT="0" distB="0" distL="0" distR="0" wp14:anchorId="02A23124" wp14:editId="2343D8F8">
            <wp:extent cx="4752975" cy="1857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857375"/>
                    </a:xfrm>
                    <a:prstGeom prst="rect">
                      <a:avLst/>
                    </a:prstGeom>
                  </pic:spPr>
                </pic:pic>
              </a:graphicData>
            </a:graphic>
          </wp:inline>
        </w:drawing>
      </w:r>
    </w:p>
    <w:p w14:paraId="49CE37DE" w14:textId="77777777" w:rsidR="00C024AF" w:rsidRDefault="00B54901">
      <w:pPr>
        <w:spacing w:before="60" w:after="240"/>
        <w:jc w:val="center"/>
      </w:pPr>
      <w:r>
        <w:rPr>
          <w:b/>
          <w:bCs/>
          <w:i/>
          <w:iCs/>
          <w:sz w:val="20"/>
          <w:szCs w:val="20"/>
        </w:rPr>
        <w:t>Figura 7.</w:t>
      </w:r>
      <w:r>
        <w:rPr>
          <w:i/>
          <w:iCs/>
          <w:sz w:val="20"/>
          <w:szCs w:val="20"/>
        </w:rPr>
        <w:t xml:space="preserve"> Indicador 5 en Metabase: propina según la distancia del viaje.</w:t>
      </w:r>
    </w:p>
    <w:p w14:paraId="0742209C" w14:textId="77777777" w:rsidR="00C024AF" w:rsidRDefault="00B54901">
      <w:pPr>
        <w:keepNext/>
        <w:spacing w:before="120"/>
        <w:jc w:val="center"/>
      </w:pPr>
      <w:r>
        <w:rPr>
          <w:noProof/>
        </w:rPr>
        <w:drawing>
          <wp:inline distT="0" distB="0" distL="0" distR="0" wp14:anchorId="7CE75FFC" wp14:editId="535A38BD">
            <wp:extent cx="4752975" cy="18764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1876425"/>
                    </a:xfrm>
                    <a:prstGeom prst="rect">
                      <a:avLst/>
                    </a:prstGeom>
                  </pic:spPr>
                </pic:pic>
              </a:graphicData>
            </a:graphic>
          </wp:inline>
        </w:drawing>
      </w:r>
    </w:p>
    <w:p w14:paraId="0EE9B5CD" w14:textId="77777777" w:rsidR="00C024AF" w:rsidRDefault="00B54901">
      <w:pPr>
        <w:spacing w:before="60" w:after="240"/>
        <w:jc w:val="center"/>
      </w:pPr>
      <w:r>
        <w:rPr>
          <w:b/>
          <w:bCs/>
          <w:i/>
          <w:iCs/>
          <w:sz w:val="20"/>
          <w:szCs w:val="20"/>
        </w:rPr>
        <w:t>Figura 8.</w:t>
      </w:r>
      <w:r>
        <w:rPr>
          <w:i/>
          <w:iCs/>
          <w:sz w:val="20"/>
          <w:szCs w:val="20"/>
        </w:rPr>
        <w:t xml:space="preserve"> Indicador 6 en Metabase: tarifa base media por tipo de tarifa.</w:t>
      </w:r>
    </w:p>
    <w:p w14:paraId="36F024A2" w14:textId="77777777" w:rsidR="00C024AF" w:rsidRDefault="00B54901">
      <w:pPr>
        <w:spacing w:after="160" w:line="360" w:lineRule="auto"/>
        <w:jc w:val="both"/>
      </w:pPr>
      <w:r>
        <w:t>Para el indicador 7 usamos la gráfica del notebook (Figura 9), porque en la captura de Metabase las zonas con menor propina quedaron agrupadas en una sola barra. Las diez zonas con mayor propina están en Manhattan, con 24 a 25 % de la tarifa, mientras que en destinos de Brooklyn, Bronx y Queens como Starrett City (2.0 %) o Brownsville (3.0 %) la propina registrada es varias veces menor.</w:t>
      </w:r>
    </w:p>
    <w:p w14:paraId="35BA264E" w14:textId="77777777" w:rsidR="00C024AF" w:rsidRDefault="00B54901">
      <w:pPr>
        <w:keepNext/>
        <w:spacing w:before="120"/>
        <w:jc w:val="center"/>
      </w:pPr>
      <w:r>
        <w:rPr>
          <w:noProof/>
        </w:rPr>
        <w:drawing>
          <wp:inline distT="0" distB="0" distL="0" distR="0" wp14:anchorId="473F7D9B" wp14:editId="69C28011">
            <wp:extent cx="5048250" cy="1990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8250" cy="1990725"/>
                    </a:xfrm>
                    <a:prstGeom prst="rect">
                      <a:avLst/>
                    </a:prstGeom>
                  </pic:spPr>
                </pic:pic>
              </a:graphicData>
            </a:graphic>
          </wp:inline>
        </w:drawing>
      </w:r>
    </w:p>
    <w:p w14:paraId="415C54CE" w14:textId="77777777" w:rsidR="00C024AF" w:rsidRDefault="00B54901">
      <w:pPr>
        <w:spacing w:before="60" w:after="240"/>
        <w:jc w:val="center"/>
      </w:pPr>
      <w:r>
        <w:rPr>
          <w:b/>
          <w:bCs/>
          <w:i/>
          <w:iCs/>
          <w:sz w:val="20"/>
          <w:szCs w:val="20"/>
        </w:rPr>
        <w:t>Figura 9.</w:t>
      </w:r>
      <w:r>
        <w:rPr>
          <w:i/>
          <w:iCs/>
          <w:sz w:val="20"/>
          <w:szCs w:val="20"/>
        </w:rPr>
        <w:t xml:space="preserve"> Indicador 7: zonas de destino con mayor y menor propina.</w:t>
      </w:r>
    </w:p>
    <w:p w14:paraId="0E2E2DD8" w14:textId="77777777" w:rsidR="00C024AF" w:rsidRDefault="00B54901">
      <w:pPr>
        <w:spacing w:after="160" w:line="360" w:lineRule="auto"/>
        <w:jc w:val="both"/>
      </w:pPr>
      <w:r>
        <w:t>La Figura 10 muestra la demanda mensual. Green aparece casi plana porque su escala es cerca del 1 % de la de Yellow, pero en las tablas se ve que cae todos los años. La Figura 11 confirma el patrón por hora con los tres años: el domingo entre las 0 y las 2 horas ocurre el 15 % de sus viajes, frente al 2 % del martes.</w:t>
      </w:r>
    </w:p>
    <w:p w14:paraId="1CA16421" w14:textId="77777777" w:rsidR="00C024AF" w:rsidRDefault="00B54901">
      <w:pPr>
        <w:keepNext/>
        <w:spacing w:before="120"/>
        <w:jc w:val="center"/>
      </w:pPr>
      <w:r>
        <w:rPr>
          <w:noProof/>
        </w:rPr>
        <w:drawing>
          <wp:inline distT="0" distB="0" distL="0" distR="0" wp14:anchorId="65B8076E" wp14:editId="6001FF72">
            <wp:extent cx="4752975" cy="1905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1905000"/>
                    </a:xfrm>
                    <a:prstGeom prst="rect">
                      <a:avLst/>
                    </a:prstGeom>
                  </pic:spPr>
                </pic:pic>
              </a:graphicData>
            </a:graphic>
          </wp:inline>
        </w:drawing>
      </w:r>
    </w:p>
    <w:p w14:paraId="768B035A" w14:textId="77777777" w:rsidR="00C024AF" w:rsidRDefault="00B54901">
      <w:pPr>
        <w:spacing w:before="60" w:after="240"/>
        <w:jc w:val="center"/>
      </w:pPr>
      <w:r>
        <w:rPr>
          <w:b/>
          <w:bCs/>
          <w:i/>
          <w:iCs/>
          <w:sz w:val="20"/>
          <w:szCs w:val="20"/>
        </w:rPr>
        <w:t>Figura 10.</w:t>
      </w:r>
      <w:r>
        <w:rPr>
          <w:i/>
          <w:iCs/>
          <w:sz w:val="20"/>
          <w:szCs w:val="20"/>
        </w:rPr>
        <w:t xml:space="preserve"> Indicador 8 en Metabase: viajes por día por mes y servicio.</w:t>
      </w:r>
    </w:p>
    <w:p w14:paraId="4E0C8AD5" w14:textId="77777777" w:rsidR="00C024AF" w:rsidRDefault="00B54901">
      <w:pPr>
        <w:keepNext/>
        <w:spacing w:before="120"/>
        <w:jc w:val="center"/>
      </w:pPr>
      <w:r>
        <w:rPr>
          <w:noProof/>
        </w:rPr>
        <w:drawing>
          <wp:inline distT="0" distB="0" distL="0" distR="0" wp14:anchorId="47B19540" wp14:editId="02B7941E">
            <wp:extent cx="4752975" cy="19240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1924050"/>
                    </a:xfrm>
                    <a:prstGeom prst="rect">
                      <a:avLst/>
                    </a:prstGeom>
                  </pic:spPr>
                </pic:pic>
              </a:graphicData>
            </a:graphic>
          </wp:inline>
        </w:drawing>
      </w:r>
    </w:p>
    <w:p w14:paraId="5236E006" w14:textId="77777777" w:rsidR="00C024AF" w:rsidRDefault="00B54901">
      <w:pPr>
        <w:spacing w:before="60" w:after="240"/>
        <w:jc w:val="center"/>
      </w:pPr>
      <w:r>
        <w:rPr>
          <w:b/>
          <w:bCs/>
          <w:i/>
          <w:iCs/>
          <w:sz w:val="20"/>
          <w:szCs w:val="20"/>
        </w:rPr>
        <w:t>Figura 11.</w:t>
      </w:r>
      <w:r>
        <w:rPr>
          <w:i/>
          <w:iCs/>
          <w:sz w:val="20"/>
          <w:szCs w:val="20"/>
        </w:rPr>
        <w:t xml:space="preserve"> Indicador 9 en Metabase: porcentaje de viajes de cada día por hora.</w:t>
      </w:r>
    </w:p>
    <w:p w14:paraId="1E3D2D6F" w14:textId="77777777" w:rsidR="00C024AF" w:rsidRDefault="00B54901">
      <w:pPr>
        <w:spacing w:after="160" w:line="360" w:lineRule="auto"/>
        <w:jc w:val="both"/>
      </w:pPr>
      <w:r>
        <w:t>Por último, la Figura 12 es quizá la más clara del tablero: el peaje de congestión no existe en 2024, aparece en enero de 2025 y desde febrero lo paga de forma estable entre 71 y 73 % de los viajes Yellow, con una recaudación de USD 1.7 a 2.4 millones por mes. En Green solo lo paga entre 7 y 10 %.</w:t>
      </w:r>
    </w:p>
    <w:p w14:paraId="2C04BA57" w14:textId="77777777" w:rsidR="00C024AF" w:rsidRDefault="00B54901">
      <w:pPr>
        <w:keepNext/>
        <w:spacing w:before="120"/>
        <w:jc w:val="center"/>
      </w:pPr>
      <w:r>
        <w:rPr>
          <w:noProof/>
        </w:rPr>
        <w:drawing>
          <wp:inline distT="0" distB="0" distL="0" distR="0" wp14:anchorId="57B9EA89" wp14:editId="126766FC">
            <wp:extent cx="4752975" cy="19240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1924050"/>
                    </a:xfrm>
                    <a:prstGeom prst="rect">
                      <a:avLst/>
                    </a:prstGeom>
                  </pic:spPr>
                </pic:pic>
              </a:graphicData>
            </a:graphic>
          </wp:inline>
        </w:drawing>
      </w:r>
    </w:p>
    <w:p w14:paraId="4C6D6C3A" w14:textId="77777777" w:rsidR="00C024AF" w:rsidRDefault="00B54901">
      <w:pPr>
        <w:spacing w:before="60" w:after="240"/>
        <w:jc w:val="center"/>
      </w:pPr>
      <w:r>
        <w:rPr>
          <w:b/>
          <w:bCs/>
          <w:i/>
          <w:iCs/>
          <w:sz w:val="20"/>
          <w:szCs w:val="20"/>
        </w:rPr>
        <w:t>Figura 12.</w:t>
      </w:r>
      <w:r>
        <w:rPr>
          <w:i/>
          <w:iCs/>
          <w:sz w:val="20"/>
          <w:szCs w:val="20"/>
        </w:rPr>
        <w:t xml:space="preserve"> Indicador 10 en Metabase: porcentaje de viajes con peaje de congestión.</w:t>
      </w:r>
    </w:p>
    <w:p w14:paraId="1CDDD7FF" w14:textId="77777777" w:rsidR="00C024AF" w:rsidRDefault="00B54901">
      <w:pPr>
        <w:pStyle w:val="Ttulo2"/>
        <w:spacing w:before="240" w:after="120"/>
      </w:pPr>
      <w:bookmarkStart w:id="18" w:name="_Toc242217622"/>
      <w:r>
        <w:rPr>
          <w:b/>
          <w:bCs/>
          <w:color w:val="000000"/>
        </w:rPr>
        <w:t>Evolución 2024 a 2026</w:t>
      </w:r>
      <w:bookmarkEnd w:id="18"/>
    </w:p>
    <w:p w14:paraId="05B40CD5" w14:textId="77777777" w:rsidR="00C024AF" w:rsidRDefault="00B54901">
      <w:pPr>
        <w:spacing w:after="160" w:line="360" w:lineRule="auto"/>
        <w:jc w:val="both"/>
      </w:pPr>
      <w:r>
        <w:t>Como 2026 solo tiene enero a agosto, comparamos los tres años en esos mismos meses. La Figura 13 resume las métricas principales.</w:t>
      </w:r>
    </w:p>
    <w:p w14:paraId="675D0DE2" w14:textId="77777777" w:rsidR="00C024AF" w:rsidRDefault="00B54901">
      <w:pPr>
        <w:keepNext/>
        <w:spacing w:before="120"/>
        <w:jc w:val="center"/>
      </w:pPr>
      <w:r>
        <w:rPr>
          <w:noProof/>
        </w:rPr>
        <w:drawing>
          <wp:inline distT="0" distB="0" distL="0" distR="0" wp14:anchorId="23E69A87" wp14:editId="60C303BC">
            <wp:extent cx="5648325" cy="2819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48325" cy="2819400"/>
                    </a:xfrm>
                    <a:prstGeom prst="rect">
                      <a:avLst/>
                    </a:prstGeom>
                  </pic:spPr>
                </pic:pic>
              </a:graphicData>
            </a:graphic>
          </wp:inline>
        </w:drawing>
      </w:r>
    </w:p>
    <w:p w14:paraId="77EA9461" w14:textId="77777777" w:rsidR="00C024AF" w:rsidRDefault="00B54901">
      <w:pPr>
        <w:spacing w:before="60" w:after="240"/>
        <w:jc w:val="center"/>
      </w:pPr>
      <w:r>
        <w:rPr>
          <w:b/>
          <w:bCs/>
          <w:i/>
          <w:iCs/>
          <w:sz w:val="20"/>
          <w:szCs w:val="20"/>
        </w:rPr>
        <w:t>Figura 13.</w:t>
      </w:r>
      <w:r>
        <w:rPr>
          <w:i/>
          <w:iCs/>
          <w:sz w:val="20"/>
          <w:szCs w:val="20"/>
        </w:rPr>
        <w:t xml:space="preserve"> Métricas de enero a agosto de cada año por servicio.</w:t>
      </w:r>
    </w:p>
    <w:p w14:paraId="7D4B420C" w14:textId="77777777" w:rsidR="00C024AF" w:rsidRDefault="00B54901">
      <w:pPr>
        <w:spacing w:after="160" w:line="360" w:lineRule="auto"/>
        <w:jc w:val="both"/>
      </w:pPr>
      <w:r>
        <w:t>A primera vista Yellow tuvo su máximo en 2025 (de 107 mil a 129 mil viajes por día, 21 % más) y la duración y la tarifa subían cada año. Pero al separar por tipo de registro encontramos que los viajes sin datos del taxímetro (código de pago 0) se triplicaron, como muestra la Tabla 6.</w:t>
      </w:r>
    </w:p>
    <w:p w14:paraId="4B31CD74" w14:textId="77777777" w:rsidR="00C024AF" w:rsidRDefault="00B54901">
      <w:pPr>
        <w:keepNext/>
        <w:spacing w:before="120" w:after="80"/>
        <w:jc w:val="center"/>
      </w:pPr>
      <w:r>
        <w:rPr>
          <w:b/>
          <w:bCs/>
          <w:i/>
          <w:iCs/>
          <w:sz w:val="20"/>
          <w:szCs w:val="20"/>
        </w:rPr>
        <w:t>Tabla 6.</w:t>
      </w:r>
      <w:r>
        <w:rPr>
          <w:i/>
          <w:iCs/>
          <w:sz w:val="20"/>
          <w:szCs w:val="20"/>
        </w:rPr>
        <w:t xml:space="preserve"> Viajes Yellow por día según el tipo de registro, enero a agosto.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024AF" w14:paraId="19836B15" w14:textId="77777777">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50A3C829" w14:textId="77777777" w:rsidR="00C024AF" w:rsidRDefault="00B54901">
            <w:pPr>
              <w:jc w:val="center"/>
            </w:pPr>
            <w:r>
              <w:rPr>
                <w:b/>
                <w:bCs/>
                <w:sz w:val="21"/>
                <w:szCs w:val="21"/>
              </w:rPr>
              <w:t>Año</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642B1C0" w14:textId="77777777" w:rsidR="00C024AF" w:rsidRDefault="00B54901">
            <w:pPr>
              <w:jc w:val="center"/>
            </w:pPr>
            <w:r>
              <w:rPr>
                <w:b/>
                <w:bCs/>
                <w:sz w:val="21"/>
                <w:szCs w:val="21"/>
              </w:rPr>
              <w:t>Con taxímetro</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7A9D8F5" w14:textId="77777777" w:rsidR="00C024AF" w:rsidRDefault="00B54901">
            <w:pPr>
              <w:jc w:val="center"/>
            </w:pPr>
            <w:r>
              <w:rPr>
                <w:b/>
                <w:bCs/>
                <w:sz w:val="21"/>
                <w:szCs w:val="21"/>
              </w:rPr>
              <w:t>Sin taxímetro (código 0)</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09F5106A" w14:textId="77777777" w:rsidR="00C024AF" w:rsidRDefault="00B54901">
            <w:pPr>
              <w:jc w:val="center"/>
            </w:pPr>
            <w:r>
              <w:rPr>
                <w:b/>
                <w:bCs/>
                <w:sz w:val="21"/>
                <w:szCs w:val="21"/>
              </w:rPr>
              <w:t>% sin taxímetro</w:t>
            </w:r>
          </w:p>
        </w:tc>
      </w:tr>
      <w:tr w:rsidR="00C024AF" w14:paraId="035834F2"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FBD6C" w14:textId="77777777" w:rsidR="00C024AF" w:rsidRDefault="00B54901">
            <w:pPr>
              <w:jc w:val="center"/>
            </w:pPr>
            <w:r>
              <w:rPr>
                <w:sz w:val="21"/>
                <w:szCs w:val="21"/>
              </w:rPr>
              <w:t>2024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2CC4D" w14:textId="77777777" w:rsidR="00C024AF" w:rsidRDefault="00B54901">
            <w:pPr>
              <w:jc w:val="center"/>
            </w:pPr>
            <w:r>
              <w:rPr>
                <w:sz w:val="21"/>
                <w:szCs w:val="21"/>
              </w:rPr>
              <w:t>97,051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46750" w14:textId="77777777" w:rsidR="00C024AF" w:rsidRDefault="00B54901">
            <w:pPr>
              <w:jc w:val="center"/>
            </w:pPr>
            <w:r>
              <w:rPr>
                <w:sz w:val="21"/>
                <w:szCs w:val="21"/>
              </w:rPr>
              <w:t>10,302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C2A85" w14:textId="77777777" w:rsidR="00C024AF" w:rsidRDefault="00B54901">
            <w:pPr>
              <w:jc w:val="center"/>
            </w:pPr>
            <w:r>
              <w:rPr>
                <w:sz w:val="21"/>
                <w:szCs w:val="21"/>
              </w:rPr>
              <w:t>9.53</w:t>
            </w:r>
          </w:p>
        </w:tc>
      </w:tr>
      <w:tr w:rsidR="00C024AF" w14:paraId="35DBA65A"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3C881" w14:textId="77777777" w:rsidR="00C024AF" w:rsidRDefault="00B54901">
            <w:pPr>
              <w:jc w:val="center"/>
            </w:pPr>
            <w:r>
              <w:rPr>
                <w:sz w:val="21"/>
                <w:szCs w:val="21"/>
              </w:rPr>
              <w:t>2025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FFD97" w14:textId="77777777" w:rsidR="00C024AF" w:rsidRDefault="00B54901">
            <w:pPr>
              <w:jc w:val="center"/>
            </w:pPr>
            <w:r>
              <w:rPr>
                <w:sz w:val="21"/>
                <w:szCs w:val="21"/>
              </w:rPr>
              <w:t>99,233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065F2" w14:textId="77777777" w:rsidR="00C024AF" w:rsidRDefault="00B54901">
            <w:pPr>
              <w:jc w:val="center"/>
            </w:pPr>
            <w:r>
              <w:rPr>
                <w:sz w:val="21"/>
                <w:szCs w:val="21"/>
              </w:rPr>
              <w:t>30,221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175" w14:textId="77777777" w:rsidR="00C024AF" w:rsidRDefault="00B54901">
            <w:pPr>
              <w:jc w:val="center"/>
            </w:pPr>
            <w:r>
              <w:rPr>
                <w:sz w:val="21"/>
                <w:szCs w:val="21"/>
              </w:rPr>
              <w:t>23.27</w:t>
            </w:r>
          </w:p>
        </w:tc>
      </w:tr>
      <w:tr w:rsidR="00C024AF" w14:paraId="24628CB4"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9A429" w14:textId="77777777" w:rsidR="00C024AF" w:rsidRDefault="00B54901">
            <w:pPr>
              <w:jc w:val="center"/>
            </w:pPr>
            <w:r>
              <w:rPr>
                <w:sz w:val="21"/>
                <w:szCs w:val="21"/>
              </w:rPr>
              <w:t>2026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B8E17" w14:textId="77777777" w:rsidR="00C024AF" w:rsidRDefault="00B54901">
            <w:pPr>
              <w:jc w:val="center"/>
            </w:pPr>
            <w:r>
              <w:rPr>
                <w:sz w:val="21"/>
                <w:szCs w:val="21"/>
              </w:rPr>
              <w:t>90,480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6CFFD" w14:textId="77777777" w:rsidR="00C024AF" w:rsidRDefault="00B54901">
            <w:pPr>
              <w:jc w:val="center"/>
            </w:pPr>
            <w:r>
              <w:rPr>
                <w:sz w:val="21"/>
                <w:szCs w:val="21"/>
              </w:rPr>
              <w:t>31,756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5E943" w14:textId="77777777" w:rsidR="00C024AF" w:rsidRDefault="00B54901">
            <w:pPr>
              <w:jc w:val="center"/>
            </w:pPr>
            <w:r>
              <w:rPr>
                <w:sz w:val="21"/>
                <w:szCs w:val="21"/>
              </w:rPr>
              <w:t>25.98</w:t>
            </w:r>
          </w:p>
        </w:tc>
      </w:tr>
    </w:tbl>
    <w:p w14:paraId="73BC954D" w14:textId="77777777" w:rsidR="00C024AF" w:rsidRDefault="00C024AF">
      <w:pPr>
        <w:spacing w:after="200"/>
      </w:pPr>
    </w:p>
    <w:p w14:paraId="24B8A8DB" w14:textId="77777777" w:rsidR="00C024AF" w:rsidRDefault="00B54901">
      <w:pPr>
        <w:spacing w:after="160" w:line="360" w:lineRule="auto"/>
        <w:jc w:val="both"/>
      </w:pPr>
      <w:r>
        <w:t>Con viajes de tarifa estándar, que no se ven afectados por esa mezcla, la imagen cambia (Tabla 7): la tarifa mediana es la misma en los tres años, la velocidad es igual en 2024 y 2025 y solo baja en 2026, y entre los pagos conocidos la tarjeta gana terreno frente al efectivo.</w:t>
      </w:r>
    </w:p>
    <w:p w14:paraId="5B329307" w14:textId="77777777" w:rsidR="00C024AF" w:rsidRDefault="00B54901">
      <w:pPr>
        <w:keepNext/>
        <w:spacing w:before="120" w:after="80"/>
        <w:jc w:val="center"/>
      </w:pPr>
      <w:r>
        <w:rPr>
          <w:b/>
          <w:bCs/>
          <w:i/>
          <w:iCs/>
          <w:sz w:val="20"/>
          <w:szCs w:val="20"/>
        </w:rPr>
        <w:t>Tabla 7.</w:t>
      </w:r>
      <w:r>
        <w:rPr>
          <w:i/>
          <w:iCs/>
          <w:sz w:val="20"/>
          <w:szCs w:val="20"/>
        </w:rPr>
        <w:t xml:space="preserve"> Control por composición en Yellow, enero a agosto.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C024AF" w14:paraId="0E832AA2" w14:textId="77777777">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3E3F5999" w14:textId="77777777" w:rsidR="00C024AF" w:rsidRDefault="00B54901">
            <w:pPr>
              <w:jc w:val="center"/>
            </w:pPr>
            <w:r>
              <w:rPr>
                <w:b/>
                <w:bCs/>
                <w:sz w:val="21"/>
                <w:szCs w:val="21"/>
              </w:rPr>
              <w:t>Año</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F5D0532" w14:textId="77777777" w:rsidR="00C024AF" w:rsidRDefault="00B54901">
            <w:pPr>
              <w:jc w:val="center"/>
            </w:pPr>
            <w:r>
              <w:rPr>
                <w:b/>
                <w:bCs/>
                <w:sz w:val="21"/>
                <w:szCs w:val="21"/>
              </w:rPr>
              <w:t>Tarifa mediana estándar (USD)</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4E9D14FF" w14:textId="77777777" w:rsidR="00C024AF" w:rsidRDefault="00B54901">
            <w:pPr>
              <w:jc w:val="center"/>
            </w:pPr>
            <w:r>
              <w:rPr>
                <w:b/>
                <w:bCs/>
                <w:sz w:val="21"/>
                <w:szCs w:val="21"/>
              </w:rPr>
              <w:t>USD por milla</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7B3B5F90" w14:textId="77777777" w:rsidR="00C024AF" w:rsidRDefault="00B54901">
            <w:pPr>
              <w:jc w:val="center"/>
            </w:pPr>
            <w:r>
              <w:rPr>
                <w:b/>
                <w:bCs/>
                <w:sz w:val="21"/>
                <w:szCs w:val="21"/>
              </w:rPr>
              <w:t>Velocidad mediana (mph)</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2FCE0ADA" w14:textId="77777777" w:rsidR="00C024AF" w:rsidRDefault="00B54901">
            <w:pPr>
              <w:jc w:val="center"/>
            </w:pPr>
            <w:r>
              <w:rPr>
                <w:b/>
                <w:bCs/>
                <w:sz w:val="21"/>
                <w:szCs w:val="21"/>
              </w:rPr>
              <w:t>% tarjeta frente a efectivo</w:t>
            </w:r>
          </w:p>
        </w:tc>
      </w:tr>
      <w:tr w:rsidR="00C024AF" w14:paraId="2DEA2F8A"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74FBC" w14:textId="77777777" w:rsidR="00C024AF" w:rsidRDefault="00B54901">
            <w:pPr>
              <w:jc w:val="center"/>
            </w:pPr>
            <w:r>
              <w:rPr>
                <w:sz w:val="21"/>
                <w:szCs w:val="21"/>
              </w:rPr>
              <w:t>2024</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AB2B2" w14:textId="77777777" w:rsidR="00C024AF" w:rsidRDefault="00B54901">
            <w:pPr>
              <w:jc w:val="center"/>
            </w:pPr>
            <w:r>
              <w:rPr>
                <w:sz w:val="21"/>
                <w:szCs w:val="21"/>
              </w:rPr>
              <w:t>12.80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61082" w14:textId="77777777" w:rsidR="00C024AF" w:rsidRDefault="00B54901">
            <w:pPr>
              <w:jc w:val="center"/>
            </w:pPr>
            <w:r>
              <w:rPr>
                <w:sz w:val="21"/>
                <w:szCs w:val="21"/>
              </w:rPr>
              <w:t>7.42</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42DC2" w14:textId="77777777" w:rsidR="00C024AF" w:rsidRDefault="00B54901">
            <w:pPr>
              <w:jc w:val="center"/>
            </w:pPr>
            <w:r>
              <w:rPr>
                <w:sz w:val="21"/>
                <w:szCs w:val="21"/>
              </w:rPr>
              <w:t>9.23</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C3FDA" w14:textId="77777777" w:rsidR="00C024AF" w:rsidRDefault="00B54901">
            <w:pPr>
              <w:jc w:val="center"/>
            </w:pPr>
            <w:r>
              <w:rPr>
                <w:sz w:val="21"/>
                <w:szCs w:val="21"/>
              </w:rPr>
              <w:t>84.63</w:t>
            </w:r>
          </w:p>
        </w:tc>
      </w:tr>
      <w:tr w:rsidR="00C024AF" w14:paraId="32F63CD7"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E9475" w14:textId="77777777" w:rsidR="00C024AF" w:rsidRDefault="00B54901">
            <w:pPr>
              <w:jc w:val="center"/>
            </w:pPr>
            <w:r>
              <w:rPr>
                <w:sz w:val="21"/>
                <w:szCs w:val="21"/>
              </w:rPr>
              <w:t>2025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21661" w14:textId="77777777" w:rsidR="00C024AF" w:rsidRDefault="00B54901">
            <w:pPr>
              <w:jc w:val="center"/>
            </w:pPr>
            <w:r>
              <w:rPr>
                <w:sz w:val="21"/>
                <w:szCs w:val="21"/>
              </w:rPr>
              <w:t>12.80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18B30" w14:textId="77777777" w:rsidR="00C024AF" w:rsidRDefault="00B54901">
            <w:pPr>
              <w:jc w:val="center"/>
            </w:pPr>
            <w:r>
              <w:rPr>
                <w:sz w:val="21"/>
                <w:szCs w:val="21"/>
              </w:rPr>
              <w:t>7.45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58556" w14:textId="77777777" w:rsidR="00C024AF" w:rsidRDefault="00B54901">
            <w:pPr>
              <w:jc w:val="center"/>
            </w:pPr>
            <w:r>
              <w:rPr>
                <w:sz w:val="21"/>
                <w:szCs w:val="21"/>
              </w:rPr>
              <w:t>9.18</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8E000" w14:textId="77777777" w:rsidR="00C024AF" w:rsidRDefault="00B54901">
            <w:pPr>
              <w:jc w:val="center"/>
            </w:pPr>
            <w:r>
              <w:rPr>
                <w:sz w:val="21"/>
                <w:szCs w:val="21"/>
              </w:rPr>
              <w:t>87.29</w:t>
            </w:r>
          </w:p>
        </w:tc>
      </w:tr>
      <w:tr w:rsidR="00C024AF" w14:paraId="2370A0B3" w14:textId="77777777">
        <w:trPr>
          <w:cantSplit/>
        </w:trPr>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8D09C" w14:textId="77777777" w:rsidR="00C024AF" w:rsidRDefault="00B54901">
            <w:pPr>
              <w:jc w:val="center"/>
            </w:pPr>
            <w:r>
              <w:rPr>
                <w:sz w:val="21"/>
                <w:szCs w:val="21"/>
              </w:rPr>
              <w:t>2026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7B59B" w14:textId="77777777" w:rsidR="00C024AF" w:rsidRDefault="00B54901">
            <w:pPr>
              <w:jc w:val="center"/>
            </w:pPr>
            <w:r>
              <w:rPr>
                <w:sz w:val="21"/>
                <w:szCs w:val="21"/>
              </w:rPr>
              <w:t>12.80</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ED958" w14:textId="77777777" w:rsidR="00C024AF" w:rsidRDefault="00B54901">
            <w:pPr>
              <w:jc w:val="center"/>
            </w:pPr>
            <w:r>
              <w:rPr>
                <w:sz w:val="21"/>
                <w:szCs w:val="21"/>
              </w:rPr>
              <w:t>7.75</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4DD3D" w14:textId="77777777" w:rsidR="00C024AF" w:rsidRDefault="00B54901">
            <w:pPr>
              <w:jc w:val="center"/>
            </w:pPr>
            <w:r>
              <w:rPr>
                <w:sz w:val="21"/>
                <w:szCs w:val="21"/>
              </w:rPr>
              <w:t>8.66</w:t>
            </w:r>
          </w:p>
        </w:tc>
        <w:tc>
          <w:tcPr>
            <w:tcW w:w="1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81F97" w14:textId="77777777" w:rsidR="00C024AF" w:rsidRDefault="00B54901">
            <w:pPr>
              <w:jc w:val="center"/>
            </w:pPr>
            <w:r>
              <w:rPr>
                <w:sz w:val="21"/>
                <w:szCs w:val="21"/>
              </w:rPr>
              <w:t>87.82</w:t>
            </w:r>
          </w:p>
        </w:tc>
      </w:tr>
    </w:tbl>
    <w:p w14:paraId="32D1B963" w14:textId="77777777" w:rsidR="00C024AF" w:rsidRDefault="00C024AF">
      <w:pPr>
        <w:spacing w:after="200"/>
      </w:pPr>
    </w:p>
    <w:p w14:paraId="32C1D3F2" w14:textId="77777777" w:rsidR="00C024AF" w:rsidRDefault="00B54901">
      <w:pPr>
        <w:pStyle w:val="Ttulo1"/>
        <w:spacing w:before="360" w:after="200"/>
      </w:pPr>
      <w:bookmarkStart w:id="19" w:name="_Toc242217623"/>
      <w:r>
        <w:rPr>
          <w:b/>
          <w:bCs/>
          <w:color w:val="000000"/>
          <w:sz w:val="28"/>
          <w:szCs w:val="28"/>
        </w:rPr>
        <w:t>5. Discusión</w:t>
      </w:r>
      <w:bookmarkEnd w:id="19"/>
    </w:p>
    <w:p w14:paraId="50ECC19B" w14:textId="77777777" w:rsidR="00C024AF" w:rsidRDefault="00B54901">
      <w:pPr>
        <w:spacing w:after="160" w:line="360" w:lineRule="auto"/>
        <w:jc w:val="both"/>
      </w:pPr>
      <w:r>
        <w:t>El resultado que más nos hizo replantear el análisis fue el de la composición de los datos. Con dos años y métricas agregadas habríamos concluido que la demanda de Yellow creció 21 %, que la tarifa subió y que la gente pagaba menos con tarjeta. Al agregar 2025 y separar por tipo de registro, vimos que los viajes con taxímetro solo crecieron 2 % en 2025 y cayeron 9 % en 2026, que la tarifa estándar no cambió y que la tarjeta en realidad ganó terreno. Lo que cambió fue la forma de registrar los viajes: cada a</w:t>
      </w:r>
      <w:r>
        <w:t>ño hay más registros sin datos del taxímetro, que son viajes más largos e incluyen los pedidos por plataforma. Lo que sí parece real es que en 2026 los viajes van más lento (la velocidad estándar bajó 6 %) y que cada año menos viajes largos registran propina.</w:t>
      </w:r>
    </w:p>
    <w:p w14:paraId="25CC3738" w14:textId="77777777" w:rsidR="00C024AF" w:rsidRDefault="00B54901">
      <w:pPr>
        <w:spacing w:after="160" w:line="360" w:lineRule="auto"/>
        <w:jc w:val="both"/>
      </w:pPr>
      <w:r>
        <w:t>El peaje de congestión funcionó como un antes y un después: aparece de un mes a otro en enero de 2025 y se mantiene estable. Coincide con el año de mayor demanda total de Yellow, pero nuestros datos no permiten decir que una cosa causó la otra; para eso habría que comparar con los viajes de plataformas como servicio aparte, que la TLC publica en otros archivos.</w:t>
      </w:r>
    </w:p>
    <w:p w14:paraId="266F2601" w14:textId="77777777" w:rsidR="00C024AF" w:rsidRDefault="00B54901">
      <w:pPr>
        <w:pStyle w:val="Ttulo2"/>
        <w:spacing w:before="240" w:after="120"/>
      </w:pPr>
      <w:bookmarkStart w:id="20" w:name="_Toc242217624"/>
      <w:r>
        <w:rPr>
          <w:b/>
          <w:bCs/>
          <w:color w:val="000000"/>
        </w:rPr>
        <w:t>Parquet o tabla materializada</w:t>
      </w:r>
      <w:bookmarkEnd w:id="20"/>
    </w:p>
    <w:p w14:paraId="1111B2DB" w14:textId="77777777" w:rsidR="00C024AF" w:rsidRDefault="00B54901">
      <w:pPr>
        <w:spacing w:after="160" w:line="360" w:lineRule="auto"/>
        <w:jc w:val="both"/>
      </w:pPr>
      <w:r>
        <w:t xml:space="preserve">Consultar Parquet directamente nos sirvió para explorar: no hay paso de carga, un mes nuevo aparece en la siguiente consulta y DuckDB solo lee las columnas que necesita. Su costo es volver a leer y normalizar los archivos en cada consulta, y manejar las diferencias de esquema entre servicios y años, como </w:t>
      </w:r>
      <w:r>
        <w:rPr>
          <w:rFonts w:ascii="Consolas" w:eastAsia="Consolas" w:hAnsi="Consolas" w:cs="Consolas"/>
        </w:rPr>
        <w:t>cbd_congestion_fee</w:t>
      </w:r>
      <w:r>
        <w:t xml:space="preserve"> en 2025 y </w:t>
      </w:r>
      <w:r>
        <w:rPr>
          <w:rFonts w:ascii="Consolas" w:eastAsia="Consolas" w:hAnsi="Consolas" w:cs="Consolas"/>
        </w:rPr>
        <w:t>request_source</w:t>
      </w:r>
      <w:r>
        <w:t xml:space="preserve"> en 2026. La tabla materializada fue entre 1.03 y 2.7 veces más rápida y nos dio un esquema único, ideal para Metabase, pero cuesta tiempo y espacio, se desactualiza y solo admite un proceso escribiendo, así que hay que detener Metabase para reconstruirla. Nuestra conclusión práctica fue explorar sobre Parquet y materializar cuando las mismas consultas se repiten muchas veces.</w:t>
      </w:r>
    </w:p>
    <w:p w14:paraId="6F0741C4" w14:textId="77777777" w:rsidR="00C024AF" w:rsidRDefault="00B54901">
      <w:pPr>
        <w:pStyle w:val="Ttulo2"/>
        <w:spacing w:before="240" w:after="120"/>
      </w:pPr>
      <w:bookmarkStart w:id="21" w:name="_Toc242217625"/>
      <w:r>
        <w:rPr>
          <w:b/>
          <w:bCs/>
          <w:color w:val="000000"/>
        </w:rPr>
        <w:t>Frente a Pandas</w:t>
      </w:r>
      <w:bookmarkEnd w:id="21"/>
    </w:p>
    <w:p w14:paraId="0472DD9D" w14:textId="77777777" w:rsidR="00C024AF" w:rsidRDefault="00B54901">
      <w:pPr>
        <w:spacing w:after="160" w:line="360" w:lineRule="auto"/>
        <w:jc w:val="both"/>
      </w:pPr>
      <w:r>
        <w:t>Con Pandas habría que cargar todo en memoria antes de calcular. Las 17 columnas de la tabla de viajes para 121 millones de filas ocuparían bastante más que los 8 GB del contenedor. DuckDB procesa por partes, lee solo las columnas que usa y, con un límite de memoria, usa disco temporal. En nuestro flujo Pandas solo recibe el resultado final, que son pocas filas, y ahí sí es cómodo para graficar.</w:t>
      </w:r>
    </w:p>
    <w:p w14:paraId="45AC889B" w14:textId="77777777" w:rsidR="00C024AF" w:rsidRDefault="00B54901">
      <w:pPr>
        <w:pStyle w:val="Ttulo2"/>
        <w:spacing w:before="240" w:after="120"/>
      </w:pPr>
      <w:bookmarkStart w:id="22" w:name="_Toc242217626"/>
      <w:r>
        <w:rPr>
          <w:b/>
          <w:bCs/>
          <w:color w:val="000000"/>
        </w:rPr>
        <w:t>Diseño para nuevos datos y reproducibilidad</w:t>
      </w:r>
      <w:bookmarkEnd w:id="22"/>
    </w:p>
    <w:p w14:paraId="07018179" w14:textId="77777777" w:rsidR="00C024AF" w:rsidRDefault="00B54901">
      <w:pPr>
        <w:spacing w:after="160" w:line="360" w:lineRule="auto"/>
        <w:jc w:val="both"/>
      </w:pPr>
      <w:r>
        <w:t xml:space="preserve">Lo que permitió agregar 2025 cambiando una sola línea fue que las rutas usan comodines, el año sale del nombre del archivo y todas las métricas agrupan por año, </w:t>
      </w:r>
      <w:r>
        <w:rPr>
          <w:rFonts w:ascii="Consolas" w:eastAsia="Consolas" w:hAnsi="Consolas" w:cs="Consolas"/>
        </w:rPr>
        <w:t>union_by_name</w:t>
      </w:r>
      <w:r>
        <w:t xml:space="preserve"> tolera columnas nuevas y las consultas viven en archivos SQL de los que salen la documentación, los notebooks y el tablero. Para mantener el proyecto reproducible fueron clave Docker con versiones fijas, no subir los datos a Git pero sí el script que los obtiene de la fuente, scripts que se pueden ejecutar varias veces sin efectos raros y tratar la base DuckDB como un derivado que siempre se puede reconstruir.</w:t>
      </w:r>
    </w:p>
    <w:p w14:paraId="5FD0A64B" w14:textId="77777777" w:rsidR="00C024AF" w:rsidRDefault="00B54901">
      <w:pPr>
        <w:spacing w:after="160" w:line="360" w:lineRule="auto"/>
        <w:jc w:val="both"/>
      </w:pPr>
      <w:r>
        <w:t>En un sistema de producción automatizaríamos la revisión mensual de publicaciones de la TLC, la validación, la reconstrucción de la base y la actualización del tablero, además de alertas sobre cambios de esquema y sobre indicadores de calidad como el porcentaje de registros sin taxímetro o con tarifa desconocida (que pasó de 1.2 % a 3.6 %). Sin esos avisos, un cambio en el registro puede distorsionar el análisis sin que nadie lo note.</w:t>
      </w:r>
    </w:p>
    <w:p w14:paraId="628872F2" w14:textId="77777777" w:rsidR="00C024AF" w:rsidRDefault="00B54901">
      <w:pPr>
        <w:pStyle w:val="Ttulo2"/>
        <w:spacing w:before="240" w:after="120"/>
      </w:pPr>
      <w:bookmarkStart w:id="23" w:name="_Toc242217627"/>
      <w:r>
        <w:rPr>
          <w:b/>
          <w:bCs/>
          <w:color w:val="000000"/>
        </w:rPr>
        <w:t>Limitaciones</w:t>
      </w:r>
      <w:bookmarkEnd w:id="23"/>
    </w:p>
    <w:p w14:paraId="27AE96BE" w14:textId="77777777" w:rsidR="00C024AF" w:rsidRDefault="00B54901">
      <w:pPr>
        <w:spacing w:after="160" w:line="360" w:lineRule="auto"/>
        <w:jc w:val="both"/>
      </w:pPr>
      <w:r>
        <w:t xml:space="preserve">2026 solo tiene enero a agosto, por lo que las comparaciones anuales se hicieron en ese periodo. </w:t>
      </w:r>
      <w:r>
        <w:rPr>
          <w:rFonts w:ascii="Consolas" w:eastAsia="Consolas" w:hAnsi="Consolas" w:cs="Consolas"/>
        </w:rPr>
        <w:t>request_source</w:t>
      </w:r>
      <w:r>
        <w:t xml:space="preserve"> solo existe desde junio de 2026, así que el análisis por plataforma cubre tres meses. Las propinas solo son confiables en pagos con tarjeta, y la mayoría de nuestras explicaciones sobre causas (por ejemplo, la relación entre el peaje y la demanda) quedan como hipótesis que estos datos no permiten probar.</w:t>
      </w:r>
    </w:p>
    <w:p w14:paraId="6FD9AEEB" w14:textId="77777777" w:rsidR="00C024AF" w:rsidRDefault="00B54901">
      <w:pPr>
        <w:pStyle w:val="Ttulo1"/>
        <w:spacing w:before="360" w:after="200"/>
      </w:pPr>
      <w:bookmarkStart w:id="24" w:name="_Toc242217628"/>
      <w:r>
        <w:rPr>
          <w:b/>
          <w:bCs/>
          <w:color w:val="000000"/>
          <w:sz w:val="28"/>
          <w:szCs w:val="28"/>
        </w:rPr>
        <w:t>6. Conclusiones</w:t>
      </w:r>
      <w:bookmarkEnd w:id="24"/>
    </w:p>
    <w:p w14:paraId="0D185A8C" w14:textId="77777777" w:rsidR="00C024AF" w:rsidRDefault="00B54901">
      <w:pPr>
        <w:pStyle w:val="Prrafodelista"/>
        <w:numPr>
          <w:ilvl w:val="0"/>
          <w:numId w:val="2"/>
        </w:numPr>
        <w:spacing w:after="80" w:line="340" w:lineRule="auto"/>
        <w:jc w:val="both"/>
      </w:pPr>
      <w:r>
        <w:t>DuckDB nos permitió analizar más de 121 millones de viajes con SQL dentro de un contenedor de 8 GB, consultando los Parquet directamente y sin cargar los datos en memoria.</w:t>
      </w:r>
    </w:p>
    <w:p w14:paraId="7A5652FF" w14:textId="77777777" w:rsidR="00C024AF" w:rsidRDefault="00B54901">
      <w:pPr>
        <w:pStyle w:val="Prrafodelista"/>
        <w:numPr>
          <w:ilvl w:val="0"/>
          <w:numId w:val="2"/>
        </w:numPr>
        <w:spacing w:after="80" w:line="340" w:lineRule="auto"/>
        <w:jc w:val="both"/>
      </w:pPr>
      <w:r>
        <w:t>Consultar Parquet es la mejor opción para explorar y para datos que llegan como archivos; materializar una tabla conviene cuando las consultas se repiten, como en un tablero. En nuestro benchmark la tabla fue entre 1.03 y 2.7 veces más rápida, con un costo de construcción de cerca de un minuto.</w:t>
      </w:r>
    </w:p>
    <w:p w14:paraId="5CBAEBEF" w14:textId="77777777" w:rsidR="00C024AF" w:rsidRDefault="00B54901">
      <w:pPr>
        <w:pStyle w:val="Prrafodelista"/>
        <w:numPr>
          <w:ilvl w:val="0"/>
          <w:numId w:val="2"/>
        </w:numPr>
        <w:spacing w:after="80" w:line="340" w:lineRule="auto"/>
        <w:jc w:val="both"/>
      </w:pPr>
      <w:r>
        <w:t>Diseñar el flujo con comodines, el año en el nombre del archivo y consultas versionadas hizo que incorporar 2025 requiriera cambiar una sola línea y ninguna consulta de indicadores.</w:t>
      </w:r>
    </w:p>
    <w:p w14:paraId="09FA0DDD" w14:textId="77777777" w:rsidR="00C024AF" w:rsidRDefault="00B54901">
      <w:pPr>
        <w:pStyle w:val="Prrafodelista"/>
        <w:numPr>
          <w:ilvl w:val="0"/>
          <w:numId w:val="2"/>
        </w:numPr>
        <w:spacing w:after="80" w:line="340" w:lineRule="auto"/>
        <w:jc w:val="both"/>
      </w:pPr>
      <w:r>
        <w:t>Los diez indicadores mostraron patrones claros: el peaje de congestión alcanza a cerca del 72 % de los viajes Yellow desde 2025, la propina depende mucho del destino y Green pierde viajes todos los años.</w:t>
      </w:r>
    </w:p>
    <w:p w14:paraId="58F28930" w14:textId="77777777" w:rsidR="00C024AF" w:rsidRDefault="00B54901">
      <w:pPr>
        <w:pStyle w:val="Prrafodelista"/>
        <w:numPr>
          <w:ilvl w:val="0"/>
          <w:numId w:val="2"/>
        </w:numPr>
        <w:spacing w:after="80" w:line="340" w:lineRule="auto"/>
        <w:jc w:val="both"/>
      </w:pPr>
      <w:r>
        <w:t>La lección más importante fue revisar la composición de los datos antes de interpretar tendencias. El crecimiento de los registros sin taxímetro, de 9.5 % a 26 %, hacía parecer cambios de demanda, precio y forma de pago que en buena parte no existían.</w:t>
      </w:r>
    </w:p>
    <w:p w14:paraId="6B85CF3A" w14:textId="77777777" w:rsidR="00C024AF" w:rsidRDefault="00B54901">
      <w:pPr>
        <w:pStyle w:val="Ttulo1"/>
        <w:spacing w:before="360" w:after="200"/>
      </w:pPr>
      <w:bookmarkStart w:id="25" w:name="_Toc242217629"/>
      <w:r>
        <w:rPr>
          <w:b/>
          <w:bCs/>
          <w:color w:val="000000"/>
          <w:sz w:val="28"/>
          <w:szCs w:val="28"/>
        </w:rPr>
        <w:t>7. Referencias</w:t>
      </w:r>
      <w:bookmarkEnd w:id="25"/>
    </w:p>
    <w:p w14:paraId="076BC747" w14:textId="77777777" w:rsidR="00C024AF" w:rsidRDefault="00B54901">
      <w:pPr>
        <w:spacing w:after="160" w:line="320" w:lineRule="auto"/>
        <w:ind w:left="720" w:hanging="720"/>
      </w:pPr>
      <w:r>
        <w:t xml:space="preserve">NYC Taxi and Limousine Commission. (2026). </w:t>
      </w:r>
      <w:r>
        <w:rPr>
          <w:i/>
          <w:iCs/>
        </w:rPr>
        <w:t>TLC Trip Record Data</w:t>
      </w:r>
      <w:r>
        <w:t>. https://www.nyc.gov/site/tlc/about/tlc-trip-record-data.page</w:t>
      </w:r>
    </w:p>
    <w:p w14:paraId="4CC8B526" w14:textId="77777777" w:rsidR="00C024AF" w:rsidRDefault="00B54901">
      <w:pPr>
        <w:spacing w:after="160" w:line="320" w:lineRule="auto"/>
        <w:ind w:left="720" w:hanging="720"/>
      </w:pPr>
      <w:r>
        <w:t xml:space="preserve">NYC Taxi and Limousine Commission. </w:t>
      </w:r>
      <w:r>
        <w:rPr>
          <w:i/>
          <w:iCs/>
        </w:rPr>
        <w:t>Data Dictionary: Yellow Taxi Trip Records</w:t>
      </w:r>
      <w:r>
        <w:t>. https://www.nyc.gov/assets/tlc/downloads/pdf/data_dictionary_trip_records_yellow.pdf</w:t>
      </w:r>
    </w:p>
    <w:p w14:paraId="4ADA6226" w14:textId="77777777" w:rsidR="00C024AF" w:rsidRDefault="00B54901">
      <w:pPr>
        <w:spacing w:after="160" w:line="320" w:lineRule="auto"/>
        <w:ind w:left="720" w:hanging="720"/>
      </w:pPr>
      <w:r>
        <w:t xml:space="preserve">DuckDB Foundation. </w:t>
      </w:r>
      <w:r>
        <w:rPr>
          <w:i/>
          <w:iCs/>
        </w:rPr>
        <w:t>DuckDB Documentation</w:t>
      </w:r>
      <w:r>
        <w:t>. https://duckdb.org/docs/</w:t>
      </w:r>
    </w:p>
    <w:p w14:paraId="36F4227F" w14:textId="77777777" w:rsidR="00C024AF" w:rsidRDefault="00B54901">
      <w:pPr>
        <w:spacing w:after="160" w:line="320" w:lineRule="auto"/>
        <w:ind w:left="720" w:hanging="720"/>
      </w:pPr>
      <w:r>
        <w:t xml:space="preserve">The Apache Software Foundation. </w:t>
      </w:r>
      <w:r>
        <w:rPr>
          <w:i/>
          <w:iCs/>
        </w:rPr>
        <w:t>Apache Parquet Documentation</w:t>
      </w:r>
      <w:r>
        <w:t>. https://parquet.apache.org/docs/</w:t>
      </w:r>
    </w:p>
    <w:p w14:paraId="4EDC420B" w14:textId="77777777" w:rsidR="00C024AF" w:rsidRDefault="00B54901">
      <w:pPr>
        <w:spacing w:after="160" w:line="320" w:lineRule="auto"/>
        <w:ind w:left="720" w:hanging="720"/>
      </w:pPr>
      <w:r>
        <w:t xml:space="preserve">Metabase. </w:t>
      </w:r>
      <w:r>
        <w:rPr>
          <w:i/>
          <w:iCs/>
        </w:rPr>
        <w:t>Metabase Documentation</w:t>
      </w:r>
      <w:r>
        <w:t>. https://www.metabase.com/docs/latest/</w:t>
      </w:r>
    </w:p>
    <w:p w14:paraId="72DE8D04" w14:textId="77777777" w:rsidR="00C024AF" w:rsidRDefault="00B54901">
      <w:pPr>
        <w:spacing w:after="160" w:line="320" w:lineRule="auto"/>
        <w:ind w:left="720" w:hanging="720"/>
      </w:pPr>
      <w:r>
        <w:t xml:space="preserve">MotherDuck. </w:t>
      </w:r>
      <w:r>
        <w:rPr>
          <w:i/>
          <w:iCs/>
        </w:rPr>
        <w:t>metabase_duckdb_driver</w:t>
      </w:r>
      <w:r>
        <w:t>. https://github.com/motherduckdb/metabase_duckdb_driver</w:t>
      </w:r>
    </w:p>
    <w:p w14:paraId="5ED4B74E" w14:textId="77777777" w:rsidR="00C024AF" w:rsidRDefault="00B54901">
      <w:pPr>
        <w:spacing w:after="160" w:line="320" w:lineRule="auto"/>
        <w:ind w:left="720" w:hanging="720"/>
      </w:pPr>
      <w:r>
        <w:t xml:space="preserve">Metropolitan Transportation Authority. </w:t>
      </w:r>
      <w:r>
        <w:rPr>
          <w:i/>
          <w:iCs/>
        </w:rPr>
        <w:t>Congestion Relief Zone</w:t>
      </w:r>
      <w:r>
        <w:t>. https://congestionreliefzone.mta.info/</w:t>
      </w:r>
    </w:p>
    <w:sectPr w:rsidR="00C024AF">
      <w:footerReference w:type="default" r:id="rId2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F922E" w14:textId="77777777" w:rsidR="00B54901" w:rsidRDefault="00B54901">
      <w:r>
        <w:separator/>
      </w:r>
    </w:p>
  </w:endnote>
  <w:endnote w:type="continuationSeparator" w:id="0">
    <w:p w14:paraId="41F38E6C" w14:textId="77777777" w:rsidR="00B54901" w:rsidRDefault="00B54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0946" w14:textId="77777777" w:rsidR="00C024AF" w:rsidRDefault="00B54901">
    <w:pPr>
      <w:jc w:val="right"/>
    </w:pPr>
    <w:r>
      <w:rPr>
        <w:sz w:val="20"/>
        <w:szCs w:val="20"/>
      </w:rPr>
      <w:fldChar w:fldCharType="begin"/>
    </w:r>
    <w:r>
      <w:rPr>
        <w:sz w:val="20"/>
        <w:szCs w:val="20"/>
      </w:rPr>
      <w:instrText>PAGE</w:instrText>
    </w:r>
    <w:r>
      <w:rPr>
        <w:sz w:val="20"/>
        <w:szCs w:val="20"/>
      </w:rPr>
      <w:fldChar w:fldCharType="separate"/>
    </w:r>
    <w:r w:rsidR="00D86AB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0DEE" w14:textId="77777777" w:rsidR="00B54901" w:rsidRDefault="00B54901">
      <w:r>
        <w:separator/>
      </w:r>
    </w:p>
  </w:footnote>
  <w:footnote w:type="continuationSeparator" w:id="0">
    <w:p w14:paraId="0D639FB8" w14:textId="77777777" w:rsidR="00B54901" w:rsidRDefault="00B54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0B11"/>
    <w:multiLevelType w:val="hybridMultilevel"/>
    <w:tmpl w:val="8E4EDD82"/>
    <w:lvl w:ilvl="0" w:tplc="49EA289A" w:tentative="1">
      <w:start w:val="1"/>
      <w:numFmt w:val="bullet"/>
      <w:lvlText w:val="●"/>
      <w:lvlJc w:val="left"/>
      <w:pPr>
        <w:ind w:left="720" w:hanging="360"/>
      </w:pPr>
    </w:lvl>
    <w:lvl w:ilvl="1" w:tplc="10D062F0" w:tentative="1">
      <w:start w:val="1"/>
      <w:numFmt w:val="bullet"/>
      <w:lvlText w:val="○"/>
      <w:lvlJc w:val="left"/>
      <w:pPr>
        <w:ind w:left="1440" w:hanging="360"/>
      </w:pPr>
    </w:lvl>
    <w:lvl w:ilvl="2" w:tplc="12B4D192" w:tentative="1">
      <w:start w:val="1"/>
      <w:numFmt w:val="bullet"/>
      <w:lvlText w:val="■"/>
      <w:lvlJc w:val="left"/>
      <w:pPr>
        <w:ind w:left="2160" w:hanging="360"/>
      </w:pPr>
    </w:lvl>
    <w:lvl w:ilvl="3" w:tplc="4A365788" w:tentative="1">
      <w:start w:val="1"/>
      <w:numFmt w:val="bullet"/>
      <w:lvlText w:val="●"/>
      <w:lvlJc w:val="left"/>
      <w:pPr>
        <w:ind w:left="2880" w:hanging="360"/>
      </w:pPr>
    </w:lvl>
    <w:lvl w:ilvl="4" w:tplc="76CCFEC6" w:tentative="1">
      <w:start w:val="1"/>
      <w:numFmt w:val="bullet"/>
      <w:lvlText w:val="○"/>
      <w:lvlJc w:val="left"/>
      <w:pPr>
        <w:ind w:left="3600" w:hanging="360"/>
      </w:pPr>
    </w:lvl>
    <w:lvl w:ilvl="5" w:tplc="7A26A3F8" w:tentative="1">
      <w:start w:val="1"/>
      <w:numFmt w:val="bullet"/>
      <w:lvlText w:val="■"/>
      <w:lvlJc w:val="left"/>
      <w:pPr>
        <w:ind w:left="4320" w:hanging="360"/>
      </w:pPr>
    </w:lvl>
    <w:lvl w:ilvl="6" w:tplc="03CE3054" w:tentative="1">
      <w:start w:val="1"/>
      <w:numFmt w:val="bullet"/>
      <w:lvlText w:val="●"/>
      <w:lvlJc w:val="left"/>
      <w:pPr>
        <w:ind w:left="5040" w:hanging="360"/>
      </w:pPr>
    </w:lvl>
    <w:lvl w:ilvl="7" w:tplc="57A25128" w:tentative="1">
      <w:start w:val="1"/>
      <w:numFmt w:val="bullet"/>
      <w:lvlText w:val="●"/>
      <w:lvlJc w:val="left"/>
      <w:pPr>
        <w:ind w:left="5760" w:hanging="360"/>
      </w:pPr>
    </w:lvl>
    <w:lvl w:ilvl="8" w:tplc="054A5828" w:tentative="1">
      <w:start w:val="1"/>
      <w:numFmt w:val="bullet"/>
      <w:lvlText w:val="●"/>
      <w:lvlJc w:val="left"/>
      <w:pPr>
        <w:ind w:left="6480" w:hanging="360"/>
      </w:pPr>
    </w:lvl>
  </w:abstractNum>
  <w:abstractNum w:abstractNumId="1" w15:restartNumberingAfterBreak="0">
    <w:nsid w:val="28F86492"/>
    <w:multiLevelType w:val="hybridMultilevel"/>
    <w:tmpl w:val="28967228"/>
    <w:lvl w:ilvl="0" w:tplc="F04E813A" w:tentative="1">
      <w:start w:val="1"/>
      <w:numFmt w:val="bullet"/>
      <w:lvlText w:val="•"/>
      <w:lvlJc w:val="left"/>
      <w:pPr>
        <w:ind w:left="720" w:hanging="360"/>
      </w:pPr>
    </w:lvl>
    <w:lvl w:ilvl="1" w:tplc="133A043E">
      <w:numFmt w:val="decimal"/>
      <w:lvlText w:val=""/>
      <w:lvlJc w:val="left"/>
    </w:lvl>
    <w:lvl w:ilvl="2" w:tplc="F872D984">
      <w:numFmt w:val="decimal"/>
      <w:lvlText w:val=""/>
      <w:lvlJc w:val="left"/>
    </w:lvl>
    <w:lvl w:ilvl="3" w:tplc="553665B4">
      <w:numFmt w:val="decimal"/>
      <w:lvlText w:val=""/>
      <w:lvlJc w:val="left"/>
    </w:lvl>
    <w:lvl w:ilvl="4" w:tplc="43C89EA0">
      <w:numFmt w:val="decimal"/>
      <w:lvlText w:val=""/>
      <w:lvlJc w:val="left"/>
    </w:lvl>
    <w:lvl w:ilvl="5" w:tplc="099AAF98">
      <w:numFmt w:val="decimal"/>
      <w:lvlText w:val=""/>
      <w:lvlJc w:val="left"/>
    </w:lvl>
    <w:lvl w:ilvl="6" w:tplc="F0BCDB14">
      <w:numFmt w:val="decimal"/>
      <w:lvlText w:val=""/>
      <w:lvlJc w:val="left"/>
    </w:lvl>
    <w:lvl w:ilvl="7" w:tplc="18584776">
      <w:numFmt w:val="decimal"/>
      <w:lvlText w:val=""/>
      <w:lvlJc w:val="left"/>
    </w:lvl>
    <w:lvl w:ilvl="8" w:tplc="0CAA5514">
      <w:numFmt w:val="decimal"/>
      <w:lvlText w:val=""/>
      <w:lvlJc w:val="left"/>
    </w:lvl>
  </w:abstractNum>
  <w:abstractNum w:abstractNumId="2" w15:restartNumberingAfterBreak="0">
    <w:nsid w:val="3C2B04E1"/>
    <w:multiLevelType w:val="hybridMultilevel"/>
    <w:tmpl w:val="BA503994"/>
    <w:lvl w:ilvl="0" w:tplc="44967D62">
      <w:start w:val="1"/>
      <w:numFmt w:val="decimal"/>
      <w:lvlText w:val="%1."/>
      <w:lvlJc w:val="left"/>
      <w:pPr>
        <w:ind w:left="720" w:hanging="360"/>
      </w:pPr>
    </w:lvl>
    <w:lvl w:ilvl="1" w:tplc="89088B68">
      <w:numFmt w:val="decimal"/>
      <w:lvlText w:val=""/>
      <w:lvlJc w:val="left"/>
    </w:lvl>
    <w:lvl w:ilvl="2" w:tplc="B2E21E0A">
      <w:numFmt w:val="decimal"/>
      <w:lvlText w:val=""/>
      <w:lvlJc w:val="left"/>
    </w:lvl>
    <w:lvl w:ilvl="3" w:tplc="DF6A7FC8">
      <w:numFmt w:val="decimal"/>
      <w:lvlText w:val=""/>
      <w:lvlJc w:val="left"/>
    </w:lvl>
    <w:lvl w:ilvl="4" w:tplc="8674B6AE">
      <w:numFmt w:val="decimal"/>
      <w:lvlText w:val=""/>
      <w:lvlJc w:val="left"/>
    </w:lvl>
    <w:lvl w:ilvl="5" w:tplc="DA00D236">
      <w:numFmt w:val="decimal"/>
      <w:lvlText w:val=""/>
      <w:lvlJc w:val="left"/>
    </w:lvl>
    <w:lvl w:ilvl="6" w:tplc="13949654">
      <w:numFmt w:val="decimal"/>
      <w:lvlText w:val=""/>
      <w:lvlJc w:val="left"/>
    </w:lvl>
    <w:lvl w:ilvl="7" w:tplc="BC94EC1E">
      <w:numFmt w:val="decimal"/>
      <w:lvlText w:val=""/>
      <w:lvlJc w:val="left"/>
    </w:lvl>
    <w:lvl w:ilvl="8" w:tplc="DD743B2C">
      <w:numFmt w:val="decimal"/>
      <w:lvlText w:val=""/>
      <w:lvlJc w:val="left"/>
    </w:lvl>
  </w:abstractNum>
  <w:num w:numId="1" w16cid:durableId="762455850">
    <w:abstractNumId w:val="0"/>
    <w:lvlOverride w:ilvl="0">
      <w:startOverride w:val="1"/>
    </w:lvlOverride>
  </w:num>
  <w:num w:numId="2" w16cid:durableId="571728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4AF"/>
    <w:rsid w:val="00033710"/>
    <w:rsid w:val="00B54901"/>
    <w:rsid w:val="00C024AF"/>
    <w:rsid w:val="00D86AB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B883"/>
  <w15:docId w15:val="{45FBA4E7-1FE8-451C-AF4E-17258418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86AB8"/>
    <w:pPr>
      <w:spacing w:after="100"/>
    </w:pPr>
  </w:style>
  <w:style w:type="paragraph" w:styleId="TDC2">
    <w:name w:val="toc 2"/>
    <w:basedOn w:val="Normal"/>
    <w:next w:val="Normal"/>
    <w:autoRedefine/>
    <w:uiPriority w:val="39"/>
    <w:unhideWhenUsed/>
    <w:rsid w:val="00D86A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4177</Words>
  <Characters>22975</Characters>
  <Application>Microsoft Office Word</Application>
  <DocSecurity>0</DocSecurity>
  <Lines>191</Lines>
  <Paragraphs>54</Paragraphs>
  <ScaleCrop>false</ScaleCrop>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8 - DuckDB</dc:title>
  <dc:creator>Ricardo Godínez, Vianka Castro, Sebastián Bustamante</dc:creator>
  <cp:lastModifiedBy>GODINEZ SANCHEZ, RICARDO ARTURO</cp:lastModifiedBy>
  <cp:revision>2</cp:revision>
  <dcterms:created xsi:type="dcterms:W3CDTF">2026-10-07T04:19:00Z</dcterms:created>
  <dcterms:modified xsi:type="dcterms:W3CDTF">2026-10-07T04:19:00Z</dcterms:modified>
</cp:coreProperties>
</file>