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40030" w14:textId="77777777" w:rsidR="00877D41" w:rsidRPr="00877D41" w:rsidRDefault="00877D41" w:rsidP="00877D41">
      <w:pPr>
        <w:spacing w:before="100" w:beforeAutospacing="1" w:after="100" w:afterAutospacing="1" w:line="240" w:lineRule="auto"/>
        <w:outlineLvl w:val="1"/>
        <w:rPr>
          <w:rFonts w:eastAsia="Times New Roman" w:cs="Arial"/>
          <w:b/>
          <w:bCs/>
          <w:sz w:val="36"/>
          <w:szCs w:val="36"/>
          <w:lang w:eastAsia="es-MX"/>
        </w:rPr>
      </w:pPr>
      <w:r w:rsidRPr="00877D41">
        <w:rPr>
          <w:rFonts w:eastAsia="Times New Roman" w:cs="Arial"/>
          <w:b/>
          <w:bCs/>
          <w:sz w:val="36"/>
          <w:szCs w:val="36"/>
          <w:lang w:eastAsia="es-MX"/>
        </w:rPr>
        <w:t>2. MANUAL DE USUARIO: MÓDULO 2 — SIMULACIÓN OPERATIVA (EMPRESA CORONA)</w:t>
      </w:r>
    </w:p>
    <w:p w14:paraId="30F7FADF" w14:textId="77777777" w:rsidR="00877D41" w:rsidRPr="00877D41" w:rsidRDefault="00877D41" w:rsidP="00877D41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b/>
          <w:bCs/>
          <w:szCs w:val="24"/>
          <w:lang w:eastAsia="es-MX"/>
        </w:rPr>
        <w:t>Proyecto:</w:t>
      </w:r>
      <w:r w:rsidRPr="00877D41">
        <w:rPr>
          <w:rFonts w:eastAsia="Times New Roman" w:cs="Arial"/>
          <w:szCs w:val="24"/>
          <w:lang w:eastAsia="es-MX"/>
        </w:rPr>
        <w:t xml:space="preserve"> Cadena de Suministro y Gestión de Procesos de Fábrica Empresa Corona</w:t>
      </w:r>
    </w:p>
    <w:p w14:paraId="345FFC41" w14:textId="77777777" w:rsidR="00877D41" w:rsidRPr="00877D41" w:rsidRDefault="00877D41" w:rsidP="00877D41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b/>
          <w:bCs/>
          <w:szCs w:val="24"/>
          <w:lang w:eastAsia="es-MX"/>
        </w:rPr>
        <w:t>Responsable Técnico:</w:t>
      </w:r>
      <w:r w:rsidRPr="00877D41">
        <w:rPr>
          <w:rFonts w:eastAsia="Times New Roman" w:cs="Arial"/>
          <w:szCs w:val="24"/>
          <w:lang w:eastAsia="es-MX"/>
        </w:rPr>
        <w:t xml:space="preserve"> Darvin Yariel Roblero González</w:t>
      </w:r>
    </w:p>
    <w:p w14:paraId="615D08C7" w14:textId="77777777" w:rsidR="00877D41" w:rsidRPr="00877D41" w:rsidRDefault="00877D41" w:rsidP="00877D41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b/>
          <w:bCs/>
          <w:szCs w:val="24"/>
          <w:lang w:eastAsia="es-MX"/>
        </w:rPr>
        <w:t>Plataformas Compatibles:</w:t>
      </w:r>
      <w:r w:rsidRPr="00877D41">
        <w:rPr>
          <w:rFonts w:eastAsia="Times New Roman" w:cs="Arial"/>
          <w:szCs w:val="24"/>
          <w:lang w:eastAsia="es-MX"/>
        </w:rPr>
        <w:t xml:space="preserve"> Draw.io (diagrams.net), Camunda Modeler, Bizagi Modeler</w:t>
      </w:r>
    </w:p>
    <w:p w14:paraId="492698DA" w14:textId="77777777" w:rsidR="00877D41" w:rsidRPr="00877D41" w:rsidRDefault="00877D41" w:rsidP="00877D41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b/>
          <w:bCs/>
          <w:szCs w:val="24"/>
          <w:lang w:eastAsia="es-MX"/>
        </w:rPr>
        <w:t>Archivo Fuente:</w:t>
      </w:r>
      <w:r w:rsidRPr="00877D41">
        <w:rPr>
          <w:rFonts w:eastAsia="Times New Roman" w:cs="Arial"/>
          <w:szCs w:val="24"/>
          <w:lang w:eastAsia="es-MX"/>
        </w:rPr>
        <w:t xml:space="preserve"> </w:t>
      </w:r>
      <w:r w:rsidRPr="00877D41">
        <w:rPr>
          <w:rFonts w:eastAsia="Times New Roman" w:cs="Arial"/>
          <w:sz w:val="20"/>
          <w:szCs w:val="20"/>
          <w:lang w:eastAsia="es-MX"/>
        </w:rPr>
        <w:t>Corona_Fabrica.bpmn</w:t>
      </w:r>
    </w:p>
    <w:p w14:paraId="68C2C5E0" w14:textId="77777777" w:rsidR="00877D41" w:rsidRPr="00877D41" w:rsidRDefault="00877D41" w:rsidP="00877D41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7"/>
          <w:szCs w:val="27"/>
          <w:lang w:eastAsia="es-MX"/>
        </w:rPr>
      </w:pPr>
      <w:r w:rsidRPr="00877D41">
        <w:rPr>
          <w:rFonts w:eastAsia="Times New Roman" w:cs="Arial"/>
          <w:b/>
          <w:bCs/>
          <w:sz w:val="27"/>
          <w:szCs w:val="27"/>
          <w:lang w:eastAsia="es-MX"/>
        </w:rPr>
        <w:t>2.1. Propósito del Sistema</w:t>
      </w:r>
    </w:p>
    <w:p w14:paraId="132E04AF" w14:textId="77777777" w:rsidR="00877D41" w:rsidRPr="00877D41" w:rsidRDefault="00877D41" w:rsidP="00877D41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szCs w:val="24"/>
          <w:lang w:eastAsia="es-MX"/>
        </w:rPr>
        <w:t xml:space="preserve">El módulo </w:t>
      </w:r>
      <w:r w:rsidRPr="00877D41">
        <w:rPr>
          <w:rFonts w:eastAsia="Times New Roman" w:cs="Arial"/>
          <w:b/>
          <w:bCs/>
          <w:szCs w:val="24"/>
          <w:lang w:eastAsia="es-MX"/>
        </w:rPr>
        <w:t>Empresa Corona</w:t>
      </w:r>
      <w:r w:rsidRPr="00877D41">
        <w:rPr>
          <w:rFonts w:eastAsia="Times New Roman" w:cs="Arial"/>
          <w:szCs w:val="24"/>
          <w:lang w:eastAsia="es-MX"/>
        </w:rPr>
        <w:t xml:space="preserve"> simula integralmente el flujo operativo de una planta cervecera, abarcando desde la transformación de materia prima en las líneas de cocción y embotellado, la gestión de inventarios en almacenes de producto terminado, el procesamiento de pedidos de venta, hasta la distribución logística y el proceso secundario de retorno de envases de vidrio reciclables (logística inversa).</w:t>
      </w:r>
    </w:p>
    <w:p w14:paraId="67766D09" w14:textId="77777777" w:rsidR="00877D41" w:rsidRPr="00877D41" w:rsidRDefault="00877D41" w:rsidP="00877D41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7"/>
          <w:szCs w:val="27"/>
          <w:lang w:eastAsia="es-MX"/>
        </w:rPr>
      </w:pPr>
      <w:r w:rsidRPr="00877D41">
        <w:rPr>
          <w:rFonts w:eastAsia="Times New Roman" w:cs="Arial"/>
          <w:b/>
          <w:bCs/>
          <w:sz w:val="27"/>
          <w:szCs w:val="27"/>
          <w:lang w:eastAsia="es-MX"/>
        </w:rPr>
        <w:t>2.2. Requisitos Previos y Entorno de Ejecución</w:t>
      </w:r>
    </w:p>
    <w:p w14:paraId="4541ECB4" w14:textId="77777777" w:rsidR="00877D41" w:rsidRPr="00877D41" w:rsidRDefault="00877D41" w:rsidP="00877D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b/>
          <w:bCs/>
          <w:szCs w:val="24"/>
          <w:lang w:eastAsia="es-MX"/>
        </w:rPr>
        <w:t>Software:</w:t>
      </w:r>
      <w:r w:rsidRPr="00877D41">
        <w:rPr>
          <w:rFonts w:eastAsia="Times New Roman" w:cs="Arial"/>
          <w:szCs w:val="24"/>
          <w:lang w:eastAsia="es-MX"/>
        </w:rPr>
        <w:t xml:space="preserve"> Navegador web moderno (Google Chrome, Mozilla Firefox, Microsoft Edge) para ejecutar </w:t>
      </w:r>
      <w:r w:rsidRPr="00877D41">
        <w:rPr>
          <w:rFonts w:eastAsia="Times New Roman" w:cs="Arial"/>
          <w:i/>
          <w:iCs/>
          <w:szCs w:val="24"/>
          <w:lang w:eastAsia="es-MX"/>
        </w:rPr>
        <w:t>Draw.io</w:t>
      </w:r>
      <w:r w:rsidRPr="00877D41">
        <w:rPr>
          <w:rFonts w:eastAsia="Times New Roman" w:cs="Arial"/>
          <w:szCs w:val="24"/>
          <w:lang w:eastAsia="es-MX"/>
        </w:rPr>
        <w:t xml:space="preserve"> o software de escritorio </w:t>
      </w:r>
      <w:r w:rsidRPr="00877D41">
        <w:rPr>
          <w:rFonts w:eastAsia="Times New Roman" w:cs="Arial"/>
          <w:i/>
          <w:iCs/>
          <w:szCs w:val="24"/>
          <w:lang w:eastAsia="es-MX"/>
        </w:rPr>
        <w:t>Camunda Modeler</w:t>
      </w:r>
      <w:r w:rsidRPr="00877D41">
        <w:rPr>
          <w:rFonts w:eastAsia="Times New Roman" w:cs="Arial"/>
          <w:szCs w:val="24"/>
          <w:lang w:eastAsia="es-MX"/>
        </w:rPr>
        <w:t>.</w:t>
      </w:r>
    </w:p>
    <w:p w14:paraId="0D228797" w14:textId="77777777" w:rsidR="00877D41" w:rsidRPr="00877D41" w:rsidRDefault="00877D41" w:rsidP="00877D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b/>
          <w:bCs/>
          <w:szCs w:val="24"/>
          <w:lang w:eastAsia="es-MX"/>
        </w:rPr>
        <w:t>Archivos de Proyecto:</w:t>
      </w:r>
      <w:r w:rsidRPr="00877D41">
        <w:rPr>
          <w:rFonts w:eastAsia="Times New Roman" w:cs="Arial"/>
          <w:szCs w:val="24"/>
          <w:lang w:eastAsia="es-MX"/>
        </w:rPr>
        <w:t xml:space="preserve"> Archivo fuente </w:t>
      </w:r>
      <w:r w:rsidRPr="00877D41">
        <w:rPr>
          <w:rFonts w:eastAsia="Times New Roman" w:cs="Arial"/>
          <w:sz w:val="20"/>
          <w:szCs w:val="20"/>
          <w:lang w:eastAsia="es-MX"/>
        </w:rPr>
        <w:t>Corona_Fabrica.bpmn</w:t>
      </w:r>
      <w:r w:rsidRPr="00877D41">
        <w:rPr>
          <w:rFonts w:eastAsia="Times New Roman" w:cs="Arial"/>
          <w:szCs w:val="24"/>
          <w:lang w:eastAsia="es-MX"/>
        </w:rPr>
        <w:t xml:space="preserve"> o librería editable </w:t>
      </w:r>
      <w:r w:rsidRPr="00877D41">
        <w:rPr>
          <w:rFonts w:eastAsia="Times New Roman" w:cs="Arial"/>
          <w:sz w:val="20"/>
          <w:szCs w:val="20"/>
          <w:lang w:eastAsia="es-MX"/>
        </w:rPr>
        <w:t>.drawio</w:t>
      </w:r>
      <w:r w:rsidRPr="00877D41">
        <w:rPr>
          <w:rFonts w:eastAsia="Times New Roman" w:cs="Arial"/>
          <w:szCs w:val="24"/>
          <w:lang w:eastAsia="es-MX"/>
        </w:rPr>
        <w:t>.</w:t>
      </w:r>
    </w:p>
    <w:p w14:paraId="00B8694D" w14:textId="77777777" w:rsidR="00877D41" w:rsidRPr="00877D41" w:rsidRDefault="00877D41" w:rsidP="00877D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b/>
          <w:bCs/>
          <w:szCs w:val="24"/>
          <w:lang w:eastAsia="es-MX"/>
        </w:rPr>
        <w:t>Configuración de Pantalla:</w:t>
      </w:r>
      <w:r w:rsidRPr="00877D41">
        <w:rPr>
          <w:rFonts w:eastAsia="Times New Roman" w:cs="Arial"/>
          <w:szCs w:val="24"/>
          <w:lang w:eastAsia="es-MX"/>
        </w:rPr>
        <w:t xml:space="preserve"> Resolución mínima de 1920x1080 píxeles recomendada para visualizar los tres subprocesos extendidos sin necesidad de desplazamientos horizontales excesivos.</w:t>
      </w:r>
    </w:p>
    <w:p w14:paraId="3DAC605A" w14:textId="77777777" w:rsidR="00877D41" w:rsidRPr="00877D41" w:rsidRDefault="00877D41" w:rsidP="00877D41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7"/>
          <w:szCs w:val="27"/>
          <w:lang w:eastAsia="es-MX"/>
        </w:rPr>
      </w:pPr>
      <w:r w:rsidRPr="00877D41">
        <w:rPr>
          <w:rFonts w:eastAsia="Times New Roman" w:cs="Arial"/>
          <w:b/>
          <w:bCs/>
          <w:sz w:val="27"/>
          <w:szCs w:val="27"/>
          <w:lang w:eastAsia="es-MX"/>
        </w:rPr>
        <w:t>2.3. Estructura Modular por Subprocesos</w:t>
      </w:r>
    </w:p>
    <w:p w14:paraId="18F92B13" w14:textId="77777777" w:rsidR="00877D41" w:rsidRPr="00877D41" w:rsidRDefault="00877D41" w:rsidP="00877D41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szCs w:val="24"/>
          <w:lang w:eastAsia="es-MX"/>
        </w:rPr>
        <w:t>Para garantizar la legibilidad y evitar la saturación visual de diagramas extensos, la simulación de Empresa Corona se estructuró mediante tres subprocesos principales colapsables:</w:t>
      </w:r>
    </w:p>
    <w:p w14:paraId="29F636B2" w14:textId="77777777" w:rsidR="00877D41" w:rsidRPr="00877D41" w:rsidRDefault="00877D41" w:rsidP="00877D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b/>
          <w:bCs/>
          <w:szCs w:val="24"/>
          <w:lang w:eastAsia="es-MX"/>
        </w:rPr>
        <w:t>Subproceso 1:</w:t>
      </w:r>
      <w:r w:rsidRPr="00877D41">
        <w:rPr>
          <w:rFonts w:eastAsia="Times New Roman" w:cs="Arial"/>
          <w:szCs w:val="24"/>
          <w:lang w:eastAsia="es-MX"/>
        </w:rPr>
        <w:t xml:space="preserve"> Fabricación, Cocción y Embotellado.</w:t>
      </w:r>
    </w:p>
    <w:p w14:paraId="659D0661" w14:textId="77777777" w:rsidR="00877D41" w:rsidRPr="00877D41" w:rsidRDefault="00877D41" w:rsidP="00877D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b/>
          <w:bCs/>
          <w:szCs w:val="24"/>
          <w:lang w:eastAsia="es-MX"/>
        </w:rPr>
        <w:t>Subproceso 2:</w:t>
      </w:r>
      <w:r w:rsidRPr="00877D41">
        <w:rPr>
          <w:rFonts w:eastAsia="Times New Roman" w:cs="Arial"/>
          <w:szCs w:val="24"/>
          <w:lang w:eastAsia="es-MX"/>
        </w:rPr>
        <w:t xml:space="preserve"> Almacenamiento, Bodega y Control de Stock.</w:t>
      </w:r>
    </w:p>
    <w:p w14:paraId="540AAE86" w14:textId="010DDCD2" w:rsidR="00877D41" w:rsidRPr="00877D41" w:rsidRDefault="00877D41" w:rsidP="00877D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b/>
          <w:bCs/>
          <w:szCs w:val="24"/>
          <w:lang w:eastAsia="es-MX"/>
        </w:rPr>
        <w:t>Subproceso 3:</w:t>
      </w:r>
      <w:r w:rsidRPr="00877D41">
        <w:rPr>
          <w:rFonts w:eastAsia="Times New Roman" w:cs="Arial"/>
          <w:szCs w:val="24"/>
          <w:lang w:eastAsia="es-MX"/>
        </w:rPr>
        <w:t xml:space="preserve"> Distribución Logística y Logística Inversa (Retorno de Envases Vacíos).</w:t>
      </w:r>
    </w:p>
    <w:p w14:paraId="474A5712" w14:textId="77777777" w:rsidR="00877D41" w:rsidRPr="00877D41" w:rsidRDefault="00877D41" w:rsidP="00877D41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</w:p>
    <w:p w14:paraId="38D62B1D" w14:textId="77777777" w:rsidR="00877D41" w:rsidRPr="00877D41" w:rsidRDefault="00877D41" w:rsidP="00877D41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7"/>
          <w:szCs w:val="27"/>
          <w:lang w:eastAsia="es-MX"/>
        </w:rPr>
      </w:pPr>
      <w:r w:rsidRPr="00877D41">
        <w:rPr>
          <w:rFonts w:eastAsia="Times New Roman" w:cs="Arial"/>
          <w:b/>
          <w:bCs/>
          <w:sz w:val="27"/>
          <w:szCs w:val="27"/>
          <w:lang w:eastAsia="es-MX"/>
        </w:rPr>
        <w:lastRenderedPageBreak/>
        <w:t>2.4. Guía Operativa Paso a Paso</w:t>
      </w:r>
    </w:p>
    <w:p w14:paraId="01D7F4C9" w14:textId="318D07CB" w:rsidR="00877D41" w:rsidRPr="00877D41" w:rsidRDefault="00877D41" w:rsidP="00877D41">
      <w:pPr>
        <w:rPr>
          <w:rFonts w:cs="Arial"/>
        </w:rPr>
      </w:pPr>
      <w:r w:rsidRPr="00877D41">
        <w:rPr>
          <w:rFonts w:cs="Arial"/>
        </w:rPr>
        <w:drawing>
          <wp:inline distT="0" distB="0" distL="0" distR="0" wp14:anchorId="1630354D" wp14:editId="60D24160">
            <wp:extent cx="5612130" cy="3077845"/>
            <wp:effectExtent l="0" t="0" r="7620" b="8255"/>
            <wp:docPr id="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2BE98F29-2BA4-428F-9281-9B56CDA69A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2BE98F29-2BA4-428F-9281-9B56CDA69AF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580B" w14:textId="77777777" w:rsidR="00877D41" w:rsidRPr="00877D41" w:rsidRDefault="00877D41" w:rsidP="00877D41">
      <w:pPr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szCs w:val="24"/>
          <w:lang w:eastAsia="es-MX"/>
        </w:rPr>
      </w:pPr>
      <w:r w:rsidRPr="00877D41">
        <w:rPr>
          <w:rFonts w:eastAsia="Times New Roman" w:cs="Arial"/>
          <w:b/>
          <w:bCs/>
          <w:szCs w:val="24"/>
          <w:lang w:eastAsia="es-MX"/>
        </w:rPr>
        <w:t>Paso 1: Apertura y Carga del Diagrama</w:t>
      </w:r>
    </w:p>
    <w:p w14:paraId="56A3572A" w14:textId="77777777" w:rsidR="00877D41" w:rsidRPr="00877D41" w:rsidRDefault="00877D41" w:rsidP="00877D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szCs w:val="24"/>
          <w:lang w:eastAsia="es-MX"/>
        </w:rPr>
        <w:t xml:space="preserve">Ingrese a la plataforma </w:t>
      </w:r>
      <w:r w:rsidRPr="00877D41">
        <w:rPr>
          <w:rFonts w:eastAsia="Times New Roman" w:cs="Arial"/>
          <w:sz w:val="20"/>
          <w:szCs w:val="20"/>
          <w:lang w:eastAsia="es-MX"/>
        </w:rPr>
        <w:t>app.diagrams.net</w:t>
      </w:r>
      <w:r w:rsidRPr="00877D41">
        <w:rPr>
          <w:rFonts w:eastAsia="Times New Roman" w:cs="Arial"/>
          <w:szCs w:val="24"/>
          <w:lang w:eastAsia="es-MX"/>
        </w:rPr>
        <w:t xml:space="preserve"> o abra su software BPMN local.</w:t>
      </w:r>
    </w:p>
    <w:p w14:paraId="5353D6CD" w14:textId="77777777" w:rsidR="00877D41" w:rsidRPr="00877D41" w:rsidRDefault="00877D41" w:rsidP="00877D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szCs w:val="24"/>
          <w:lang w:eastAsia="es-MX"/>
        </w:rPr>
        <w:t xml:space="preserve">Seleccione </w:t>
      </w:r>
      <w:r w:rsidRPr="00877D41">
        <w:rPr>
          <w:rFonts w:eastAsia="Times New Roman" w:cs="Arial"/>
          <w:sz w:val="20"/>
          <w:szCs w:val="20"/>
          <w:lang w:eastAsia="es-MX"/>
        </w:rPr>
        <w:t>File &gt; Open From &gt; Device...</w:t>
      </w:r>
      <w:r w:rsidRPr="00877D41">
        <w:rPr>
          <w:rFonts w:eastAsia="Times New Roman" w:cs="Arial"/>
          <w:szCs w:val="24"/>
          <w:lang w:eastAsia="es-MX"/>
        </w:rPr>
        <w:t xml:space="preserve"> y cargue la plantilla </w:t>
      </w:r>
      <w:r w:rsidRPr="00877D41">
        <w:rPr>
          <w:rFonts w:eastAsia="Times New Roman" w:cs="Arial"/>
          <w:sz w:val="20"/>
          <w:szCs w:val="20"/>
          <w:lang w:eastAsia="es-MX"/>
        </w:rPr>
        <w:t>Corona_Fabrica.bpmn</w:t>
      </w:r>
      <w:r w:rsidRPr="00877D41">
        <w:rPr>
          <w:rFonts w:eastAsia="Times New Roman" w:cs="Arial"/>
          <w:szCs w:val="24"/>
          <w:lang w:eastAsia="es-MX"/>
        </w:rPr>
        <w:t>.</w:t>
      </w:r>
    </w:p>
    <w:p w14:paraId="52644991" w14:textId="77777777" w:rsidR="00877D41" w:rsidRPr="00877D41" w:rsidRDefault="00877D41" w:rsidP="00877D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szCs w:val="24"/>
          <w:lang w:eastAsia="es-MX"/>
        </w:rPr>
        <w:t>Maximice el lienzo para identificar las tres secciones delimitadas en la vista general.</w:t>
      </w:r>
    </w:p>
    <w:p w14:paraId="6C672A5F" w14:textId="77777777" w:rsidR="00877D41" w:rsidRPr="00877D41" w:rsidRDefault="00877D41" w:rsidP="00877D41">
      <w:pPr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szCs w:val="24"/>
          <w:lang w:eastAsia="es-MX"/>
        </w:rPr>
      </w:pPr>
      <w:r w:rsidRPr="00877D41">
        <w:rPr>
          <w:rFonts w:eastAsia="Times New Roman" w:cs="Arial"/>
          <w:b/>
          <w:bCs/>
          <w:szCs w:val="24"/>
          <w:lang w:eastAsia="es-MX"/>
        </w:rPr>
        <w:t>Paso 2: Ejecución del Subproceso 1 (Fabricación y Envasado)</w:t>
      </w:r>
    </w:p>
    <w:p w14:paraId="4CD17187" w14:textId="77777777" w:rsidR="00877D41" w:rsidRPr="00877D41" w:rsidRDefault="00877D41" w:rsidP="00877D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szCs w:val="24"/>
          <w:lang w:eastAsia="es-MX"/>
        </w:rPr>
        <w:t xml:space="preserve">Ubique el evento de inicio </w:t>
      </w:r>
      <w:r w:rsidRPr="00877D41">
        <w:rPr>
          <w:rFonts w:eastAsia="Times New Roman" w:cs="Arial"/>
          <w:b/>
          <w:bCs/>
          <w:szCs w:val="24"/>
          <w:lang w:eastAsia="es-MX"/>
        </w:rPr>
        <w:t>"Recepción de Orden de Producción Semanal"</w:t>
      </w:r>
      <w:r w:rsidRPr="00877D41">
        <w:rPr>
          <w:rFonts w:eastAsia="Times New Roman" w:cs="Arial"/>
          <w:szCs w:val="24"/>
          <w:lang w:eastAsia="es-MX"/>
        </w:rPr>
        <w:t>.</w:t>
      </w:r>
    </w:p>
    <w:p w14:paraId="19FD1AFE" w14:textId="77777777" w:rsidR="00877D41" w:rsidRPr="00877D41" w:rsidRDefault="00877D41" w:rsidP="00877D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szCs w:val="24"/>
          <w:lang w:eastAsia="es-MX"/>
        </w:rPr>
        <w:t xml:space="preserve">Haga doble clic sobre el contenedor expandible </w:t>
      </w:r>
      <w:r w:rsidRPr="00877D41">
        <w:rPr>
          <w:rFonts w:eastAsia="Times New Roman" w:cs="Arial"/>
          <w:b/>
          <w:bCs/>
          <w:szCs w:val="24"/>
          <w:lang w:eastAsia="es-MX"/>
        </w:rPr>
        <w:t>"Subproceso 1: Fabricación y Envasado"</w:t>
      </w:r>
      <w:r w:rsidRPr="00877D41">
        <w:rPr>
          <w:rFonts w:eastAsia="Times New Roman" w:cs="Arial"/>
          <w:szCs w:val="24"/>
          <w:lang w:eastAsia="es-MX"/>
        </w:rPr>
        <w:t xml:space="preserve"> para visualizar las tareas internas:</w:t>
      </w:r>
    </w:p>
    <w:p w14:paraId="1E0138AC" w14:textId="2B58818E" w:rsidR="00877D41" w:rsidRPr="00877D41" w:rsidRDefault="00877D41" w:rsidP="00877D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szCs w:val="24"/>
          <w:lang w:eastAsia="es-MX"/>
        </w:rPr>
        <w:t xml:space="preserve">Tarea 1.1: </w:t>
      </w:r>
      <w:r w:rsidRPr="00877D41">
        <w:rPr>
          <w:rFonts w:eastAsia="Times New Roman" w:cs="Arial"/>
          <w:i/>
          <w:iCs/>
          <w:szCs w:val="24"/>
          <w:lang w:eastAsia="es-MX"/>
        </w:rPr>
        <w:t>"</w:t>
      </w:r>
      <w:r>
        <w:rPr>
          <w:rFonts w:eastAsia="Times New Roman" w:cs="Arial"/>
          <w:i/>
          <w:iCs/>
          <w:szCs w:val="24"/>
          <w:lang w:eastAsia="es-MX"/>
        </w:rPr>
        <w:t>Pesar materias primas</w:t>
      </w:r>
      <w:r w:rsidRPr="00877D41">
        <w:rPr>
          <w:rFonts w:eastAsia="Times New Roman" w:cs="Arial"/>
          <w:i/>
          <w:iCs/>
          <w:szCs w:val="24"/>
          <w:lang w:eastAsia="es-MX"/>
        </w:rPr>
        <w:t>"</w:t>
      </w:r>
      <w:r w:rsidRPr="00877D41">
        <w:rPr>
          <w:rFonts w:eastAsia="Times New Roman" w:cs="Arial"/>
          <w:szCs w:val="24"/>
          <w:lang w:eastAsia="es-MX"/>
        </w:rPr>
        <w:t>.</w:t>
      </w:r>
    </w:p>
    <w:p w14:paraId="2FE7F361" w14:textId="4A9646BA" w:rsidR="00877D41" w:rsidRPr="00877D41" w:rsidRDefault="00877D41" w:rsidP="00877D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szCs w:val="24"/>
          <w:lang w:eastAsia="es-MX"/>
        </w:rPr>
        <w:t xml:space="preserve">Tarea 1.2: </w:t>
      </w:r>
      <w:r w:rsidRPr="00877D41">
        <w:rPr>
          <w:rFonts w:eastAsia="Times New Roman" w:cs="Arial"/>
          <w:i/>
          <w:iCs/>
          <w:szCs w:val="24"/>
          <w:lang w:eastAsia="es-MX"/>
        </w:rPr>
        <w:t>"</w:t>
      </w:r>
      <w:r>
        <w:rPr>
          <w:rFonts w:eastAsia="Times New Roman" w:cs="Arial"/>
          <w:i/>
          <w:iCs/>
          <w:szCs w:val="24"/>
          <w:lang w:eastAsia="es-MX"/>
        </w:rPr>
        <w:t>Mezclar</w:t>
      </w:r>
      <w:r w:rsidRPr="00877D41">
        <w:rPr>
          <w:rFonts w:eastAsia="Times New Roman" w:cs="Arial"/>
          <w:i/>
          <w:iCs/>
          <w:szCs w:val="24"/>
          <w:lang w:eastAsia="es-MX"/>
        </w:rPr>
        <w:t>"</w:t>
      </w:r>
      <w:r w:rsidRPr="00877D41">
        <w:rPr>
          <w:rFonts w:eastAsia="Times New Roman" w:cs="Arial"/>
          <w:szCs w:val="24"/>
          <w:lang w:eastAsia="es-MX"/>
        </w:rPr>
        <w:t>.</w:t>
      </w:r>
    </w:p>
    <w:p w14:paraId="7070A25B" w14:textId="4BE3B0C8" w:rsidR="00877D41" w:rsidRPr="00877D41" w:rsidRDefault="00877D41" w:rsidP="00877D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szCs w:val="24"/>
          <w:lang w:eastAsia="es-MX"/>
        </w:rPr>
        <w:t xml:space="preserve">Tarea 1.3: </w:t>
      </w:r>
      <w:r w:rsidRPr="00877D41">
        <w:rPr>
          <w:rFonts w:eastAsia="Times New Roman" w:cs="Arial"/>
          <w:i/>
          <w:iCs/>
          <w:szCs w:val="24"/>
          <w:lang w:eastAsia="es-MX"/>
        </w:rPr>
        <w:t>"</w:t>
      </w:r>
      <w:r>
        <w:rPr>
          <w:rFonts w:eastAsia="Times New Roman" w:cs="Arial"/>
          <w:i/>
          <w:iCs/>
          <w:szCs w:val="24"/>
          <w:lang w:eastAsia="es-MX"/>
        </w:rPr>
        <w:t>Generar ID de lote</w:t>
      </w:r>
      <w:r w:rsidRPr="00877D41">
        <w:rPr>
          <w:rFonts w:eastAsia="Times New Roman" w:cs="Arial"/>
          <w:i/>
          <w:iCs/>
          <w:szCs w:val="24"/>
          <w:lang w:eastAsia="es-MX"/>
        </w:rPr>
        <w:t>"</w:t>
      </w:r>
      <w:r w:rsidRPr="00877D41">
        <w:rPr>
          <w:rFonts w:eastAsia="Times New Roman" w:cs="Arial"/>
          <w:szCs w:val="24"/>
          <w:lang w:eastAsia="es-MX"/>
        </w:rPr>
        <w:t>.</w:t>
      </w:r>
    </w:p>
    <w:p w14:paraId="2C118042" w14:textId="2392DB45" w:rsidR="00877D41" w:rsidRPr="00877D41" w:rsidRDefault="00877D41" w:rsidP="00877D4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szCs w:val="24"/>
          <w:lang w:eastAsia="es-MX"/>
        </w:rPr>
        <w:t xml:space="preserve">Tarea 1.4: </w:t>
      </w:r>
      <w:r w:rsidRPr="00877D41">
        <w:rPr>
          <w:rFonts w:eastAsia="Times New Roman" w:cs="Arial"/>
          <w:i/>
          <w:iCs/>
          <w:szCs w:val="24"/>
          <w:lang w:eastAsia="es-MX"/>
        </w:rPr>
        <w:t>"</w:t>
      </w:r>
      <w:r>
        <w:rPr>
          <w:rFonts w:eastAsia="Times New Roman" w:cs="Arial"/>
          <w:i/>
          <w:iCs/>
          <w:szCs w:val="24"/>
          <w:lang w:eastAsia="es-MX"/>
        </w:rPr>
        <w:t>Envasar</w:t>
      </w:r>
      <w:r w:rsidRPr="00877D41">
        <w:rPr>
          <w:rFonts w:eastAsia="Times New Roman" w:cs="Arial"/>
          <w:i/>
          <w:iCs/>
          <w:szCs w:val="24"/>
          <w:lang w:eastAsia="es-MX"/>
        </w:rPr>
        <w:t>"</w:t>
      </w:r>
      <w:r w:rsidRPr="00877D41">
        <w:rPr>
          <w:rFonts w:eastAsia="Times New Roman" w:cs="Arial"/>
          <w:szCs w:val="24"/>
          <w:lang w:eastAsia="es-MX"/>
        </w:rPr>
        <w:t>.</w:t>
      </w:r>
    </w:p>
    <w:p w14:paraId="36723FEA" w14:textId="77777777" w:rsidR="00877D41" w:rsidRPr="00877D41" w:rsidRDefault="00877D41" w:rsidP="00877D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szCs w:val="24"/>
          <w:lang w:eastAsia="es-MX"/>
        </w:rPr>
        <w:t>Al concluir la inspección de calidad en línea, el subproceso genera un lote terminado y transfiere el flujo de material hacia la bodega.</w:t>
      </w:r>
    </w:p>
    <w:p w14:paraId="580AC8FA" w14:textId="77777777" w:rsidR="00877D41" w:rsidRPr="00877D41" w:rsidRDefault="00877D41" w:rsidP="00877D41">
      <w:pPr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szCs w:val="24"/>
          <w:lang w:eastAsia="es-MX"/>
        </w:rPr>
      </w:pPr>
      <w:r w:rsidRPr="00877D41">
        <w:rPr>
          <w:rFonts w:eastAsia="Times New Roman" w:cs="Arial"/>
          <w:b/>
          <w:bCs/>
          <w:szCs w:val="24"/>
          <w:lang w:eastAsia="es-MX"/>
        </w:rPr>
        <w:t>Paso 3: Ejecución del Subproceso 2 (Bodega, Almacén y Control de Ventas)</w:t>
      </w:r>
    </w:p>
    <w:p w14:paraId="30CCF7E9" w14:textId="77777777" w:rsidR="00877D41" w:rsidRPr="00877D41" w:rsidRDefault="00877D41" w:rsidP="00877D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szCs w:val="24"/>
          <w:lang w:eastAsia="es-MX"/>
        </w:rPr>
        <w:t xml:space="preserve">El lote ingresa al contenedor </w:t>
      </w:r>
      <w:r w:rsidRPr="00877D41">
        <w:rPr>
          <w:rFonts w:eastAsia="Times New Roman" w:cs="Arial"/>
          <w:b/>
          <w:bCs/>
          <w:szCs w:val="24"/>
          <w:lang w:eastAsia="es-MX"/>
        </w:rPr>
        <w:t>"Subproceso 2: Bodega y Ventas"</w:t>
      </w:r>
      <w:r w:rsidRPr="00877D41">
        <w:rPr>
          <w:rFonts w:eastAsia="Times New Roman" w:cs="Arial"/>
          <w:szCs w:val="24"/>
          <w:lang w:eastAsia="es-MX"/>
        </w:rPr>
        <w:t>.</w:t>
      </w:r>
    </w:p>
    <w:p w14:paraId="424F7E5C" w14:textId="77777777" w:rsidR="00877D41" w:rsidRPr="00877D41" w:rsidRDefault="00877D41" w:rsidP="00877D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b/>
          <w:bCs/>
          <w:szCs w:val="24"/>
          <w:lang w:eastAsia="es-MX"/>
        </w:rPr>
        <w:t>Evaluación de Inventario:</w:t>
      </w:r>
      <w:r w:rsidRPr="00877D41">
        <w:rPr>
          <w:rFonts w:eastAsia="Times New Roman" w:cs="Arial"/>
          <w:szCs w:val="24"/>
          <w:lang w:eastAsia="es-MX"/>
        </w:rPr>
        <w:t xml:space="preserve"> El flujo llega a la compuerta de decisión de stock: </w:t>
      </w:r>
      <w:r w:rsidRPr="00877D41">
        <w:rPr>
          <w:rFonts w:eastAsia="Times New Roman" w:cs="Arial"/>
          <w:b/>
          <w:bCs/>
          <w:szCs w:val="24"/>
          <w:lang w:eastAsia="es-MX"/>
        </w:rPr>
        <w:t>"¿Existencias Suficientes para Atender Pedido?"</w:t>
      </w:r>
      <w:r w:rsidRPr="00877D41">
        <w:rPr>
          <w:rFonts w:eastAsia="Times New Roman" w:cs="Arial"/>
          <w:szCs w:val="24"/>
          <w:lang w:eastAsia="es-MX"/>
        </w:rPr>
        <w:t>.</w:t>
      </w:r>
    </w:p>
    <w:p w14:paraId="7EAF6BA8" w14:textId="77777777" w:rsidR="00877D41" w:rsidRPr="00877D41" w:rsidRDefault="00877D41" w:rsidP="00877D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b/>
          <w:bCs/>
          <w:szCs w:val="24"/>
          <w:lang w:eastAsia="es-MX"/>
        </w:rPr>
        <w:lastRenderedPageBreak/>
        <w:t>Escenario A (Stock Disponible):</w:t>
      </w:r>
      <w:r w:rsidRPr="00877D41">
        <w:rPr>
          <w:rFonts w:eastAsia="Times New Roman" w:cs="Arial"/>
          <w:szCs w:val="24"/>
          <w:lang w:eastAsia="es-MX"/>
        </w:rPr>
        <w:t xml:space="preserve"> Se aprueba la orden de despido, se genera la orden de embarque y el flujo avanza directamente al subproceso de distribución.</w:t>
      </w:r>
    </w:p>
    <w:p w14:paraId="2AC1FCE0" w14:textId="77777777" w:rsidR="00877D41" w:rsidRPr="00877D41" w:rsidRDefault="00877D41" w:rsidP="00877D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b/>
          <w:bCs/>
          <w:szCs w:val="24"/>
          <w:lang w:eastAsia="es-MX"/>
        </w:rPr>
        <w:t>Escenario B (Stock Insuficiente):</w:t>
      </w:r>
      <w:r w:rsidRPr="00877D41">
        <w:rPr>
          <w:rFonts w:eastAsia="Times New Roman" w:cs="Arial"/>
          <w:szCs w:val="24"/>
          <w:lang w:eastAsia="es-MX"/>
        </w:rPr>
        <w:t xml:space="preserve"> Se dispara una alerta de realimentación hacia el Subproceso 1 para activar un turno extra de cocción, deteniendo la liberación de transporte hasta completar el volumen solicitado.</w:t>
      </w:r>
    </w:p>
    <w:p w14:paraId="6F0EE621" w14:textId="77777777" w:rsidR="00877D41" w:rsidRPr="00877D41" w:rsidRDefault="00877D41" w:rsidP="00877D41">
      <w:pPr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szCs w:val="24"/>
          <w:lang w:eastAsia="es-MX"/>
        </w:rPr>
      </w:pPr>
      <w:r w:rsidRPr="00877D41">
        <w:rPr>
          <w:rFonts w:eastAsia="Times New Roman" w:cs="Arial"/>
          <w:b/>
          <w:bCs/>
          <w:szCs w:val="24"/>
          <w:lang w:eastAsia="es-MX"/>
        </w:rPr>
        <w:t>Paso 4: Ejecución del Subproceso 3 (Distribución y Logística Inversa)</w:t>
      </w:r>
    </w:p>
    <w:p w14:paraId="299F6824" w14:textId="77777777" w:rsidR="00877D41" w:rsidRPr="00877D41" w:rsidRDefault="00877D41" w:rsidP="00877D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szCs w:val="24"/>
          <w:lang w:eastAsia="es-MX"/>
        </w:rPr>
        <w:t xml:space="preserve">El flujo entra al contenedor </w:t>
      </w:r>
      <w:r w:rsidRPr="00877D41">
        <w:rPr>
          <w:rFonts w:eastAsia="Times New Roman" w:cs="Arial"/>
          <w:b/>
          <w:bCs/>
          <w:szCs w:val="24"/>
          <w:lang w:eastAsia="es-MX"/>
        </w:rPr>
        <w:t>"Subproceso 3: Distribución y Logística"</w:t>
      </w:r>
      <w:r w:rsidRPr="00877D41">
        <w:rPr>
          <w:rFonts w:eastAsia="Times New Roman" w:cs="Arial"/>
          <w:szCs w:val="24"/>
          <w:lang w:eastAsia="es-MX"/>
        </w:rPr>
        <w:t>.</w:t>
      </w:r>
    </w:p>
    <w:p w14:paraId="636AF322" w14:textId="77777777" w:rsidR="00877D41" w:rsidRPr="00877D41" w:rsidRDefault="00877D41" w:rsidP="00877D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b/>
          <w:bCs/>
          <w:szCs w:val="24"/>
          <w:lang w:eastAsia="es-MX"/>
        </w:rPr>
        <w:t>Ruta Principal de Entrega:</w:t>
      </w:r>
      <w:r w:rsidRPr="00877D41">
        <w:rPr>
          <w:rFonts w:eastAsia="Times New Roman" w:cs="Arial"/>
          <w:szCs w:val="24"/>
          <w:lang w:eastAsia="es-MX"/>
        </w:rPr>
        <w:t xml:space="preserve"> Los camiones de reparto ejecutan la tarea </w:t>
      </w:r>
      <w:r w:rsidRPr="00877D41">
        <w:rPr>
          <w:rFonts w:eastAsia="Times New Roman" w:cs="Arial"/>
          <w:i/>
          <w:iCs/>
          <w:szCs w:val="24"/>
          <w:lang w:eastAsia="es-MX"/>
        </w:rPr>
        <w:t>"Carga de Camiones y Salida a Rutas de Distribuidores"</w:t>
      </w:r>
      <w:r w:rsidRPr="00877D41">
        <w:rPr>
          <w:rFonts w:eastAsia="Times New Roman" w:cs="Arial"/>
          <w:szCs w:val="24"/>
          <w:lang w:eastAsia="es-MX"/>
        </w:rPr>
        <w:t>.</w:t>
      </w:r>
    </w:p>
    <w:p w14:paraId="18FE5930" w14:textId="77777777" w:rsidR="00877D41" w:rsidRPr="00877D41" w:rsidRDefault="00877D41" w:rsidP="00877D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b/>
          <w:bCs/>
          <w:szCs w:val="24"/>
          <w:lang w:eastAsia="es-MX"/>
        </w:rPr>
        <w:t>Ruta Secundaria (Logística Inversa de Envases):</w:t>
      </w:r>
      <w:r w:rsidRPr="00877D41">
        <w:rPr>
          <w:rFonts w:eastAsia="Times New Roman" w:cs="Arial"/>
          <w:szCs w:val="24"/>
          <w:lang w:eastAsia="es-MX"/>
        </w:rPr>
        <w:t xml:space="preserve"> Identifique el carril secundario paralelo titulado </w:t>
      </w:r>
      <w:r w:rsidRPr="00877D41">
        <w:rPr>
          <w:rFonts w:eastAsia="Times New Roman" w:cs="Arial"/>
          <w:b/>
          <w:bCs/>
          <w:szCs w:val="24"/>
          <w:lang w:eastAsia="es-MX"/>
        </w:rPr>
        <w:t>"Devolución de Envases Vacíos"</w:t>
      </w:r>
      <w:r w:rsidRPr="00877D41">
        <w:rPr>
          <w:rFonts w:eastAsia="Times New Roman" w:cs="Arial"/>
          <w:szCs w:val="24"/>
          <w:lang w:eastAsia="es-MX"/>
        </w:rPr>
        <w:t>. En esta sección se simula la recolección de cajas de vidrio vacías en las tiendas de conveniencia.</w:t>
      </w:r>
    </w:p>
    <w:p w14:paraId="70B0473F" w14:textId="77777777" w:rsidR="00877D41" w:rsidRPr="00877D41" w:rsidRDefault="00877D41" w:rsidP="00877D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szCs w:val="24"/>
          <w:lang w:eastAsia="es-MX"/>
        </w:rPr>
        <w:t xml:space="preserve">Las botellas retornadas pasan por la tarea </w:t>
      </w:r>
      <w:r w:rsidRPr="00877D41">
        <w:rPr>
          <w:rFonts w:eastAsia="Times New Roman" w:cs="Arial"/>
          <w:i/>
          <w:iCs/>
          <w:szCs w:val="24"/>
          <w:lang w:eastAsia="es-MX"/>
        </w:rPr>
        <w:t>"Inspección, Lavado Industrial y Sanitización"</w:t>
      </w:r>
      <w:r w:rsidRPr="00877D41">
        <w:rPr>
          <w:rFonts w:eastAsia="Times New Roman" w:cs="Arial"/>
          <w:szCs w:val="24"/>
          <w:lang w:eastAsia="es-MX"/>
        </w:rPr>
        <w:t>, reingresando como insumo limpio al Subproceso 1, reduciendo los costos de materia prima.</w:t>
      </w:r>
    </w:p>
    <w:p w14:paraId="35AA40A9" w14:textId="77777777" w:rsidR="00877D41" w:rsidRPr="00877D41" w:rsidRDefault="00877D41" w:rsidP="00877D41">
      <w:pPr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szCs w:val="24"/>
          <w:lang w:eastAsia="es-MX"/>
        </w:rPr>
      </w:pPr>
      <w:r w:rsidRPr="00877D41">
        <w:rPr>
          <w:rFonts w:eastAsia="Times New Roman" w:cs="Arial"/>
          <w:b/>
          <w:bCs/>
          <w:szCs w:val="24"/>
          <w:lang w:eastAsia="es-MX"/>
        </w:rPr>
        <w:t>Paso 5: Cierre del Proceso y Facturación</w:t>
      </w:r>
    </w:p>
    <w:p w14:paraId="5F7F6823" w14:textId="77777777" w:rsidR="00877D41" w:rsidRPr="00877D41" w:rsidRDefault="00877D41" w:rsidP="00877D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szCs w:val="24"/>
          <w:lang w:eastAsia="es-MX"/>
        </w:rPr>
        <w:t>El repartidor entrega el producto en el depósito o tienda y recolecta la firma de conformidad.</w:t>
      </w:r>
    </w:p>
    <w:p w14:paraId="35CAF144" w14:textId="77777777" w:rsidR="00877D41" w:rsidRPr="00877D41" w:rsidRDefault="00877D41" w:rsidP="00877D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szCs w:val="24"/>
          <w:lang w:eastAsia="es-MX"/>
        </w:rPr>
        <w:t xml:space="preserve">El sistema ejecuta la tarea de cierre </w:t>
      </w:r>
      <w:r w:rsidRPr="00877D41">
        <w:rPr>
          <w:rFonts w:eastAsia="Times New Roman" w:cs="Arial"/>
          <w:i/>
          <w:iCs/>
          <w:szCs w:val="24"/>
          <w:lang w:eastAsia="es-MX"/>
        </w:rPr>
        <w:t>"Confirmación de Entrega en Punto de Venta y Timbrado de Nota de Venta"</w:t>
      </w:r>
      <w:r w:rsidRPr="00877D41">
        <w:rPr>
          <w:rFonts w:eastAsia="Times New Roman" w:cs="Arial"/>
          <w:szCs w:val="24"/>
          <w:lang w:eastAsia="es-MX"/>
        </w:rPr>
        <w:t>.</w:t>
      </w:r>
    </w:p>
    <w:p w14:paraId="45967C6B" w14:textId="77777777" w:rsidR="00877D41" w:rsidRPr="00877D41" w:rsidRDefault="00877D41" w:rsidP="00877D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Arial"/>
          <w:szCs w:val="24"/>
          <w:lang w:eastAsia="es-MX"/>
        </w:rPr>
      </w:pPr>
      <w:r w:rsidRPr="00877D41">
        <w:rPr>
          <w:rFonts w:eastAsia="Times New Roman" w:cs="Arial"/>
          <w:szCs w:val="24"/>
          <w:lang w:eastAsia="es-MX"/>
        </w:rPr>
        <w:t xml:space="preserve">El proceso concluye en el evento final de término </w:t>
      </w:r>
      <w:r w:rsidRPr="00877D41">
        <w:rPr>
          <w:rFonts w:eastAsia="Times New Roman" w:cs="Arial"/>
          <w:b/>
          <w:bCs/>
          <w:szCs w:val="24"/>
          <w:lang w:eastAsia="es-MX"/>
        </w:rPr>
        <w:t>"Pedido Entregado y Registro de Venta Concluido"</w:t>
      </w:r>
      <w:r w:rsidRPr="00877D41">
        <w:rPr>
          <w:rFonts w:eastAsia="Times New Roman" w:cs="Arial"/>
          <w:szCs w:val="24"/>
          <w:lang w:eastAsia="es-MX"/>
        </w:rPr>
        <w:t>.</w:t>
      </w:r>
    </w:p>
    <w:p w14:paraId="4483C12E" w14:textId="77777777" w:rsidR="00877D41" w:rsidRPr="00877D41" w:rsidRDefault="00877D41" w:rsidP="00877D41">
      <w:pPr>
        <w:rPr>
          <w:rFonts w:cs="Arial"/>
        </w:rPr>
      </w:pPr>
    </w:p>
    <w:sectPr w:rsidR="00877D41" w:rsidRPr="00877D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0F6A"/>
    <w:multiLevelType w:val="multilevel"/>
    <w:tmpl w:val="34D06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33FE0"/>
    <w:multiLevelType w:val="multilevel"/>
    <w:tmpl w:val="64080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F0549"/>
    <w:multiLevelType w:val="multilevel"/>
    <w:tmpl w:val="DCAEA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C1BC0"/>
    <w:multiLevelType w:val="multilevel"/>
    <w:tmpl w:val="A202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D4A9E"/>
    <w:multiLevelType w:val="multilevel"/>
    <w:tmpl w:val="C8006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DB22AA"/>
    <w:multiLevelType w:val="multilevel"/>
    <w:tmpl w:val="1E364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121CB3"/>
    <w:multiLevelType w:val="multilevel"/>
    <w:tmpl w:val="812A9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87C"/>
    <w:rsid w:val="005776E9"/>
    <w:rsid w:val="007E1708"/>
    <w:rsid w:val="00824D1F"/>
    <w:rsid w:val="00877D41"/>
    <w:rsid w:val="00A00145"/>
    <w:rsid w:val="00D47A89"/>
    <w:rsid w:val="00D57164"/>
    <w:rsid w:val="00DA57D5"/>
    <w:rsid w:val="00DF287C"/>
    <w:rsid w:val="00E319CB"/>
    <w:rsid w:val="00FB2AA6"/>
    <w:rsid w:val="00FD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142D5"/>
  <w15:chartTrackingRefBased/>
  <w15:docId w15:val="{ACA17442-B1A8-4D91-B8B3-DE17485B0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145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A57D5"/>
    <w:pPr>
      <w:keepNext/>
      <w:keepLines/>
      <w:spacing w:before="240" w:after="0" w:line="254" w:lineRule="auto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link w:val="Ttulo2Car"/>
    <w:autoRedefine/>
    <w:uiPriority w:val="9"/>
    <w:qFormat/>
    <w:rsid w:val="007E1708"/>
    <w:pPr>
      <w:spacing w:before="100" w:beforeAutospacing="1" w:after="100" w:afterAutospacing="1" w:line="240" w:lineRule="auto"/>
      <w:outlineLvl w:val="1"/>
    </w:pPr>
    <w:rPr>
      <w:rFonts w:eastAsia="Times New Roman" w:cs="Arial"/>
      <w:b/>
      <w:bCs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57164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link w:val="Ttulo4Car"/>
    <w:uiPriority w:val="9"/>
    <w:qFormat/>
    <w:rsid w:val="00877D41"/>
    <w:pPr>
      <w:spacing w:before="100" w:beforeAutospacing="1" w:after="100" w:afterAutospacing="1" w:line="240" w:lineRule="auto"/>
      <w:jc w:val="left"/>
      <w:outlineLvl w:val="3"/>
    </w:pPr>
    <w:rPr>
      <w:rFonts w:ascii="Times New Roman" w:eastAsia="Times New Roman" w:hAnsi="Times New Roman" w:cs="Times New Roman"/>
      <w:b/>
      <w:bCs/>
      <w:szCs w:val="24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E1708"/>
    <w:rPr>
      <w:rFonts w:ascii="Arial" w:eastAsia="Times New Roman" w:hAnsi="Arial" w:cs="Arial"/>
      <w:b/>
      <w:bCs/>
      <w:color w:val="000000" w:themeColor="text1"/>
      <w:sz w:val="24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D57164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DA57D5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NormalWeb">
    <w:name w:val="Normal (Web)"/>
    <w:basedOn w:val="Normal"/>
    <w:uiPriority w:val="99"/>
    <w:semiHidden/>
    <w:unhideWhenUsed/>
    <w:rsid w:val="00877D4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877D41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877D41"/>
    <w:rPr>
      <w:rFonts w:ascii="Times New Roman" w:eastAsia="Times New Roman" w:hAnsi="Times New Roman" w:cs="Times New Roman"/>
      <w:b/>
      <w:bCs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630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 GUTIÉRREZ PÉREZ</dc:creator>
  <cp:keywords/>
  <dc:description/>
  <cp:lastModifiedBy>VANNI GUTIÉRREZ PÉREZ</cp:lastModifiedBy>
  <cp:revision>2</cp:revision>
  <dcterms:created xsi:type="dcterms:W3CDTF">2026-09-30T19:22:00Z</dcterms:created>
  <dcterms:modified xsi:type="dcterms:W3CDTF">2026-09-30T19:28:00Z</dcterms:modified>
</cp:coreProperties>
</file>