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4776C">
      <w:pPr>
        <w:jc w:val="center"/>
        <w:rPr>
          <w:rFonts w:hint="eastAsia" w:ascii="华文仿宋" w:hAnsi="华文仿宋" w:eastAsia="华文仿宋" w:cs="华文仿宋"/>
          <w:sz w:val="44"/>
          <w:szCs w:val="44"/>
        </w:rPr>
      </w:pPr>
      <w:r>
        <w:rPr>
          <w:rFonts w:hint="eastAsia" w:ascii="华文仿宋" w:hAnsi="华文仿宋" w:eastAsia="华文仿宋" w:cs="华文仿宋"/>
          <w:sz w:val="44"/>
          <w:szCs w:val="44"/>
        </w:rPr>
        <w:t>桂林旅游股份有限公司简介</w:t>
      </w:r>
    </w:p>
    <w:p w14:paraId="7E4D460C">
      <w:pPr>
        <w:jc w:val="center"/>
        <w:rPr>
          <w:rFonts w:hint="eastAsia" w:ascii="华文仿宋" w:hAnsi="华文仿宋" w:eastAsia="华文仿宋" w:cs="华文仿宋"/>
          <w:sz w:val="32"/>
          <w:szCs w:val="32"/>
        </w:rPr>
      </w:pPr>
    </w:p>
    <w:p w14:paraId="6FF18D3A">
      <w:pPr>
        <w:jc w:val="both"/>
        <w:rPr>
          <w:rFonts w:hint="eastAsia" w:ascii="华文仿宋" w:hAnsi="华文仿宋" w:eastAsia="华文仿宋" w:cs="华文仿宋"/>
          <w:color w:val="auto"/>
          <w:sz w:val="32"/>
          <w:szCs w:val="32"/>
        </w:rPr>
      </w:pPr>
      <w:r>
        <w:rPr>
          <w:rFonts w:hint="eastAsia" w:ascii="华文仿宋" w:hAnsi="华文仿宋" w:eastAsia="华文仿宋" w:cs="华文仿宋"/>
          <w:sz w:val="32"/>
          <w:szCs w:val="32"/>
        </w:rPr>
        <w:t xml:space="preserve">    </w:t>
      </w:r>
      <w:r>
        <w:rPr>
          <w:rFonts w:hint="eastAsia" w:ascii="华文仿宋" w:hAnsi="华文仿宋" w:eastAsia="华文仿宋" w:cs="华文仿宋"/>
          <w:color w:val="000000" w:themeColor="text1"/>
          <w:sz w:val="32"/>
          <w:szCs w:val="32"/>
        </w:rPr>
        <w:t>桂林旅游股份有限公司（以下简称“</w:t>
      </w:r>
      <w:r>
        <w:rPr>
          <w:rFonts w:hint="eastAsia" w:ascii="华文仿宋" w:hAnsi="华文仿宋" w:eastAsia="华文仿宋" w:cs="华文仿宋"/>
          <w:color w:val="000000" w:themeColor="text1"/>
          <w:sz w:val="32"/>
          <w:szCs w:val="32"/>
          <w:lang w:val="en-US" w:eastAsia="zh-CN"/>
        </w:rPr>
        <w:t>桂林旅股</w:t>
      </w:r>
      <w:r>
        <w:rPr>
          <w:rFonts w:hint="eastAsia" w:ascii="华文仿宋" w:hAnsi="华文仿宋" w:eastAsia="华文仿宋" w:cs="华文仿宋"/>
          <w:color w:val="000000" w:themeColor="text1"/>
          <w:sz w:val="32"/>
          <w:szCs w:val="32"/>
        </w:rPr>
        <w:t>”）成立于1998年4月。2000年5月，</w:t>
      </w:r>
      <w:r>
        <w:rPr>
          <w:rFonts w:hint="eastAsia" w:ascii="华文仿宋" w:hAnsi="华文仿宋" w:eastAsia="华文仿宋" w:cs="华文仿宋"/>
          <w:color w:val="000000" w:themeColor="text1"/>
          <w:sz w:val="32"/>
          <w:szCs w:val="32"/>
          <w:lang w:val="en-US" w:eastAsia="zh-CN"/>
        </w:rPr>
        <w:t>桂林旅股</w:t>
      </w:r>
      <w:r>
        <w:rPr>
          <w:rFonts w:hint="eastAsia" w:ascii="华文仿宋" w:hAnsi="华文仿宋" w:eastAsia="华文仿宋" w:cs="华文仿宋"/>
          <w:color w:val="000000" w:themeColor="text1"/>
          <w:sz w:val="32"/>
          <w:szCs w:val="32"/>
        </w:rPr>
        <w:t>股票在深交所挂牌上市，是广西第一家旅游类上市公司。</w:t>
      </w:r>
    </w:p>
    <w:p w14:paraId="15BE6871">
      <w:pPr>
        <w:ind w:firstLine="640" w:firstLineChars="200"/>
        <w:rPr>
          <w:rFonts w:hint="eastAsia" w:ascii="华文仿宋" w:hAnsi="华文仿宋" w:eastAsia="华文仿宋" w:cs="华文仿宋"/>
          <w:color w:val="auto"/>
          <w:sz w:val="32"/>
          <w:szCs w:val="32"/>
        </w:rPr>
      </w:pPr>
      <w:r>
        <w:rPr>
          <w:rFonts w:hint="eastAsia" w:ascii="华文仿宋" w:hAnsi="华文仿宋" w:eastAsia="华文仿宋" w:cs="华文仿宋"/>
          <w:color w:val="000000" w:themeColor="text1"/>
          <w:sz w:val="32"/>
          <w:szCs w:val="32"/>
          <w:lang w:val="en-US" w:eastAsia="zh-CN"/>
        </w:rPr>
        <w:t>桂林旅股</w:t>
      </w:r>
      <w:r>
        <w:rPr>
          <w:rFonts w:hint="eastAsia" w:ascii="华文仿宋" w:hAnsi="华文仿宋" w:eastAsia="华文仿宋" w:cs="华文仿宋"/>
          <w:color w:val="000000" w:themeColor="text1"/>
          <w:sz w:val="32"/>
          <w:szCs w:val="32"/>
        </w:rPr>
        <w:t>是桂林旅游业的龙头企业，拥有国家5A级景区——两江四湖景区、国家4A级景区——银子岩、丰鱼岩、龙胜温泉、资源天门山等桂林主要的旅游景区，与桂林旅游投资集团有限公司合作</w:t>
      </w:r>
      <w:r>
        <w:rPr>
          <w:rFonts w:hint="eastAsia" w:ascii="华文仿宋" w:hAnsi="华文仿宋" w:eastAsia="华文仿宋" w:cs="华文仿宋"/>
          <w:color w:val="000000" w:themeColor="text1"/>
          <w:sz w:val="32"/>
          <w:szCs w:val="32"/>
          <w:lang w:val="en-US" w:eastAsia="zh-CN"/>
        </w:rPr>
        <w:t>经营</w:t>
      </w:r>
      <w:r>
        <w:rPr>
          <w:rFonts w:hint="eastAsia" w:ascii="华文仿宋" w:hAnsi="华文仿宋" w:eastAsia="华文仿宋" w:cs="华文仿宋"/>
          <w:color w:val="000000" w:themeColor="text1"/>
          <w:sz w:val="32"/>
          <w:szCs w:val="32"/>
        </w:rPr>
        <w:t>七星景区和象山景区；拥有国家级5A景区——漓江上市场份额领先的游船企业、五星级酒店--漓江</w:t>
      </w:r>
      <w:r>
        <w:rPr>
          <w:rFonts w:hint="eastAsia" w:ascii="华文仿宋" w:hAnsi="华文仿宋" w:eastAsia="华文仿宋" w:cs="华文仿宋"/>
          <w:color w:val="auto"/>
          <w:sz w:val="32"/>
          <w:szCs w:val="32"/>
        </w:rPr>
        <w:t>大瀑布饭店以及旅游汽车公司和出租汽车公司。参股桂林新奥燃气有限公司、桂林漓江千古情演艺发展有限公司、井冈山旅游发展股份有限公司等。</w:t>
      </w:r>
    </w:p>
    <w:p w14:paraId="593C5C75">
      <w:pPr>
        <w:ind w:firstLine="640" w:firstLineChars="200"/>
        <w:rPr>
          <w:rFonts w:hint="eastAsia" w:ascii="华文仿宋" w:hAnsi="华文仿宋" w:eastAsia="华文仿宋" w:cs="华文仿宋"/>
          <w:color w:val="auto"/>
          <w:sz w:val="32"/>
          <w:szCs w:val="32"/>
        </w:rPr>
      </w:pPr>
      <w:r>
        <w:rPr>
          <w:rFonts w:hint="eastAsia" w:ascii="华文仿宋" w:hAnsi="华文仿宋" w:eastAsia="华文仿宋" w:cs="华文仿宋"/>
          <w:color w:val="auto"/>
          <w:sz w:val="32"/>
          <w:szCs w:val="32"/>
        </w:rPr>
        <w:t>近年来，</w:t>
      </w:r>
      <w:r>
        <w:rPr>
          <w:rFonts w:hint="eastAsia" w:ascii="华文仿宋" w:hAnsi="华文仿宋" w:eastAsia="华文仿宋" w:cs="华文仿宋"/>
          <w:color w:val="auto"/>
          <w:sz w:val="32"/>
          <w:szCs w:val="32"/>
          <w:lang w:val="en-US" w:eastAsia="zh-CN"/>
        </w:rPr>
        <w:t>桂林旅股</w:t>
      </w:r>
      <w:r>
        <w:rPr>
          <w:rFonts w:hint="eastAsia" w:ascii="华文仿宋" w:hAnsi="华文仿宋" w:eastAsia="华文仿宋" w:cs="华文仿宋"/>
          <w:color w:val="auto"/>
          <w:sz w:val="32"/>
          <w:szCs w:val="32"/>
        </w:rPr>
        <w:t>以改革创新为动力，砥砺奋进，锐意进取，实现了资源、资本、客源的优势互补，线上线下全覆盖，现已发展成为集景点景区、车船客运、星级酒店、文化演艺等经营于一体、具有完整旅游产业链、拥有大桂林旅游圈核心旅游资源的较大型旅游上市公司。荣获“广西服务业企业100强”</w:t>
      </w:r>
      <w:r>
        <w:rPr>
          <w:rFonts w:hint="eastAsia" w:ascii="华文仿宋" w:hAnsi="华文仿宋" w:eastAsia="华文仿宋" w:cs="华文仿宋"/>
          <w:color w:val="auto"/>
          <w:sz w:val="32"/>
          <w:szCs w:val="32"/>
          <w:lang w:eastAsia="zh-CN"/>
        </w:rPr>
        <w:t>、</w:t>
      </w:r>
      <w:r>
        <w:rPr>
          <w:rFonts w:hint="eastAsia" w:ascii="华文仿宋" w:hAnsi="华文仿宋" w:eastAsia="华文仿宋" w:cs="华文仿宋"/>
          <w:color w:val="auto"/>
          <w:sz w:val="32"/>
          <w:szCs w:val="32"/>
        </w:rPr>
        <w:t>“桂林企业50强”等多项殊荣。</w:t>
      </w:r>
    </w:p>
    <w:p w14:paraId="5C37310E">
      <w:pPr>
        <w:ind w:firstLine="640" w:firstLineChars="200"/>
        <w:rPr>
          <w:rFonts w:hint="eastAsia" w:ascii="华文仿宋" w:hAnsi="华文仿宋" w:eastAsia="华文仿宋" w:cs="华文仿宋"/>
          <w:color w:val="auto"/>
          <w:sz w:val="32"/>
          <w:szCs w:val="32"/>
        </w:rPr>
      </w:pPr>
      <w:r>
        <w:rPr>
          <w:rFonts w:hint="eastAsia" w:ascii="华文仿宋" w:hAnsi="华文仿宋" w:eastAsia="华文仿宋" w:cs="华文仿宋"/>
          <w:color w:val="auto"/>
          <w:sz w:val="32"/>
          <w:szCs w:val="32"/>
        </w:rPr>
        <w:t>展望未来，公司将坚持稳中求进工作总基调，以桂林打造世界级旅游城市的重大历史机遇作为公司发展的窗口期和机遇期，坚持扎根桂林、深耕广西、拓展东盟，实施“一核一优两增三扩，提升市值管理”战略。“一核”，即稳固文化旅游主业核心增长业务；“一优”，以优化公司资产结构、剥离不良资产为驱动；“两增”，即增强资产经营能力，增大资本融资范畴。“三扩”，即扩大新项目投资、扩展文化旅游新业态、扩张运营管理品牌输出。以战略为引领，做大做强做优景区、车船、酒店、管理输出四大板块业务，大力发展康养休闲旅居、旅游商品研发、教育研学培训、科技体育会展以及数字文旅、AI文旅、低空经济等新兴产业，着力打造文旅全产业链。到2030年努力建成“品牌过硬、品牌著名、服务一流、治理现代”的旅游上市企业和桂林文旅产业“航空母舰”。</w:t>
      </w:r>
    </w:p>
    <w:p w14:paraId="22D16FE1">
      <w:pPr>
        <w:rPr>
          <w:rFonts w:hint="eastAsia" w:ascii="华文仿宋" w:hAnsi="华文仿宋" w:eastAsia="华文仿宋" w:cs="华文仿宋"/>
        </w:rPr>
      </w:pPr>
      <w:bookmarkStart w:id="0" w:name="_GoBack"/>
      <w:bookmarkEnd w:id="0"/>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42487"/>
      <w:docPartObj>
        <w:docPartGallery w:val="autotext"/>
      </w:docPartObj>
    </w:sdtPr>
    <w:sdtContent>
      <w:p w14:paraId="136D844A">
        <w:pPr>
          <w:pStyle w:val="2"/>
          <w:jc w:val="center"/>
        </w:pPr>
        <w:r>
          <w:fldChar w:fldCharType="begin"/>
        </w:r>
        <w:r>
          <w:instrText xml:space="preserve"> PAGE   \* MERGEFORMAT </w:instrText>
        </w:r>
        <w:r>
          <w:fldChar w:fldCharType="separate"/>
        </w:r>
        <w:r>
          <w:rPr>
            <w:lang w:val="zh-CN"/>
          </w:rPr>
          <w:t>2</w:t>
        </w:r>
        <w:r>
          <w:fldChar w:fldCharType="end"/>
        </w:r>
      </w:p>
    </w:sdtContent>
  </w:sdt>
  <w:p w14:paraId="3F8BEDBC">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zEwNTM5NzYwMDRjMzkwZTVkZjY2ODkwMGIxNGU0OTUifQ=="/>
  </w:docVars>
  <w:rsids>
    <w:rsidRoot w:val="00CD2652"/>
    <w:rsid w:val="001B3827"/>
    <w:rsid w:val="003C6CFC"/>
    <w:rsid w:val="007E114A"/>
    <w:rsid w:val="00973127"/>
    <w:rsid w:val="00A11979"/>
    <w:rsid w:val="00B00831"/>
    <w:rsid w:val="00C13C94"/>
    <w:rsid w:val="00CD2652"/>
    <w:rsid w:val="00E46249"/>
    <w:rsid w:val="00FE76D9"/>
    <w:rsid w:val="11336EDF"/>
    <w:rsid w:val="16065559"/>
    <w:rsid w:val="21F56F06"/>
    <w:rsid w:val="2A742F48"/>
    <w:rsid w:val="2CEF4CF6"/>
    <w:rsid w:val="30C45D2A"/>
    <w:rsid w:val="54847B93"/>
    <w:rsid w:val="5C722FB6"/>
    <w:rsid w:val="669D2C1C"/>
    <w:rsid w:val="75EE2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80" w:lineRule="exact"/>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5"/>
    <w:unhideWhenUsed/>
    <w:qFormat/>
    <w:uiPriority w:val="99"/>
    <w:pPr>
      <w:tabs>
        <w:tab w:val="center" w:pos="4153"/>
        <w:tab w:val="right" w:pos="8306"/>
      </w:tabs>
      <w:snapToGrid w:val="0"/>
      <w:spacing w:line="240" w:lineRule="atLeast"/>
      <w:jc w:val="left"/>
    </w:pPr>
    <w:rPr>
      <w:sz w:val="18"/>
      <w:szCs w:val="18"/>
    </w:rPr>
  </w:style>
  <w:style w:type="character" w:customStyle="1" w:styleId="5">
    <w:name w:val="页脚 Char"/>
    <w:basedOn w:val="4"/>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599</Words>
  <Characters>612</Characters>
  <Lines>6</Lines>
  <Paragraphs>1</Paragraphs>
  <TotalTime>17</TotalTime>
  <ScaleCrop>false</ScaleCrop>
  <LinksUpToDate>false</LinksUpToDate>
  <CharactersWithSpaces>616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2023-11-14T09:38:00Z</dcterms:created>
  <dc:creator>Administrator</dc:creator>
  <cp:lastModifiedBy>WILL</cp:lastModifiedBy>
  <dcterms:modified xsi:type="dcterms:W3CDTF">2025-01-24T08:52:40Z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84F3C5C2DD8340D8A475F64FD484D777_12</vt:lpwstr>
  </property>
  <property fmtid="{D5CDD505-2E9C-101B-9397-08002B2CF9AE}" pid="4" name="KSOTemplateDocerSaveRecord">
    <vt:lpwstr>eyJoZGlkIjoiMzEwNTM5NzYwMDRjMzkwZTVkZjY2ODkwMGIxNGU0OTUiLCJ1c2VySWQiOiIxNDA5NDQwNjcwIn0=</vt:lpwstr>
  </property>
</Properties>
</file>