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EFC1" w14:textId="77777777" w:rsidR="0053330C" w:rsidRPr="0000455F" w:rsidRDefault="0053330C" w:rsidP="0053330C">
      <w:pPr>
        <w:pStyle w:val="NormalWeb"/>
        <w:spacing w:before="0" w:beforeAutospacing="0" w:after="0" w:afterAutospacing="0" w:line="360" w:lineRule="auto"/>
        <w:jc w:val="center"/>
      </w:pPr>
      <w:r w:rsidRPr="0000455F">
        <w:rPr>
          <w:rStyle w:val="Strong"/>
        </w:rPr>
        <w:t>Разработка стратегического видения обеспечения экономической безопасности ПАО «Сбербанк» в условиях санкционного давления</w:t>
      </w:r>
    </w:p>
    <w:p w14:paraId="404F9834" w14:textId="673030C2" w:rsidR="0053330C" w:rsidRPr="0000455F" w:rsidRDefault="0053330C" w:rsidP="008D32C6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00455F">
        <w:rPr>
          <w:rStyle w:val="Emphasis"/>
          <w:b/>
          <w:bCs/>
          <w:i w:val="0"/>
          <w:iCs w:val="0"/>
        </w:rPr>
        <w:t>Аннотация:</w:t>
      </w:r>
      <w:r w:rsidRPr="0000455F">
        <w:t xml:space="preserve"> </w:t>
      </w:r>
      <w:r w:rsidR="0000455F">
        <w:t>в</w:t>
      </w:r>
      <w:r w:rsidRPr="0000455F">
        <w:t xml:space="preserve"> условиях усиления санкционного давления на российский банковский сектор, обеспечение экономической безопасности ПАО «Сбербанк» приобретает особую значимость. В данной статье рассматриваются ключевые аспекты стратегического видения банка, направленные на поддержание устойчивости и стабильности в изменяющейся внешнеэкономической среде.</w:t>
      </w:r>
    </w:p>
    <w:p w14:paraId="6308A70B" w14:textId="71E6703A" w:rsidR="001120A2" w:rsidRPr="0000455F" w:rsidRDefault="001120A2" w:rsidP="008D32C6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00455F">
        <w:rPr>
          <w:b/>
          <w:bCs/>
        </w:rPr>
        <w:t>Ключевые слова:</w:t>
      </w:r>
      <w:r w:rsidRPr="0000455F">
        <w:t xml:space="preserve"> санкции, стратегия, </w:t>
      </w:r>
      <w:r w:rsidR="008D32C6" w:rsidRPr="0000455F">
        <w:t>экономическая безопасность, стратегическое видение, санкционное давление.</w:t>
      </w:r>
    </w:p>
    <w:p w14:paraId="465E68E3" w14:textId="77777777" w:rsidR="008D32C6" w:rsidRPr="0000455F" w:rsidRDefault="008D32C6" w:rsidP="0000455F">
      <w:pPr>
        <w:pStyle w:val="NormalWeb"/>
        <w:spacing w:before="0" w:beforeAutospacing="0" w:after="0" w:afterAutospacing="0"/>
        <w:ind w:firstLine="709"/>
        <w:jc w:val="both"/>
        <w:rPr>
          <w:rStyle w:val="Strong"/>
        </w:rPr>
      </w:pPr>
    </w:p>
    <w:p w14:paraId="240ADC7C" w14:textId="54EF6C75" w:rsidR="008D32C6" w:rsidRPr="0000455F" w:rsidRDefault="008D32C6" w:rsidP="008D32C6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00455F">
        <w:t>В условиях усиления санкционного давления на российский финансовый сектор разработка стратегического видения обеспечения экономической безопасности ПАО «Сбербанк» приобретает особую значимость. Ограничения на международные расчеты, доступ к технологиям и капиталу требуют адаптации бизнес-модели, укрепления устойчивости и поиска новых направлений развития</w:t>
      </w:r>
      <w:r w:rsidR="0000455F">
        <w:t xml:space="preserve"> </w:t>
      </w:r>
      <w:r w:rsidR="0000455F" w:rsidRPr="0000455F">
        <w:t>[</w:t>
      </w:r>
      <w:r w:rsidR="00D91D46" w:rsidRPr="00D91D46">
        <w:t>3</w:t>
      </w:r>
      <w:r w:rsidR="0000455F" w:rsidRPr="0000455F">
        <w:t xml:space="preserve">, </w:t>
      </w:r>
      <w:r w:rsidR="0000455F">
        <w:rPr>
          <w:lang w:val="en-US"/>
        </w:rPr>
        <w:t>c</w:t>
      </w:r>
      <w:r w:rsidR="0000455F" w:rsidRPr="0000455F">
        <w:t>.1141]</w:t>
      </w:r>
      <w:r w:rsidRPr="0000455F">
        <w:t>. Важность темы обусловлена необходимостью выработки эффективных стратегий для сохранения стабильности, конкурентоспособности и долгосрочного роста банка в новых геоэкономических реалиях.</w:t>
      </w:r>
    </w:p>
    <w:p w14:paraId="5E11F036" w14:textId="28E1C9B9" w:rsidR="0053330C" w:rsidRPr="0000455F" w:rsidRDefault="008D32C6" w:rsidP="008D32C6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00455F">
        <w:t>П</w:t>
      </w:r>
      <w:r w:rsidR="0053330C" w:rsidRPr="0000455F">
        <w:t xml:space="preserve">о </w:t>
      </w:r>
      <w:r w:rsidRPr="0000455F">
        <w:t>результатам</w:t>
      </w:r>
      <w:r w:rsidR="0053330C" w:rsidRPr="0000455F">
        <w:t xml:space="preserve"> 2023 года российский банковский сектор продемонстрировал рекордные темпы роста. Общая прибыль банков достигла 3,4 трлн рублей, что свидетельствует о сохранении устойчивости и достаточного запаса капитала. </w:t>
      </w:r>
      <w:r w:rsidRPr="0000455F">
        <w:t>ПАО «Сбербанк»</w:t>
      </w:r>
      <w:r w:rsidR="0053330C" w:rsidRPr="0000455F">
        <w:t xml:space="preserve"> внес значительный вклад в эти результаты, укрепив доверие клиентов и расширив свою аудиторию до 108,5 млн розничных и 3,2 млн корпоративных клиентов. Ежемесячная аудитория </w:t>
      </w:r>
      <w:proofErr w:type="spellStart"/>
      <w:r w:rsidR="0053330C" w:rsidRPr="0000455F">
        <w:t>СберБанк</w:t>
      </w:r>
      <w:proofErr w:type="spellEnd"/>
      <w:r w:rsidR="0053330C" w:rsidRPr="0000455F">
        <w:t xml:space="preserve"> Онлайн достигла 82 млн человек, а </w:t>
      </w:r>
      <w:proofErr w:type="spellStart"/>
      <w:r w:rsidR="0053330C" w:rsidRPr="0000455F">
        <w:t>СберБизнеса</w:t>
      </w:r>
      <w:proofErr w:type="spellEnd"/>
      <w:r w:rsidR="0053330C" w:rsidRPr="0000455F">
        <w:t xml:space="preserve"> — 2,8 млн пользователей.</w:t>
      </w:r>
    </w:p>
    <w:p w14:paraId="500E4444" w14:textId="762258D7" w:rsidR="0053330C" w:rsidRPr="0000455F" w:rsidRDefault="008D32C6" w:rsidP="0000455F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00455F">
        <w:t>В ответ на внешние и внутренние вызовы, банк выработал стратегическое видение, направленное на обеспечение устойчивости и экономической безопасности. Основные направления стратегии включают импортозамещение, технологическую независимость, укрепление клиентских сервисов и цифровую трансформацию, что позволяет реагировать на внешние угрозы и эффективно развивать новые возможности для роста.</w:t>
      </w:r>
      <w:r w:rsidR="0000455F" w:rsidRPr="0000455F">
        <w:t xml:space="preserve"> </w:t>
      </w:r>
      <w:proofErr w:type="spellStart"/>
      <w:r w:rsidR="0053330C" w:rsidRPr="0000455F">
        <w:t>Сбер</w:t>
      </w:r>
      <w:proofErr w:type="spellEnd"/>
      <w:r w:rsidR="0053330C" w:rsidRPr="0000455F">
        <w:t xml:space="preserve"> активно инвестирует в искусственный интеллект (ИИ), запустив мультимодальную нейросеть </w:t>
      </w:r>
      <w:proofErr w:type="spellStart"/>
      <w:r w:rsidR="0053330C" w:rsidRPr="0000455F">
        <w:t>GigaChat</w:t>
      </w:r>
      <w:proofErr w:type="spellEnd"/>
      <w:r w:rsidR="0053330C" w:rsidRPr="0000455F">
        <w:t xml:space="preserve"> с аудиторией 2,6 млн человек и генеративную модель для творчества </w:t>
      </w:r>
      <w:proofErr w:type="spellStart"/>
      <w:r w:rsidR="0053330C" w:rsidRPr="0000455F">
        <w:t>Kandinsky</w:t>
      </w:r>
      <w:proofErr w:type="spellEnd"/>
      <w:r w:rsidR="0053330C" w:rsidRPr="0000455F">
        <w:t xml:space="preserve"> 3.0, которая обработала более 65 млн запросов</w:t>
      </w:r>
      <w:r w:rsidR="0000455F" w:rsidRPr="0000455F">
        <w:t xml:space="preserve"> [</w:t>
      </w:r>
      <w:r w:rsidR="00D91D46" w:rsidRPr="00D91D46">
        <w:t>4</w:t>
      </w:r>
      <w:r w:rsidR="0000455F" w:rsidRPr="0000455F">
        <w:t xml:space="preserve">, </w:t>
      </w:r>
      <w:r w:rsidR="0000455F">
        <w:rPr>
          <w:lang w:val="en-US"/>
        </w:rPr>
        <w:t>c</w:t>
      </w:r>
      <w:r w:rsidR="0000455F" w:rsidRPr="0000455F">
        <w:t>.107-114]</w:t>
      </w:r>
      <w:r w:rsidR="0053330C" w:rsidRPr="0000455F">
        <w:t>. Экономический эффект от внедрения ИИ в 2023 году составил 350 млрд рублей, а за три года</w:t>
      </w:r>
      <w:r w:rsidRPr="0000455F">
        <w:t xml:space="preserve"> составит </w:t>
      </w:r>
      <w:r w:rsidR="0053330C" w:rsidRPr="0000455F">
        <w:t xml:space="preserve"> — 800 млрд рублей</w:t>
      </w:r>
      <w:r w:rsidR="0000455F" w:rsidRPr="0000455F">
        <w:t xml:space="preserve"> [</w:t>
      </w:r>
      <w:r w:rsidR="00D91D46">
        <w:rPr>
          <w:lang w:val="en-US"/>
        </w:rPr>
        <w:t>2</w:t>
      </w:r>
      <w:r w:rsidR="0000455F" w:rsidRPr="0000455F">
        <w:t>]</w:t>
      </w:r>
      <w:r w:rsidR="0053330C" w:rsidRPr="0000455F">
        <w:t>.</w:t>
      </w:r>
    </w:p>
    <w:p w14:paraId="5ACBE625" w14:textId="77777777" w:rsidR="0000455F" w:rsidRPr="0000455F" w:rsidRDefault="0000455F" w:rsidP="008D32C6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00455F">
        <w:t xml:space="preserve">Одной из ключевых целей Сбербанка является развитие собственной технологической базы для обеспечения независимости от зарубежных поставок и решений. Внедрение собственных ИТ-решений, таких как </w:t>
      </w:r>
      <w:proofErr w:type="spellStart"/>
      <w:r w:rsidRPr="0000455F">
        <w:t>GigaChat</w:t>
      </w:r>
      <w:proofErr w:type="spellEnd"/>
      <w:r w:rsidRPr="0000455F">
        <w:t xml:space="preserve"> и </w:t>
      </w:r>
      <w:proofErr w:type="spellStart"/>
      <w:r w:rsidRPr="0000455F">
        <w:t>Kandinsky</w:t>
      </w:r>
      <w:proofErr w:type="spellEnd"/>
      <w:r w:rsidRPr="0000455F">
        <w:t xml:space="preserve"> 3.0, позволяет минимизировать </w:t>
      </w:r>
      <w:r w:rsidRPr="0000455F">
        <w:lastRenderedPageBreak/>
        <w:t>риски, связанные с международными санкциями, а также повышает гибкость и адаптивность банка к изменяющимся внешним условиям.</w:t>
      </w:r>
    </w:p>
    <w:p w14:paraId="50183C24" w14:textId="6718EEE2" w:rsidR="0000455F" w:rsidRPr="0000455F" w:rsidRDefault="0000455F" w:rsidP="008D32C6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00455F">
        <w:t xml:space="preserve">В условиях экономической неопределенности Сбербанк активно работает над диверсификацией своих бизнес-направлений. Увеличение числа пользователей платформы </w:t>
      </w:r>
      <w:proofErr w:type="spellStart"/>
      <w:r w:rsidRPr="0000455F">
        <w:t>СберБанк</w:t>
      </w:r>
      <w:proofErr w:type="spellEnd"/>
      <w:r w:rsidRPr="0000455F">
        <w:t xml:space="preserve"> Онлайн до 82 миллионов человек является подтверждением успешности экосистемной модели и ориентации на потребности клиентов.</w:t>
      </w:r>
      <w:r>
        <w:t xml:space="preserve"> </w:t>
      </w:r>
      <w:r w:rsidRPr="0000455F">
        <w:t>Объем привлеченных средств частных клиентов увеличился на 4,4 трлн рублей, достигнув 22,9 трлн рублей [</w:t>
      </w:r>
      <w:r w:rsidR="00D91D46" w:rsidRPr="00D91D46">
        <w:t>1</w:t>
      </w:r>
      <w:r w:rsidRPr="0000455F">
        <w:t>].</w:t>
      </w:r>
      <w:r>
        <w:t xml:space="preserve"> </w:t>
      </w:r>
      <w:r w:rsidRPr="0000455F">
        <w:t>Доля Сбербанка в средствах частных клиентов составила 43,9%, что свидетельствует о лидерских позициях банка на рынке частных депозитов и его значимости для широкой аудитории клиентов.</w:t>
      </w:r>
    </w:p>
    <w:p w14:paraId="3167F4D0" w14:textId="5A64FCA3" w:rsidR="0053330C" w:rsidRPr="0000455F" w:rsidRDefault="0053330C" w:rsidP="008D32C6">
      <w:pPr>
        <w:pStyle w:val="NormalWeb"/>
        <w:spacing w:before="0" w:beforeAutospacing="0" w:after="0" w:afterAutospacing="0" w:line="360" w:lineRule="auto"/>
        <w:ind w:firstLine="709"/>
        <w:jc w:val="both"/>
      </w:pPr>
      <w:proofErr w:type="spellStart"/>
      <w:r w:rsidRPr="0000455F">
        <w:t>Сбер</w:t>
      </w:r>
      <w:proofErr w:type="spellEnd"/>
      <w:r w:rsidRPr="0000455F">
        <w:t xml:space="preserve"> демонстрирует высокие показатели финансовой устойчивости: рентабельность капитала (ROE) превышает 22%, а достаточность капитала составляет более 13,3%</w:t>
      </w:r>
      <w:r w:rsidR="0000455F" w:rsidRPr="0000455F">
        <w:t xml:space="preserve"> [</w:t>
      </w:r>
      <w:r w:rsidR="00D91D46" w:rsidRPr="00D91D46">
        <w:t>2</w:t>
      </w:r>
      <w:r w:rsidR="0000455F" w:rsidRPr="0000455F">
        <w:t>]</w:t>
      </w:r>
      <w:r w:rsidRPr="0000455F">
        <w:t>. Банк активно управляет рисками, формируя резервы по проблемным активам и адаптируя бизнес-модель к изменяющимся условиям.</w:t>
      </w:r>
    </w:p>
    <w:p w14:paraId="064A2E5C" w14:textId="0FFFFDA5" w:rsidR="0000455F" w:rsidRDefault="0000455F" w:rsidP="008D32C6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t xml:space="preserve">В последние годы ПАО «Сбербанк» активно развивает свою экосистему, выходя за рамки классического банковского бизнеса. Основной целью экосистемного развития является создание комплексной среды сервисов, которые удовлетворяют потребности клиентов не только в финансовых услугах, но и в повседневной жизни. </w:t>
      </w:r>
      <w:r w:rsidRPr="0000455F">
        <w:t xml:space="preserve">Одним из ключевых факторов успешного развития экосистемы является значительный рост числа пользователей цифровых сервисов. В 2023 году количество пользователей </w:t>
      </w:r>
      <w:r>
        <w:t>ПАО «</w:t>
      </w:r>
      <w:proofErr w:type="spellStart"/>
      <w:r w:rsidRPr="0000455F">
        <w:t>СберБанк</w:t>
      </w:r>
      <w:proofErr w:type="spellEnd"/>
      <w:r>
        <w:t>»</w:t>
      </w:r>
      <w:r w:rsidRPr="0000455F">
        <w:t xml:space="preserve"> Онлайн достигло 82 млн человек, что на 5 млн больше по сравнению с 2022 годом </w:t>
      </w:r>
      <w:r w:rsidRPr="00D91D46">
        <w:t>[</w:t>
      </w:r>
      <w:r w:rsidR="00D91D46" w:rsidRPr="00D91D46">
        <w:t>2</w:t>
      </w:r>
      <w:r w:rsidRPr="00D91D46">
        <w:t>]</w:t>
      </w:r>
      <w:r w:rsidRPr="0000455F">
        <w:t>.</w:t>
      </w:r>
    </w:p>
    <w:p w14:paraId="18C5C427" w14:textId="1D7400AA" w:rsidR="0053330C" w:rsidRDefault="0053330C" w:rsidP="008D32C6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00455F">
        <w:t>В условиях санкционного давления ПАО «Сбербанк» успешно реализует стратегию обеспечения экономической безопасности, основанную на технологической независимости, диверсификации услуг и укреплении финансовой устойчивости. Такая комплексная стратегия позволяет банку не только сохранять стабильность, но и продолжать развитие, отвечая на вызовы внешней среды и удовлетворяя потребности клиентов.</w:t>
      </w:r>
    </w:p>
    <w:p w14:paraId="6C09FBA5" w14:textId="454E4018" w:rsidR="0000455F" w:rsidRDefault="0000455F" w:rsidP="0000455F">
      <w:pPr>
        <w:pStyle w:val="NormalWeb"/>
        <w:spacing w:before="0" w:beforeAutospacing="0" w:after="0" w:afterAutospacing="0" w:line="360" w:lineRule="auto"/>
        <w:ind w:firstLine="709"/>
        <w:jc w:val="center"/>
      </w:pPr>
      <w:r>
        <w:t>Список использованной литературы:</w:t>
      </w:r>
    </w:p>
    <w:p w14:paraId="22783BA7" w14:textId="77777777" w:rsidR="00D91D46" w:rsidRPr="0000455F" w:rsidRDefault="00D91D46" w:rsidP="0053330C">
      <w:pPr>
        <w:spacing w:line="360" w:lineRule="auto"/>
        <w:ind w:firstLine="709"/>
        <w:jc w:val="both"/>
      </w:pPr>
      <w:r>
        <w:t xml:space="preserve">Влияние санкций на ПАО «Сбербанк» </w:t>
      </w:r>
      <w:r w:rsidRPr="0000455F">
        <w:t>https://www.interfax.ru/business/967466</w:t>
      </w:r>
    </w:p>
    <w:p w14:paraId="79953B6C" w14:textId="77777777" w:rsidR="00D91D46" w:rsidRPr="0000455F" w:rsidRDefault="00D91D46" w:rsidP="008D32C6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t xml:space="preserve">Годовой отчет ПАО «Сбербанк» </w:t>
      </w:r>
      <w:r w:rsidRPr="0000455F">
        <w:t>https://www.sberbank.com/common/img/uploaded/_new_site/com/gosa2024/sber-ar-2023-ru.pdf</w:t>
      </w:r>
    </w:p>
    <w:p w14:paraId="6D15A28E" w14:textId="77777777" w:rsidR="00D91D46" w:rsidRDefault="00D91D46" w:rsidP="008D32C6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t>Порхачев С</w:t>
      </w:r>
      <w:r w:rsidRPr="0000455F">
        <w:t>.</w:t>
      </w:r>
      <w:r>
        <w:t>К</w:t>
      </w:r>
      <w:r w:rsidRPr="0000455F">
        <w:t xml:space="preserve">. </w:t>
      </w:r>
      <w:r>
        <w:t>Цифровая трансформация российских банков в условиях санкций</w:t>
      </w:r>
      <w:r w:rsidRPr="0000455F">
        <w:t xml:space="preserve">// </w:t>
      </w:r>
      <w:r>
        <w:t>Финансы и кредит: от адаптации к устойчивому росту</w:t>
      </w:r>
      <w:r w:rsidRPr="0000455F">
        <w:t>. 20</w:t>
      </w:r>
      <w:r>
        <w:t>23</w:t>
      </w:r>
      <w:r w:rsidRPr="0000455F">
        <w:t xml:space="preserve">. С. </w:t>
      </w:r>
      <w:r>
        <w:t>1141</w:t>
      </w:r>
      <w:r w:rsidRPr="0000455F">
        <w:t>-</w:t>
      </w:r>
      <w:r>
        <w:t>1144</w:t>
      </w:r>
      <w:r w:rsidRPr="0000455F">
        <w:t>.</w:t>
      </w:r>
    </w:p>
    <w:p w14:paraId="720A193E" w14:textId="77777777" w:rsidR="00D91D46" w:rsidRDefault="00D91D46" w:rsidP="0000455F">
      <w:pPr>
        <w:pStyle w:val="NormalWeb"/>
        <w:spacing w:before="0" w:beforeAutospacing="0" w:after="0" w:afterAutospacing="0" w:line="360" w:lineRule="auto"/>
        <w:ind w:firstLine="709"/>
        <w:jc w:val="both"/>
      </w:pPr>
      <w:proofErr w:type="spellStart"/>
      <w:r w:rsidRPr="0000455F">
        <w:t>Семеко</w:t>
      </w:r>
      <w:proofErr w:type="spellEnd"/>
      <w:r w:rsidRPr="0000455F">
        <w:t xml:space="preserve"> </w:t>
      </w:r>
      <w:r>
        <w:t>Г. В.</w:t>
      </w:r>
      <w:r w:rsidRPr="0000455F">
        <w:t xml:space="preserve"> Банковский сектор </w:t>
      </w:r>
      <w:proofErr w:type="spellStart"/>
      <w:r>
        <w:t>О</w:t>
      </w:r>
      <w:r w:rsidRPr="0000455F">
        <w:t>оссии</w:t>
      </w:r>
      <w:proofErr w:type="spellEnd"/>
      <w:r w:rsidRPr="0000455F">
        <w:t xml:space="preserve"> в условиях международных санкций // ЭСПР. 2023. №2 (54). </w:t>
      </w:r>
      <w:r>
        <w:t xml:space="preserve"> </w:t>
      </w:r>
      <w:r w:rsidRPr="0000455F">
        <w:t xml:space="preserve">С. </w:t>
      </w:r>
      <w:r>
        <w:t>106</w:t>
      </w:r>
      <w:r w:rsidRPr="0000455F">
        <w:t>-</w:t>
      </w:r>
      <w:r>
        <w:t>130</w:t>
      </w:r>
      <w:r w:rsidRPr="0000455F">
        <w:t>.</w:t>
      </w:r>
    </w:p>
    <w:sectPr w:rsidR="00D91D46" w:rsidSect="0000455F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C2831" w14:textId="77777777" w:rsidR="00F867C4" w:rsidRDefault="00F867C4" w:rsidP="00203C62">
      <w:r>
        <w:separator/>
      </w:r>
    </w:p>
  </w:endnote>
  <w:endnote w:type="continuationSeparator" w:id="0">
    <w:p w14:paraId="2800BB79" w14:textId="77777777" w:rsidR="00F867C4" w:rsidRDefault="00F867C4" w:rsidP="0020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0334800"/>
      <w:docPartObj>
        <w:docPartGallery w:val="Page Numbers (Bottom of Page)"/>
        <w:docPartUnique/>
      </w:docPartObj>
    </w:sdtPr>
    <w:sdtContent>
      <w:p w14:paraId="5B96F990" w14:textId="1EB3F596" w:rsidR="00B40888" w:rsidRDefault="00B4088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2D03">
          <w:rPr>
            <w:noProof/>
          </w:rPr>
          <w:t>92</w:t>
        </w:r>
        <w:r>
          <w:fldChar w:fldCharType="end"/>
        </w:r>
      </w:p>
    </w:sdtContent>
  </w:sdt>
  <w:p w14:paraId="0A74782E" w14:textId="77777777" w:rsidR="00582AC9" w:rsidRDefault="00582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BCB2" w14:textId="77777777" w:rsidR="00F867C4" w:rsidRDefault="00F867C4" w:rsidP="00203C62">
      <w:r>
        <w:separator/>
      </w:r>
    </w:p>
  </w:footnote>
  <w:footnote w:type="continuationSeparator" w:id="0">
    <w:p w14:paraId="07053FCD" w14:textId="77777777" w:rsidR="00F867C4" w:rsidRDefault="00F867C4" w:rsidP="00203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1E8"/>
    <w:multiLevelType w:val="multilevel"/>
    <w:tmpl w:val="9D20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0460E"/>
    <w:multiLevelType w:val="multilevel"/>
    <w:tmpl w:val="A458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32E82"/>
    <w:multiLevelType w:val="multilevel"/>
    <w:tmpl w:val="BD4C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502CF"/>
    <w:multiLevelType w:val="hybridMultilevel"/>
    <w:tmpl w:val="F6E0B5F6"/>
    <w:lvl w:ilvl="0" w:tplc="0140300E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39F1F55"/>
    <w:multiLevelType w:val="hybridMultilevel"/>
    <w:tmpl w:val="A95A5C46"/>
    <w:lvl w:ilvl="0" w:tplc="7F625DAC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C60629"/>
    <w:multiLevelType w:val="hybridMultilevel"/>
    <w:tmpl w:val="E7C4D9A2"/>
    <w:lvl w:ilvl="0" w:tplc="04190001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F41526"/>
    <w:multiLevelType w:val="hybridMultilevel"/>
    <w:tmpl w:val="06346722"/>
    <w:lvl w:ilvl="0" w:tplc="82EAD04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86C6D"/>
    <w:multiLevelType w:val="hybridMultilevel"/>
    <w:tmpl w:val="D632CED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10A4B5E"/>
    <w:multiLevelType w:val="multilevel"/>
    <w:tmpl w:val="5614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D35B1F"/>
    <w:multiLevelType w:val="multilevel"/>
    <w:tmpl w:val="10F8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03209"/>
    <w:multiLevelType w:val="multilevel"/>
    <w:tmpl w:val="6E60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8178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02487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6697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2230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34908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7781405">
    <w:abstractNumId w:val="6"/>
  </w:num>
  <w:num w:numId="7" w16cid:durableId="1279874954">
    <w:abstractNumId w:val="5"/>
  </w:num>
  <w:num w:numId="8" w16cid:durableId="1275673021">
    <w:abstractNumId w:val="7"/>
  </w:num>
  <w:num w:numId="9" w16cid:durableId="460458535">
    <w:abstractNumId w:val="9"/>
  </w:num>
  <w:num w:numId="10" w16cid:durableId="1810248805">
    <w:abstractNumId w:val="4"/>
  </w:num>
  <w:num w:numId="11" w16cid:durableId="1153568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64E"/>
    <w:rsid w:val="0000455F"/>
    <w:rsid w:val="00006FB2"/>
    <w:rsid w:val="000173B7"/>
    <w:rsid w:val="00024DD4"/>
    <w:rsid w:val="00042BF6"/>
    <w:rsid w:val="00051B72"/>
    <w:rsid w:val="0006384D"/>
    <w:rsid w:val="00065D55"/>
    <w:rsid w:val="000B53E0"/>
    <w:rsid w:val="000D7406"/>
    <w:rsid w:val="000E03DD"/>
    <w:rsid w:val="000E28C8"/>
    <w:rsid w:val="000E5889"/>
    <w:rsid w:val="000F0DC7"/>
    <w:rsid w:val="000F7790"/>
    <w:rsid w:val="001114F0"/>
    <w:rsid w:val="001120A2"/>
    <w:rsid w:val="0012664A"/>
    <w:rsid w:val="00126888"/>
    <w:rsid w:val="0013008D"/>
    <w:rsid w:val="00144007"/>
    <w:rsid w:val="00161B60"/>
    <w:rsid w:val="00162B37"/>
    <w:rsid w:val="00167319"/>
    <w:rsid w:val="001958DE"/>
    <w:rsid w:val="001A2696"/>
    <w:rsid w:val="001A5DFC"/>
    <w:rsid w:val="001B7A02"/>
    <w:rsid w:val="001D4808"/>
    <w:rsid w:val="001E0E83"/>
    <w:rsid w:val="001E239B"/>
    <w:rsid w:val="001E6986"/>
    <w:rsid w:val="001F0874"/>
    <w:rsid w:val="001F249B"/>
    <w:rsid w:val="00203C62"/>
    <w:rsid w:val="002558C7"/>
    <w:rsid w:val="002D1304"/>
    <w:rsid w:val="00300527"/>
    <w:rsid w:val="00313438"/>
    <w:rsid w:val="00315A88"/>
    <w:rsid w:val="00320D8E"/>
    <w:rsid w:val="00321697"/>
    <w:rsid w:val="003275ED"/>
    <w:rsid w:val="00334FA1"/>
    <w:rsid w:val="00340005"/>
    <w:rsid w:val="00344ED7"/>
    <w:rsid w:val="0035189E"/>
    <w:rsid w:val="00361892"/>
    <w:rsid w:val="00362EDB"/>
    <w:rsid w:val="00372CF0"/>
    <w:rsid w:val="00380288"/>
    <w:rsid w:val="00397F2B"/>
    <w:rsid w:val="003D1FA9"/>
    <w:rsid w:val="003E022F"/>
    <w:rsid w:val="003F3E94"/>
    <w:rsid w:val="003F44F3"/>
    <w:rsid w:val="003F56C0"/>
    <w:rsid w:val="0040263C"/>
    <w:rsid w:val="00415D63"/>
    <w:rsid w:val="00422D46"/>
    <w:rsid w:val="004311C3"/>
    <w:rsid w:val="00435283"/>
    <w:rsid w:val="00487FFB"/>
    <w:rsid w:val="0049537B"/>
    <w:rsid w:val="004A14EE"/>
    <w:rsid w:val="004A6549"/>
    <w:rsid w:val="004A7C6F"/>
    <w:rsid w:val="0052586F"/>
    <w:rsid w:val="00530C90"/>
    <w:rsid w:val="005312DF"/>
    <w:rsid w:val="0053330C"/>
    <w:rsid w:val="00540985"/>
    <w:rsid w:val="005463A3"/>
    <w:rsid w:val="005557FC"/>
    <w:rsid w:val="005725DD"/>
    <w:rsid w:val="00577F2E"/>
    <w:rsid w:val="00582AC9"/>
    <w:rsid w:val="0059280A"/>
    <w:rsid w:val="00596D5A"/>
    <w:rsid w:val="005B3316"/>
    <w:rsid w:val="005B7358"/>
    <w:rsid w:val="005F2A71"/>
    <w:rsid w:val="00602ABC"/>
    <w:rsid w:val="00602C11"/>
    <w:rsid w:val="00622A5F"/>
    <w:rsid w:val="0062664E"/>
    <w:rsid w:val="00660FD8"/>
    <w:rsid w:val="006610AE"/>
    <w:rsid w:val="00690B92"/>
    <w:rsid w:val="006A0C30"/>
    <w:rsid w:val="006A402B"/>
    <w:rsid w:val="006C2C43"/>
    <w:rsid w:val="006D4819"/>
    <w:rsid w:val="00707398"/>
    <w:rsid w:val="007136AD"/>
    <w:rsid w:val="00724CCC"/>
    <w:rsid w:val="00731F6A"/>
    <w:rsid w:val="00735482"/>
    <w:rsid w:val="007402EB"/>
    <w:rsid w:val="007609B8"/>
    <w:rsid w:val="00760C97"/>
    <w:rsid w:val="00762991"/>
    <w:rsid w:val="00785B4A"/>
    <w:rsid w:val="00786946"/>
    <w:rsid w:val="00792541"/>
    <w:rsid w:val="00795CCA"/>
    <w:rsid w:val="007A2197"/>
    <w:rsid w:val="007A6E49"/>
    <w:rsid w:val="007C4148"/>
    <w:rsid w:val="007E00CF"/>
    <w:rsid w:val="007F5C20"/>
    <w:rsid w:val="007F6321"/>
    <w:rsid w:val="00812A2A"/>
    <w:rsid w:val="008233B5"/>
    <w:rsid w:val="008314C1"/>
    <w:rsid w:val="00835565"/>
    <w:rsid w:val="00862C98"/>
    <w:rsid w:val="00891965"/>
    <w:rsid w:val="00894430"/>
    <w:rsid w:val="008A0733"/>
    <w:rsid w:val="008B24ED"/>
    <w:rsid w:val="008B58EB"/>
    <w:rsid w:val="008D3047"/>
    <w:rsid w:val="008D32C6"/>
    <w:rsid w:val="008D48A6"/>
    <w:rsid w:val="008D6D14"/>
    <w:rsid w:val="008E2D03"/>
    <w:rsid w:val="008F23E6"/>
    <w:rsid w:val="008F4BE4"/>
    <w:rsid w:val="00913FF0"/>
    <w:rsid w:val="00923B2C"/>
    <w:rsid w:val="0094449A"/>
    <w:rsid w:val="00950765"/>
    <w:rsid w:val="00952406"/>
    <w:rsid w:val="00961862"/>
    <w:rsid w:val="009713A8"/>
    <w:rsid w:val="00983A61"/>
    <w:rsid w:val="009863EF"/>
    <w:rsid w:val="00997A9E"/>
    <w:rsid w:val="009A140D"/>
    <w:rsid w:val="009C0EAE"/>
    <w:rsid w:val="009F314D"/>
    <w:rsid w:val="009F5230"/>
    <w:rsid w:val="009F6B66"/>
    <w:rsid w:val="00A51D5F"/>
    <w:rsid w:val="00A56A30"/>
    <w:rsid w:val="00A67DB9"/>
    <w:rsid w:val="00AA078D"/>
    <w:rsid w:val="00B016A2"/>
    <w:rsid w:val="00B0551A"/>
    <w:rsid w:val="00B12030"/>
    <w:rsid w:val="00B30F43"/>
    <w:rsid w:val="00B346BD"/>
    <w:rsid w:val="00B36462"/>
    <w:rsid w:val="00B40888"/>
    <w:rsid w:val="00B60A55"/>
    <w:rsid w:val="00B7202E"/>
    <w:rsid w:val="00B84D5A"/>
    <w:rsid w:val="00BA0BFA"/>
    <w:rsid w:val="00BC181C"/>
    <w:rsid w:val="00BC5F75"/>
    <w:rsid w:val="00BF6D59"/>
    <w:rsid w:val="00C02137"/>
    <w:rsid w:val="00C02A94"/>
    <w:rsid w:val="00C1595C"/>
    <w:rsid w:val="00C21985"/>
    <w:rsid w:val="00C2548B"/>
    <w:rsid w:val="00C2586D"/>
    <w:rsid w:val="00C31431"/>
    <w:rsid w:val="00C7065E"/>
    <w:rsid w:val="00C74B0C"/>
    <w:rsid w:val="00C86E18"/>
    <w:rsid w:val="00CA3C7E"/>
    <w:rsid w:val="00CA4DB7"/>
    <w:rsid w:val="00CB056C"/>
    <w:rsid w:val="00CB23E2"/>
    <w:rsid w:val="00CC3DBE"/>
    <w:rsid w:val="00D345D7"/>
    <w:rsid w:val="00D43C76"/>
    <w:rsid w:val="00D44B86"/>
    <w:rsid w:val="00D759DD"/>
    <w:rsid w:val="00D77588"/>
    <w:rsid w:val="00D77BE8"/>
    <w:rsid w:val="00D8275F"/>
    <w:rsid w:val="00D91D46"/>
    <w:rsid w:val="00D9527B"/>
    <w:rsid w:val="00D9615D"/>
    <w:rsid w:val="00DB0BB2"/>
    <w:rsid w:val="00DD0A93"/>
    <w:rsid w:val="00DD7721"/>
    <w:rsid w:val="00E177A4"/>
    <w:rsid w:val="00E368E7"/>
    <w:rsid w:val="00E4560E"/>
    <w:rsid w:val="00E61C99"/>
    <w:rsid w:val="00E62088"/>
    <w:rsid w:val="00E6530E"/>
    <w:rsid w:val="00E85099"/>
    <w:rsid w:val="00EA08EB"/>
    <w:rsid w:val="00EB6315"/>
    <w:rsid w:val="00EC5C91"/>
    <w:rsid w:val="00EC720E"/>
    <w:rsid w:val="00F001AE"/>
    <w:rsid w:val="00F00A36"/>
    <w:rsid w:val="00F1061A"/>
    <w:rsid w:val="00F2492A"/>
    <w:rsid w:val="00F47D21"/>
    <w:rsid w:val="00F56B22"/>
    <w:rsid w:val="00F71BCE"/>
    <w:rsid w:val="00F83988"/>
    <w:rsid w:val="00F867C4"/>
    <w:rsid w:val="00FA36DF"/>
    <w:rsid w:val="00FC4F5D"/>
    <w:rsid w:val="00FD0233"/>
    <w:rsid w:val="00FD1F81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1AFCD7"/>
  <w15:chartTrackingRefBased/>
  <w15:docId w15:val="{4480DA48-3E66-4E9C-B365-8B643303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19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C6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3C62"/>
    <w:pPr>
      <w:keepNext/>
      <w:jc w:val="center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6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203C62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styleId="Hyperlink">
    <w:name w:val="Hyperlink"/>
    <w:uiPriority w:val="99"/>
    <w:unhideWhenUsed/>
    <w:rsid w:val="00203C62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3C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3C6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aliases w:val="ПАРАГРАФ"/>
    <w:basedOn w:val="Normal"/>
    <w:link w:val="ListParagraphChar"/>
    <w:uiPriority w:val="34"/>
    <w:qFormat/>
    <w:rsid w:val="00203C62"/>
    <w:pPr>
      <w:ind w:left="720"/>
      <w:contextualSpacing/>
    </w:pPr>
  </w:style>
  <w:style w:type="character" w:styleId="FootnoteReference">
    <w:name w:val="footnote reference"/>
    <w:uiPriority w:val="99"/>
    <w:semiHidden/>
    <w:unhideWhenUsed/>
    <w:rsid w:val="00203C62"/>
    <w:rPr>
      <w:vertAlign w:val="superscript"/>
    </w:rPr>
  </w:style>
  <w:style w:type="table" w:styleId="TableGrid">
    <w:name w:val="Table Grid"/>
    <w:basedOn w:val="TableNormal"/>
    <w:qFormat/>
    <w:rsid w:val="00203C62"/>
    <w:pPr>
      <w:spacing w:after="0" w:line="240" w:lineRule="auto"/>
    </w:pPr>
    <w:rPr>
      <w:rFonts w:ascii="Calibri" w:eastAsia="Times New Roman" w:hAnsi="Calibri" w:cs="Times New Roman"/>
      <w:color w:val="000000"/>
      <w:kern w:val="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ПАРАГРАФ Char"/>
    <w:link w:val="ListParagraph"/>
    <w:uiPriority w:val="34"/>
    <w:locked/>
    <w:rsid w:val="00D9615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7136AD"/>
    <w:rPr>
      <w:b/>
      <w:bCs/>
    </w:rPr>
  </w:style>
  <w:style w:type="character" w:customStyle="1" w:styleId="9TimesNewRoman">
    <w:name w:val="Основной текст (9) + Times New Roman"/>
    <w:aliases w:val="9,5 pt,Курсив,Колонтитул + 11,12 pt,Не полужирный,Основной текст (20) + 9,Полужирный"/>
    <w:rsid w:val="00161B60"/>
    <w:rPr>
      <w:rFonts w:ascii="Times New Roman" w:eastAsia="Times New Roman" w:hAnsi="Times New Roman" w:cs="Times New Roman" w:hint="default"/>
      <w:i/>
      <w:iCs/>
      <w:sz w:val="19"/>
      <w:szCs w:val="19"/>
      <w:shd w:val="clear" w:color="auto" w:fill="FFFFFF"/>
    </w:rPr>
  </w:style>
  <w:style w:type="character" w:customStyle="1" w:styleId="2">
    <w:name w:val="Основной текст (2)_"/>
    <w:link w:val="21"/>
    <w:rsid w:val="00161B60"/>
    <w:rPr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Normal"/>
    <w:link w:val="2"/>
    <w:rsid w:val="00161B60"/>
    <w:pPr>
      <w:widowControl w:val="0"/>
      <w:shd w:val="clear" w:color="auto" w:fill="FFFFFF"/>
      <w:spacing w:line="271" w:lineRule="exact"/>
      <w:jc w:val="center"/>
    </w:pPr>
    <w:rPr>
      <w:rFonts w:asciiTheme="minorHAnsi" w:eastAsiaTheme="minorHAnsi" w:hAnsiTheme="minorHAnsi" w:cstheme="minorBidi"/>
      <w:kern w:val="2"/>
      <w:sz w:val="26"/>
      <w:szCs w:val="26"/>
      <w:lang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CC3DB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3DB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C3DB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C3DB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3DB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3DB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3DB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3DB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3DB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3DBE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177A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8275F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2AC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AC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2AC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AC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Emphasis">
    <w:name w:val="Emphasis"/>
    <w:basedOn w:val="DefaultParagraphFont"/>
    <w:uiPriority w:val="20"/>
    <w:qFormat/>
    <w:rsid w:val="005333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9657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4603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829A24-3CB7-4C21-BCA6-D349DF6A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752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Симанова</dc:creator>
  <cp:keywords/>
  <dc:description/>
  <cp:lastModifiedBy>Microsoft Office User</cp:lastModifiedBy>
  <cp:revision>4</cp:revision>
  <dcterms:created xsi:type="dcterms:W3CDTF">2025-03-07T14:48:00Z</dcterms:created>
  <dcterms:modified xsi:type="dcterms:W3CDTF">2025-03-07T15:11:00Z</dcterms:modified>
</cp:coreProperties>
</file>