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6B00B0E9"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DE7377" w:rsidRPr="00DE7377">
              <w:rPr>
                <w:rFonts w:ascii="Aptos" w:eastAsia="Times New Roman" w:hAnsi="Aptos" w:cs="Calibri"/>
                <w:b/>
                <w:bCs/>
                <w:color w:val="0000CC"/>
                <w:sz w:val="20"/>
                <w:szCs w:val="20"/>
              </w:rPr>
              <w:t>SAP Securit</w:t>
            </w:r>
            <w:r w:rsidR="000066C8">
              <w:rPr>
                <w:rFonts w:ascii="Aptos" w:eastAsia="Times New Roman" w:hAnsi="Aptos" w:cs="Calibri"/>
                <w:b/>
                <w:bCs/>
                <w:color w:val="0000CC"/>
                <w:sz w:val="20"/>
                <w:szCs w:val="20"/>
              </w:rPr>
              <w:t>y</w:t>
            </w:r>
          </w:p>
          <w:p w14:paraId="3B2BB5BD" w14:textId="77777777" w:rsidR="00916623" w:rsidRDefault="00916623" w:rsidP="00CF390E">
            <w:pPr>
              <w:rPr>
                <w:rFonts w:ascii="Aptos" w:eastAsia="Times New Roman" w:hAnsi="Aptos" w:cs="Calibri"/>
                <w:b/>
                <w:bCs/>
                <w:color w:val="0000CC"/>
                <w:sz w:val="20"/>
                <w:szCs w:val="20"/>
              </w:rPr>
            </w:pPr>
          </w:p>
          <w:p w14:paraId="674E52EA" w14:textId="77777777" w:rsidR="00DE7377" w:rsidRDefault="00DE7377" w:rsidP="00DE7377">
            <w:pPr>
              <w:pStyle w:val="ListParagraph"/>
              <w:numPr>
                <w:ilvl w:val="0"/>
                <w:numId w:val="9"/>
              </w:numPr>
              <w:spacing w:after="0" w:line="240" w:lineRule="auto"/>
              <w:contextualSpacing w:val="0"/>
              <w:rPr>
                <w:rFonts w:eastAsia="Times New Roman" w:cs="Calibri"/>
                <w:color w:val="000000"/>
                <w:sz w:val="20"/>
                <w:szCs w:val="20"/>
              </w:rPr>
            </w:pPr>
            <w:r>
              <w:rPr>
                <w:rFonts w:eastAsia="Times New Roman" w:cs="Calibri"/>
                <w:color w:val="000000"/>
                <w:sz w:val="20"/>
                <w:szCs w:val="20"/>
              </w:rPr>
              <w:t>Knowledge and Experience - SAP Security (user administration, authorization concepts, security profiles)</w:t>
            </w:r>
          </w:p>
          <w:p w14:paraId="65A956DF" w14:textId="77777777" w:rsidR="00DE7377" w:rsidRDefault="00DE7377" w:rsidP="00DE7377">
            <w:pPr>
              <w:pStyle w:val="ListParagraph"/>
              <w:numPr>
                <w:ilvl w:val="0"/>
                <w:numId w:val="9"/>
              </w:numPr>
              <w:spacing w:after="0" w:line="240" w:lineRule="auto"/>
              <w:contextualSpacing w:val="0"/>
              <w:rPr>
                <w:rFonts w:eastAsia="Times New Roman" w:cs="Calibri"/>
                <w:color w:val="000000"/>
                <w:sz w:val="20"/>
                <w:szCs w:val="20"/>
              </w:rPr>
            </w:pPr>
            <w:r>
              <w:rPr>
                <w:rFonts w:eastAsia="Times New Roman" w:cs="Calibri"/>
                <w:color w:val="000000"/>
                <w:sz w:val="20"/>
                <w:szCs w:val="20"/>
              </w:rPr>
              <w:t>Monitor critical risks in SAP systems and work with risk owners to remediate or mitigate risks. Create and execute SOD analysis reports manually and through background jobs</w:t>
            </w:r>
          </w:p>
          <w:p w14:paraId="2C7698BB" w14:textId="77777777" w:rsidR="00DE7377" w:rsidRDefault="00DE7377" w:rsidP="00DE7377">
            <w:pPr>
              <w:pStyle w:val="ListParagraph"/>
              <w:numPr>
                <w:ilvl w:val="0"/>
                <w:numId w:val="9"/>
              </w:numPr>
              <w:spacing w:after="0" w:line="240" w:lineRule="auto"/>
              <w:contextualSpacing w:val="0"/>
              <w:rPr>
                <w:rFonts w:eastAsia="Times New Roman" w:cs="Calibri"/>
                <w:color w:val="000000"/>
                <w:sz w:val="20"/>
                <w:szCs w:val="20"/>
              </w:rPr>
            </w:pPr>
            <w:r>
              <w:rPr>
                <w:rFonts w:eastAsia="Times New Roman" w:cs="Calibri"/>
                <w:color w:val="000000"/>
                <w:sz w:val="20"/>
                <w:szCs w:val="20"/>
              </w:rPr>
              <w:t>Deep knowledge - EAM, ARA and ARM modules (use, configuration, customizing)</w:t>
            </w:r>
          </w:p>
          <w:p w14:paraId="5CCE111A" w14:textId="77777777" w:rsidR="00DE7377" w:rsidRDefault="00DE7377" w:rsidP="00DE7377">
            <w:pPr>
              <w:pStyle w:val="ListParagraph"/>
              <w:numPr>
                <w:ilvl w:val="0"/>
                <w:numId w:val="9"/>
              </w:numPr>
              <w:spacing w:after="0" w:line="240" w:lineRule="auto"/>
              <w:contextualSpacing w:val="0"/>
              <w:rPr>
                <w:rFonts w:eastAsia="Times New Roman" w:cs="Calibri"/>
                <w:color w:val="000000"/>
                <w:sz w:val="20"/>
                <w:szCs w:val="20"/>
              </w:rPr>
            </w:pPr>
            <w:r>
              <w:rPr>
                <w:rFonts w:eastAsia="Times New Roman" w:cs="Calibri"/>
                <w:color w:val="000000"/>
                <w:sz w:val="20"/>
                <w:szCs w:val="20"/>
              </w:rPr>
              <w:t>Managing incident, request and change within specified SLAs</w:t>
            </w:r>
          </w:p>
          <w:p w14:paraId="6873041C" w14:textId="77777777" w:rsidR="00DE7377" w:rsidRDefault="00DE7377" w:rsidP="00DE7377">
            <w:pPr>
              <w:pStyle w:val="ListParagraph"/>
              <w:numPr>
                <w:ilvl w:val="0"/>
                <w:numId w:val="9"/>
              </w:numPr>
              <w:spacing w:after="0" w:line="240" w:lineRule="auto"/>
              <w:contextualSpacing w:val="0"/>
              <w:rPr>
                <w:rFonts w:eastAsia="Times New Roman" w:cs="Calibri"/>
                <w:color w:val="000000"/>
                <w:sz w:val="20"/>
                <w:szCs w:val="20"/>
              </w:rPr>
            </w:pPr>
            <w:r>
              <w:rPr>
                <w:rFonts w:eastAsia="Times New Roman" w:cs="Calibri"/>
                <w:color w:val="000000"/>
                <w:sz w:val="20"/>
                <w:szCs w:val="20"/>
              </w:rPr>
              <w:t>Managing overall Access Control policies across all enterprise level applications</w:t>
            </w:r>
          </w:p>
          <w:p w14:paraId="1F719511" w14:textId="77777777" w:rsidR="00DE7377" w:rsidRDefault="00DE7377" w:rsidP="00DE7377">
            <w:pPr>
              <w:pStyle w:val="ListParagraph"/>
              <w:numPr>
                <w:ilvl w:val="0"/>
                <w:numId w:val="9"/>
              </w:numPr>
              <w:spacing w:after="0" w:line="240" w:lineRule="auto"/>
              <w:contextualSpacing w:val="0"/>
              <w:rPr>
                <w:rFonts w:eastAsia="Times New Roman" w:cs="Calibri"/>
                <w:color w:val="000000"/>
                <w:sz w:val="20"/>
                <w:szCs w:val="20"/>
              </w:rPr>
            </w:pPr>
            <w:r>
              <w:rPr>
                <w:rFonts w:eastAsia="Times New Roman" w:cs="Calibri"/>
                <w:color w:val="000000"/>
                <w:sz w:val="20"/>
                <w:szCs w:val="20"/>
              </w:rPr>
              <w:t>Perform security configuration tasks under close guidance (e.g., authorization profiles, password policies).</w:t>
            </w:r>
          </w:p>
          <w:p w14:paraId="6370806B" w14:textId="77777777" w:rsidR="00DE7377" w:rsidRDefault="00DE7377" w:rsidP="00DE7377">
            <w:pPr>
              <w:pStyle w:val="ListParagraph"/>
              <w:numPr>
                <w:ilvl w:val="0"/>
                <w:numId w:val="9"/>
              </w:numPr>
              <w:spacing w:after="0" w:line="240" w:lineRule="auto"/>
              <w:contextualSpacing w:val="0"/>
              <w:rPr>
                <w:rFonts w:eastAsia="Times New Roman" w:cs="Calibri"/>
                <w:color w:val="000000"/>
                <w:sz w:val="20"/>
                <w:szCs w:val="20"/>
              </w:rPr>
            </w:pPr>
            <w:r>
              <w:rPr>
                <w:rFonts w:eastAsia="Times New Roman" w:cs="Calibri"/>
                <w:color w:val="000000"/>
                <w:sz w:val="20"/>
                <w:szCs w:val="20"/>
              </w:rPr>
              <w:t>Analyze security logs to identify potential security incidents.</w:t>
            </w:r>
          </w:p>
          <w:p w14:paraId="6DFB8181" w14:textId="77777777" w:rsidR="00DE7377" w:rsidRDefault="00DE7377" w:rsidP="00DE7377">
            <w:pPr>
              <w:pStyle w:val="ListParagraph"/>
              <w:numPr>
                <w:ilvl w:val="0"/>
                <w:numId w:val="9"/>
              </w:numPr>
              <w:spacing w:after="0" w:line="240" w:lineRule="auto"/>
              <w:contextualSpacing w:val="0"/>
              <w:rPr>
                <w:rFonts w:eastAsia="Times New Roman" w:cs="Calibri"/>
                <w:color w:val="000000"/>
                <w:sz w:val="20"/>
                <w:szCs w:val="20"/>
              </w:rPr>
            </w:pPr>
            <w:r>
              <w:rPr>
                <w:rFonts w:eastAsia="Times New Roman" w:cs="Calibri"/>
                <w:color w:val="000000"/>
                <w:sz w:val="20"/>
                <w:szCs w:val="20"/>
              </w:rPr>
              <w:t>Support user access reviews and ensure adherence to security protocols.</w:t>
            </w:r>
          </w:p>
          <w:p w14:paraId="64A41CA2" w14:textId="77777777" w:rsidR="00DE7377" w:rsidRDefault="00DE7377" w:rsidP="00DE7377">
            <w:pPr>
              <w:pStyle w:val="ListParagraph"/>
              <w:numPr>
                <w:ilvl w:val="0"/>
                <w:numId w:val="9"/>
              </w:numPr>
              <w:spacing w:after="0" w:line="240" w:lineRule="auto"/>
              <w:contextualSpacing w:val="0"/>
              <w:rPr>
                <w:rFonts w:eastAsia="Times New Roman" w:cs="Calibri"/>
                <w:color w:val="000000"/>
                <w:sz w:val="20"/>
                <w:szCs w:val="20"/>
              </w:rPr>
            </w:pPr>
            <w:r>
              <w:rPr>
                <w:rFonts w:eastAsia="Times New Roman" w:cs="Calibri"/>
                <w:color w:val="000000"/>
                <w:sz w:val="20"/>
                <w:szCs w:val="20"/>
              </w:rPr>
              <w:t>Independently manage user administration tasks with a focus on security best practices.</w:t>
            </w:r>
          </w:p>
          <w:p w14:paraId="06EB6CEA" w14:textId="77777777" w:rsidR="00DE7377" w:rsidRDefault="00DE7377" w:rsidP="00DE7377">
            <w:pPr>
              <w:pStyle w:val="ListParagraph"/>
              <w:numPr>
                <w:ilvl w:val="0"/>
                <w:numId w:val="9"/>
              </w:numPr>
              <w:spacing w:after="0" w:line="240" w:lineRule="auto"/>
              <w:contextualSpacing w:val="0"/>
              <w:rPr>
                <w:rFonts w:eastAsia="Times New Roman" w:cs="Calibri"/>
                <w:color w:val="000000"/>
                <w:sz w:val="20"/>
                <w:szCs w:val="20"/>
              </w:rPr>
            </w:pPr>
            <w:r>
              <w:rPr>
                <w:rFonts w:eastAsia="Times New Roman" w:cs="Calibri"/>
                <w:color w:val="000000"/>
                <w:sz w:val="20"/>
                <w:szCs w:val="20"/>
              </w:rPr>
              <w:t>Configure and maintain authorization profiles and roles to enforce least privilege access.</w:t>
            </w:r>
          </w:p>
          <w:p w14:paraId="10BDFC5E" w14:textId="77777777" w:rsidR="00DE7377" w:rsidRDefault="00DE7377" w:rsidP="00DE7377">
            <w:pPr>
              <w:pStyle w:val="ListParagraph"/>
              <w:numPr>
                <w:ilvl w:val="0"/>
                <w:numId w:val="9"/>
              </w:numPr>
              <w:spacing w:after="0" w:line="240" w:lineRule="auto"/>
              <w:contextualSpacing w:val="0"/>
              <w:rPr>
                <w:rFonts w:eastAsia="Times New Roman" w:cs="Calibri"/>
                <w:color w:val="000000"/>
                <w:sz w:val="20"/>
                <w:szCs w:val="20"/>
              </w:rPr>
            </w:pPr>
            <w:r>
              <w:rPr>
                <w:rFonts w:eastAsia="Times New Roman" w:cs="Calibri"/>
                <w:color w:val="000000"/>
                <w:sz w:val="20"/>
                <w:szCs w:val="20"/>
              </w:rPr>
              <w:t>Analyze security logs for proactive identification and resolution of security threats.</w:t>
            </w:r>
          </w:p>
          <w:p w14:paraId="3B49D3E6" w14:textId="315DDECE" w:rsidR="00E16C50" w:rsidRPr="00DE7377" w:rsidRDefault="00DE7377" w:rsidP="00DE7377">
            <w:pPr>
              <w:pStyle w:val="ListParagraph"/>
              <w:numPr>
                <w:ilvl w:val="0"/>
                <w:numId w:val="9"/>
              </w:numPr>
              <w:spacing w:after="240" w:line="240" w:lineRule="auto"/>
              <w:contextualSpacing w:val="0"/>
              <w:rPr>
                <w:rFonts w:eastAsia="Times New Roman" w:cs="Calibri"/>
                <w:color w:val="000000"/>
                <w:sz w:val="20"/>
                <w:szCs w:val="20"/>
              </w:rPr>
            </w:pPr>
            <w:r>
              <w:rPr>
                <w:rFonts w:eastAsia="Times New Roman" w:cs="Calibri"/>
                <w:color w:val="000000"/>
                <w:sz w:val="20"/>
                <w:szCs w:val="20"/>
              </w:rPr>
              <w:t>Troubleshoot and resolve minor security incidents following established procedures.</w:t>
            </w: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032D4C3" w:rsidR="00CF390E" w:rsidRPr="00CF390E" w:rsidRDefault="00DE7377" w:rsidP="00DA685E">
            <w:pPr>
              <w:rPr>
                <w:rFonts w:ascii="Aptos" w:hAnsi="Aptos"/>
                <w:b/>
                <w:bCs/>
                <w:sz w:val="20"/>
                <w:szCs w:val="20"/>
              </w:rPr>
            </w:pPr>
            <w:r w:rsidRPr="00DE7377">
              <w:rPr>
                <w:rFonts w:ascii="Aptos" w:eastAsia="Times New Roman" w:hAnsi="Aptos" w:cs="Calibri"/>
                <w:b/>
                <w:bCs/>
                <w:color w:val="0000CC"/>
                <w:sz w:val="20"/>
                <w:szCs w:val="20"/>
              </w:rPr>
              <w:t>SAP Security</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C188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9297D" w14:textId="77777777" w:rsidR="00CC1887" w:rsidRDefault="00CC1887" w:rsidP="0088560D">
      <w:pPr>
        <w:spacing w:after="0" w:line="240" w:lineRule="auto"/>
      </w:pPr>
      <w:r>
        <w:separator/>
      </w:r>
    </w:p>
  </w:endnote>
  <w:endnote w:type="continuationSeparator" w:id="0">
    <w:p w14:paraId="111BCD9B" w14:textId="77777777" w:rsidR="00CC1887" w:rsidRDefault="00CC1887"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7A856" w14:textId="77777777" w:rsidR="00CC1887" w:rsidRDefault="00CC1887" w:rsidP="0088560D">
      <w:pPr>
        <w:spacing w:after="0" w:line="240" w:lineRule="auto"/>
      </w:pPr>
      <w:r>
        <w:separator/>
      </w:r>
    </w:p>
  </w:footnote>
  <w:footnote w:type="continuationSeparator" w:id="0">
    <w:p w14:paraId="7A55535D" w14:textId="77777777" w:rsidR="00CC1887" w:rsidRDefault="00CC1887"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8730972"/>
    <w:multiLevelType w:val="hybridMultilevel"/>
    <w:tmpl w:val="00EE1134"/>
    <w:lvl w:ilvl="0" w:tplc="0ADE54BE">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9"/>
  </w:num>
  <w:num w:numId="10" w16cid:durableId="1926919295">
    <w:abstractNumId w:val="10"/>
  </w:num>
  <w:num w:numId="11" w16cid:durableId="150995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66C8"/>
    <w:rsid w:val="0002022B"/>
    <w:rsid w:val="00020D37"/>
    <w:rsid w:val="000427F4"/>
    <w:rsid w:val="000B2138"/>
    <w:rsid w:val="000F2AB7"/>
    <w:rsid w:val="001609E1"/>
    <w:rsid w:val="00174E19"/>
    <w:rsid w:val="001A7157"/>
    <w:rsid w:val="001D233E"/>
    <w:rsid w:val="001E3A52"/>
    <w:rsid w:val="001E7F68"/>
    <w:rsid w:val="002559D7"/>
    <w:rsid w:val="0026628E"/>
    <w:rsid w:val="003146B0"/>
    <w:rsid w:val="003254D5"/>
    <w:rsid w:val="00393554"/>
    <w:rsid w:val="003C6C02"/>
    <w:rsid w:val="00406D9B"/>
    <w:rsid w:val="00416E97"/>
    <w:rsid w:val="004E73A3"/>
    <w:rsid w:val="00502280"/>
    <w:rsid w:val="00517BF3"/>
    <w:rsid w:val="005271D9"/>
    <w:rsid w:val="00527753"/>
    <w:rsid w:val="005A668A"/>
    <w:rsid w:val="005B1749"/>
    <w:rsid w:val="00654F25"/>
    <w:rsid w:val="00687D61"/>
    <w:rsid w:val="0070764A"/>
    <w:rsid w:val="00784CC7"/>
    <w:rsid w:val="007B13B3"/>
    <w:rsid w:val="007C74FB"/>
    <w:rsid w:val="00862FBB"/>
    <w:rsid w:val="0088560D"/>
    <w:rsid w:val="008B4034"/>
    <w:rsid w:val="008E66B8"/>
    <w:rsid w:val="008F276C"/>
    <w:rsid w:val="00901E84"/>
    <w:rsid w:val="00904378"/>
    <w:rsid w:val="00916623"/>
    <w:rsid w:val="00932140"/>
    <w:rsid w:val="00940A66"/>
    <w:rsid w:val="009A0083"/>
    <w:rsid w:val="009A3FF1"/>
    <w:rsid w:val="00A33BA7"/>
    <w:rsid w:val="00B56EB9"/>
    <w:rsid w:val="00B92C31"/>
    <w:rsid w:val="00C6635B"/>
    <w:rsid w:val="00C80FEF"/>
    <w:rsid w:val="00CA480D"/>
    <w:rsid w:val="00CB1430"/>
    <w:rsid w:val="00CC1887"/>
    <w:rsid w:val="00CF390E"/>
    <w:rsid w:val="00D107DC"/>
    <w:rsid w:val="00D2239D"/>
    <w:rsid w:val="00D3674E"/>
    <w:rsid w:val="00D614E0"/>
    <w:rsid w:val="00D70B09"/>
    <w:rsid w:val="00DA685E"/>
    <w:rsid w:val="00DB43B5"/>
    <w:rsid w:val="00DE0122"/>
    <w:rsid w:val="00DE7377"/>
    <w:rsid w:val="00E06F55"/>
    <w:rsid w:val="00E13F5F"/>
    <w:rsid w:val="00E16C50"/>
    <w:rsid w:val="00E52749"/>
    <w:rsid w:val="00E572ED"/>
    <w:rsid w:val="00F52EA4"/>
    <w:rsid w:val="00F753F4"/>
    <w:rsid w:val="00F810DF"/>
    <w:rsid w:val="00FA7E60"/>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20">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1478353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106340343">
      <w:bodyDiv w:val="1"/>
      <w:marLeft w:val="0"/>
      <w:marRight w:val="0"/>
      <w:marTop w:val="0"/>
      <w:marBottom w:val="0"/>
      <w:divBdr>
        <w:top w:val="none" w:sz="0" w:space="0" w:color="auto"/>
        <w:left w:val="none" w:sz="0" w:space="0" w:color="auto"/>
        <w:bottom w:val="none" w:sz="0" w:space="0" w:color="auto"/>
        <w:right w:val="none" w:sz="0" w:space="0" w:color="auto"/>
      </w:divBdr>
    </w:div>
    <w:div w:id="1155335333">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66572880">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29894997">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4453329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97820133">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1030C2-5D24-4359-897B-9E2395B41F94}"/>
</file>

<file path=customXml/itemProps2.xml><?xml version="1.0" encoding="utf-8"?>
<ds:datastoreItem xmlns:ds="http://schemas.openxmlformats.org/officeDocument/2006/customXml" ds:itemID="{1B198359-14B9-4401-B0C5-407E2DC05058}"/>
</file>

<file path=customXml/itemProps3.xml><?xml version="1.0" encoding="utf-8"?>
<ds:datastoreItem xmlns:ds="http://schemas.openxmlformats.org/officeDocument/2006/customXml" ds:itemID="{FDBF6744-B44B-40F7-86CB-511CC82BEB70}"/>
</file>

<file path=docProps/app.xml><?xml version="1.0" encoding="utf-8"?>
<Properties xmlns="http://schemas.openxmlformats.org/officeDocument/2006/extended-properties" xmlns:vt="http://schemas.openxmlformats.org/officeDocument/2006/docPropsVTypes">
  <Template>Normal</Template>
  <TotalTime>2</TotalTime>
  <Pages>1</Pages>
  <Words>239</Words>
  <Characters>1367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Adarsh Kashyap HP</cp:lastModifiedBy>
  <cp:revision>13</cp:revision>
  <dcterms:created xsi:type="dcterms:W3CDTF">2024-06-04T09:24:00Z</dcterms:created>
  <dcterms:modified xsi:type="dcterms:W3CDTF">2024-06-04T10:35:00Z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67600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