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002060"/>
          <w:sz w:val="48"/>
        </w:rPr>
        <w:t>SIH 2024: Problem Statement 26145 (NTRO)</w:t>
        <w:br/>
        <w:t>Passive AI-Based Detection of Cyber Threats in Unidirectional IP Traffic</w:t>
      </w:r>
    </w:p>
    <w:p>
      <w:pPr>
        <w:spacing w:after="240"/>
        <w:jc w:val="center"/>
      </w:pPr>
      <w:r>
        <w:rPr>
          <w:rFonts w:ascii="Calibri" w:hAnsi="Calibri"/>
          <w:i/>
          <w:color w:val="595959"/>
          <w:sz w:val="26"/>
        </w:rPr>
        <w:t>Comprehensive Technical Specification, System Architecture, &amp; PPT Presentation Blueprint</w:t>
        <w:br/>
        <w:t>Threat Class #5: Reconnaissance &amp; Port Scanning</w:t>
      </w:r>
    </w:p>
    <w:tbl>
      <w:tblPr>
        <w:tblW w:type="auto" w:w="0"/>
        <w:jc w:val="center"/>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200" w:type="dxa"/>
            </w:tcMar>
          </w:tcPr>
          <w:p>
            <w:pPr>
              <w:jc w:val="center"/>
            </w:pPr>
            <w:r>
              <w:rPr>
                <w:b/>
                <w:color w:val="1B365D"/>
                <w:sz w:val="19"/>
              </w:rPr>
              <w:t>Organization: National Technical Research Organisation (NTRO) | Category: Cyber Security / AI</w:t>
              <w:br/>
              <w:t>Prepared for: Team Presentation, Technical Documentation, &amp; Demonstration</w:t>
            </w:r>
          </w:p>
        </w:tc>
      </w:tr>
    </w:tbl>
    <w:p>
      <w:pPr>
        <w:spacing w:after="240"/>
      </w:pPr>
    </w:p>
    <w:p>
      <w:pPr>
        <w:keepNext/>
        <w:spacing w:before="320" w:after="120"/>
      </w:pPr>
      <w:r>
        <w:rPr>
          <w:rFonts w:ascii="Calibri" w:hAnsi="Calibri"/>
          <w:b/>
          <w:color w:val="1B365D"/>
          <w:sz w:val="32"/>
        </w:rPr>
        <w:t>1. Executive Summary &amp; Presentation Blueprint</w:t>
      </w:r>
    </w:p>
    <w:p>
      <w:r>
        <w:t>This technical document provides the complete architecture, methodology, implementation, and scientific justification for Threat Class #5 (Reconnaissance / Port Scanning) under SIH Problem Statement 26145. The project implements a passive, strictly unidirectional intrusion detection engine capable of identifying fast vertical, horizontal, mixed, and stealthy slow-rate port scans crossing critical infrastructure links. To help the team construct an award-winning PowerPoint presentation, the table below maps each core topic to a dedicated slide in standard hackathon deck format.</w:t>
      </w:r>
    </w:p>
    <w:tbl>
      <w:tblPr>
        <w:tblW w:type="auto" w:w="0"/>
        <w:jc w:val="center"/>
        <w:tblLook w:firstColumn="1" w:firstRow="1" w:lastColumn="0" w:lastRow="0" w:noHBand="0" w:noVBand="1" w:val="04A0"/>
      </w:tblPr>
      <w:tblGrid>
        <w:gridCol w:w="3120"/>
        <w:gridCol w:w="3120"/>
        <w:gridCol w:w="3120"/>
      </w:tblGrid>
      <w:tr>
        <w:tc>
          <w:tcPr>
            <w:tcW w:type="dxa" w:w="1440"/>
            <w:shd w:val="clear" w:color="auto" w:fill="1B365D"/>
            <w:tcMar>
              <w:top w:w="100" w:type="dxa"/>
              <w:bottom w:w="100" w:type="dxa"/>
              <w:left w:w="120" w:type="dxa"/>
              <w:right w:w="120" w:type="dxa"/>
            </w:tcMar>
          </w:tcPr>
          <w:p>
            <w:pPr>
              <w:jc w:val="center"/>
            </w:pPr>
            <w:r>
              <w:rPr>
                <w:b/>
                <w:color w:val="FFFFFF"/>
                <w:sz w:val="19"/>
              </w:rPr>
              <w:t>Slide #</w:t>
            </w:r>
          </w:p>
        </w:tc>
        <w:tc>
          <w:tcPr>
            <w:tcW w:type="dxa" w:w="3168"/>
            <w:shd w:val="clear" w:color="auto" w:fill="1B365D"/>
            <w:tcMar>
              <w:top w:w="100" w:type="dxa"/>
              <w:bottom w:w="100" w:type="dxa"/>
              <w:left w:w="120" w:type="dxa"/>
              <w:right w:w="120" w:type="dxa"/>
            </w:tcMar>
          </w:tcPr>
          <w:p>
            <w:pPr>
              <w:jc w:val="center"/>
            </w:pPr>
            <w:r>
              <w:rPr>
                <w:b/>
                <w:color w:val="FFFFFF"/>
                <w:sz w:val="19"/>
              </w:rPr>
              <w:t>Presentation Focus</w:t>
            </w:r>
          </w:p>
        </w:tc>
        <w:tc>
          <w:tcPr>
            <w:tcW w:type="dxa" w:w="4752"/>
            <w:shd w:val="clear" w:color="auto" w:fill="1B365D"/>
            <w:tcMar>
              <w:top w:w="100" w:type="dxa"/>
              <w:bottom w:w="100" w:type="dxa"/>
              <w:left w:w="120" w:type="dxa"/>
              <w:right w:w="120" w:type="dxa"/>
            </w:tcMar>
          </w:tcPr>
          <w:p>
            <w:pPr>
              <w:jc w:val="center"/>
            </w:pPr>
            <w:r>
              <w:rPr>
                <w:b/>
                <w:color w:val="FFFFFF"/>
                <w:sz w:val="19"/>
              </w:rPr>
              <w:t>Key Talking Points &amp; Visual Assets</w:t>
            </w:r>
          </w:p>
        </w:tc>
      </w:tr>
      <w:tr>
        <w:tc>
          <w:tcPr>
            <w:tcW w:type="dxa" w:w="1440"/>
            <w:shd w:val="clear" w:color="auto" w:fill="FFFFFF"/>
            <w:tcMar>
              <w:top w:w="80" w:type="dxa"/>
              <w:bottom w:w="80" w:type="dxa"/>
              <w:left w:w="100" w:type="dxa"/>
              <w:right w:w="100" w:type="dxa"/>
            </w:tcMar>
          </w:tcPr>
          <w:p>
            <w:pPr>
              <w:jc w:val="left"/>
            </w:pPr>
            <w:r>
              <w:rPr>
                <w:color w:val="262626"/>
                <w:sz w:val="18"/>
              </w:rPr>
              <w:t>Slide 1</w:t>
            </w:r>
          </w:p>
        </w:tc>
        <w:tc>
          <w:tcPr>
            <w:tcW w:type="dxa" w:w="3168"/>
            <w:shd w:val="clear" w:color="auto" w:fill="FFFFFF"/>
            <w:tcMar>
              <w:top w:w="80" w:type="dxa"/>
              <w:bottom w:w="80" w:type="dxa"/>
              <w:left w:w="100" w:type="dxa"/>
              <w:right w:w="100" w:type="dxa"/>
            </w:tcMar>
          </w:tcPr>
          <w:p>
            <w:pPr>
              <w:jc w:val="left"/>
            </w:pPr>
            <w:r>
              <w:rPr>
                <w:color w:val="262626"/>
                <w:sz w:val="18"/>
              </w:rPr>
              <w:t>Title &amp; Problem Identification</w:t>
            </w:r>
          </w:p>
        </w:tc>
        <w:tc>
          <w:tcPr>
            <w:tcW w:type="dxa" w:w="4752"/>
            <w:shd w:val="clear" w:color="auto" w:fill="FFFFFF"/>
            <w:tcMar>
              <w:top w:w="80" w:type="dxa"/>
              <w:bottom w:w="80" w:type="dxa"/>
              <w:left w:w="100" w:type="dxa"/>
              <w:right w:w="100" w:type="dxa"/>
            </w:tcMar>
          </w:tcPr>
          <w:p>
            <w:pPr>
              <w:jc w:val="left"/>
            </w:pPr>
            <w:r>
              <w:rPr>
                <w:color w:val="262626"/>
                <w:sz w:val="18"/>
              </w:rPr>
              <w:t>NTRO mandate, physical data diode deployment, zero-feedback constraint.</w:t>
            </w:r>
          </w:p>
        </w:tc>
      </w:tr>
      <w:tr>
        <w:tc>
          <w:tcPr>
            <w:tcW w:type="dxa" w:w="1440"/>
            <w:shd w:val="clear" w:color="auto" w:fill="F9FBFD"/>
            <w:tcMar>
              <w:top w:w="80" w:type="dxa"/>
              <w:bottom w:w="80" w:type="dxa"/>
              <w:left w:w="100" w:type="dxa"/>
              <w:right w:w="100" w:type="dxa"/>
            </w:tcMar>
          </w:tcPr>
          <w:p>
            <w:pPr>
              <w:jc w:val="left"/>
            </w:pPr>
            <w:r>
              <w:rPr>
                <w:color w:val="262626"/>
                <w:sz w:val="18"/>
              </w:rPr>
              <w:t>Slide 2</w:t>
            </w:r>
          </w:p>
        </w:tc>
        <w:tc>
          <w:tcPr>
            <w:tcW w:type="dxa" w:w="3168"/>
            <w:shd w:val="clear" w:color="auto" w:fill="F9FBFD"/>
            <w:tcMar>
              <w:top w:w="80" w:type="dxa"/>
              <w:bottom w:w="80" w:type="dxa"/>
              <w:left w:w="100" w:type="dxa"/>
              <w:right w:w="100" w:type="dxa"/>
            </w:tcMar>
          </w:tcPr>
          <w:p>
            <w:pPr>
              <w:jc w:val="left"/>
            </w:pPr>
            <w:r>
              <w:rPr>
                <w:color w:val="262626"/>
                <w:sz w:val="18"/>
              </w:rPr>
              <w:t>Background &amp; The 'One-Way' Dilemma</w:t>
            </w:r>
          </w:p>
        </w:tc>
        <w:tc>
          <w:tcPr>
            <w:tcW w:type="dxa" w:w="4752"/>
            <w:shd w:val="clear" w:color="auto" w:fill="F9FBFD"/>
            <w:tcMar>
              <w:top w:w="80" w:type="dxa"/>
              <w:bottom w:w="80" w:type="dxa"/>
              <w:left w:w="100" w:type="dxa"/>
              <w:right w:w="100" w:type="dxa"/>
            </w:tcMar>
          </w:tcPr>
          <w:p>
            <w:pPr>
              <w:jc w:val="left"/>
            </w:pPr>
            <w:r>
              <w:rPr>
                <w:color w:val="262626"/>
                <w:sz w:val="18"/>
              </w:rPr>
              <w:t>Why Snort/Suricata/TRW fail without reverse packets (SYN-ACK/RST/ICMP).</w:t>
            </w:r>
          </w:p>
        </w:tc>
      </w:tr>
      <w:tr>
        <w:tc>
          <w:tcPr>
            <w:tcW w:type="dxa" w:w="1440"/>
            <w:shd w:val="clear" w:color="auto" w:fill="FFFFFF"/>
            <w:tcMar>
              <w:top w:w="80" w:type="dxa"/>
              <w:bottom w:w="80" w:type="dxa"/>
              <w:left w:w="100" w:type="dxa"/>
              <w:right w:w="100" w:type="dxa"/>
            </w:tcMar>
          </w:tcPr>
          <w:p>
            <w:pPr>
              <w:jc w:val="left"/>
            </w:pPr>
            <w:r>
              <w:rPr>
                <w:color w:val="262626"/>
                <w:sz w:val="18"/>
              </w:rPr>
              <w:t>Slide 3</w:t>
            </w:r>
          </w:p>
        </w:tc>
        <w:tc>
          <w:tcPr>
            <w:tcW w:type="dxa" w:w="3168"/>
            <w:shd w:val="clear" w:color="auto" w:fill="FFFFFF"/>
            <w:tcMar>
              <w:top w:w="80" w:type="dxa"/>
              <w:bottom w:w="80" w:type="dxa"/>
              <w:left w:w="100" w:type="dxa"/>
              <w:right w:w="100" w:type="dxa"/>
            </w:tcMar>
          </w:tcPr>
          <w:p>
            <w:pPr>
              <w:jc w:val="left"/>
            </w:pPr>
            <w:r>
              <w:rPr>
                <w:color w:val="262626"/>
                <w:sz w:val="18"/>
              </w:rPr>
              <w:t>Proposed Multi-Tier Solution</w:t>
            </w:r>
          </w:p>
        </w:tc>
        <w:tc>
          <w:tcPr>
            <w:tcW w:type="dxa" w:w="4752"/>
            <w:shd w:val="clear" w:color="auto" w:fill="FFFFFF"/>
            <w:tcMar>
              <w:top w:w="80" w:type="dxa"/>
              <w:bottom w:w="80" w:type="dxa"/>
              <w:left w:w="100" w:type="dxa"/>
              <w:right w:w="100" w:type="dxa"/>
            </w:tcMar>
          </w:tcPr>
          <w:p>
            <w:pPr>
              <w:jc w:val="left"/>
            </w:pPr>
            <w:r>
              <w:rPr>
                <w:color w:val="262626"/>
                <w:sz w:val="18"/>
              </w:rPr>
              <w:t>Supervised flow classification + Source-level behavioral entropy + Score fusion.</w:t>
            </w:r>
          </w:p>
        </w:tc>
      </w:tr>
      <w:tr>
        <w:tc>
          <w:tcPr>
            <w:tcW w:type="dxa" w:w="1440"/>
            <w:shd w:val="clear" w:color="auto" w:fill="F9FBFD"/>
            <w:tcMar>
              <w:top w:w="80" w:type="dxa"/>
              <w:bottom w:w="80" w:type="dxa"/>
              <w:left w:w="100" w:type="dxa"/>
              <w:right w:w="100" w:type="dxa"/>
            </w:tcMar>
          </w:tcPr>
          <w:p>
            <w:pPr>
              <w:jc w:val="left"/>
            </w:pPr>
            <w:r>
              <w:rPr>
                <w:color w:val="262626"/>
                <w:sz w:val="18"/>
              </w:rPr>
              <w:t>Slide 4</w:t>
            </w:r>
          </w:p>
        </w:tc>
        <w:tc>
          <w:tcPr>
            <w:tcW w:type="dxa" w:w="3168"/>
            <w:shd w:val="clear" w:color="auto" w:fill="F9FBFD"/>
            <w:tcMar>
              <w:top w:w="80" w:type="dxa"/>
              <w:bottom w:w="80" w:type="dxa"/>
              <w:left w:w="100" w:type="dxa"/>
              <w:right w:w="100" w:type="dxa"/>
            </w:tcMar>
          </w:tcPr>
          <w:p>
            <w:pPr>
              <w:jc w:val="left"/>
            </w:pPr>
            <w:r>
              <w:rPr>
                <w:color w:val="262626"/>
                <w:sz w:val="18"/>
              </w:rPr>
              <w:t>Innovation &amp; Uniqueness</w:t>
            </w:r>
          </w:p>
        </w:tc>
        <w:tc>
          <w:tcPr>
            <w:tcW w:type="dxa" w:w="4752"/>
            <w:shd w:val="clear" w:color="auto" w:fill="F9FBFD"/>
            <w:tcMar>
              <w:top w:w="80" w:type="dxa"/>
              <w:bottom w:w="80" w:type="dxa"/>
              <w:left w:w="100" w:type="dxa"/>
              <w:right w:w="100" w:type="dxa"/>
            </w:tcMar>
          </w:tcPr>
          <w:p>
            <w:pPr>
              <w:jc w:val="left"/>
            </w:pPr>
            <w:r>
              <w:rPr>
                <w:color w:val="262626"/>
                <w:sz w:val="18"/>
              </w:rPr>
              <w:t>Strict one-way feature filtering, Composite Scorer fallback, dual burst/persistence gates.</w:t>
            </w:r>
          </w:p>
        </w:tc>
      </w:tr>
      <w:tr>
        <w:tc>
          <w:tcPr>
            <w:tcW w:type="dxa" w:w="1440"/>
            <w:shd w:val="clear" w:color="auto" w:fill="FFFFFF"/>
            <w:tcMar>
              <w:top w:w="80" w:type="dxa"/>
              <w:bottom w:w="80" w:type="dxa"/>
              <w:left w:w="100" w:type="dxa"/>
              <w:right w:w="100" w:type="dxa"/>
            </w:tcMar>
          </w:tcPr>
          <w:p>
            <w:pPr>
              <w:jc w:val="left"/>
            </w:pPr>
            <w:r>
              <w:rPr>
                <w:color w:val="262626"/>
                <w:sz w:val="18"/>
              </w:rPr>
              <w:t>Slide 5</w:t>
            </w:r>
          </w:p>
        </w:tc>
        <w:tc>
          <w:tcPr>
            <w:tcW w:type="dxa" w:w="3168"/>
            <w:shd w:val="clear" w:color="auto" w:fill="FFFFFF"/>
            <w:tcMar>
              <w:top w:w="80" w:type="dxa"/>
              <w:bottom w:w="80" w:type="dxa"/>
              <w:left w:w="100" w:type="dxa"/>
              <w:right w:w="100" w:type="dxa"/>
            </w:tcMar>
          </w:tcPr>
          <w:p>
            <w:pPr>
              <w:jc w:val="left"/>
            </w:pPr>
            <w:r>
              <w:rPr>
                <w:color w:val="262626"/>
                <w:sz w:val="18"/>
              </w:rPr>
              <w:t>Core Architecture &amp; Dataflow</w:t>
            </w:r>
          </w:p>
        </w:tc>
        <w:tc>
          <w:tcPr>
            <w:tcW w:type="dxa" w:w="4752"/>
            <w:shd w:val="clear" w:color="auto" w:fill="FFFFFF"/>
            <w:tcMar>
              <w:top w:w="80" w:type="dxa"/>
              <w:bottom w:w="80" w:type="dxa"/>
              <w:left w:w="100" w:type="dxa"/>
              <w:right w:w="100" w:type="dxa"/>
            </w:tcMar>
          </w:tcPr>
          <w:p>
            <w:pPr>
              <w:jc w:val="left"/>
            </w:pPr>
            <w:r>
              <w:rPr>
                <w:color w:val="262626"/>
                <w:sz w:val="18"/>
              </w:rPr>
              <w:t>From optical tap to FlowRecord dataclass, LRU source tracker, and DetectionResult.</w:t>
            </w:r>
          </w:p>
        </w:tc>
      </w:tr>
      <w:tr>
        <w:tc>
          <w:tcPr>
            <w:tcW w:type="dxa" w:w="1440"/>
            <w:shd w:val="clear" w:color="auto" w:fill="F9FBFD"/>
            <w:tcMar>
              <w:top w:w="80" w:type="dxa"/>
              <w:bottom w:w="80" w:type="dxa"/>
              <w:left w:w="100" w:type="dxa"/>
              <w:right w:w="100" w:type="dxa"/>
            </w:tcMar>
          </w:tcPr>
          <w:p>
            <w:pPr>
              <w:jc w:val="left"/>
            </w:pPr>
            <w:r>
              <w:rPr>
                <w:color w:val="262626"/>
                <w:sz w:val="18"/>
              </w:rPr>
              <w:t>Slide 6</w:t>
            </w:r>
          </w:p>
        </w:tc>
        <w:tc>
          <w:tcPr>
            <w:tcW w:type="dxa" w:w="3168"/>
            <w:shd w:val="clear" w:color="auto" w:fill="F9FBFD"/>
            <w:tcMar>
              <w:top w:w="80" w:type="dxa"/>
              <w:bottom w:w="80" w:type="dxa"/>
              <w:left w:w="100" w:type="dxa"/>
              <w:right w:w="100" w:type="dxa"/>
            </w:tcMar>
          </w:tcPr>
          <w:p>
            <w:pPr>
              <w:jc w:val="left"/>
            </w:pPr>
            <w:r>
              <w:rPr>
                <w:color w:val="262626"/>
                <w:sz w:val="18"/>
              </w:rPr>
              <w:t>Technology Stack &amp; Synthetic Testbed</w:t>
            </w:r>
          </w:p>
        </w:tc>
        <w:tc>
          <w:tcPr>
            <w:tcW w:type="dxa" w:w="4752"/>
            <w:shd w:val="clear" w:color="auto" w:fill="F9FBFD"/>
            <w:tcMar>
              <w:top w:w="80" w:type="dxa"/>
              <w:bottom w:w="80" w:type="dxa"/>
              <w:left w:w="100" w:type="dxa"/>
              <w:right w:w="100" w:type="dxa"/>
            </w:tcMar>
          </w:tcPr>
          <w:p>
            <w:pPr>
              <w:jc w:val="left"/>
            </w:pPr>
            <w:r>
              <w:rPr>
                <w:color w:val="262626"/>
                <w:sz w:val="18"/>
              </w:rPr>
              <w:t>Python 3.10+, Scikit-Learn, Scapy, Dockerized Zeek multi-container cyber range.</w:t>
            </w:r>
          </w:p>
        </w:tc>
      </w:tr>
      <w:tr>
        <w:tc>
          <w:tcPr>
            <w:tcW w:type="dxa" w:w="1440"/>
            <w:shd w:val="clear" w:color="auto" w:fill="FFFFFF"/>
            <w:tcMar>
              <w:top w:w="80" w:type="dxa"/>
              <w:bottom w:w="80" w:type="dxa"/>
              <w:left w:w="100" w:type="dxa"/>
              <w:right w:w="100" w:type="dxa"/>
            </w:tcMar>
          </w:tcPr>
          <w:p>
            <w:pPr>
              <w:jc w:val="left"/>
            </w:pPr>
            <w:r>
              <w:rPr>
                <w:color w:val="262626"/>
                <w:sz w:val="18"/>
              </w:rPr>
              <w:t>Slide 7</w:t>
            </w:r>
          </w:p>
        </w:tc>
        <w:tc>
          <w:tcPr>
            <w:tcW w:type="dxa" w:w="3168"/>
            <w:shd w:val="clear" w:color="auto" w:fill="FFFFFF"/>
            <w:tcMar>
              <w:top w:w="80" w:type="dxa"/>
              <w:bottom w:w="80" w:type="dxa"/>
              <w:left w:w="100" w:type="dxa"/>
              <w:right w:w="100" w:type="dxa"/>
            </w:tcMar>
          </w:tcPr>
          <w:p>
            <w:pPr>
              <w:jc w:val="left"/>
            </w:pPr>
            <w:r>
              <w:rPr>
                <w:color w:val="262626"/>
                <w:sz w:val="18"/>
              </w:rPr>
              <w:t>Experimental Verification &amp; Results</w:t>
            </w:r>
          </w:p>
        </w:tc>
        <w:tc>
          <w:tcPr>
            <w:tcW w:type="dxa" w:w="4752"/>
            <w:shd w:val="clear" w:color="auto" w:fill="FFFFFF"/>
            <w:tcMar>
              <w:top w:w="80" w:type="dxa"/>
              <w:bottom w:w="80" w:type="dxa"/>
              <w:left w:w="100" w:type="dxa"/>
              <w:right w:w="100" w:type="dxa"/>
            </w:tcMar>
          </w:tcPr>
          <w:p>
            <w:pPr>
              <w:jc w:val="left"/>
            </w:pPr>
            <w:r>
              <w:rPr>
                <w:color w:val="262626"/>
                <w:sz w:val="18"/>
              </w:rPr>
              <w:t>11/11 synthetic scenarios passed, offline F1=0.9997, empirical slow scan limits.</w:t>
            </w:r>
          </w:p>
        </w:tc>
      </w:tr>
      <w:tr>
        <w:tc>
          <w:tcPr>
            <w:tcW w:type="dxa" w:w="1440"/>
            <w:shd w:val="clear" w:color="auto" w:fill="F9FBFD"/>
            <w:tcMar>
              <w:top w:w="80" w:type="dxa"/>
              <w:bottom w:w="80" w:type="dxa"/>
              <w:left w:w="100" w:type="dxa"/>
              <w:right w:w="100" w:type="dxa"/>
            </w:tcMar>
          </w:tcPr>
          <w:p>
            <w:pPr>
              <w:jc w:val="left"/>
            </w:pPr>
            <w:r>
              <w:rPr>
                <w:color w:val="262626"/>
                <w:sz w:val="18"/>
              </w:rPr>
              <w:t>Slide 8</w:t>
            </w:r>
          </w:p>
        </w:tc>
        <w:tc>
          <w:tcPr>
            <w:tcW w:type="dxa" w:w="3168"/>
            <w:shd w:val="clear" w:color="auto" w:fill="F9FBFD"/>
            <w:tcMar>
              <w:top w:w="80" w:type="dxa"/>
              <w:bottom w:w="80" w:type="dxa"/>
              <w:left w:w="100" w:type="dxa"/>
              <w:right w:w="100" w:type="dxa"/>
            </w:tcMar>
          </w:tcPr>
          <w:p>
            <w:pPr>
              <w:jc w:val="left"/>
            </w:pPr>
            <w:r>
              <w:rPr>
                <w:color w:val="262626"/>
                <w:sz w:val="18"/>
              </w:rPr>
              <w:t>Feasibility, Performance &amp; Throughput</w:t>
            </w:r>
          </w:p>
        </w:tc>
        <w:tc>
          <w:tcPr>
            <w:tcW w:type="dxa" w:w="4752"/>
            <w:shd w:val="clear" w:color="auto" w:fill="F9FBFD"/>
            <w:tcMar>
              <w:top w:w="80" w:type="dxa"/>
              <w:bottom w:w="80" w:type="dxa"/>
              <w:left w:w="100" w:type="dxa"/>
              <w:right w:w="100" w:type="dxa"/>
            </w:tcMar>
          </w:tcPr>
          <w:p>
            <w:pPr>
              <w:jc w:val="left"/>
            </w:pPr>
            <w:r>
              <w:rPr>
                <w:color w:val="262626"/>
                <w:sz w:val="18"/>
              </w:rPr>
              <w:t>~73,000 flows/sec, 12 µs mean latency, bounded memory with sliding TTL.</w:t>
            </w:r>
          </w:p>
        </w:tc>
      </w:tr>
      <w:tr>
        <w:tc>
          <w:tcPr>
            <w:tcW w:type="dxa" w:w="1440"/>
            <w:shd w:val="clear" w:color="auto" w:fill="FFFFFF"/>
            <w:tcMar>
              <w:top w:w="80" w:type="dxa"/>
              <w:bottom w:w="80" w:type="dxa"/>
              <w:left w:w="100" w:type="dxa"/>
              <w:right w:w="100" w:type="dxa"/>
            </w:tcMar>
          </w:tcPr>
          <w:p>
            <w:pPr>
              <w:jc w:val="left"/>
            </w:pPr>
            <w:r>
              <w:rPr>
                <w:color w:val="262626"/>
                <w:sz w:val="18"/>
              </w:rPr>
              <w:t>Slide 9</w:t>
            </w:r>
          </w:p>
        </w:tc>
        <w:tc>
          <w:tcPr>
            <w:tcW w:type="dxa" w:w="3168"/>
            <w:shd w:val="clear" w:color="auto" w:fill="FFFFFF"/>
            <w:tcMar>
              <w:top w:w="80" w:type="dxa"/>
              <w:bottom w:w="80" w:type="dxa"/>
              <w:left w:w="100" w:type="dxa"/>
              <w:right w:w="100" w:type="dxa"/>
            </w:tcMar>
          </w:tcPr>
          <w:p>
            <w:pPr>
              <w:jc w:val="left"/>
            </w:pPr>
            <w:r>
              <w:rPr>
                <w:color w:val="262626"/>
                <w:sz w:val="18"/>
              </w:rPr>
              <w:t>Adversarial Risks &amp; Mitigation</w:t>
            </w:r>
          </w:p>
        </w:tc>
        <w:tc>
          <w:tcPr>
            <w:tcW w:type="dxa" w:w="4752"/>
            <w:shd w:val="clear" w:color="auto" w:fill="FFFFFF"/>
            <w:tcMar>
              <w:top w:w="80" w:type="dxa"/>
              <w:bottom w:w="80" w:type="dxa"/>
              <w:left w:w="100" w:type="dxa"/>
              <w:right w:w="100" w:type="dxa"/>
            </w:tcMar>
          </w:tcPr>
          <w:p>
            <w:pPr>
              <w:jc w:val="left"/>
            </w:pPr>
            <w:r>
              <w:rPr>
                <w:color w:val="262626"/>
                <w:sz w:val="18"/>
              </w:rPr>
              <w:t>Defeating slow-scan evasion, camouflage traffic, and benign high fan-out (CDNs).</w:t>
            </w:r>
          </w:p>
        </w:tc>
      </w:tr>
      <w:tr>
        <w:tc>
          <w:tcPr>
            <w:tcW w:type="dxa" w:w="1440"/>
            <w:shd w:val="clear" w:color="auto" w:fill="F9FBFD"/>
            <w:tcMar>
              <w:top w:w="80" w:type="dxa"/>
              <w:bottom w:w="80" w:type="dxa"/>
              <w:left w:w="100" w:type="dxa"/>
              <w:right w:w="100" w:type="dxa"/>
            </w:tcMar>
          </w:tcPr>
          <w:p>
            <w:pPr>
              <w:jc w:val="left"/>
            </w:pPr>
            <w:r>
              <w:rPr>
                <w:color w:val="262626"/>
                <w:sz w:val="18"/>
              </w:rPr>
              <w:t>Slide 10</w:t>
            </w:r>
          </w:p>
        </w:tc>
        <w:tc>
          <w:tcPr>
            <w:tcW w:type="dxa" w:w="3168"/>
            <w:shd w:val="clear" w:color="auto" w:fill="F9FBFD"/>
            <w:tcMar>
              <w:top w:w="80" w:type="dxa"/>
              <w:bottom w:w="80" w:type="dxa"/>
              <w:left w:w="100" w:type="dxa"/>
              <w:right w:w="100" w:type="dxa"/>
            </w:tcMar>
          </w:tcPr>
          <w:p>
            <w:pPr>
              <w:jc w:val="left"/>
            </w:pPr>
            <w:r>
              <w:rPr>
                <w:color w:val="262626"/>
                <w:sz w:val="18"/>
              </w:rPr>
              <w:t>National Impact &amp; Roadmap</w:t>
            </w:r>
          </w:p>
        </w:tc>
        <w:tc>
          <w:tcPr>
            <w:tcW w:type="dxa" w:w="4752"/>
            <w:shd w:val="clear" w:color="auto" w:fill="F9FBFD"/>
            <w:tcMar>
              <w:top w:w="80" w:type="dxa"/>
              <w:bottom w:w="80" w:type="dxa"/>
              <w:left w:w="100" w:type="dxa"/>
              <w:right w:w="100" w:type="dxa"/>
            </w:tcMar>
          </w:tcPr>
          <w:p>
            <w:pPr>
              <w:jc w:val="left"/>
            </w:pPr>
            <w:r>
              <w:rPr>
                <w:color w:val="262626"/>
                <w:sz w:val="18"/>
              </w:rPr>
              <w:t>Strategic utility for NTRO/CERT-In, CI protection (power/defense), future correlation.</w:t>
            </w:r>
          </w:p>
        </w:tc>
      </w:tr>
    </w:tbl>
    <w:p>
      <w:pPr>
        <w:spacing w:after="160"/>
      </w:pPr>
    </w:p>
    <w:p>
      <w:pPr>
        <w:keepNext/>
        <w:spacing w:before="320" w:after="120"/>
      </w:pPr>
      <w:r>
        <w:rPr>
          <w:rFonts w:ascii="Calibri" w:hAnsi="Calibri"/>
          <w:b/>
          <w:color w:val="1B365D"/>
          <w:sz w:val="32"/>
        </w:rPr>
        <w:t>2. Background Information &amp; Fundamental Concepts</w:t>
      </w:r>
    </w:p>
    <w:p>
      <w:pPr>
        <w:keepNext/>
        <w:spacing w:before="240" w:after="80"/>
      </w:pPr>
      <w:r>
        <w:rPr>
          <w:rFonts w:ascii="Calibri" w:hAnsi="Calibri"/>
          <w:b/>
          <w:color w:val="002060"/>
          <w:sz w:val="26"/>
        </w:rPr>
        <w:t>2.1 What is Unidirectional IP Traffic?</w:t>
      </w:r>
    </w:p>
    <w:p>
      <w:r>
        <w:t>In critical national infrastructure (CNI)—such as nuclear reactors, power grid supervisory control and data acquisition (SCADA) systems, military command enclaves, and intelligence facilities—networks are isolated via Hardware Data Diodes or optical beam-splitters (traffic taps). A hardware data diode physically enforces one-way data transmission at the physical layer (Layer 1) using an LED transmitter and a photodiode receiver with no reverse optical fiber. This ensures that information can leave a sensitive network, or enter from an external link, without any physical possibility of a reverse path.</w:t>
      </w:r>
    </w:p>
    <w:p>
      <w:pPr>
        <w:keepNext/>
        <w:spacing w:before="240" w:after="80"/>
      </w:pPr>
      <w:r>
        <w:rPr>
          <w:rFonts w:ascii="Calibri" w:hAnsi="Calibri"/>
          <w:b/>
          <w:color w:val="002060"/>
          <w:sz w:val="26"/>
        </w:rPr>
        <w:t>2.2 The Fundamental Physical Constraint: The Missing Reverse Path</w:t>
      </w:r>
    </w:p>
    <w:p>
      <w:r>
        <w:t>Under standard bidirectional IP observation (such as tapping a switch SPAN port with full duplex traffic), network security monitors observe both directions of a TCP/IP exchange: Host A sends a SYN packet to Host B, and Host B responds with SYN-ACK (port open) or RST (port closed). However, across a unidirectional mirror or hardware data diode:</w:t>
      </w:r>
    </w:p>
    <w:p>
      <w:pPr>
        <w:pStyle w:val="ListBullet"/>
        <w:spacing w:after="60"/>
      </w:pPr>
      <w:r>
        <w:rPr>
          <w:b/>
          <w:color w:val="262626"/>
        </w:rPr>
        <w:t xml:space="preserve">Only Observed Direction: </w:t>
      </w:r>
      <w:r>
        <w:rPr>
          <w:color w:val="262626"/>
        </w:rPr>
        <w:t>We observe strictly packets travelling from Source A to Destination B.</w:t>
      </w:r>
    </w:p>
    <w:p>
      <w:pPr>
        <w:pStyle w:val="ListBullet"/>
        <w:spacing w:after="60"/>
      </w:pPr>
      <w:r>
        <w:rPr>
          <w:b/>
          <w:color w:val="262626"/>
        </w:rPr>
        <w:t xml:space="preserve">No Reverse Traffic: </w:t>
      </w:r>
      <w:r>
        <w:rPr>
          <w:color w:val="262626"/>
        </w:rPr>
        <w:t>Packets from B to A (acknowledgments, resets, ICMP host/port unreachable errors) are completely invisible.</w:t>
      </w:r>
    </w:p>
    <w:p>
      <w:pPr>
        <w:pStyle w:val="ListBullet"/>
        <w:spacing w:after="60"/>
      </w:pPr>
      <w:r>
        <w:rPr>
          <w:b/>
          <w:color w:val="262626"/>
        </w:rPr>
        <w:t xml:space="preserve">No Interactive Probing: </w:t>
      </w:r>
      <w:r>
        <w:rPr>
          <w:color w:val="262626"/>
        </w:rPr>
        <w:t>The detector can NEVER send packets, ping hosts, initiate handshakes, or request retransmissions.</w:t>
      </w:r>
    </w:p>
    <w:p>
      <w:pPr>
        <w:pStyle w:val="ListBullet"/>
        <w:spacing w:after="60"/>
      </w:pPr>
      <w:r>
        <w:rPr>
          <w:b/>
          <w:color w:val="262626"/>
        </w:rPr>
        <w:t xml:space="preserve">Zero Socket / DNS Operations: </w:t>
      </w:r>
      <w:r>
        <w:rPr>
          <w:color w:val="262626"/>
        </w:rPr>
        <w:t>The detection engine must never open sockets or perform DNS resolutions, which would leak telemetry or require connectivity.</w:t>
      </w:r>
    </w:p>
    <w:p>
      <w:pPr>
        <w:keepNext/>
        <w:spacing w:before="240" w:after="80"/>
      </w:pPr>
      <w:r>
        <w:rPr>
          <w:rFonts w:ascii="Calibri" w:hAnsi="Calibri"/>
          <w:b/>
          <w:color w:val="002060"/>
          <w:sz w:val="26"/>
        </w:rPr>
        <w:t>2.3 Why Traditional Intrusion Detection Systems (IDS) Fail</w:t>
      </w:r>
    </w:p>
    <w:p>
      <w:r>
        <w:t>Traditional signature-based and anomaly-based intrusion detection tools fundamentally rely on bidirectional feedback:</w:t>
      </w:r>
    </w:p>
    <w:p>
      <w:pPr>
        <w:pStyle w:val="ListBullet"/>
        <w:spacing w:after="60"/>
      </w:pPr>
      <w:r>
        <w:rPr>
          <w:b/>
          <w:color w:val="262626"/>
        </w:rPr>
        <w:t xml:space="preserve">Snort &amp; Suricata: </w:t>
      </w:r>
      <w:r>
        <w:rPr>
          <w:color w:val="262626"/>
        </w:rPr>
        <w:t>Rely heavily on connection state inspection, tracking TCP three-way handshakes, stream reassembly, and flags across both directions. In unidirectional traffic, every flow appears 'broken' or incomplete.</w:t>
      </w:r>
    </w:p>
    <w:p>
      <w:pPr>
        <w:pStyle w:val="ListBullet"/>
        <w:spacing w:after="60"/>
      </w:pPr>
      <w:r>
        <w:rPr>
          <w:b/>
          <w:color w:val="262626"/>
        </w:rPr>
        <w:t xml:space="preserve">Threshold Random Walk (TRW) by Jung et al.: </w:t>
      </w:r>
      <w:r>
        <w:rPr>
          <w:color w:val="262626"/>
        </w:rPr>
        <w:t>The gold-standard academic scan detection algorithm operates by modeling connection success vs. connection failure (observing whether SYN produces SYN-ACK or RST). In unidirectional traffic, connection outcomes do not exist.</w:t>
      </w:r>
    </w:p>
    <w:p>
      <w:pPr>
        <w:pStyle w:val="ListBullet"/>
        <w:spacing w:after="60"/>
      </w:pPr>
      <w:r>
        <w:rPr>
          <w:b/>
          <w:color w:val="262626"/>
        </w:rPr>
        <w:t xml:space="preserve">Standard Zeek Scripts: </w:t>
      </w:r>
      <w:r>
        <w:rPr>
          <w:color w:val="262626"/>
        </w:rPr>
        <w:t>Zeek's built-in scan detector flags sources when a high ratio of connections fail or reset. Without reverse traffic, Zeek's conn.log reports connection history as unidirectional (e.g., 'S0' - connection attempt seen, no reply), making conventional heuristics blind or prone to massive false positives.</w:t>
      </w:r>
    </w:p>
    <w:p>
      <w:pPr>
        <w:keepNext/>
        <w:spacing w:before="240" w:after="80"/>
      </w:pPr>
      <w:r>
        <w:rPr>
          <w:rFonts w:ascii="Calibri" w:hAnsi="Calibri"/>
          <w:b/>
          <w:color w:val="002060"/>
          <w:sz w:val="26"/>
        </w:rPr>
        <w:t>2.4 Reconnaissance &amp; Port Scanning Taxonomies</w:t>
      </w:r>
    </w:p>
    <w:p>
      <w:r>
        <w:t>Reconnaissance is the initial phase of the cyber kill chain (MITRE ATT&amp;CK T1046: Network Service Discovery). Adversaries probe network perimeters to discover live hosts and exploitable listening services:</w:t>
      </w:r>
    </w:p>
    <w:p>
      <w:pPr>
        <w:pStyle w:val="ListBullet"/>
        <w:spacing w:after="60"/>
      </w:pPr>
      <w:r>
        <w:rPr>
          <w:b/>
          <w:color w:val="262626"/>
        </w:rPr>
        <w:t xml:space="preserve">Vertical Scan: </w:t>
      </w:r>
      <w:r>
        <w:rPr>
          <w:color w:val="262626"/>
        </w:rPr>
        <w:t>An attacker probes multiple destination ports on a single target IP (e.g., nmap -p 1-1000 10.10.10.3). Objective: Service enumeration.</w:t>
      </w:r>
    </w:p>
    <w:p>
      <w:pPr>
        <w:pStyle w:val="ListBullet"/>
        <w:spacing w:after="60"/>
      </w:pPr>
      <w:r>
        <w:rPr>
          <w:b/>
          <w:color w:val="262626"/>
        </w:rPr>
        <w:t xml:space="preserve">Horizontal Scan: </w:t>
      </w:r>
      <w:r>
        <w:rPr>
          <w:color w:val="262626"/>
        </w:rPr>
        <w:t>An attacker probes a specific port across many target IPs (e.g., scanning an entire subnet for exposed port 445 or 3389). Objective: Fleet-wide vulnerability discovery.</w:t>
      </w:r>
    </w:p>
    <w:p>
      <w:pPr>
        <w:pStyle w:val="ListBullet"/>
        <w:spacing w:after="60"/>
      </w:pPr>
      <w:r>
        <w:rPr>
          <w:b/>
          <w:color w:val="262626"/>
        </w:rPr>
        <w:t xml:space="preserve">Mixed / Strobe Scan: </w:t>
      </w:r>
      <w:r>
        <w:rPr>
          <w:color w:val="262626"/>
        </w:rPr>
        <w:t>Probing multiple ports across multiple IP addresses. Characteristic of aggressive worm propagation or comprehensive network mapping.</w:t>
      </w:r>
    </w:p>
    <w:p>
      <w:pPr>
        <w:pStyle w:val="ListBullet"/>
        <w:spacing w:after="60"/>
      </w:pPr>
      <w:r>
        <w:rPr>
          <w:b/>
          <w:color w:val="262626"/>
        </w:rPr>
        <w:t xml:space="preserve">Stealth / Slow Scan: </w:t>
      </w:r>
      <w:r>
        <w:rPr>
          <w:color w:val="262626"/>
        </w:rPr>
        <w:t>Probes injected at very low rates (e.g., 1 probe every 15–45 seconds) to hide under volumetric rate thresholds.</w:t>
      </w:r>
    </w:p>
    <w:p>
      <w:pPr>
        <w:keepNext/>
        <w:spacing w:before="320" w:after="120"/>
      </w:pPr>
      <w:r>
        <w:rPr>
          <w:rFonts w:ascii="Calibri" w:hAnsi="Calibri"/>
          <w:b/>
          <w:color w:val="1B365D"/>
          <w:sz w:val="32"/>
        </w:rPr>
        <w:t>3. Detailed Problem Statement: SIH 26145</w:t>
      </w:r>
    </w:p>
    <w:p>
      <w:r>
        <w:t>Smart India Hackathon Problem Statement 26145, presented by the National Technical Research Organisation (NTRO), specifies the creation of an 'AI-Based Detection of Cyber Threats in Unidirectional IP Traffic'. The complete system monitors critical gateway links passively and must detect, classify, and score six distinct threat classes:</w:t>
      </w:r>
    </w:p>
    <w:tbl>
      <w:tblPr>
        <w:tblW w:type="auto" w:w="0"/>
        <w:jc w:val="center"/>
        <w:tblLook w:firstColumn="1" w:firstRow="1" w:lastColumn="0" w:lastRow="0" w:noHBand="0" w:noVBand="1" w:val="04A0"/>
      </w:tblPr>
      <w:tblGrid>
        <w:gridCol w:w="4680"/>
        <w:gridCol w:w="4680"/>
      </w:tblGrid>
      <w:tr>
        <w:tc>
          <w:tcPr>
            <w:tcW w:type="dxa" w:w="2880"/>
            <w:shd w:val="clear" w:color="auto" w:fill="1B365D"/>
            <w:tcMar>
              <w:top w:w="100" w:type="dxa"/>
              <w:bottom w:w="100" w:type="dxa"/>
              <w:left w:w="120" w:type="dxa"/>
              <w:right w:w="120" w:type="dxa"/>
            </w:tcMar>
          </w:tcPr>
          <w:p>
            <w:pPr>
              <w:jc w:val="center"/>
            </w:pPr>
            <w:r>
              <w:rPr>
                <w:b/>
                <w:color w:val="FFFFFF"/>
                <w:sz w:val="19"/>
              </w:rPr>
              <w:t>Threat Class</w:t>
            </w:r>
          </w:p>
        </w:tc>
        <w:tc>
          <w:tcPr>
            <w:tcW w:type="dxa" w:w="6480"/>
            <w:shd w:val="clear" w:color="auto" w:fill="1B365D"/>
            <w:tcMar>
              <w:top w:w="100" w:type="dxa"/>
              <w:bottom w:w="100" w:type="dxa"/>
              <w:left w:w="120" w:type="dxa"/>
              <w:right w:w="120" w:type="dxa"/>
            </w:tcMar>
          </w:tcPr>
          <w:p>
            <w:pPr>
              <w:jc w:val="center"/>
            </w:pPr>
            <w:r>
              <w:rPr>
                <w:b/>
                <w:color w:val="FFFFFF"/>
                <w:sz w:val="19"/>
              </w:rPr>
              <w:t>Operational Characterization</w:t>
            </w:r>
          </w:p>
        </w:tc>
      </w:tr>
      <w:tr>
        <w:tc>
          <w:tcPr>
            <w:tcW w:type="dxa" w:w="2880"/>
            <w:shd w:val="clear" w:color="auto" w:fill="FFFFFF"/>
            <w:tcMar>
              <w:top w:w="80" w:type="dxa"/>
              <w:bottom w:w="80" w:type="dxa"/>
              <w:left w:w="100" w:type="dxa"/>
              <w:right w:w="100" w:type="dxa"/>
            </w:tcMar>
          </w:tcPr>
          <w:p>
            <w:pPr>
              <w:jc w:val="left"/>
            </w:pPr>
            <w:r>
              <w:rPr>
                <w:color w:val="262626"/>
                <w:sz w:val="18"/>
              </w:rPr>
              <w:t>Threat #1</w:t>
            </w:r>
          </w:p>
        </w:tc>
        <w:tc>
          <w:tcPr>
            <w:tcW w:type="dxa" w:w="6480"/>
            <w:shd w:val="clear" w:color="auto" w:fill="FFFFFF"/>
            <w:tcMar>
              <w:top w:w="80" w:type="dxa"/>
              <w:bottom w:w="80" w:type="dxa"/>
              <w:left w:w="100" w:type="dxa"/>
              <w:right w:w="100" w:type="dxa"/>
            </w:tcMar>
          </w:tcPr>
          <w:p>
            <w:pPr>
              <w:jc w:val="left"/>
            </w:pPr>
            <w:r>
              <w:rPr>
                <w:color w:val="262626"/>
                <w:sz w:val="18"/>
              </w:rPr>
              <w:t>Data Exfiltration &amp; Covert Channels</w:t>
            </w:r>
          </w:p>
        </w:tc>
      </w:tr>
      <w:tr>
        <w:tc>
          <w:tcPr>
            <w:tcW w:type="dxa" w:w="2880"/>
            <w:shd w:val="clear" w:color="auto" w:fill="F9FBFD"/>
            <w:tcMar>
              <w:top w:w="80" w:type="dxa"/>
              <w:bottom w:w="80" w:type="dxa"/>
              <w:left w:w="100" w:type="dxa"/>
              <w:right w:w="100" w:type="dxa"/>
            </w:tcMar>
          </w:tcPr>
          <w:p>
            <w:pPr>
              <w:jc w:val="left"/>
            </w:pPr>
            <w:r>
              <w:rPr>
                <w:color w:val="262626"/>
                <w:sz w:val="18"/>
              </w:rPr>
              <w:t>Threat #2</w:t>
            </w:r>
          </w:p>
        </w:tc>
        <w:tc>
          <w:tcPr>
            <w:tcW w:type="dxa" w:w="6480"/>
            <w:shd w:val="clear" w:color="auto" w:fill="F9FBFD"/>
            <w:tcMar>
              <w:top w:w="80" w:type="dxa"/>
              <w:bottom w:w="80" w:type="dxa"/>
              <w:left w:w="100" w:type="dxa"/>
              <w:right w:w="100" w:type="dxa"/>
            </w:tcMar>
          </w:tcPr>
          <w:p>
            <w:pPr>
              <w:jc w:val="left"/>
            </w:pPr>
            <w:r>
              <w:rPr>
                <w:color w:val="262626"/>
                <w:sz w:val="18"/>
              </w:rPr>
              <w:t>Command and Control (C2) Beaconing</w:t>
            </w:r>
          </w:p>
        </w:tc>
      </w:tr>
      <w:tr>
        <w:tc>
          <w:tcPr>
            <w:tcW w:type="dxa" w:w="2880"/>
            <w:shd w:val="clear" w:color="auto" w:fill="FFFFFF"/>
            <w:tcMar>
              <w:top w:w="80" w:type="dxa"/>
              <w:bottom w:w="80" w:type="dxa"/>
              <w:left w:w="100" w:type="dxa"/>
              <w:right w:w="100" w:type="dxa"/>
            </w:tcMar>
          </w:tcPr>
          <w:p>
            <w:pPr>
              <w:jc w:val="left"/>
            </w:pPr>
            <w:r>
              <w:rPr>
                <w:color w:val="262626"/>
                <w:sz w:val="18"/>
              </w:rPr>
              <w:t>Threat #3</w:t>
            </w:r>
          </w:p>
        </w:tc>
        <w:tc>
          <w:tcPr>
            <w:tcW w:type="dxa" w:w="6480"/>
            <w:shd w:val="clear" w:color="auto" w:fill="FFFFFF"/>
            <w:tcMar>
              <w:top w:w="80" w:type="dxa"/>
              <w:bottom w:w="80" w:type="dxa"/>
              <w:left w:w="100" w:type="dxa"/>
              <w:right w:w="100" w:type="dxa"/>
            </w:tcMar>
          </w:tcPr>
          <w:p>
            <w:pPr>
              <w:jc w:val="left"/>
            </w:pPr>
            <w:r>
              <w:rPr>
                <w:color w:val="262626"/>
                <w:sz w:val="18"/>
              </w:rPr>
              <w:t>Denial of Service / Distributed DoS Flooding</w:t>
            </w:r>
          </w:p>
        </w:tc>
      </w:tr>
      <w:tr>
        <w:tc>
          <w:tcPr>
            <w:tcW w:type="dxa" w:w="2880"/>
            <w:shd w:val="clear" w:color="auto" w:fill="F9FBFD"/>
            <w:tcMar>
              <w:top w:w="80" w:type="dxa"/>
              <w:bottom w:w="80" w:type="dxa"/>
              <w:left w:w="100" w:type="dxa"/>
              <w:right w:w="100" w:type="dxa"/>
            </w:tcMar>
          </w:tcPr>
          <w:p>
            <w:pPr>
              <w:jc w:val="left"/>
            </w:pPr>
            <w:r>
              <w:rPr>
                <w:color w:val="262626"/>
                <w:sz w:val="18"/>
              </w:rPr>
              <w:t>Threat #4</w:t>
            </w:r>
          </w:p>
        </w:tc>
        <w:tc>
          <w:tcPr>
            <w:tcW w:type="dxa" w:w="6480"/>
            <w:shd w:val="clear" w:color="auto" w:fill="F9FBFD"/>
            <w:tcMar>
              <w:top w:w="80" w:type="dxa"/>
              <w:bottom w:w="80" w:type="dxa"/>
              <w:left w:w="100" w:type="dxa"/>
              <w:right w:w="100" w:type="dxa"/>
            </w:tcMar>
          </w:tcPr>
          <w:p>
            <w:pPr>
              <w:jc w:val="left"/>
            </w:pPr>
            <w:r>
              <w:rPr>
                <w:color w:val="262626"/>
                <w:sz w:val="18"/>
              </w:rPr>
              <w:t>Malware Propagation &amp; Worm Outbreaks</w:t>
            </w:r>
          </w:p>
        </w:tc>
      </w:tr>
      <w:tr>
        <w:tc>
          <w:tcPr>
            <w:tcW w:type="dxa" w:w="2880"/>
            <w:shd w:val="clear" w:color="auto" w:fill="FFFFFF"/>
            <w:tcMar>
              <w:top w:w="80" w:type="dxa"/>
              <w:bottom w:w="80" w:type="dxa"/>
              <w:left w:w="100" w:type="dxa"/>
              <w:right w:w="100" w:type="dxa"/>
            </w:tcMar>
          </w:tcPr>
          <w:p>
            <w:pPr>
              <w:jc w:val="left"/>
            </w:pPr>
            <w:r>
              <w:rPr>
                <w:color w:val="262626"/>
                <w:sz w:val="18"/>
              </w:rPr>
              <w:t>Threat #5 (Our Scope)</w:t>
            </w:r>
          </w:p>
        </w:tc>
        <w:tc>
          <w:tcPr>
            <w:tcW w:type="dxa" w:w="6480"/>
            <w:shd w:val="clear" w:color="auto" w:fill="FFFFFF"/>
            <w:tcMar>
              <w:top w:w="80" w:type="dxa"/>
              <w:bottom w:w="80" w:type="dxa"/>
              <w:left w:w="100" w:type="dxa"/>
              <w:right w:w="100" w:type="dxa"/>
            </w:tcMar>
          </w:tcPr>
          <w:p>
            <w:pPr>
              <w:jc w:val="left"/>
            </w:pPr>
            <w:r>
              <w:rPr>
                <w:color w:val="262626"/>
                <w:sz w:val="18"/>
              </w:rPr>
              <w:t>Reconnaissance / Port Scanning (Vertical, Horizontal, Mixed, Stealth)</w:t>
            </w:r>
          </w:p>
        </w:tc>
      </w:tr>
      <w:tr>
        <w:tc>
          <w:tcPr>
            <w:tcW w:type="dxa" w:w="2880"/>
            <w:shd w:val="clear" w:color="auto" w:fill="F9FBFD"/>
            <w:tcMar>
              <w:top w:w="80" w:type="dxa"/>
              <w:bottom w:w="80" w:type="dxa"/>
              <w:left w:w="100" w:type="dxa"/>
              <w:right w:w="100" w:type="dxa"/>
            </w:tcMar>
          </w:tcPr>
          <w:p>
            <w:pPr>
              <w:jc w:val="left"/>
            </w:pPr>
            <w:r>
              <w:rPr>
                <w:color w:val="262626"/>
                <w:sz w:val="18"/>
              </w:rPr>
              <w:t>Threat #6</w:t>
            </w:r>
          </w:p>
        </w:tc>
        <w:tc>
          <w:tcPr>
            <w:tcW w:type="dxa" w:w="6480"/>
            <w:shd w:val="clear" w:color="auto" w:fill="F9FBFD"/>
            <w:tcMar>
              <w:top w:w="80" w:type="dxa"/>
              <w:bottom w:w="80" w:type="dxa"/>
              <w:left w:w="100" w:type="dxa"/>
              <w:right w:w="100" w:type="dxa"/>
            </w:tcMar>
          </w:tcPr>
          <w:p>
            <w:pPr>
              <w:jc w:val="left"/>
            </w:pPr>
            <w:r>
              <w:rPr>
                <w:color w:val="262626"/>
                <w:sz w:val="18"/>
              </w:rPr>
              <w:t>Protocol Anomalies &amp; Header Steganography</w:t>
            </w:r>
          </w:p>
        </w:tc>
      </w:tr>
    </w:tbl>
    <w:p>
      <w:pPr>
        <w:spacing w:after="160"/>
      </w:pPr>
    </w:p>
    <w:p>
      <w:r>
        <w:t>Our component is strictly responsible for Threat Class #5. The challenge is to identify scanning behavior characterised by fan-out patterns from a single source across many destination ports or hosts, operating purely on observed-direction flow data in near real-time, without generating false alarms on legitimate high-fanout services (like CDNs, software updates, or web crawlers).</w:t>
      </w:r>
    </w:p>
    <w:tbl>
      <w:tblPr>
        <w:tblW w:type="auto" w:w="0"/>
        <w:jc w:val="center"/>
        <w:tblLook w:firstColumn="1" w:firstRow="1" w:lastColumn="0" w:lastRow="0" w:noHBand="0" w:noVBand="1" w:val="04A0"/>
      </w:tblPr>
      <w:tblGrid>
        <w:gridCol w:w="9360"/>
      </w:tblGrid>
      <w:tr>
        <w:tc>
          <w:tcPr>
            <w:tcW w:type="dxa" w:w="9360"/>
            <w:shd w:val="clear" w:color="auto" w:fill="F9FBFD"/>
            <w:tcMar>
              <w:top w:w="120" w:type="dxa"/>
              <w:bottom w:w="120" w:type="dxa"/>
              <w:left w:w="180" w:type="dxa"/>
              <w:right w:w="180" w:type="dxa"/>
            </w:tcMar>
          </w:tcPr>
          <w:p>
            <w:pPr>
              <w:spacing w:after="40"/>
            </w:pPr>
            <w:r>
              <w:rPr>
                <w:b/>
                <w:color w:val="002060"/>
                <w:sz w:val="21"/>
              </w:rPr>
              <w:t>📌 Strict One-Way Non-Negotiable Contract</w:t>
              <w:br/>
            </w:r>
            <w:r>
              <w:rPr>
                <w:color w:val="262626"/>
                <w:sz w:val="20"/>
              </w:rPr>
              <w:t>1. No reverse packets: If A -&gt; B is observed, B -&gt; A is never assumed.</w:t>
              <w:br/>
              <w:t>2. No connection outcomes: Port-open vs. port-closed cannot be verified.</w:t>
              <w:br/>
              <w:t>3. Zero active emissions: No sockets opened, no DNS queries made, no packets transmitted.</w:t>
              <w:br/>
              <w:t>4. Strict feature gating: Reverse TCP flags (ACK, RST), backward lengths, and round-trip times are permanently banned.</w:t>
            </w:r>
          </w:p>
        </w:tc>
      </w:tr>
    </w:tbl>
    <w:p>
      <w:pPr>
        <w:spacing w:after="120"/>
      </w:pPr>
    </w:p>
    <w:p>
      <w:pPr>
        <w:keepNext/>
        <w:spacing w:before="320" w:after="120"/>
      </w:pPr>
      <w:r>
        <w:rPr>
          <w:rFonts w:ascii="Calibri" w:hAnsi="Calibri"/>
          <w:b/>
          <w:color w:val="1B365D"/>
          <w:sz w:val="32"/>
        </w:rPr>
        <w:t>4. Proposed Solution &amp; System Architecture</w:t>
      </w:r>
    </w:p>
    <w:p>
      <w:r>
        <w:t>To solve this problem without relying on reverse packets, we designed a Multi-Tier Hybrid Fusion Architecture. The system decouples individual flow assessment from global behavioral state, combining supervised machine learning with information-theoretic entropy and temporal tracking.</w:t>
      </w:r>
    </w:p>
    <w:p>
      <w:pPr>
        <w:keepNext/>
        <w:spacing w:before="240" w:after="80"/>
      </w:pPr>
      <w:r>
        <w:rPr>
          <w:rFonts w:ascii="Calibri" w:hAnsi="Calibri"/>
          <w:b/>
          <w:color w:val="002060"/>
          <w:sz w:val="26"/>
        </w:rPr>
        <w:t>4.1 Multi-Tier Detection Engine</w:t>
      </w:r>
    </w:p>
    <w:p>
      <w:pPr>
        <w:pStyle w:val="ListBullet"/>
        <w:spacing w:after="60"/>
      </w:pPr>
      <w:r>
        <w:rPr>
          <w:b/>
          <w:color w:val="262626"/>
        </w:rPr>
        <w:t xml:space="preserve">Tier 1: Supervised Per-Flow ML Classifier (src/recon_detector/model.py): </w:t>
      </w:r>
      <w:r>
        <w:rPr>
          <w:color w:val="262626"/>
        </w:rPr>
        <w:t>Answers a narrow question: 'How scan-like is this individual flow shape?' Trained using a balanced RandomForestClassifier on an explicitly approved set of 17 forward-direction features. Outputs a continuous scan-likeness score S_flow in [0, 1]. Crucially, Destination Port is excluded from the ML vector so the tree cannot overfit to specific port numbers.</w:t>
      </w:r>
    </w:p>
    <w:p>
      <w:pPr>
        <w:pStyle w:val="ListBullet"/>
        <w:spacing w:after="60"/>
      </w:pPr>
      <w:r>
        <w:rPr>
          <w:b/>
          <w:color w:val="262626"/>
        </w:rPr>
        <w:t xml:space="preserve">Tier 2: Source-Level Behavioral &amp; Entropy Tracker (src/recon_detector/behavior.py): </w:t>
      </w:r>
      <w:r>
        <w:rPr>
          <w:color w:val="262626"/>
        </w:rPr>
        <w:t>Maintains bounded temporal state for each active source IP. Computes cumulative destination host diversity, destination port diversity, Shannon entropy across ports and hosts, small-flow ratios, and scan-like flow ratios.</w:t>
      </w:r>
    </w:p>
    <w:p>
      <w:pPr>
        <w:pStyle w:val="ListBullet"/>
        <w:spacing w:after="60"/>
      </w:pPr>
      <w:r>
        <w:rPr>
          <w:b/>
          <w:color w:val="262626"/>
        </w:rPr>
        <w:t xml:space="preserve">Tier 3: Multi-Evidence Score Fusion &amp; Decision Gate (src/recon_detector/detector.py): </w:t>
      </w:r>
      <w:r>
        <w:rPr>
          <w:color w:val="262626"/>
        </w:rPr>
        <w:t>Fuses three distinct evidence sources into a final threat score S in [0, 1] using domain-weighted linear combination:</w:t>
        <w:br/>
        <w:t>Score = w_flow * Flow_Evidence + w_fanout * Fanout_Evidence + w_persistence * Persistence_Evidence</w:t>
        <w:br/>
        <w:t>Default weights: w_flow = 0.20, w_fanout = 0.55, w_persistence = 0.25.</w:t>
      </w:r>
    </w:p>
    <w:p>
      <w:pPr>
        <w:keepNext/>
        <w:spacing w:before="240" w:after="80"/>
      </w:pPr>
      <w:r>
        <w:rPr>
          <w:rFonts w:ascii="Calibri" w:hAnsi="Calibri"/>
          <w:b/>
          <w:color w:val="002060"/>
          <w:sz w:val="26"/>
        </w:rPr>
        <w:t>4.2 The 17 Approved Forward-Direction Features</w:t>
      </w:r>
    </w:p>
    <w:p>
      <w:r>
        <w:t>In accordance with our strict one-way constraint, all features that depend on bidirectional observation (backward packets, down/up ratio, flow duration rate, ACK/RST flags) are mathematically and architecturally excluded. The model consumes exactly 17 forward-only metrics:</w:t>
      </w:r>
    </w:p>
    <w:tbl>
      <w:tblPr>
        <w:tblW w:type="auto" w:w="0"/>
        <w:jc w:val="center"/>
        <w:tblLook w:firstColumn="1" w:firstRow="1" w:lastColumn="0" w:lastRow="0" w:noHBand="0" w:noVBand="1" w:val="04A0"/>
      </w:tblPr>
      <w:tblGrid>
        <w:gridCol w:w="3120"/>
        <w:gridCol w:w="3120"/>
        <w:gridCol w:w="3120"/>
      </w:tblGrid>
      <w:tr>
        <w:tc>
          <w:tcPr>
            <w:tcW w:type="dxa" w:w="1152"/>
            <w:shd w:val="clear" w:color="auto" w:fill="1B365D"/>
            <w:tcMar>
              <w:top w:w="100" w:type="dxa"/>
              <w:bottom w:w="100" w:type="dxa"/>
              <w:left w:w="120" w:type="dxa"/>
              <w:right w:w="120" w:type="dxa"/>
            </w:tcMar>
          </w:tcPr>
          <w:p>
            <w:pPr>
              <w:jc w:val="center"/>
            </w:pPr>
            <w:r>
              <w:rPr>
                <w:b/>
                <w:color w:val="FFFFFF"/>
                <w:sz w:val="19"/>
              </w:rPr>
              <w:t>#</w:t>
            </w:r>
          </w:p>
        </w:tc>
        <w:tc>
          <w:tcPr>
            <w:tcW w:type="dxa" w:w="3600"/>
            <w:shd w:val="clear" w:color="auto" w:fill="1B365D"/>
            <w:tcMar>
              <w:top w:w="100" w:type="dxa"/>
              <w:bottom w:w="100" w:type="dxa"/>
              <w:left w:w="120" w:type="dxa"/>
              <w:right w:w="120" w:type="dxa"/>
            </w:tcMar>
          </w:tcPr>
          <w:p>
            <w:pPr>
              <w:jc w:val="center"/>
            </w:pPr>
            <w:r>
              <w:rPr>
                <w:b/>
                <w:color w:val="FFFFFF"/>
                <w:sz w:val="19"/>
              </w:rPr>
              <w:t>Feature Name</w:t>
            </w:r>
          </w:p>
        </w:tc>
        <w:tc>
          <w:tcPr>
            <w:tcW w:type="dxa" w:w="4608"/>
            <w:shd w:val="clear" w:color="auto" w:fill="1B365D"/>
            <w:tcMar>
              <w:top w:w="100" w:type="dxa"/>
              <w:bottom w:w="100" w:type="dxa"/>
              <w:left w:w="120" w:type="dxa"/>
              <w:right w:w="120" w:type="dxa"/>
            </w:tcMar>
          </w:tcPr>
          <w:p>
            <w:pPr>
              <w:jc w:val="center"/>
            </w:pPr>
            <w:r>
              <w:rPr>
                <w:b/>
                <w:color w:val="FFFFFF"/>
                <w:sz w:val="19"/>
              </w:rPr>
              <w:t>Analytical &amp; Cyber Threat Significance</w:t>
            </w:r>
          </w:p>
        </w:tc>
      </w:tr>
      <w:tr>
        <w:tc>
          <w:tcPr>
            <w:tcW w:type="dxa" w:w="1152"/>
            <w:shd w:val="clear" w:color="auto" w:fill="FFFFFF"/>
            <w:tcMar>
              <w:top w:w="80" w:type="dxa"/>
              <w:bottom w:w="80" w:type="dxa"/>
              <w:left w:w="100" w:type="dxa"/>
              <w:right w:w="100" w:type="dxa"/>
            </w:tcMar>
          </w:tcPr>
          <w:p>
            <w:pPr>
              <w:jc w:val="left"/>
            </w:pPr>
            <w:r>
              <w:rPr>
                <w:color w:val="262626"/>
                <w:sz w:val="18"/>
              </w:rPr>
              <w:t>1</w:t>
            </w:r>
          </w:p>
        </w:tc>
        <w:tc>
          <w:tcPr>
            <w:tcW w:type="dxa" w:w="3600"/>
            <w:shd w:val="clear" w:color="auto" w:fill="FFFFFF"/>
            <w:tcMar>
              <w:top w:w="80" w:type="dxa"/>
              <w:bottom w:w="80" w:type="dxa"/>
              <w:left w:w="100" w:type="dxa"/>
              <w:right w:w="100" w:type="dxa"/>
            </w:tcMar>
          </w:tcPr>
          <w:p>
            <w:pPr>
              <w:jc w:val="left"/>
            </w:pPr>
            <w:r>
              <w:rPr>
                <w:color w:val="262626"/>
                <w:sz w:val="18"/>
              </w:rPr>
              <w:t>Total Fwd Packets</w:t>
            </w:r>
          </w:p>
        </w:tc>
        <w:tc>
          <w:tcPr>
            <w:tcW w:type="dxa" w:w="4608"/>
            <w:shd w:val="clear" w:color="auto" w:fill="FFFFFF"/>
            <w:tcMar>
              <w:top w:w="80" w:type="dxa"/>
              <w:bottom w:w="80" w:type="dxa"/>
              <w:left w:w="100" w:type="dxa"/>
              <w:right w:w="100" w:type="dxa"/>
            </w:tcMar>
          </w:tcPr>
          <w:p>
            <w:pPr>
              <w:jc w:val="left"/>
            </w:pPr>
            <w:r>
              <w:rPr>
                <w:color w:val="262626"/>
                <w:sz w:val="18"/>
              </w:rPr>
              <w:t>Packet volume in forward direction (probes are typically 1-2 packets).</w:t>
            </w:r>
          </w:p>
        </w:tc>
      </w:tr>
      <w:tr>
        <w:tc>
          <w:tcPr>
            <w:tcW w:type="dxa" w:w="1152"/>
            <w:shd w:val="clear" w:color="auto" w:fill="F9FBFD"/>
            <w:tcMar>
              <w:top w:w="80" w:type="dxa"/>
              <w:bottom w:w="80" w:type="dxa"/>
              <w:left w:w="100" w:type="dxa"/>
              <w:right w:w="100" w:type="dxa"/>
            </w:tcMar>
          </w:tcPr>
          <w:p>
            <w:pPr>
              <w:jc w:val="left"/>
            </w:pPr>
            <w:r>
              <w:rPr>
                <w:color w:val="262626"/>
                <w:sz w:val="18"/>
              </w:rPr>
              <w:t>2</w:t>
            </w:r>
          </w:p>
        </w:tc>
        <w:tc>
          <w:tcPr>
            <w:tcW w:type="dxa" w:w="3600"/>
            <w:shd w:val="clear" w:color="auto" w:fill="F9FBFD"/>
            <w:tcMar>
              <w:top w:w="80" w:type="dxa"/>
              <w:bottom w:w="80" w:type="dxa"/>
              <w:left w:w="100" w:type="dxa"/>
              <w:right w:w="100" w:type="dxa"/>
            </w:tcMar>
          </w:tcPr>
          <w:p>
            <w:pPr>
              <w:jc w:val="left"/>
            </w:pPr>
            <w:r>
              <w:rPr>
                <w:color w:val="262626"/>
                <w:sz w:val="18"/>
              </w:rPr>
              <w:t>Total Length of Fwd Packets</w:t>
            </w:r>
          </w:p>
        </w:tc>
        <w:tc>
          <w:tcPr>
            <w:tcW w:type="dxa" w:w="4608"/>
            <w:shd w:val="clear" w:color="auto" w:fill="F9FBFD"/>
            <w:tcMar>
              <w:top w:w="80" w:type="dxa"/>
              <w:bottom w:w="80" w:type="dxa"/>
              <w:left w:w="100" w:type="dxa"/>
              <w:right w:w="100" w:type="dxa"/>
            </w:tcMar>
          </w:tcPr>
          <w:p>
            <w:pPr>
              <w:jc w:val="left"/>
            </w:pPr>
            <w:r>
              <w:rPr>
                <w:color w:val="262626"/>
                <w:sz w:val="18"/>
              </w:rPr>
              <w:t>Total forward payload bytes (probes carry 0 or minimal payload).</w:t>
            </w:r>
          </w:p>
        </w:tc>
      </w:tr>
      <w:tr>
        <w:tc>
          <w:tcPr>
            <w:tcW w:type="dxa" w:w="1152"/>
            <w:shd w:val="clear" w:color="auto" w:fill="FFFFFF"/>
            <w:tcMar>
              <w:top w:w="80" w:type="dxa"/>
              <w:bottom w:w="80" w:type="dxa"/>
              <w:left w:w="100" w:type="dxa"/>
              <w:right w:w="100" w:type="dxa"/>
            </w:tcMar>
          </w:tcPr>
          <w:p>
            <w:pPr>
              <w:jc w:val="left"/>
            </w:pPr>
            <w:r>
              <w:rPr>
                <w:color w:val="262626"/>
                <w:sz w:val="18"/>
              </w:rPr>
              <w:t>3-6</w:t>
            </w:r>
          </w:p>
        </w:tc>
        <w:tc>
          <w:tcPr>
            <w:tcW w:type="dxa" w:w="3600"/>
            <w:shd w:val="clear" w:color="auto" w:fill="FFFFFF"/>
            <w:tcMar>
              <w:top w:w="80" w:type="dxa"/>
              <w:bottom w:w="80" w:type="dxa"/>
              <w:left w:w="100" w:type="dxa"/>
              <w:right w:w="100" w:type="dxa"/>
            </w:tcMar>
          </w:tcPr>
          <w:p>
            <w:pPr>
              <w:jc w:val="left"/>
            </w:pPr>
            <w:r>
              <w:rPr>
                <w:color w:val="262626"/>
                <w:sz w:val="18"/>
              </w:rPr>
              <w:t>Fwd Packet Length Max / Min / Mean / Std</w:t>
            </w:r>
          </w:p>
        </w:tc>
        <w:tc>
          <w:tcPr>
            <w:tcW w:type="dxa" w:w="4608"/>
            <w:shd w:val="clear" w:color="auto" w:fill="FFFFFF"/>
            <w:tcMar>
              <w:top w:w="80" w:type="dxa"/>
              <w:bottom w:w="80" w:type="dxa"/>
              <w:left w:w="100" w:type="dxa"/>
              <w:right w:w="100" w:type="dxa"/>
            </w:tcMar>
          </w:tcPr>
          <w:p>
            <w:pPr>
              <w:jc w:val="left"/>
            </w:pPr>
            <w:r>
              <w:rPr>
                <w:color w:val="262626"/>
                <w:sz w:val="18"/>
              </w:rPr>
              <w:t>Length distribution (scans exhibit near-zero variance).</w:t>
            </w:r>
          </w:p>
        </w:tc>
      </w:tr>
      <w:tr>
        <w:tc>
          <w:tcPr>
            <w:tcW w:type="dxa" w:w="1152"/>
            <w:shd w:val="clear" w:color="auto" w:fill="F9FBFD"/>
            <w:tcMar>
              <w:top w:w="80" w:type="dxa"/>
              <w:bottom w:w="80" w:type="dxa"/>
              <w:left w:w="100" w:type="dxa"/>
              <w:right w:w="100" w:type="dxa"/>
            </w:tcMar>
          </w:tcPr>
          <w:p>
            <w:pPr>
              <w:jc w:val="left"/>
            </w:pPr>
            <w:r>
              <w:rPr>
                <w:color w:val="262626"/>
                <w:sz w:val="18"/>
              </w:rPr>
              <w:t>7-11</w:t>
            </w:r>
          </w:p>
        </w:tc>
        <w:tc>
          <w:tcPr>
            <w:tcW w:type="dxa" w:w="3600"/>
            <w:shd w:val="clear" w:color="auto" w:fill="F9FBFD"/>
            <w:tcMar>
              <w:top w:w="80" w:type="dxa"/>
              <w:bottom w:w="80" w:type="dxa"/>
              <w:left w:w="100" w:type="dxa"/>
              <w:right w:w="100" w:type="dxa"/>
            </w:tcMar>
          </w:tcPr>
          <w:p>
            <w:pPr>
              <w:jc w:val="left"/>
            </w:pPr>
            <w:r>
              <w:rPr>
                <w:color w:val="262626"/>
                <w:sz w:val="18"/>
              </w:rPr>
              <w:t>Fwd IAT Total / Mean / Std / Max / Min</w:t>
            </w:r>
          </w:p>
        </w:tc>
        <w:tc>
          <w:tcPr>
            <w:tcW w:type="dxa" w:w="4608"/>
            <w:shd w:val="clear" w:color="auto" w:fill="F9FBFD"/>
            <w:tcMar>
              <w:top w:w="80" w:type="dxa"/>
              <w:bottom w:w="80" w:type="dxa"/>
              <w:left w:w="100" w:type="dxa"/>
              <w:right w:w="100" w:type="dxa"/>
            </w:tcMar>
          </w:tcPr>
          <w:p>
            <w:pPr>
              <w:jc w:val="left"/>
            </w:pPr>
            <w:r>
              <w:rPr>
                <w:color w:val="262626"/>
                <w:sz w:val="18"/>
              </w:rPr>
              <w:t>Inter-Arrival Times between consecutive forward packets.</w:t>
            </w:r>
          </w:p>
        </w:tc>
      </w:tr>
      <w:tr>
        <w:tc>
          <w:tcPr>
            <w:tcW w:type="dxa" w:w="1152"/>
            <w:shd w:val="clear" w:color="auto" w:fill="FFFFFF"/>
            <w:tcMar>
              <w:top w:w="80" w:type="dxa"/>
              <w:bottom w:w="80" w:type="dxa"/>
              <w:left w:w="100" w:type="dxa"/>
              <w:right w:w="100" w:type="dxa"/>
            </w:tcMar>
          </w:tcPr>
          <w:p>
            <w:pPr>
              <w:jc w:val="left"/>
            </w:pPr>
            <w:r>
              <w:rPr>
                <w:color w:val="262626"/>
                <w:sz w:val="18"/>
              </w:rPr>
              <w:t>12-13</w:t>
            </w:r>
          </w:p>
        </w:tc>
        <w:tc>
          <w:tcPr>
            <w:tcW w:type="dxa" w:w="3600"/>
            <w:shd w:val="clear" w:color="auto" w:fill="FFFFFF"/>
            <w:tcMar>
              <w:top w:w="80" w:type="dxa"/>
              <w:bottom w:w="80" w:type="dxa"/>
              <w:left w:w="100" w:type="dxa"/>
              <w:right w:w="100" w:type="dxa"/>
            </w:tcMar>
          </w:tcPr>
          <w:p>
            <w:pPr>
              <w:jc w:val="left"/>
            </w:pPr>
            <w:r>
              <w:rPr>
                <w:color w:val="262626"/>
                <w:sz w:val="18"/>
              </w:rPr>
              <w:t>Fwd PSH Flags / Fwd URG Flags</w:t>
            </w:r>
          </w:p>
        </w:tc>
        <w:tc>
          <w:tcPr>
            <w:tcW w:type="dxa" w:w="4608"/>
            <w:shd w:val="clear" w:color="auto" w:fill="FFFFFF"/>
            <w:tcMar>
              <w:top w:w="80" w:type="dxa"/>
              <w:bottom w:w="80" w:type="dxa"/>
              <w:left w:w="100" w:type="dxa"/>
              <w:right w:w="100" w:type="dxa"/>
            </w:tcMar>
          </w:tcPr>
          <w:p>
            <w:pPr>
              <w:jc w:val="left"/>
            </w:pPr>
            <w:r>
              <w:rPr>
                <w:color w:val="262626"/>
                <w:sz w:val="18"/>
              </w:rPr>
              <w:t>Urgent and Push flags observed in the forward direction.</w:t>
            </w:r>
          </w:p>
        </w:tc>
      </w:tr>
      <w:tr>
        <w:tc>
          <w:tcPr>
            <w:tcW w:type="dxa" w:w="1152"/>
            <w:shd w:val="clear" w:color="auto" w:fill="F9FBFD"/>
            <w:tcMar>
              <w:top w:w="80" w:type="dxa"/>
              <w:bottom w:w="80" w:type="dxa"/>
              <w:left w:w="100" w:type="dxa"/>
              <w:right w:w="100" w:type="dxa"/>
            </w:tcMar>
          </w:tcPr>
          <w:p>
            <w:pPr>
              <w:jc w:val="left"/>
            </w:pPr>
            <w:r>
              <w:rPr>
                <w:color w:val="262626"/>
                <w:sz w:val="18"/>
              </w:rPr>
              <w:t>14</w:t>
            </w:r>
          </w:p>
        </w:tc>
        <w:tc>
          <w:tcPr>
            <w:tcW w:type="dxa" w:w="3600"/>
            <w:shd w:val="clear" w:color="auto" w:fill="F9FBFD"/>
            <w:tcMar>
              <w:top w:w="80" w:type="dxa"/>
              <w:bottom w:w="80" w:type="dxa"/>
              <w:left w:w="100" w:type="dxa"/>
              <w:right w:w="100" w:type="dxa"/>
            </w:tcMar>
          </w:tcPr>
          <w:p>
            <w:pPr>
              <w:jc w:val="left"/>
            </w:pPr>
            <w:r>
              <w:rPr>
                <w:color w:val="262626"/>
                <w:sz w:val="18"/>
              </w:rPr>
              <w:t>Fwd Header Length</w:t>
            </w:r>
          </w:p>
        </w:tc>
        <w:tc>
          <w:tcPr>
            <w:tcW w:type="dxa" w:w="4608"/>
            <w:shd w:val="clear" w:color="auto" w:fill="F9FBFD"/>
            <w:tcMar>
              <w:top w:w="80" w:type="dxa"/>
              <w:bottom w:w="80" w:type="dxa"/>
              <w:left w:w="100" w:type="dxa"/>
              <w:right w:w="100" w:type="dxa"/>
            </w:tcMar>
          </w:tcPr>
          <w:p>
            <w:pPr>
              <w:jc w:val="left"/>
            </w:pPr>
            <w:r>
              <w:rPr>
                <w:color w:val="262626"/>
                <w:sz w:val="18"/>
              </w:rPr>
              <w:t>Sum of Layer 3 (IP) and Layer 4 (TCP/UDP) header bytes.</w:t>
            </w:r>
          </w:p>
        </w:tc>
      </w:tr>
      <w:tr>
        <w:tc>
          <w:tcPr>
            <w:tcW w:type="dxa" w:w="1152"/>
            <w:shd w:val="clear" w:color="auto" w:fill="FFFFFF"/>
            <w:tcMar>
              <w:top w:w="80" w:type="dxa"/>
              <w:bottom w:w="80" w:type="dxa"/>
              <w:left w:w="100" w:type="dxa"/>
              <w:right w:w="100" w:type="dxa"/>
            </w:tcMar>
          </w:tcPr>
          <w:p>
            <w:pPr>
              <w:jc w:val="left"/>
            </w:pPr>
            <w:r>
              <w:rPr>
                <w:color w:val="262626"/>
                <w:sz w:val="18"/>
              </w:rPr>
              <w:t>15</w:t>
            </w:r>
          </w:p>
        </w:tc>
        <w:tc>
          <w:tcPr>
            <w:tcW w:type="dxa" w:w="3600"/>
            <w:shd w:val="clear" w:color="auto" w:fill="FFFFFF"/>
            <w:tcMar>
              <w:top w:w="80" w:type="dxa"/>
              <w:bottom w:w="80" w:type="dxa"/>
              <w:left w:w="100" w:type="dxa"/>
              <w:right w:w="100" w:type="dxa"/>
            </w:tcMar>
          </w:tcPr>
          <w:p>
            <w:pPr>
              <w:jc w:val="left"/>
            </w:pPr>
            <w:r>
              <w:rPr>
                <w:color w:val="262626"/>
                <w:sz w:val="18"/>
              </w:rPr>
              <w:t>Init_Win_bytes_forward</w:t>
            </w:r>
          </w:p>
        </w:tc>
        <w:tc>
          <w:tcPr>
            <w:tcW w:type="dxa" w:w="4608"/>
            <w:shd w:val="clear" w:color="auto" w:fill="FFFFFF"/>
            <w:tcMar>
              <w:top w:w="80" w:type="dxa"/>
              <w:bottom w:w="80" w:type="dxa"/>
              <w:left w:w="100" w:type="dxa"/>
              <w:right w:w="100" w:type="dxa"/>
            </w:tcMar>
          </w:tcPr>
          <w:p>
            <w:pPr>
              <w:jc w:val="left"/>
            </w:pPr>
            <w:r>
              <w:rPr>
                <w:color w:val="262626"/>
                <w:sz w:val="18"/>
              </w:rPr>
              <w:t>Initial TCP window advertisement size from the source.</w:t>
            </w:r>
          </w:p>
        </w:tc>
      </w:tr>
      <w:tr>
        <w:tc>
          <w:tcPr>
            <w:tcW w:type="dxa" w:w="1152"/>
            <w:shd w:val="clear" w:color="auto" w:fill="F9FBFD"/>
            <w:tcMar>
              <w:top w:w="80" w:type="dxa"/>
              <w:bottom w:w="80" w:type="dxa"/>
              <w:left w:w="100" w:type="dxa"/>
              <w:right w:w="100" w:type="dxa"/>
            </w:tcMar>
          </w:tcPr>
          <w:p>
            <w:pPr>
              <w:jc w:val="left"/>
            </w:pPr>
            <w:r>
              <w:rPr>
                <w:color w:val="262626"/>
                <w:sz w:val="18"/>
              </w:rPr>
              <w:t>16</w:t>
            </w:r>
          </w:p>
        </w:tc>
        <w:tc>
          <w:tcPr>
            <w:tcW w:type="dxa" w:w="3600"/>
            <w:shd w:val="clear" w:color="auto" w:fill="F9FBFD"/>
            <w:tcMar>
              <w:top w:w="80" w:type="dxa"/>
              <w:bottom w:w="80" w:type="dxa"/>
              <w:left w:w="100" w:type="dxa"/>
              <w:right w:w="100" w:type="dxa"/>
            </w:tcMar>
          </w:tcPr>
          <w:p>
            <w:pPr>
              <w:jc w:val="left"/>
            </w:pPr>
            <w:r>
              <w:rPr>
                <w:color w:val="262626"/>
                <w:sz w:val="18"/>
              </w:rPr>
              <w:t>act_data_pkt_fwd</w:t>
            </w:r>
          </w:p>
        </w:tc>
        <w:tc>
          <w:tcPr>
            <w:tcW w:type="dxa" w:w="4608"/>
            <w:shd w:val="clear" w:color="auto" w:fill="F9FBFD"/>
            <w:tcMar>
              <w:top w:w="80" w:type="dxa"/>
              <w:bottom w:w="80" w:type="dxa"/>
              <w:left w:w="100" w:type="dxa"/>
              <w:right w:w="100" w:type="dxa"/>
            </w:tcMar>
          </w:tcPr>
          <w:p>
            <w:pPr>
              <w:jc w:val="left"/>
            </w:pPr>
            <w:r>
              <w:rPr>
                <w:color w:val="262626"/>
                <w:sz w:val="18"/>
              </w:rPr>
              <w:t>Count of forward packets carrying actual user payload (&gt;0 bytes).</w:t>
            </w:r>
          </w:p>
        </w:tc>
      </w:tr>
      <w:tr>
        <w:tc>
          <w:tcPr>
            <w:tcW w:type="dxa" w:w="1152"/>
            <w:shd w:val="clear" w:color="auto" w:fill="FFFFFF"/>
            <w:tcMar>
              <w:top w:w="80" w:type="dxa"/>
              <w:bottom w:w="80" w:type="dxa"/>
              <w:left w:w="100" w:type="dxa"/>
              <w:right w:w="100" w:type="dxa"/>
            </w:tcMar>
          </w:tcPr>
          <w:p>
            <w:pPr>
              <w:jc w:val="left"/>
            </w:pPr>
            <w:r>
              <w:rPr>
                <w:color w:val="262626"/>
                <w:sz w:val="18"/>
              </w:rPr>
              <w:t>17</w:t>
            </w:r>
          </w:p>
        </w:tc>
        <w:tc>
          <w:tcPr>
            <w:tcW w:type="dxa" w:w="3600"/>
            <w:shd w:val="clear" w:color="auto" w:fill="FFFFFF"/>
            <w:tcMar>
              <w:top w:w="80" w:type="dxa"/>
              <w:bottom w:w="80" w:type="dxa"/>
              <w:left w:w="100" w:type="dxa"/>
              <w:right w:w="100" w:type="dxa"/>
            </w:tcMar>
          </w:tcPr>
          <w:p>
            <w:pPr>
              <w:jc w:val="left"/>
            </w:pPr>
            <w:r>
              <w:rPr>
                <w:color w:val="262626"/>
                <w:sz w:val="18"/>
              </w:rPr>
              <w:t>min_seg_size_forward</w:t>
            </w:r>
          </w:p>
        </w:tc>
        <w:tc>
          <w:tcPr>
            <w:tcW w:type="dxa" w:w="4608"/>
            <w:shd w:val="clear" w:color="auto" w:fill="FFFFFF"/>
            <w:tcMar>
              <w:top w:w="80" w:type="dxa"/>
              <w:bottom w:w="80" w:type="dxa"/>
              <w:left w:w="100" w:type="dxa"/>
              <w:right w:w="100" w:type="dxa"/>
            </w:tcMar>
          </w:tcPr>
          <w:p>
            <w:pPr>
              <w:jc w:val="left"/>
            </w:pPr>
            <w:r>
              <w:rPr>
                <w:color w:val="262626"/>
                <w:sz w:val="18"/>
              </w:rPr>
              <w:t>Minimum observed TCP/UDP segment header size.</w:t>
            </w:r>
          </w:p>
        </w:tc>
      </w:tr>
    </w:tbl>
    <w:p>
      <w:pPr>
        <w:spacing w:after="160"/>
      </w:pPr>
    </w:p>
    <w:p>
      <w:pPr>
        <w:keepNext/>
        <w:spacing w:before="240" w:after="80"/>
      </w:pPr>
      <w:r>
        <w:rPr>
          <w:rFonts w:ascii="Calibri" w:hAnsi="Calibri"/>
          <w:b/>
          <w:color w:val="002060"/>
          <w:sz w:val="26"/>
        </w:rPr>
        <w:t>4.3 Innovation &amp; Uniqueness of the Solution</w:t>
      </w:r>
    </w:p>
    <w:p>
      <w:pPr>
        <w:pStyle w:val="ListBullet"/>
        <w:spacing w:after="60"/>
      </w:pPr>
      <w:r>
        <w:rPr>
          <w:b/>
          <w:color w:val="262626"/>
        </w:rPr>
        <w:t xml:space="preserve">1. Composite Scorer Architecture: </w:t>
      </w:r>
      <w:r>
        <w:rPr>
          <w:color w:val="262626"/>
        </w:rPr>
        <w:t>Solves the real-world ingestion mismatch. When deep packet inspection yields full 17-dimensional CIC vectors, the engine uses the trained RandomForest (MLFlowScorer). When minimal flow records (packet count, byte count, duration) arrive from lightweight sensors, it automatically falls back to an honest mathematical heuristic (HeuristicFlowScorer) rather than fabricating missing features via median imputation.</w:t>
      </w:r>
    </w:p>
    <w:p>
      <w:pPr>
        <w:pStyle w:val="ListBullet"/>
        <w:spacing w:after="60"/>
      </w:pPr>
      <w:r>
        <w:rPr>
          <w:b/>
          <w:color w:val="262626"/>
        </w:rPr>
        <w:t xml:space="preserve">2. Scan-Like Fan-Out Filtering (Camouflage Immunity): </w:t>
      </w:r>
      <w:r>
        <w:rPr>
          <w:color w:val="262626"/>
        </w:rPr>
        <w:t>Instead of simply counting raw destination IPs and ports, the engine computes 'scan-like fan-out'—only destinations contacted by flows that individually exhibit probe-like properties contribute to the fan-out score. If an attacker mixes port scanning with high-volume legitimate web downloads, the benign traffic contributes zero to the scan fan-out.</w:t>
      </w:r>
    </w:p>
    <w:p>
      <w:pPr>
        <w:pStyle w:val="ListBullet"/>
        <w:spacing w:after="60"/>
      </w:pPr>
      <w:r>
        <w:rPr>
          <w:b/>
          <w:color w:val="262626"/>
        </w:rPr>
        <w:t xml:space="preserve">3. Dual-Path Detection Gate (Burst vs. Persistence): </w:t>
      </w:r>
      <w:r>
        <w:rPr>
          <w:color w:val="262626"/>
        </w:rPr>
        <w:t>Fast aggressive scans trigger the 'Burst Path' (rapid flow accumulation within the 60-second engineering window). Stealthy scans trigger the 'Persistence Path' (activity spanning multiple distinct time windows with cumulative unique pairs), ensuring slow scanners cannot escape detection simply by staying below burst thresholds.</w:t>
      </w:r>
    </w:p>
    <w:p>
      <w:pPr>
        <w:pStyle w:val="ListBullet"/>
        <w:spacing w:after="60"/>
      </w:pPr>
      <w:r>
        <w:rPr>
          <w:b/>
          <w:color w:val="262626"/>
        </w:rPr>
        <w:t xml:space="preserve">4. Automated Taxonomic Classification: </w:t>
      </w:r>
      <w:r>
        <w:rPr>
          <w:color w:val="262626"/>
        </w:rPr>
        <w:t>Outputs precise scan categorization (Vertical, Horizontal, Mixed, or Unknown) based on relative host and port ratios, enabling SOC analysts to immediately understand adversary intent.</w:t>
      </w:r>
    </w:p>
    <w:p>
      <w:pPr>
        <w:keepNext/>
        <w:spacing w:before="320" w:after="120"/>
      </w:pPr>
      <w:r>
        <w:rPr>
          <w:rFonts w:ascii="Calibri" w:hAnsi="Calibri"/>
          <w:b/>
          <w:color w:val="1B365D"/>
          <w:sz w:val="32"/>
        </w:rPr>
        <w:t>5. Technologies Used &amp; Implementation Stack</w:t>
      </w:r>
    </w:p>
    <w:tbl>
      <w:tblPr>
        <w:tblW w:type="auto" w:w="0"/>
        <w:jc w:val="center"/>
        <w:tblLook w:firstColumn="1" w:firstRow="1" w:lastColumn="0" w:lastRow="0" w:noHBand="0" w:noVBand="1" w:val="04A0"/>
      </w:tblPr>
      <w:tblGrid>
        <w:gridCol w:w="3120"/>
        <w:gridCol w:w="3120"/>
        <w:gridCol w:w="3120"/>
      </w:tblGrid>
      <w:tr>
        <w:tc>
          <w:tcPr>
            <w:tcW w:type="dxa" w:w="2160"/>
            <w:shd w:val="clear" w:color="auto" w:fill="1B365D"/>
            <w:tcMar>
              <w:top w:w="100" w:type="dxa"/>
              <w:bottom w:w="100" w:type="dxa"/>
              <w:left w:w="120" w:type="dxa"/>
              <w:right w:w="120" w:type="dxa"/>
            </w:tcMar>
          </w:tcPr>
          <w:p>
            <w:pPr>
              <w:jc w:val="center"/>
            </w:pPr>
            <w:r>
              <w:rPr>
                <w:b/>
                <w:color w:val="FFFFFF"/>
                <w:sz w:val="19"/>
              </w:rPr>
              <w:t>Component</w:t>
            </w:r>
          </w:p>
        </w:tc>
        <w:tc>
          <w:tcPr>
            <w:tcW w:type="dxa" w:w="2880"/>
            <w:shd w:val="clear" w:color="auto" w:fill="1B365D"/>
            <w:tcMar>
              <w:top w:w="100" w:type="dxa"/>
              <w:bottom w:w="100" w:type="dxa"/>
              <w:left w:w="120" w:type="dxa"/>
              <w:right w:w="120" w:type="dxa"/>
            </w:tcMar>
          </w:tcPr>
          <w:p>
            <w:pPr>
              <w:jc w:val="center"/>
            </w:pPr>
            <w:r>
              <w:rPr>
                <w:b/>
                <w:color w:val="FFFFFF"/>
                <w:sz w:val="19"/>
              </w:rPr>
              <w:t>Technology / Framework</w:t>
            </w:r>
          </w:p>
        </w:tc>
        <w:tc>
          <w:tcPr>
            <w:tcW w:type="dxa" w:w="4320"/>
            <w:shd w:val="clear" w:color="auto" w:fill="1B365D"/>
            <w:tcMar>
              <w:top w:w="100" w:type="dxa"/>
              <w:bottom w:w="100" w:type="dxa"/>
              <w:left w:w="120" w:type="dxa"/>
              <w:right w:w="120" w:type="dxa"/>
            </w:tcMar>
          </w:tcPr>
          <w:p>
            <w:pPr>
              <w:jc w:val="center"/>
            </w:pPr>
            <w:r>
              <w:rPr>
                <w:b/>
                <w:color w:val="FFFFFF"/>
                <w:sz w:val="19"/>
              </w:rPr>
              <w:t>Role in System Architecture</w:t>
            </w:r>
          </w:p>
        </w:tc>
      </w:tr>
      <w:tr>
        <w:tc>
          <w:tcPr>
            <w:tcW w:type="dxa" w:w="2160"/>
            <w:shd w:val="clear" w:color="auto" w:fill="FFFFFF"/>
            <w:tcMar>
              <w:top w:w="80" w:type="dxa"/>
              <w:bottom w:w="80" w:type="dxa"/>
              <w:left w:w="100" w:type="dxa"/>
              <w:right w:w="100" w:type="dxa"/>
            </w:tcMar>
          </w:tcPr>
          <w:p>
            <w:pPr>
              <w:jc w:val="left"/>
            </w:pPr>
            <w:r>
              <w:rPr>
                <w:color w:val="262626"/>
                <w:sz w:val="18"/>
              </w:rPr>
              <w:t>Core Language</w:t>
            </w:r>
          </w:p>
        </w:tc>
        <w:tc>
          <w:tcPr>
            <w:tcW w:type="dxa" w:w="2880"/>
            <w:shd w:val="clear" w:color="auto" w:fill="FFFFFF"/>
            <w:tcMar>
              <w:top w:w="80" w:type="dxa"/>
              <w:bottom w:w="80" w:type="dxa"/>
              <w:left w:w="100" w:type="dxa"/>
              <w:right w:w="100" w:type="dxa"/>
            </w:tcMar>
          </w:tcPr>
          <w:p>
            <w:pPr>
              <w:jc w:val="left"/>
            </w:pPr>
            <w:r>
              <w:rPr>
                <w:color w:val="262626"/>
                <w:sz w:val="18"/>
              </w:rPr>
              <w:t>Python 3.10+</w:t>
            </w:r>
          </w:p>
        </w:tc>
        <w:tc>
          <w:tcPr>
            <w:tcW w:type="dxa" w:w="4320"/>
            <w:shd w:val="clear" w:color="auto" w:fill="FFFFFF"/>
            <w:tcMar>
              <w:top w:w="80" w:type="dxa"/>
              <w:bottom w:w="80" w:type="dxa"/>
              <w:left w:w="100" w:type="dxa"/>
              <w:right w:w="100" w:type="dxa"/>
            </w:tcMar>
          </w:tcPr>
          <w:p>
            <w:pPr>
              <w:jc w:val="left"/>
            </w:pPr>
            <w:r>
              <w:rPr>
                <w:color w:val="262626"/>
                <w:sz w:val="18"/>
              </w:rPr>
              <w:t>High productivity, clean dataclasses, native typing, broad data science ecosystem.</w:t>
            </w:r>
          </w:p>
        </w:tc>
      </w:tr>
      <w:tr>
        <w:tc>
          <w:tcPr>
            <w:tcW w:type="dxa" w:w="2160"/>
            <w:shd w:val="clear" w:color="auto" w:fill="F9FBFD"/>
            <w:tcMar>
              <w:top w:w="80" w:type="dxa"/>
              <w:bottom w:w="80" w:type="dxa"/>
              <w:left w:w="100" w:type="dxa"/>
              <w:right w:w="100" w:type="dxa"/>
            </w:tcMar>
          </w:tcPr>
          <w:p>
            <w:pPr>
              <w:jc w:val="left"/>
            </w:pPr>
            <w:r>
              <w:rPr>
                <w:color w:val="262626"/>
                <w:sz w:val="18"/>
              </w:rPr>
              <w:t>Machine Learning</w:t>
            </w:r>
          </w:p>
        </w:tc>
        <w:tc>
          <w:tcPr>
            <w:tcW w:type="dxa" w:w="2880"/>
            <w:shd w:val="clear" w:color="auto" w:fill="F9FBFD"/>
            <w:tcMar>
              <w:top w:w="80" w:type="dxa"/>
              <w:bottom w:w="80" w:type="dxa"/>
              <w:left w:w="100" w:type="dxa"/>
              <w:right w:w="100" w:type="dxa"/>
            </w:tcMar>
          </w:tcPr>
          <w:p>
            <w:pPr>
              <w:jc w:val="left"/>
            </w:pPr>
            <w:r>
              <w:rPr>
                <w:color w:val="262626"/>
                <w:sz w:val="18"/>
              </w:rPr>
              <w:t>Scikit-Learn (v1.1+)</w:t>
            </w:r>
          </w:p>
        </w:tc>
        <w:tc>
          <w:tcPr>
            <w:tcW w:type="dxa" w:w="4320"/>
            <w:shd w:val="clear" w:color="auto" w:fill="F9FBFD"/>
            <w:tcMar>
              <w:top w:w="80" w:type="dxa"/>
              <w:bottom w:w="80" w:type="dxa"/>
              <w:left w:w="100" w:type="dxa"/>
              <w:right w:w="100" w:type="dxa"/>
            </w:tcMar>
          </w:tcPr>
          <w:p>
            <w:pPr>
              <w:jc w:val="left"/>
            </w:pPr>
            <w:r>
              <w:rPr>
                <w:color w:val="262626"/>
                <w:sz w:val="18"/>
              </w:rPr>
              <w:t>RandomForestClassifier with balanced subsampling, classification metrics.</w:t>
            </w:r>
          </w:p>
        </w:tc>
      </w:tr>
      <w:tr>
        <w:tc>
          <w:tcPr>
            <w:tcW w:type="dxa" w:w="2160"/>
            <w:shd w:val="clear" w:color="auto" w:fill="FFFFFF"/>
            <w:tcMar>
              <w:top w:w="80" w:type="dxa"/>
              <w:bottom w:w="80" w:type="dxa"/>
              <w:left w:w="100" w:type="dxa"/>
              <w:right w:w="100" w:type="dxa"/>
            </w:tcMar>
          </w:tcPr>
          <w:p>
            <w:pPr>
              <w:jc w:val="left"/>
            </w:pPr>
            <w:r>
              <w:rPr>
                <w:color w:val="262626"/>
                <w:sz w:val="18"/>
              </w:rPr>
              <w:t>Numerical &amp; Data</w:t>
            </w:r>
          </w:p>
        </w:tc>
        <w:tc>
          <w:tcPr>
            <w:tcW w:type="dxa" w:w="2880"/>
            <w:shd w:val="clear" w:color="auto" w:fill="FFFFFF"/>
            <w:tcMar>
              <w:top w:w="80" w:type="dxa"/>
              <w:bottom w:w="80" w:type="dxa"/>
              <w:left w:w="100" w:type="dxa"/>
              <w:right w:w="100" w:type="dxa"/>
            </w:tcMar>
          </w:tcPr>
          <w:p>
            <w:pPr>
              <w:jc w:val="left"/>
            </w:pPr>
            <w:r>
              <w:rPr>
                <w:color w:val="262626"/>
                <w:sz w:val="18"/>
              </w:rPr>
              <w:t>NumPy &amp; Pandas</w:t>
            </w:r>
          </w:p>
        </w:tc>
        <w:tc>
          <w:tcPr>
            <w:tcW w:type="dxa" w:w="4320"/>
            <w:shd w:val="clear" w:color="auto" w:fill="FFFFFF"/>
            <w:tcMar>
              <w:top w:w="80" w:type="dxa"/>
              <w:bottom w:w="80" w:type="dxa"/>
              <w:left w:w="100" w:type="dxa"/>
              <w:right w:w="100" w:type="dxa"/>
            </w:tcMar>
          </w:tcPr>
          <w:p>
            <w:pPr>
              <w:jc w:val="left"/>
            </w:pPr>
            <w:r>
              <w:rPr>
                <w:color w:val="262626"/>
                <w:sz w:val="18"/>
              </w:rPr>
              <w:t>Vectorized feature scaling, median computation, time-ordered dataset splits.</w:t>
            </w:r>
          </w:p>
        </w:tc>
      </w:tr>
      <w:tr>
        <w:tc>
          <w:tcPr>
            <w:tcW w:type="dxa" w:w="2160"/>
            <w:shd w:val="clear" w:color="auto" w:fill="F9FBFD"/>
            <w:tcMar>
              <w:top w:w="80" w:type="dxa"/>
              <w:bottom w:w="80" w:type="dxa"/>
              <w:left w:w="100" w:type="dxa"/>
              <w:right w:w="100" w:type="dxa"/>
            </w:tcMar>
          </w:tcPr>
          <w:p>
            <w:pPr>
              <w:jc w:val="left"/>
            </w:pPr>
            <w:r>
              <w:rPr>
                <w:color w:val="262626"/>
                <w:sz w:val="18"/>
              </w:rPr>
              <w:t>Model Serialization</w:t>
            </w:r>
          </w:p>
        </w:tc>
        <w:tc>
          <w:tcPr>
            <w:tcW w:type="dxa" w:w="2880"/>
            <w:shd w:val="clear" w:color="auto" w:fill="F9FBFD"/>
            <w:tcMar>
              <w:top w:w="80" w:type="dxa"/>
              <w:bottom w:w="80" w:type="dxa"/>
              <w:left w:w="100" w:type="dxa"/>
              <w:right w:w="100" w:type="dxa"/>
            </w:tcMar>
          </w:tcPr>
          <w:p>
            <w:pPr>
              <w:jc w:val="left"/>
            </w:pPr>
            <w:r>
              <w:rPr>
                <w:color w:val="262626"/>
                <w:sz w:val="18"/>
              </w:rPr>
              <w:t>Joblib</w:t>
            </w:r>
          </w:p>
        </w:tc>
        <w:tc>
          <w:tcPr>
            <w:tcW w:type="dxa" w:w="4320"/>
            <w:shd w:val="clear" w:color="auto" w:fill="F9FBFD"/>
            <w:tcMar>
              <w:top w:w="80" w:type="dxa"/>
              <w:bottom w:w="80" w:type="dxa"/>
              <w:left w:w="100" w:type="dxa"/>
              <w:right w:w="100" w:type="dxa"/>
            </w:tcMar>
          </w:tcPr>
          <w:p>
            <w:pPr>
              <w:jc w:val="left"/>
            </w:pPr>
            <w:r>
              <w:rPr>
                <w:color w:val="262626"/>
                <w:sz w:val="18"/>
              </w:rPr>
              <w:t>Efficient serialization of trained trees and pre-computed inference medians.</w:t>
            </w:r>
          </w:p>
        </w:tc>
      </w:tr>
      <w:tr>
        <w:tc>
          <w:tcPr>
            <w:tcW w:type="dxa" w:w="2160"/>
            <w:shd w:val="clear" w:color="auto" w:fill="FFFFFF"/>
            <w:tcMar>
              <w:top w:w="80" w:type="dxa"/>
              <w:bottom w:w="80" w:type="dxa"/>
              <w:left w:w="100" w:type="dxa"/>
              <w:right w:w="100" w:type="dxa"/>
            </w:tcMar>
          </w:tcPr>
          <w:p>
            <w:pPr>
              <w:jc w:val="left"/>
            </w:pPr>
            <w:r>
              <w:rPr>
                <w:color w:val="262626"/>
                <w:sz w:val="18"/>
              </w:rPr>
              <w:t>Network Analysis</w:t>
            </w:r>
          </w:p>
        </w:tc>
        <w:tc>
          <w:tcPr>
            <w:tcW w:type="dxa" w:w="2880"/>
            <w:shd w:val="clear" w:color="auto" w:fill="FFFFFF"/>
            <w:tcMar>
              <w:top w:w="80" w:type="dxa"/>
              <w:bottom w:w="80" w:type="dxa"/>
              <w:left w:w="100" w:type="dxa"/>
              <w:right w:w="100" w:type="dxa"/>
            </w:tcMar>
          </w:tcPr>
          <w:p>
            <w:pPr>
              <w:jc w:val="left"/>
            </w:pPr>
            <w:r>
              <w:rPr>
                <w:color w:val="262626"/>
                <w:sz w:val="18"/>
              </w:rPr>
              <w:t>Scapy &amp; Tcpdump</w:t>
            </w:r>
          </w:p>
        </w:tc>
        <w:tc>
          <w:tcPr>
            <w:tcW w:type="dxa" w:w="4320"/>
            <w:shd w:val="clear" w:color="auto" w:fill="FFFFFF"/>
            <w:tcMar>
              <w:top w:w="80" w:type="dxa"/>
              <w:bottom w:w="80" w:type="dxa"/>
              <w:left w:w="100" w:type="dxa"/>
              <w:right w:w="100" w:type="dxa"/>
            </w:tcMar>
          </w:tcPr>
          <w:p>
            <w:pPr>
              <w:jc w:val="left"/>
            </w:pPr>
            <w:r>
              <w:rPr>
                <w:color w:val="262626"/>
                <w:sz w:val="18"/>
              </w:rPr>
              <w:t>Raw PCAP dissection, forward flow reassembly, 17-feature extraction.</w:t>
            </w:r>
          </w:p>
        </w:tc>
      </w:tr>
      <w:tr>
        <w:tc>
          <w:tcPr>
            <w:tcW w:type="dxa" w:w="2160"/>
            <w:shd w:val="clear" w:color="auto" w:fill="F9FBFD"/>
            <w:tcMar>
              <w:top w:w="80" w:type="dxa"/>
              <w:bottom w:w="80" w:type="dxa"/>
              <w:left w:w="100" w:type="dxa"/>
              <w:right w:w="100" w:type="dxa"/>
            </w:tcMar>
          </w:tcPr>
          <w:p>
            <w:pPr>
              <w:jc w:val="left"/>
            </w:pPr>
            <w:r>
              <w:rPr>
                <w:color w:val="262626"/>
                <w:sz w:val="18"/>
              </w:rPr>
              <w:t>Security Monitoring</w:t>
            </w:r>
          </w:p>
        </w:tc>
        <w:tc>
          <w:tcPr>
            <w:tcW w:type="dxa" w:w="2880"/>
            <w:shd w:val="clear" w:color="auto" w:fill="F9FBFD"/>
            <w:tcMar>
              <w:top w:w="80" w:type="dxa"/>
              <w:bottom w:w="80" w:type="dxa"/>
              <w:left w:w="100" w:type="dxa"/>
              <w:right w:w="100" w:type="dxa"/>
            </w:tcMar>
          </w:tcPr>
          <w:p>
            <w:pPr>
              <w:jc w:val="left"/>
            </w:pPr>
            <w:r>
              <w:rPr>
                <w:color w:val="262626"/>
                <w:sz w:val="18"/>
              </w:rPr>
              <w:t>Zeek (formerly Bro)</w:t>
            </w:r>
          </w:p>
        </w:tc>
        <w:tc>
          <w:tcPr>
            <w:tcW w:type="dxa" w:w="4320"/>
            <w:shd w:val="clear" w:color="auto" w:fill="F9FBFD"/>
            <w:tcMar>
              <w:top w:w="80" w:type="dxa"/>
              <w:bottom w:w="80" w:type="dxa"/>
              <w:left w:w="100" w:type="dxa"/>
              <w:right w:w="100" w:type="dxa"/>
            </w:tcMar>
          </w:tcPr>
          <w:p>
            <w:pPr>
              <w:jc w:val="left"/>
            </w:pPr>
            <w:r>
              <w:rPr>
                <w:color w:val="262626"/>
                <w:sz w:val="18"/>
              </w:rPr>
              <w:t>Enterprise open-source network security monitoring in synthetic lab.</w:t>
            </w:r>
          </w:p>
        </w:tc>
      </w:tr>
      <w:tr>
        <w:tc>
          <w:tcPr>
            <w:tcW w:type="dxa" w:w="2160"/>
            <w:shd w:val="clear" w:color="auto" w:fill="FFFFFF"/>
            <w:tcMar>
              <w:top w:w="80" w:type="dxa"/>
              <w:bottom w:w="80" w:type="dxa"/>
              <w:left w:w="100" w:type="dxa"/>
              <w:right w:w="100" w:type="dxa"/>
            </w:tcMar>
          </w:tcPr>
          <w:p>
            <w:pPr>
              <w:jc w:val="left"/>
            </w:pPr>
            <w:r>
              <w:rPr>
                <w:color w:val="262626"/>
                <w:sz w:val="18"/>
              </w:rPr>
              <w:t>Containerization</w:t>
            </w:r>
          </w:p>
        </w:tc>
        <w:tc>
          <w:tcPr>
            <w:tcW w:type="dxa" w:w="2880"/>
            <w:shd w:val="clear" w:color="auto" w:fill="FFFFFF"/>
            <w:tcMar>
              <w:top w:w="80" w:type="dxa"/>
              <w:bottom w:w="80" w:type="dxa"/>
              <w:left w:w="100" w:type="dxa"/>
              <w:right w:w="100" w:type="dxa"/>
            </w:tcMar>
          </w:tcPr>
          <w:p>
            <w:pPr>
              <w:jc w:val="left"/>
            </w:pPr>
            <w:r>
              <w:rPr>
                <w:color w:val="262626"/>
                <w:sz w:val="18"/>
              </w:rPr>
              <w:t>Docker &amp; Compose</w:t>
            </w:r>
          </w:p>
        </w:tc>
        <w:tc>
          <w:tcPr>
            <w:tcW w:type="dxa" w:w="4320"/>
            <w:shd w:val="clear" w:color="auto" w:fill="FFFFFF"/>
            <w:tcMar>
              <w:top w:w="80" w:type="dxa"/>
              <w:bottom w:w="80" w:type="dxa"/>
              <w:left w:w="100" w:type="dxa"/>
              <w:right w:w="100" w:type="dxa"/>
            </w:tcMar>
          </w:tcPr>
          <w:p>
            <w:pPr>
              <w:jc w:val="left"/>
            </w:pPr>
            <w:r>
              <w:rPr>
                <w:color w:val="262626"/>
                <w:sz w:val="18"/>
              </w:rPr>
              <w:t>Isolated two-node synthetic cyber range (victim vs. attacker) with bridge networking.</w:t>
            </w:r>
          </w:p>
        </w:tc>
      </w:tr>
      <w:tr>
        <w:tc>
          <w:tcPr>
            <w:tcW w:type="dxa" w:w="2160"/>
            <w:shd w:val="clear" w:color="auto" w:fill="F9FBFD"/>
            <w:tcMar>
              <w:top w:w="80" w:type="dxa"/>
              <w:bottom w:w="80" w:type="dxa"/>
              <w:left w:w="100" w:type="dxa"/>
              <w:right w:w="100" w:type="dxa"/>
            </w:tcMar>
          </w:tcPr>
          <w:p>
            <w:pPr>
              <w:jc w:val="left"/>
            </w:pPr>
            <w:r>
              <w:rPr>
                <w:color w:val="262626"/>
                <w:sz w:val="18"/>
              </w:rPr>
              <w:t>Testing &amp; Benchmarking</w:t>
            </w:r>
          </w:p>
        </w:tc>
        <w:tc>
          <w:tcPr>
            <w:tcW w:type="dxa" w:w="2880"/>
            <w:shd w:val="clear" w:color="auto" w:fill="F9FBFD"/>
            <w:tcMar>
              <w:top w:w="80" w:type="dxa"/>
              <w:bottom w:w="80" w:type="dxa"/>
              <w:left w:w="100" w:type="dxa"/>
              <w:right w:w="100" w:type="dxa"/>
            </w:tcMar>
          </w:tcPr>
          <w:p>
            <w:pPr>
              <w:jc w:val="left"/>
            </w:pPr>
            <w:r>
              <w:rPr>
                <w:color w:val="262626"/>
                <w:sz w:val="18"/>
              </w:rPr>
              <w:t>Pytest &amp; Time Profiling</w:t>
            </w:r>
          </w:p>
        </w:tc>
        <w:tc>
          <w:tcPr>
            <w:tcW w:type="dxa" w:w="4320"/>
            <w:shd w:val="clear" w:color="auto" w:fill="F9FBFD"/>
            <w:tcMar>
              <w:top w:w="80" w:type="dxa"/>
              <w:bottom w:w="80" w:type="dxa"/>
              <w:left w:w="100" w:type="dxa"/>
              <w:right w:w="100" w:type="dxa"/>
            </w:tcMar>
          </w:tcPr>
          <w:p>
            <w:pPr>
              <w:jc w:val="left"/>
            </w:pPr>
            <w:r>
              <w:rPr>
                <w:color w:val="262626"/>
                <w:sz w:val="18"/>
              </w:rPr>
              <w:t>Automated unit tests, one-way constraint validation, and latency benchmarking.</w:t>
            </w:r>
          </w:p>
        </w:tc>
      </w:tr>
    </w:tbl>
    <w:p>
      <w:pPr>
        <w:spacing w:after="160"/>
      </w:pPr>
    </w:p>
    <w:p>
      <w:pPr>
        <w:keepNext/>
        <w:spacing w:before="320" w:after="120"/>
      </w:pPr>
      <w:r>
        <w:rPr>
          <w:rFonts w:ascii="Calibri" w:hAnsi="Calibri"/>
          <w:b/>
          <w:color w:val="1B365D"/>
          <w:sz w:val="32"/>
        </w:rPr>
        <w:t>6. Methodology &amp; Implementation Workflow</w:t>
      </w:r>
    </w:p>
    <w:p>
      <w:pPr>
        <w:keepNext/>
        <w:spacing w:before="240" w:after="80"/>
      </w:pPr>
      <w:r>
        <w:rPr>
          <w:rFonts w:ascii="Calibri" w:hAnsi="Calibri"/>
          <w:b/>
          <w:color w:val="002060"/>
          <w:sz w:val="26"/>
        </w:rPr>
        <w:t>6.1 End-to-End Processing Pipeline</w:t>
      </w:r>
    </w:p>
    <w:p>
      <w:r>
        <w:t>The end-to-end detection pipeline operates incrementally without buffering full network streams. Below is the dataflow from physical packet arrival to alert generation:</w:t>
      </w:r>
    </w:p>
    <w:tbl>
      <w:tblPr>
        <w:tblW w:type="auto" w:w="0"/>
        <w:jc w:val="center"/>
        <w:tblLook w:firstColumn="1" w:firstRow="1" w:lastColumn="0" w:lastRow="0" w:noHBand="0" w:noVBand="1" w:val="04A0"/>
      </w:tblPr>
      <w:tblGrid>
        <w:gridCol w:w="4680"/>
        <w:gridCol w:w="4680"/>
      </w:tblGrid>
      <w:tr>
        <w:tc>
          <w:tcPr>
            <w:tcW w:type="dxa" w:w="2880"/>
            <w:shd w:val="clear" w:color="auto" w:fill="1B365D"/>
            <w:tcMar>
              <w:top w:w="100" w:type="dxa"/>
              <w:bottom w:w="100" w:type="dxa"/>
              <w:left w:w="120" w:type="dxa"/>
              <w:right w:w="120" w:type="dxa"/>
            </w:tcMar>
          </w:tcPr>
          <w:p>
            <w:pPr>
              <w:jc w:val="center"/>
            </w:pPr>
            <w:r>
              <w:rPr>
                <w:b/>
                <w:color w:val="FFFFFF"/>
                <w:sz w:val="19"/>
              </w:rPr>
              <w:t>Pipeline Phase</w:t>
            </w:r>
          </w:p>
        </w:tc>
        <w:tc>
          <w:tcPr>
            <w:tcW w:type="dxa" w:w="6480"/>
            <w:shd w:val="clear" w:color="auto" w:fill="1B365D"/>
            <w:tcMar>
              <w:top w:w="100" w:type="dxa"/>
              <w:bottom w:w="100" w:type="dxa"/>
              <w:left w:w="120" w:type="dxa"/>
              <w:right w:w="120" w:type="dxa"/>
            </w:tcMar>
          </w:tcPr>
          <w:p>
            <w:pPr>
              <w:jc w:val="center"/>
            </w:pPr>
            <w:r>
              <w:rPr>
                <w:b/>
                <w:color w:val="FFFFFF"/>
                <w:sz w:val="19"/>
              </w:rPr>
              <w:t>Operational Description</w:t>
            </w:r>
          </w:p>
        </w:tc>
      </w:tr>
      <w:tr>
        <w:tc>
          <w:tcPr>
            <w:tcW w:type="dxa" w:w="2880"/>
            <w:shd w:val="clear" w:color="auto" w:fill="FFFFFF"/>
            <w:tcMar>
              <w:top w:w="80" w:type="dxa"/>
              <w:bottom w:w="80" w:type="dxa"/>
              <w:left w:w="100" w:type="dxa"/>
              <w:right w:w="100" w:type="dxa"/>
            </w:tcMar>
          </w:tcPr>
          <w:p>
            <w:pPr>
              <w:jc w:val="left"/>
            </w:pPr>
            <w:r>
              <w:rPr>
                <w:color w:val="262626"/>
                <w:sz w:val="18"/>
              </w:rPr>
              <w:t>Step 1: Ingestion</w:t>
            </w:r>
          </w:p>
        </w:tc>
        <w:tc>
          <w:tcPr>
            <w:tcW w:type="dxa" w:w="6480"/>
            <w:shd w:val="clear" w:color="auto" w:fill="FFFFFF"/>
            <w:tcMar>
              <w:top w:w="80" w:type="dxa"/>
              <w:bottom w:w="80" w:type="dxa"/>
              <w:left w:w="100" w:type="dxa"/>
              <w:right w:w="100" w:type="dxa"/>
            </w:tcMar>
          </w:tcPr>
          <w:p>
            <w:pPr>
              <w:jc w:val="left"/>
            </w:pPr>
            <w:r>
              <w:rPr>
                <w:color w:val="262626"/>
                <w:sz w:val="18"/>
              </w:rPr>
              <w:t>Raw network frames captured by optical tap; passed to parser.</w:t>
            </w:r>
          </w:p>
        </w:tc>
      </w:tr>
      <w:tr>
        <w:tc>
          <w:tcPr>
            <w:tcW w:type="dxa" w:w="2880"/>
            <w:shd w:val="clear" w:color="auto" w:fill="F9FBFD"/>
            <w:tcMar>
              <w:top w:w="80" w:type="dxa"/>
              <w:bottom w:w="80" w:type="dxa"/>
              <w:left w:w="100" w:type="dxa"/>
              <w:right w:w="100" w:type="dxa"/>
            </w:tcMar>
          </w:tcPr>
          <w:p>
            <w:pPr>
              <w:jc w:val="left"/>
            </w:pPr>
            <w:r>
              <w:rPr>
                <w:color w:val="262626"/>
                <w:sz w:val="18"/>
              </w:rPr>
              <w:t>Step 2: Normalization</w:t>
            </w:r>
          </w:p>
        </w:tc>
        <w:tc>
          <w:tcPr>
            <w:tcW w:type="dxa" w:w="6480"/>
            <w:shd w:val="clear" w:color="auto" w:fill="F9FBFD"/>
            <w:tcMar>
              <w:top w:w="80" w:type="dxa"/>
              <w:bottom w:w="80" w:type="dxa"/>
              <w:left w:w="100" w:type="dxa"/>
              <w:right w:w="100" w:type="dxa"/>
            </w:tcMar>
          </w:tcPr>
          <w:p>
            <w:pPr>
              <w:jc w:val="left"/>
            </w:pPr>
            <w:r>
              <w:rPr>
                <w:color w:val="262626"/>
                <w:sz w:val="18"/>
              </w:rPr>
              <w:t>Parsed into standardized FlowRecord dataclass (timestamp, src_ip, dst_ip, dst_port, proto, pkts, bytes, duration).</w:t>
            </w:r>
          </w:p>
        </w:tc>
      </w:tr>
      <w:tr>
        <w:tc>
          <w:tcPr>
            <w:tcW w:type="dxa" w:w="2880"/>
            <w:shd w:val="clear" w:color="auto" w:fill="FFFFFF"/>
            <w:tcMar>
              <w:top w:w="80" w:type="dxa"/>
              <w:bottom w:w="80" w:type="dxa"/>
              <w:left w:w="100" w:type="dxa"/>
              <w:right w:w="100" w:type="dxa"/>
            </w:tcMar>
          </w:tcPr>
          <w:p>
            <w:pPr>
              <w:jc w:val="left"/>
            </w:pPr>
            <w:r>
              <w:rPr>
                <w:color w:val="262626"/>
                <w:sz w:val="18"/>
              </w:rPr>
              <w:t>Step 3: Flow Scoring</w:t>
            </w:r>
          </w:p>
        </w:tc>
        <w:tc>
          <w:tcPr>
            <w:tcW w:type="dxa" w:w="6480"/>
            <w:shd w:val="clear" w:color="auto" w:fill="FFFFFF"/>
            <w:tcMar>
              <w:top w:w="80" w:type="dxa"/>
              <w:bottom w:w="80" w:type="dxa"/>
              <w:left w:w="100" w:type="dxa"/>
              <w:right w:w="100" w:type="dxa"/>
            </w:tcMar>
          </w:tcPr>
          <w:p>
            <w:pPr>
              <w:jc w:val="left"/>
            </w:pPr>
            <w:r>
              <w:rPr>
                <w:color w:val="262626"/>
                <w:sz w:val="18"/>
              </w:rPr>
              <w:t>CompositeFlowScorer evaluates record -&gt; outputs S_flow in [0, 1].</w:t>
            </w:r>
          </w:p>
        </w:tc>
      </w:tr>
      <w:tr>
        <w:tc>
          <w:tcPr>
            <w:tcW w:type="dxa" w:w="2880"/>
            <w:shd w:val="clear" w:color="auto" w:fill="F9FBFD"/>
            <w:tcMar>
              <w:top w:w="80" w:type="dxa"/>
              <w:bottom w:w="80" w:type="dxa"/>
              <w:left w:w="100" w:type="dxa"/>
              <w:right w:w="100" w:type="dxa"/>
            </w:tcMar>
          </w:tcPr>
          <w:p>
            <w:pPr>
              <w:jc w:val="left"/>
            </w:pPr>
            <w:r>
              <w:rPr>
                <w:color w:val="262626"/>
                <w:sz w:val="18"/>
              </w:rPr>
              <w:t>Step 4: State Aggregation</w:t>
            </w:r>
          </w:p>
        </w:tc>
        <w:tc>
          <w:tcPr>
            <w:tcW w:type="dxa" w:w="6480"/>
            <w:shd w:val="clear" w:color="auto" w:fill="F9FBFD"/>
            <w:tcMar>
              <w:top w:w="80" w:type="dxa"/>
              <w:bottom w:w="80" w:type="dxa"/>
              <w:left w:w="100" w:type="dxa"/>
              <w:right w:w="100" w:type="dxa"/>
            </w:tcMar>
          </w:tcPr>
          <w:p>
            <w:pPr>
              <w:jc w:val="left"/>
            </w:pPr>
            <w:r>
              <w:rPr>
                <w:color w:val="262626"/>
                <w:sz w:val="18"/>
              </w:rPr>
              <w:t>BehaviorTracker updates source record: rolling window stats, Shannon entropy, scan-like host/port sets.</w:t>
            </w:r>
          </w:p>
        </w:tc>
      </w:tr>
      <w:tr>
        <w:tc>
          <w:tcPr>
            <w:tcW w:type="dxa" w:w="2880"/>
            <w:shd w:val="clear" w:color="auto" w:fill="FFFFFF"/>
            <w:tcMar>
              <w:top w:w="80" w:type="dxa"/>
              <w:bottom w:w="80" w:type="dxa"/>
              <w:left w:w="100" w:type="dxa"/>
              <w:right w:w="100" w:type="dxa"/>
            </w:tcMar>
          </w:tcPr>
          <w:p>
            <w:pPr>
              <w:jc w:val="left"/>
            </w:pPr>
            <w:r>
              <w:rPr>
                <w:color w:val="262626"/>
                <w:sz w:val="18"/>
              </w:rPr>
              <w:t>Step 5: Score Fusion</w:t>
            </w:r>
          </w:p>
        </w:tc>
        <w:tc>
          <w:tcPr>
            <w:tcW w:type="dxa" w:w="6480"/>
            <w:shd w:val="clear" w:color="auto" w:fill="FFFFFF"/>
            <w:tcMar>
              <w:top w:w="80" w:type="dxa"/>
              <w:bottom w:w="80" w:type="dxa"/>
              <w:left w:w="100" w:type="dxa"/>
              <w:right w:w="100" w:type="dxa"/>
            </w:tcMar>
          </w:tcPr>
          <w:p>
            <w:pPr>
              <w:jc w:val="left"/>
            </w:pPr>
            <w:r>
              <w:rPr>
                <w:color w:val="262626"/>
                <w:sz w:val="18"/>
              </w:rPr>
              <w:t>ReconDetector._fuse() combines flow, fan-out, and persistence evidence into unified score in [0, 1].</w:t>
            </w:r>
          </w:p>
        </w:tc>
      </w:tr>
      <w:tr>
        <w:tc>
          <w:tcPr>
            <w:tcW w:type="dxa" w:w="2880"/>
            <w:shd w:val="clear" w:color="auto" w:fill="F9FBFD"/>
            <w:tcMar>
              <w:top w:w="80" w:type="dxa"/>
              <w:bottom w:w="80" w:type="dxa"/>
              <w:left w:w="100" w:type="dxa"/>
              <w:right w:w="100" w:type="dxa"/>
            </w:tcMar>
          </w:tcPr>
          <w:p>
            <w:pPr>
              <w:jc w:val="left"/>
            </w:pPr>
            <w:r>
              <w:rPr>
                <w:color w:val="262626"/>
                <w:sz w:val="18"/>
              </w:rPr>
              <w:t>Step 6: Gating &amp; Classification</w:t>
            </w:r>
          </w:p>
        </w:tc>
        <w:tc>
          <w:tcPr>
            <w:tcW w:type="dxa" w:w="6480"/>
            <w:shd w:val="clear" w:color="auto" w:fill="F9FBFD"/>
            <w:tcMar>
              <w:top w:w="80" w:type="dxa"/>
              <w:bottom w:w="80" w:type="dxa"/>
              <w:left w:w="100" w:type="dxa"/>
              <w:right w:w="100" w:type="dxa"/>
            </w:tcMar>
          </w:tcPr>
          <w:p>
            <w:pPr>
              <w:jc w:val="left"/>
            </w:pPr>
            <w:r>
              <w:rPr>
                <w:color w:val="262626"/>
                <w:sz w:val="18"/>
              </w:rPr>
              <w:t>Checks burst/persistence thresholds; assigns 'vertical', 'horizontal', or 'mixed' tag.</w:t>
            </w:r>
          </w:p>
        </w:tc>
      </w:tr>
      <w:tr>
        <w:tc>
          <w:tcPr>
            <w:tcW w:type="dxa" w:w="2880"/>
            <w:shd w:val="clear" w:color="auto" w:fill="FFFFFF"/>
            <w:tcMar>
              <w:top w:w="80" w:type="dxa"/>
              <w:bottom w:w="80" w:type="dxa"/>
              <w:left w:w="100" w:type="dxa"/>
              <w:right w:w="100" w:type="dxa"/>
            </w:tcMar>
          </w:tcPr>
          <w:p>
            <w:pPr>
              <w:jc w:val="left"/>
            </w:pPr>
            <w:r>
              <w:rPr>
                <w:color w:val="262626"/>
                <w:sz w:val="18"/>
              </w:rPr>
              <w:t>Step 7: Alert Emission</w:t>
            </w:r>
          </w:p>
        </w:tc>
        <w:tc>
          <w:tcPr>
            <w:tcW w:type="dxa" w:w="6480"/>
            <w:shd w:val="clear" w:color="auto" w:fill="FFFFFF"/>
            <w:tcMar>
              <w:top w:w="80" w:type="dxa"/>
              <w:bottom w:w="80" w:type="dxa"/>
              <w:left w:w="100" w:type="dxa"/>
              <w:right w:w="100" w:type="dxa"/>
            </w:tcMar>
          </w:tcPr>
          <w:p>
            <w:pPr>
              <w:jc w:val="left"/>
            </w:pPr>
            <w:r>
              <w:rPr>
                <w:color w:val="262626"/>
                <w:sz w:val="18"/>
              </w:rPr>
              <w:t>Emits structured DetectionResult JSON for ingestion by team alert-scoring and SIEM layers.</w:t>
            </w:r>
          </w:p>
        </w:tc>
      </w:tr>
    </w:tbl>
    <w:p>
      <w:pPr>
        <w:spacing w:after="160"/>
      </w:pPr>
    </w:p>
    <w:p>
      <w:pPr>
        <w:keepNext/>
        <w:spacing w:before="240" w:after="80"/>
      </w:pPr>
      <w:r>
        <w:rPr>
          <w:rFonts w:ascii="Calibri" w:hAnsi="Calibri"/>
          <w:b/>
          <w:color w:val="002060"/>
          <w:sz w:val="26"/>
        </w:rPr>
        <w:t>6.2 Prototype &amp; Lab Validation Environment (portscan-lab)</w:t>
      </w:r>
    </w:p>
    <w:p>
      <w:r>
        <w:t>To rigorously validate the system against authentic network packets, we built a fully reproducible synthetic testing laboratory using Docker Compose:</w:t>
      </w:r>
    </w:p>
    <w:p>
      <w:pPr>
        <w:pStyle w:val="ListBullet"/>
        <w:spacing w:after="60"/>
      </w:pPr>
      <w:r>
        <w:rPr>
          <w:b/>
          <w:color w:val="262626"/>
        </w:rPr>
        <w:t xml:space="preserve">Victim Container (10.10.10.3): </w:t>
      </w:r>
      <w:r>
        <w:rPr>
          <w:color w:val="262626"/>
        </w:rPr>
        <w:t>Simulates production servers, listening on real ports (22, 80, 443, 3306, 8080) with NET_ADMIN capability to support IP aliasing (10.10.10.10 - 10.10.10.40).</w:t>
      </w:r>
    </w:p>
    <w:p>
      <w:pPr>
        <w:pStyle w:val="ListBullet"/>
        <w:spacing w:after="60"/>
      </w:pPr>
      <w:r>
        <w:rPr>
          <w:b/>
          <w:color w:val="262626"/>
        </w:rPr>
        <w:t xml:space="preserve">Attacker Container (10.10.10.2): </w:t>
      </w:r>
      <w:r>
        <w:rPr>
          <w:color w:val="262626"/>
        </w:rPr>
        <w:t>Equipped with Zeek, Nmap, Tcpdump, and Curl. Generates both benign baselines and multi-vector scanning campaigns.</w:t>
      </w:r>
    </w:p>
    <w:p>
      <w:pPr>
        <w:pStyle w:val="ListBullet"/>
        <w:spacing w:after="60"/>
      </w:pPr>
      <w:r>
        <w:rPr>
          <w:b/>
          <w:color w:val="262626"/>
        </w:rPr>
        <w:t xml:space="preserve">Traffic Generation Suite (capture_traffic.sh): </w:t>
      </w:r>
      <w:r>
        <w:rPr>
          <w:color w:val="262626"/>
        </w:rPr>
        <w:t>Captures distinct PCAP datasets: single-client benign flows, CDN-like high fan-out, SYN half-open scans, TCP connect scans, FIN stealth scans, and rate-delayed slow scans.</w:t>
      </w:r>
    </w:p>
    <w:p>
      <w:pPr>
        <w:pStyle w:val="ListBullet"/>
        <w:spacing w:after="60"/>
      </w:pPr>
      <w:r>
        <w:rPr>
          <w:b/>
          <w:color w:val="262626"/>
        </w:rPr>
        <w:t xml:space="preserve">Feature Extraction Engine (pcap_to_cic.py): </w:t>
      </w:r>
      <w:r>
        <w:rPr>
          <w:color w:val="262626"/>
        </w:rPr>
        <w:t>Reads raw PCAP files, tracks ordered 5-tuples strictly in forward direction, extracts all 17 approved CIC features, and generates labeled, time-ordered CSV datasets.</w:t>
      </w:r>
    </w:p>
    <w:p>
      <w:pPr>
        <w:keepNext/>
        <w:spacing w:before="320" w:after="120"/>
      </w:pPr>
      <w:r>
        <w:rPr>
          <w:rFonts w:ascii="Calibri" w:hAnsi="Calibri"/>
          <w:b/>
          <w:color w:val="1B365D"/>
          <w:sz w:val="32"/>
        </w:rPr>
        <w:t>7. Feasibility Analysis &amp; Performance Benchmarks</w:t>
      </w:r>
    </w:p>
    <w:p>
      <w:pPr>
        <w:keepNext/>
        <w:spacing w:before="240" w:after="80"/>
      </w:pPr>
      <w:r>
        <w:rPr>
          <w:rFonts w:ascii="Calibri" w:hAnsi="Calibri"/>
          <w:b/>
          <w:color w:val="002060"/>
          <w:sz w:val="26"/>
        </w:rPr>
        <w:t>7.1 Computational Complexity &amp; Memory Footprint</w:t>
      </w:r>
    </w:p>
    <w:p>
      <w:pPr>
        <w:pStyle w:val="ListBullet"/>
        <w:spacing w:after="60"/>
      </w:pPr>
      <w:r>
        <w:rPr>
          <w:b/>
          <w:color w:val="262626"/>
        </w:rPr>
        <w:t xml:space="preserve">Time Complexity: </w:t>
      </w:r>
      <w:r>
        <w:rPr>
          <w:color w:val="262626"/>
        </w:rPr>
        <w:t>O(1) amortized per record. Flow feature extraction and dictionary lookups operate in constant time. RandomForest evaluation across 100 shallow trees takes ~10–12 microseconds.</w:t>
      </w:r>
    </w:p>
    <w:p>
      <w:pPr>
        <w:pStyle w:val="ListBullet"/>
        <w:spacing w:after="60"/>
      </w:pPr>
      <w:r>
        <w:rPr>
          <w:b/>
          <w:color w:val="262626"/>
        </w:rPr>
        <w:t xml:space="preserve">Memory Boundedness: </w:t>
      </w:r>
      <w:r>
        <w:rPr>
          <w:color w:val="262626"/>
        </w:rPr>
        <w:t>Unlike naive detectors that accumulate state indefinitely, our BehaviorTracker enforces strict LRU eviction (maximum active sources capped) and time-based TTL expiration (default 600s). Memory scales with the number of active concurrent sources, not total network uptime.</w:t>
      </w:r>
    </w:p>
    <w:p>
      <w:pPr>
        <w:keepNext/>
        <w:spacing w:before="240" w:after="80"/>
      </w:pPr>
      <w:r>
        <w:rPr>
          <w:rFonts w:ascii="Calibri" w:hAnsi="Calibri"/>
          <w:b/>
          <w:color w:val="002060"/>
          <w:sz w:val="26"/>
        </w:rPr>
        <w:t>7.2 Real Measured Benchmarks</w:t>
      </w:r>
    </w:p>
    <w:p>
      <w:r>
        <w:t>Evaluated on standard commodity hardware (Apple M-series Silicon, single process Python runtime):</w:t>
      </w:r>
    </w:p>
    <w:tbl>
      <w:tblPr>
        <w:tblW w:type="auto" w:w="0"/>
        <w:jc w:val="center"/>
        <w:tblLook w:firstColumn="1" w:firstRow="1" w:lastColumn="0" w:lastRow="0" w:noHBand="0" w:noVBand="1" w:val="04A0"/>
      </w:tblPr>
      <w:tblGrid>
        <w:gridCol w:w="3120"/>
        <w:gridCol w:w="3120"/>
        <w:gridCol w:w="3120"/>
      </w:tblGrid>
      <w:tr>
        <w:tc>
          <w:tcPr>
            <w:tcW w:type="dxa" w:w="2880"/>
            <w:shd w:val="clear" w:color="auto" w:fill="1B365D"/>
            <w:tcMar>
              <w:top w:w="100" w:type="dxa"/>
              <w:bottom w:w="100" w:type="dxa"/>
              <w:left w:w="120" w:type="dxa"/>
              <w:right w:w="120" w:type="dxa"/>
            </w:tcMar>
          </w:tcPr>
          <w:p>
            <w:pPr>
              <w:jc w:val="center"/>
            </w:pPr>
            <w:r>
              <w:rPr>
                <w:b/>
                <w:color w:val="FFFFFF"/>
                <w:sz w:val="19"/>
              </w:rPr>
              <w:t>Benchmark Parameter</w:t>
            </w:r>
          </w:p>
        </w:tc>
        <w:tc>
          <w:tcPr>
            <w:tcW w:type="dxa" w:w="2592"/>
            <w:shd w:val="clear" w:color="auto" w:fill="1B365D"/>
            <w:tcMar>
              <w:top w:w="100" w:type="dxa"/>
              <w:bottom w:w="100" w:type="dxa"/>
              <w:left w:w="120" w:type="dxa"/>
              <w:right w:w="120" w:type="dxa"/>
            </w:tcMar>
          </w:tcPr>
          <w:p>
            <w:pPr>
              <w:jc w:val="center"/>
            </w:pPr>
            <w:r>
              <w:rPr>
                <w:b/>
                <w:color w:val="FFFFFF"/>
                <w:sz w:val="19"/>
              </w:rPr>
              <w:t>Empirical Measurement</w:t>
            </w:r>
          </w:p>
        </w:tc>
        <w:tc>
          <w:tcPr>
            <w:tcW w:type="dxa" w:w="3888"/>
            <w:shd w:val="clear" w:color="auto" w:fill="1B365D"/>
            <w:tcMar>
              <w:top w:w="100" w:type="dxa"/>
              <w:bottom w:w="100" w:type="dxa"/>
              <w:left w:w="120" w:type="dxa"/>
              <w:right w:w="120" w:type="dxa"/>
            </w:tcMar>
          </w:tcPr>
          <w:p>
            <w:pPr>
              <w:jc w:val="center"/>
            </w:pPr>
            <w:r>
              <w:rPr>
                <w:b/>
                <w:color w:val="FFFFFF"/>
                <w:sz w:val="19"/>
              </w:rPr>
              <w:t>Operational Impact</w:t>
            </w:r>
          </w:p>
        </w:tc>
      </w:tr>
      <w:tr>
        <w:tc>
          <w:tcPr>
            <w:tcW w:type="dxa" w:w="2880"/>
            <w:shd w:val="clear" w:color="auto" w:fill="FFFFFF"/>
            <w:tcMar>
              <w:top w:w="80" w:type="dxa"/>
              <w:bottom w:w="80" w:type="dxa"/>
              <w:left w:w="100" w:type="dxa"/>
              <w:right w:w="100" w:type="dxa"/>
            </w:tcMar>
          </w:tcPr>
          <w:p>
            <w:pPr>
              <w:jc w:val="left"/>
            </w:pPr>
            <w:r>
              <w:rPr>
                <w:color w:val="262626"/>
                <w:sz w:val="18"/>
              </w:rPr>
              <w:t>Metric</w:t>
            </w:r>
          </w:p>
        </w:tc>
        <w:tc>
          <w:tcPr>
            <w:tcW w:type="dxa" w:w="2592"/>
            <w:shd w:val="clear" w:color="auto" w:fill="FFFFFF"/>
            <w:tcMar>
              <w:top w:w="80" w:type="dxa"/>
              <w:bottom w:w="80" w:type="dxa"/>
              <w:left w:w="100" w:type="dxa"/>
              <w:right w:w="100" w:type="dxa"/>
            </w:tcMar>
          </w:tcPr>
          <w:p>
            <w:pPr>
              <w:jc w:val="left"/>
            </w:pPr>
            <w:r>
              <w:rPr>
                <w:color w:val="262626"/>
                <w:sz w:val="18"/>
              </w:rPr>
              <w:t>Measured Value</w:t>
            </w:r>
          </w:p>
        </w:tc>
        <w:tc>
          <w:tcPr>
            <w:tcW w:type="dxa" w:w="3888"/>
            <w:shd w:val="clear" w:color="auto" w:fill="FFFFFF"/>
            <w:tcMar>
              <w:top w:w="80" w:type="dxa"/>
              <w:bottom w:w="80" w:type="dxa"/>
              <w:left w:w="100" w:type="dxa"/>
              <w:right w:w="100" w:type="dxa"/>
            </w:tcMar>
          </w:tcPr>
          <w:p>
            <w:pPr>
              <w:jc w:val="left"/>
            </w:pPr>
            <w:r>
              <w:rPr>
                <w:color w:val="262626"/>
                <w:sz w:val="18"/>
              </w:rPr>
              <w:t>Significance for Deployment</w:t>
            </w:r>
          </w:p>
        </w:tc>
      </w:tr>
      <w:tr>
        <w:tc>
          <w:tcPr>
            <w:tcW w:type="dxa" w:w="2880"/>
            <w:shd w:val="clear" w:color="auto" w:fill="F9FBFD"/>
            <w:tcMar>
              <w:top w:w="80" w:type="dxa"/>
              <w:bottom w:w="80" w:type="dxa"/>
              <w:left w:w="100" w:type="dxa"/>
              <w:right w:w="100" w:type="dxa"/>
            </w:tcMar>
          </w:tcPr>
          <w:p>
            <w:pPr>
              <w:jc w:val="left"/>
            </w:pPr>
            <w:r>
              <w:rPr>
                <w:color w:val="262626"/>
                <w:sz w:val="18"/>
              </w:rPr>
              <w:t>Processing Throughput</w:t>
            </w:r>
          </w:p>
        </w:tc>
        <w:tc>
          <w:tcPr>
            <w:tcW w:type="dxa" w:w="2592"/>
            <w:shd w:val="clear" w:color="auto" w:fill="F9FBFD"/>
            <w:tcMar>
              <w:top w:w="80" w:type="dxa"/>
              <w:bottom w:w="80" w:type="dxa"/>
              <w:left w:w="100" w:type="dxa"/>
              <w:right w:w="100" w:type="dxa"/>
            </w:tcMar>
          </w:tcPr>
          <w:p>
            <w:pPr>
              <w:jc w:val="left"/>
            </w:pPr>
            <w:r>
              <w:rPr>
                <w:color w:val="262626"/>
                <w:sz w:val="18"/>
              </w:rPr>
              <w:t>~73,000 flows / second</w:t>
            </w:r>
          </w:p>
        </w:tc>
        <w:tc>
          <w:tcPr>
            <w:tcW w:type="dxa" w:w="3888"/>
            <w:shd w:val="clear" w:color="auto" w:fill="F9FBFD"/>
            <w:tcMar>
              <w:top w:w="80" w:type="dxa"/>
              <w:bottom w:w="80" w:type="dxa"/>
              <w:left w:w="100" w:type="dxa"/>
              <w:right w:w="100" w:type="dxa"/>
            </w:tcMar>
          </w:tcPr>
          <w:p>
            <w:pPr>
              <w:jc w:val="left"/>
            </w:pPr>
            <w:r>
              <w:rPr>
                <w:color w:val="262626"/>
                <w:sz w:val="18"/>
              </w:rPr>
              <w:t>Easily handles high-speed 1 Gbps / 10 Gbps mirrored links.</w:t>
            </w:r>
          </w:p>
        </w:tc>
      </w:tr>
      <w:tr>
        <w:tc>
          <w:tcPr>
            <w:tcW w:type="dxa" w:w="2880"/>
            <w:shd w:val="clear" w:color="auto" w:fill="FFFFFF"/>
            <w:tcMar>
              <w:top w:w="80" w:type="dxa"/>
              <w:bottom w:w="80" w:type="dxa"/>
              <w:left w:w="100" w:type="dxa"/>
              <w:right w:w="100" w:type="dxa"/>
            </w:tcMar>
          </w:tcPr>
          <w:p>
            <w:pPr>
              <w:jc w:val="left"/>
            </w:pPr>
            <w:r>
              <w:rPr>
                <w:color w:val="262626"/>
                <w:sz w:val="18"/>
              </w:rPr>
              <w:t>Mean Per-Record Latency</w:t>
            </w:r>
          </w:p>
        </w:tc>
        <w:tc>
          <w:tcPr>
            <w:tcW w:type="dxa" w:w="2592"/>
            <w:shd w:val="clear" w:color="auto" w:fill="FFFFFF"/>
            <w:tcMar>
              <w:top w:w="80" w:type="dxa"/>
              <w:bottom w:w="80" w:type="dxa"/>
              <w:left w:w="100" w:type="dxa"/>
              <w:right w:w="100" w:type="dxa"/>
            </w:tcMar>
          </w:tcPr>
          <w:p>
            <w:pPr>
              <w:jc w:val="left"/>
            </w:pPr>
            <w:r>
              <w:rPr>
                <w:color w:val="262626"/>
                <w:sz w:val="18"/>
              </w:rPr>
              <w:t>12.1 microseconds (µs)</w:t>
            </w:r>
          </w:p>
        </w:tc>
        <w:tc>
          <w:tcPr>
            <w:tcW w:type="dxa" w:w="3888"/>
            <w:shd w:val="clear" w:color="auto" w:fill="FFFFFF"/>
            <w:tcMar>
              <w:top w:w="80" w:type="dxa"/>
              <w:bottom w:w="80" w:type="dxa"/>
              <w:left w:w="100" w:type="dxa"/>
              <w:right w:w="100" w:type="dxa"/>
            </w:tcMar>
          </w:tcPr>
          <w:p>
            <w:pPr>
              <w:jc w:val="left"/>
            </w:pPr>
            <w:r>
              <w:rPr>
                <w:color w:val="262626"/>
                <w:sz w:val="18"/>
              </w:rPr>
              <w:t>Enables sub-second threat mitigation and alerting.</w:t>
            </w:r>
          </w:p>
        </w:tc>
      </w:tr>
      <w:tr>
        <w:tc>
          <w:tcPr>
            <w:tcW w:type="dxa" w:w="2880"/>
            <w:shd w:val="clear" w:color="auto" w:fill="F9FBFD"/>
            <w:tcMar>
              <w:top w:w="80" w:type="dxa"/>
              <w:bottom w:w="80" w:type="dxa"/>
              <w:left w:w="100" w:type="dxa"/>
              <w:right w:w="100" w:type="dxa"/>
            </w:tcMar>
          </w:tcPr>
          <w:p>
            <w:pPr>
              <w:jc w:val="left"/>
            </w:pPr>
            <w:r>
              <w:rPr>
                <w:color w:val="262626"/>
                <w:sz w:val="18"/>
              </w:rPr>
              <w:t>95th Percentile Latency (p95)</w:t>
            </w:r>
          </w:p>
        </w:tc>
        <w:tc>
          <w:tcPr>
            <w:tcW w:type="dxa" w:w="2592"/>
            <w:shd w:val="clear" w:color="auto" w:fill="F9FBFD"/>
            <w:tcMar>
              <w:top w:w="80" w:type="dxa"/>
              <w:bottom w:w="80" w:type="dxa"/>
              <w:left w:w="100" w:type="dxa"/>
              <w:right w:w="100" w:type="dxa"/>
            </w:tcMar>
          </w:tcPr>
          <w:p>
            <w:pPr>
              <w:jc w:val="left"/>
            </w:pPr>
            <w:r>
              <w:rPr>
                <w:color w:val="262626"/>
                <w:sz w:val="18"/>
              </w:rPr>
              <w:t>14.3 microseconds (µs)</w:t>
            </w:r>
          </w:p>
        </w:tc>
        <w:tc>
          <w:tcPr>
            <w:tcW w:type="dxa" w:w="3888"/>
            <w:shd w:val="clear" w:color="auto" w:fill="F9FBFD"/>
            <w:tcMar>
              <w:top w:w="80" w:type="dxa"/>
              <w:bottom w:w="80" w:type="dxa"/>
              <w:left w:w="100" w:type="dxa"/>
              <w:right w:w="100" w:type="dxa"/>
            </w:tcMar>
          </w:tcPr>
          <w:p>
            <w:pPr>
              <w:jc w:val="left"/>
            </w:pPr>
            <w:r>
              <w:rPr>
                <w:color w:val="262626"/>
                <w:sz w:val="18"/>
              </w:rPr>
              <w:t>Highly deterministic performance without jitter.</w:t>
            </w:r>
          </w:p>
        </w:tc>
      </w:tr>
      <w:tr>
        <w:tc>
          <w:tcPr>
            <w:tcW w:type="dxa" w:w="2880"/>
            <w:shd w:val="clear" w:color="auto" w:fill="FFFFFF"/>
            <w:tcMar>
              <w:top w:w="80" w:type="dxa"/>
              <w:bottom w:w="80" w:type="dxa"/>
              <w:left w:w="100" w:type="dxa"/>
              <w:right w:w="100" w:type="dxa"/>
            </w:tcMar>
          </w:tcPr>
          <w:p>
            <w:pPr>
              <w:jc w:val="left"/>
            </w:pPr>
            <w:r>
              <w:rPr>
                <w:color w:val="262626"/>
                <w:sz w:val="18"/>
              </w:rPr>
              <w:t>99th Percentile Latency (p99)</w:t>
            </w:r>
          </w:p>
        </w:tc>
        <w:tc>
          <w:tcPr>
            <w:tcW w:type="dxa" w:w="2592"/>
            <w:shd w:val="clear" w:color="auto" w:fill="FFFFFF"/>
            <w:tcMar>
              <w:top w:w="80" w:type="dxa"/>
              <w:bottom w:w="80" w:type="dxa"/>
              <w:left w:w="100" w:type="dxa"/>
              <w:right w:w="100" w:type="dxa"/>
            </w:tcMar>
          </w:tcPr>
          <w:p>
            <w:pPr>
              <w:jc w:val="left"/>
            </w:pPr>
            <w:r>
              <w:rPr>
                <w:color w:val="262626"/>
                <w:sz w:val="18"/>
              </w:rPr>
              <w:t>18.2 microseconds (µs)</w:t>
            </w:r>
          </w:p>
        </w:tc>
        <w:tc>
          <w:tcPr>
            <w:tcW w:type="dxa" w:w="3888"/>
            <w:shd w:val="clear" w:color="auto" w:fill="FFFFFF"/>
            <w:tcMar>
              <w:top w:w="80" w:type="dxa"/>
              <w:bottom w:w="80" w:type="dxa"/>
              <w:left w:w="100" w:type="dxa"/>
              <w:right w:w="100" w:type="dxa"/>
            </w:tcMar>
          </w:tcPr>
          <w:p>
            <w:pPr>
              <w:jc w:val="left"/>
            </w:pPr>
            <w:r>
              <w:rPr>
                <w:color w:val="262626"/>
                <w:sz w:val="18"/>
              </w:rPr>
              <w:t>Absence of garbage collection stalls or queue spikes.</w:t>
            </w:r>
          </w:p>
        </w:tc>
      </w:tr>
      <w:tr>
        <w:tc>
          <w:tcPr>
            <w:tcW w:type="dxa" w:w="2880"/>
            <w:shd w:val="clear" w:color="auto" w:fill="F9FBFD"/>
            <w:tcMar>
              <w:top w:w="80" w:type="dxa"/>
              <w:bottom w:w="80" w:type="dxa"/>
              <w:left w:w="100" w:type="dxa"/>
              <w:right w:w="100" w:type="dxa"/>
            </w:tcMar>
          </w:tcPr>
          <w:p>
            <w:pPr>
              <w:jc w:val="left"/>
            </w:pPr>
            <w:r>
              <w:rPr>
                <w:color w:val="262626"/>
                <w:sz w:val="18"/>
              </w:rPr>
              <w:t>Supervised Precision (Holdout)</w:t>
            </w:r>
          </w:p>
        </w:tc>
        <w:tc>
          <w:tcPr>
            <w:tcW w:type="dxa" w:w="2592"/>
            <w:shd w:val="clear" w:color="auto" w:fill="F9FBFD"/>
            <w:tcMar>
              <w:top w:w="80" w:type="dxa"/>
              <w:bottom w:w="80" w:type="dxa"/>
              <w:left w:w="100" w:type="dxa"/>
              <w:right w:w="100" w:type="dxa"/>
            </w:tcMar>
          </w:tcPr>
          <w:p>
            <w:pPr>
              <w:jc w:val="left"/>
            </w:pPr>
            <w:r>
              <w:rPr>
                <w:color w:val="262626"/>
                <w:sz w:val="18"/>
              </w:rPr>
              <w:t>99.95%</w:t>
            </w:r>
          </w:p>
        </w:tc>
        <w:tc>
          <w:tcPr>
            <w:tcW w:type="dxa" w:w="3888"/>
            <w:shd w:val="clear" w:color="auto" w:fill="F9FBFD"/>
            <w:tcMar>
              <w:top w:w="80" w:type="dxa"/>
              <w:bottom w:w="80" w:type="dxa"/>
              <w:left w:w="100" w:type="dxa"/>
              <w:right w:w="100" w:type="dxa"/>
            </w:tcMar>
          </w:tcPr>
          <w:p>
            <w:pPr>
              <w:jc w:val="left"/>
            </w:pPr>
            <w:r>
              <w:rPr>
                <w:color w:val="262626"/>
                <w:sz w:val="18"/>
              </w:rPr>
              <w:t>Near-zero false positive rate on per-flow classification.</w:t>
            </w:r>
          </w:p>
        </w:tc>
      </w:tr>
      <w:tr>
        <w:tc>
          <w:tcPr>
            <w:tcW w:type="dxa" w:w="2880"/>
            <w:shd w:val="clear" w:color="auto" w:fill="FFFFFF"/>
            <w:tcMar>
              <w:top w:w="80" w:type="dxa"/>
              <w:bottom w:w="80" w:type="dxa"/>
              <w:left w:w="100" w:type="dxa"/>
              <w:right w:w="100" w:type="dxa"/>
            </w:tcMar>
          </w:tcPr>
          <w:p>
            <w:pPr>
              <w:jc w:val="left"/>
            </w:pPr>
            <w:r>
              <w:rPr>
                <w:color w:val="262626"/>
                <w:sz w:val="18"/>
              </w:rPr>
              <w:t>Supervised Recall (Holdout)</w:t>
            </w:r>
          </w:p>
        </w:tc>
        <w:tc>
          <w:tcPr>
            <w:tcW w:type="dxa" w:w="2592"/>
            <w:shd w:val="clear" w:color="auto" w:fill="FFFFFF"/>
            <w:tcMar>
              <w:top w:w="80" w:type="dxa"/>
              <w:bottom w:w="80" w:type="dxa"/>
              <w:left w:w="100" w:type="dxa"/>
              <w:right w:w="100" w:type="dxa"/>
            </w:tcMar>
          </w:tcPr>
          <w:p>
            <w:pPr>
              <w:jc w:val="left"/>
            </w:pPr>
            <w:r>
              <w:rPr>
                <w:color w:val="262626"/>
                <w:sz w:val="18"/>
              </w:rPr>
              <w:t>99.99%</w:t>
            </w:r>
          </w:p>
        </w:tc>
        <w:tc>
          <w:tcPr>
            <w:tcW w:type="dxa" w:w="3888"/>
            <w:shd w:val="clear" w:color="auto" w:fill="FFFFFF"/>
            <w:tcMar>
              <w:top w:w="80" w:type="dxa"/>
              <w:bottom w:w="80" w:type="dxa"/>
              <w:left w:w="100" w:type="dxa"/>
              <w:right w:w="100" w:type="dxa"/>
            </w:tcMar>
          </w:tcPr>
          <w:p>
            <w:pPr>
              <w:jc w:val="left"/>
            </w:pPr>
            <w:r>
              <w:rPr>
                <w:color w:val="262626"/>
                <w:sz w:val="18"/>
              </w:rPr>
              <w:t>Virtually no malicious probe flows missed.</w:t>
            </w:r>
          </w:p>
        </w:tc>
      </w:tr>
      <w:tr>
        <w:tc>
          <w:tcPr>
            <w:tcW w:type="dxa" w:w="2880"/>
            <w:shd w:val="clear" w:color="auto" w:fill="F9FBFD"/>
            <w:tcMar>
              <w:top w:w="80" w:type="dxa"/>
              <w:bottom w:w="80" w:type="dxa"/>
              <w:left w:w="100" w:type="dxa"/>
              <w:right w:w="100" w:type="dxa"/>
            </w:tcMar>
          </w:tcPr>
          <w:p>
            <w:pPr>
              <w:jc w:val="left"/>
            </w:pPr>
            <w:r>
              <w:rPr>
                <w:color w:val="262626"/>
                <w:sz w:val="18"/>
              </w:rPr>
              <w:t>Holdout F1-Score</w:t>
            </w:r>
          </w:p>
        </w:tc>
        <w:tc>
          <w:tcPr>
            <w:tcW w:type="dxa" w:w="2592"/>
            <w:shd w:val="clear" w:color="auto" w:fill="F9FBFD"/>
            <w:tcMar>
              <w:top w:w="80" w:type="dxa"/>
              <w:bottom w:w="80" w:type="dxa"/>
              <w:left w:w="100" w:type="dxa"/>
              <w:right w:w="100" w:type="dxa"/>
            </w:tcMar>
          </w:tcPr>
          <w:p>
            <w:pPr>
              <w:jc w:val="left"/>
            </w:pPr>
            <w:r>
              <w:rPr>
                <w:color w:val="262626"/>
                <w:sz w:val="18"/>
              </w:rPr>
              <w:t>0.9997</w:t>
            </w:r>
          </w:p>
        </w:tc>
        <w:tc>
          <w:tcPr>
            <w:tcW w:type="dxa" w:w="3888"/>
            <w:shd w:val="clear" w:color="auto" w:fill="F9FBFD"/>
            <w:tcMar>
              <w:top w:w="80" w:type="dxa"/>
              <w:bottom w:w="80" w:type="dxa"/>
              <w:left w:w="100" w:type="dxa"/>
              <w:right w:w="100" w:type="dxa"/>
            </w:tcMar>
          </w:tcPr>
          <w:p>
            <w:pPr>
              <w:jc w:val="left"/>
            </w:pPr>
            <w:r>
              <w:rPr>
                <w:color w:val="262626"/>
                <w:sz w:val="18"/>
              </w:rPr>
              <w:t>State-of-the-art classifier balance.</w:t>
            </w:r>
          </w:p>
        </w:tc>
      </w:tr>
      <w:tr>
        <w:tc>
          <w:tcPr>
            <w:tcW w:type="dxa" w:w="2880"/>
            <w:shd w:val="clear" w:color="auto" w:fill="FFFFFF"/>
            <w:tcMar>
              <w:top w:w="80" w:type="dxa"/>
              <w:bottom w:w="80" w:type="dxa"/>
              <w:left w:w="100" w:type="dxa"/>
              <w:right w:w="100" w:type="dxa"/>
            </w:tcMar>
          </w:tcPr>
          <w:p>
            <w:pPr>
              <w:jc w:val="left"/>
            </w:pPr>
            <w:r>
              <w:rPr>
                <w:color w:val="262626"/>
                <w:sz w:val="18"/>
              </w:rPr>
              <w:t>Synthetic Strict One-Way Tests</w:t>
            </w:r>
          </w:p>
        </w:tc>
        <w:tc>
          <w:tcPr>
            <w:tcW w:type="dxa" w:w="2592"/>
            <w:shd w:val="clear" w:color="auto" w:fill="FFFFFF"/>
            <w:tcMar>
              <w:top w:w="80" w:type="dxa"/>
              <w:bottom w:w="80" w:type="dxa"/>
              <w:left w:w="100" w:type="dxa"/>
              <w:right w:w="100" w:type="dxa"/>
            </w:tcMar>
          </w:tcPr>
          <w:p>
            <w:pPr>
              <w:jc w:val="left"/>
            </w:pPr>
            <w:r>
              <w:rPr>
                <w:color w:val="262626"/>
                <w:sz w:val="18"/>
              </w:rPr>
              <w:t>11 / 11 Scenarios Passed</w:t>
            </w:r>
          </w:p>
        </w:tc>
        <w:tc>
          <w:tcPr>
            <w:tcW w:type="dxa" w:w="3888"/>
            <w:shd w:val="clear" w:color="auto" w:fill="FFFFFF"/>
            <w:tcMar>
              <w:top w:w="80" w:type="dxa"/>
              <w:bottom w:w="80" w:type="dxa"/>
              <w:left w:w="100" w:type="dxa"/>
              <w:right w:w="100" w:type="dxa"/>
            </w:tcMar>
          </w:tcPr>
          <w:p>
            <w:pPr>
              <w:jc w:val="left"/>
            </w:pPr>
            <w:r>
              <w:rPr>
                <w:color w:val="262626"/>
                <w:sz w:val="18"/>
              </w:rPr>
              <w:t>Accurately distinguishes benign high fanout from scans.</w:t>
            </w:r>
          </w:p>
        </w:tc>
      </w:tr>
    </w:tbl>
    <w:p>
      <w:pPr>
        <w:spacing w:after="160"/>
      </w:pPr>
    </w:p>
    <w:p>
      <w:pPr>
        <w:keepNext/>
        <w:spacing w:before="320" w:after="120"/>
      </w:pPr>
      <w:r>
        <w:rPr>
          <w:rFonts w:ascii="Calibri" w:hAnsi="Calibri"/>
          <w:b/>
          <w:color w:val="1B365D"/>
          <w:sz w:val="32"/>
        </w:rPr>
        <w:t>8. Potential Challenges, Adversarial Risks, &amp; Mitigation Strategies</w:t>
      </w:r>
    </w:p>
    <w:tbl>
      <w:tblPr>
        <w:tblW w:type="auto" w:w="0"/>
        <w:jc w:val="center"/>
        <w:tblLook w:firstColumn="1" w:firstRow="1" w:lastColumn="0" w:lastRow="0" w:noHBand="0" w:noVBand="1" w:val="04A0"/>
      </w:tblPr>
      <w:tblGrid>
        <w:gridCol w:w="3120"/>
        <w:gridCol w:w="3120"/>
        <w:gridCol w:w="3120"/>
      </w:tblGrid>
      <w:tr>
        <w:tc>
          <w:tcPr>
            <w:tcW w:type="dxa" w:w="2160"/>
            <w:shd w:val="clear" w:color="auto" w:fill="1B365D"/>
            <w:tcMar>
              <w:top w:w="100" w:type="dxa"/>
              <w:bottom w:w="100" w:type="dxa"/>
              <w:left w:w="120" w:type="dxa"/>
              <w:right w:w="120" w:type="dxa"/>
            </w:tcMar>
          </w:tcPr>
          <w:p>
            <w:pPr>
              <w:jc w:val="center"/>
            </w:pPr>
            <w:r>
              <w:rPr>
                <w:b/>
                <w:color w:val="FFFFFF"/>
                <w:sz w:val="19"/>
              </w:rPr>
              <w:t>Identified Risk / Evasion Vector</w:t>
            </w:r>
          </w:p>
        </w:tc>
        <w:tc>
          <w:tcPr>
            <w:tcW w:type="dxa" w:w="3312"/>
            <w:shd w:val="clear" w:color="auto" w:fill="1B365D"/>
            <w:tcMar>
              <w:top w:w="100" w:type="dxa"/>
              <w:bottom w:w="100" w:type="dxa"/>
              <w:left w:w="120" w:type="dxa"/>
              <w:right w:w="120" w:type="dxa"/>
            </w:tcMar>
          </w:tcPr>
          <w:p>
            <w:pPr>
              <w:jc w:val="center"/>
            </w:pPr>
            <w:r>
              <w:rPr>
                <w:b/>
                <w:color w:val="FFFFFF"/>
                <w:sz w:val="19"/>
              </w:rPr>
              <w:t>Adversarial Mechanism</w:t>
            </w:r>
          </w:p>
        </w:tc>
        <w:tc>
          <w:tcPr>
            <w:tcW w:type="dxa" w:w="3888"/>
            <w:shd w:val="clear" w:color="auto" w:fill="1B365D"/>
            <w:tcMar>
              <w:top w:w="100" w:type="dxa"/>
              <w:bottom w:w="100" w:type="dxa"/>
              <w:left w:w="120" w:type="dxa"/>
              <w:right w:w="120" w:type="dxa"/>
            </w:tcMar>
          </w:tcPr>
          <w:p>
            <w:pPr>
              <w:jc w:val="center"/>
            </w:pPr>
            <w:r>
              <w:rPr>
                <w:b/>
                <w:color w:val="FFFFFF"/>
                <w:sz w:val="19"/>
              </w:rPr>
              <w:t>Implemented Mitigation Strategy</w:t>
            </w:r>
          </w:p>
        </w:tc>
      </w:tr>
      <w:tr>
        <w:tc>
          <w:tcPr>
            <w:tcW w:type="dxa" w:w="2160"/>
            <w:shd w:val="clear" w:color="auto" w:fill="FFFFFF"/>
            <w:tcMar>
              <w:top w:w="80" w:type="dxa"/>
              <w:bottom w:w="80" w:type="dxa"/>
              <w:left w:w="100" w:type="dxa"/>
              <w:right w:w="100" w:type="dxa"/>
            </w:tcMar>
          </w:tcPr>
          <w:p>
            <w:pPr>
              <w:jc w:val="left"/>
            </w:pPr>
            <w:r>
              <w:rPr>
                <w:color w:val="262626"/>
                <w:sz w:val="18"/>
              </w:rPr>
              <w:t>Ultra-Slow / Low-Rate Scans</w:t>
            </w:r>
          </w:p>
        </w:tc>
        <w:tc>
          <w:tcPr>
            <w:tcW w:type="dxa" w:w="3312"/>
            <w:shd w:val="clear" w:color="auto" w:fill="FFFFFF"/>
            <w:tcMar>
              <w:top w:w="80" w:type="dxa"/>
              <w:bottom w:w="80" w:type="dxa"/>
              <w:left w:w="100" w:type="dxa"/>
              <w:right w:w="100" w:type="dxa"/>
            </w:tcMar>
          </w:tcPr>
          <w:p>
            <w:pPr>
              <w:jc w:val="left"/>
            </w:pPr>
            <w:r>
              <w:rPr>
                <w:color w:val="262626"/>
                <w:sz w:val="18"/>
              </w:rPr>
              <w:t>Adversaries scan at rates below 1 probe per minute (e.g. 1 probe/90s), blending into background noise.</w:t>
            </w:r>
          </w:p>
        </w:tc>
        <w:tc>
          <w:tcPr>
            <w:tcW w:type="dxa" w:w="3888"/>
            <w:shd w:val="clear" w:color="auto" w:fill="FFFFFF"/>
            <w:tcMar>
              <w:top w:w="80" w:type="dxa"/>
              <w:bottom w:w="80" w:type="dxa"/>
              <w:left w:w="100" w:type="dxa"/>
              <w:right w:w="100" w:type="dxa"/>
            </w:tcMar>
          </w:tcPr>
          <w:p>
            <w:pPr>
              <w:jc w:val="left"/>
            </w:pPr>
            <w:r>
              <w:rPr>
                <w:color w:val="262626"/>
                <w:sz w:val="18"/>
              </w:rPr>
              <w:t>Temporal persistence tracking across multiple windows, cumulative pair accumulation, and configurable state retention horizons.</w:t>
            </w:r>
          </w:p>
        </w:tc>
      </w:tr>
      <w:tr>
        <w:tc>
          <w:tcPr>
            <w:tcW w:type="dxa" w:w="2160"/>
            <w:shd w:val="clear" w:color="auto" w:fill="F9FBFD"/>
            <w:tcMar>
              <w:top w:w="80" w:type="dxa"/>
              <w:bottom w:w="80" w:type="dxa"/>
              <w:left w:w="100" w:type="dxa"/>
              <w:right w:w="100" w:type="dxa"/>
            </w:tcMar>
          </w:tcPr>
          <w:p>
            <w:pPr>
              <w:jc w:val="left"/>
            </w:pPr>
            <w:r>
              <w:rPr>
                <w:color w:val="262626"/>
                <w:sz w:val="18"/>
              </w:rPr>
              <w:t>Camouflaged Reconnaissance</w:t>
            </w:r>
          </w:p>
        </w:tc>
        <w:tc>
          <w:tcPr>
            <w:tcW w:type="dxa" w:w="3312"/>
            <w:shd w:val="clear" w:color="auto" w:fill="F9FBFD"/>
            <w:tcMar>
              <w:top w:w="80" w:type="dxa"/>
              <w:bottom w:w="80" w:type="dxa"/>
              <w:left w:w="100" w:type="dxa"/>
              <w:right w:w="100" w:type="dxa"/>
            </w:tcMar>
          </w:tcPr>
          <w:p>
            <w:pPr>
              <w:jc w:val="left"/>
            </w:pPr>
            <w:r>
              <w:rPr>
                <w:color w:val="262626"/>
                <w:sz w:val="18"/>
              </w:rPr>
              <w:t>Attacker interleaves port scan probes with high-volume benign HTTP downloads to mask activity.</w:t>
            </w:r>
          </w:p>
        </w:tc>
        <w:tc>
          <w:tcPr>
            <w:tcW w:type="dxa" w:w="3888"/>
            <w:shd w:val="clear" w:color="auto" w:fill="F9FBFD"/>
            <w:tcMar>
              <w:top w:w="80" w:type="dxa"/>
              <w:bottom w:w="80" w:type="dxa"/>
              <w:left w:w="100" w:type="dxa"/>
              <w:right w:w="100" w:type="dxa"/>
            </w:tcMar>
          </w:tcPr>
          <w:p>
            <w:pPr>
              <w:jc w:val="left"/>
            </w:pPr>
            <w:r>
              <w:rPr>
                <w:color w:val="262626"/>
                <w:sz w:val="18"/>
              </w:rPr>
              <w:t>Scan-like fan-out filtering: Benign high-volume flows are scored ~0 by the flow scorer and contribute 0 to the fanout accumulator.</w:t>
            </w:r>
          </w:p>
        </w:tc>
      </w:tr>
      <w:tr>
        <w:tc>
          <w:tcPr>
            <w:tcW w:type="dxa" w:w="2160"/>
            <w:shd w:val="clear" w:color="auto" w:fill="FFFFFF"/>
            <w:tcMar>
              <w:top w:w="80" w:type="dxa"/>
              <w:bottom w:w="80" w:type="dxa"/>
              <w:left w:w="100" w:type="dxa"/>
              <w:right w:w="100" w:type="dxa"/>
            </w:tcMar>
          </w:tcPr>
          <w:p>
            <w:pPr>
              <w:jc w:val="left"/>
            </w:pPr>
            <w:r>
              <w:rPr>
                <w:color w:val="262626"/>
                <w:sz w:val="18"/>
              </w:rPr>
              <w:t>Benign High Fan-Out (CDNs / DNS)</w:t>
            </w:r>
          </w:p>
        </w:tc>
        <w:tc>
          <w:tcPr>
            <w:tcW w:type="dxa" w:w="3312"/>
            <w:shd w:val="clear" w:color="auto" w:fill="FFFFFF"/>
            <w:tcMar>
              <w:top w:w="80" w:type="dxa"/>
              <w:bottom w:w="80" w:type="dxa"/>
              <w:left w:w="100" w:type="dxa"/>
              <w:right w:w="100" w:type="dxa"/>
            </w:tcMar>
          </w:tcPr>
          <w:p>
            <w:pPr>
              <w:jc w:val="left"/>
            </w:pPr>
            <w:r>
              <w:rPr>
                <w:color w:val="262626"/>
                <w:sz w:val="18"/>
              </w:rPr>
              <w:t>Legitimate services (cloud updates, CDNs, NTP) contact many IPs or ports, risking false positives.</w:t>
            </w:r>
          </w:p>
        </w:tc>
        <w:tc>
          <w:tcPr>
            <w:tcW w:type="dxa" w:w="3888"/>
            <w:shd w:val="clear" w:color="auto" w:fill="FFFFFF"/>
            <w:tcMar>
              <w:top w:w="80" w:type="dxa"/>
              <w:bottom w:w="80" w:type="dxa"/>
              <w:left w:w="100" w:type="dxa"/>
              <w:right w:w="100" w:type="dxa"/>
            </w:tcMar>
          </w:tcPr>
          <w:p>
            <w:pPr>
              <w:jc w:val="left"/>
            </w:pPr>
            <w:r>
              <w:rPr>
                <w:color w:val="262626"/>
                <w:sz w:val="18"/>
              </w:rPr>
              <w:t>Small-flow ratio &amp; entropy thresholds: Benign services carry payloads and have structured, non-scanning packet profiles.</w:t>
            </w:r>
          </w:p>
        </w:tc>
      </w:tr>
      <w:tr>
        <w:tc>
          <w:tcPr>
            <w:tcW w:type="dxa" w:w="2160"/>
            <w:shd w:val="clear" w:color="auto" w:fill="F9FBFD"/>
            <w:tcMar>
              <w:top w:w="80" w:type="dxa"/>
              <w:bottom w:w="80" w:type="dxa"/>
              <w:left w:w="100" w:type="dxa"/>
              <w:right w:w="100" w:type="dxa"/>
            </w:tcMar>
          </w:tcPr>
          <w:p>
            <w:pPr>
              <w:jc w:val="left"/>
            </w:pPr>
            <w:r>
              <w:rPr>
                <w:color w:val="262626"/>
                <w:sz w:val="18"/>
              </w:rPr>
              <w:t>Streaming Feature Starvation</w:t>
            </w:r>
          </w:p>
        </w:tc>
        <w:tc>
          <w:tcPr>
            <w:tcW w:type="dxa" w:w="3312"/>
            <w:shd w:val="clear" w:color="auto" w:fill="F9FBFD"/>
            <w:tcMar>
              <w:top w:w="80" w:type="dxa"/>
              <w:bottom w:w="80" w:type="dxa"/>
              <w:left w:w="100" w:type="dxa"/>
              <w:right w:w="100" w:type="dxa"/>
            </w:tcMar>
          </w:tcPr>
          <w:p>
            <w:pPr>
              <w:jc w:val="left"/>
            </w:pPr>
            <w:r>
              <w:rPr>
                <w:color w:val="262626"/>
                <w:sz w:val="18"/>
              </w:rPr>
              <w:t>Production sensors may only supply minimal NetFlow/IPFIX (IPs, ports, bytes) lacking CIC features.</w:t>
            </w:r>
          </w:p>
        </w:tc>
        <w:tc>
          <w:tcPr>
            <w:tcW w:type="dxa" w:w="3888"/>
            <w:shd w:val="clear" w:color="auto" w:fill="F9FBFD"/>
            <w:tcMar>
              <w:top w:w="80" w:type="dxa"/>
              <w:bottom w:w="80" w:type="dxa"/>
              <w:left w:w="100" w:type="dxa"/>
              <w:right w:w="100" w:type="dxa"/>
            </w:tcMar>
          </w:tcPr>
          <w:p>
            <w:pPr>
              <w:jc w:val="left"/>
            </w:pPr>
            <w:r>
              <w:rPr>
                <w:color w:val="262626"/>
                <w:sz w:val="18"/>
              </w:rPr>
              <w:t>CompositeFlowScorer fallback: Automatically switches to deterministic heuristic scorer when &lt;5 CIC features are present.</w:t>
            </w:r>
          </w:p>
        </w:tc>
      </w:tr>
      <w:tr>
        <w:tc>
          <w:tcPr>
            <w:tcW w:type="dxa" w:w="2160"/>
            <w:shd w:val="clear" w:color="auto" w:fill="FFFFFF"/>
            <w:tcMar>
              <w:top w:w="80" w:type="dxa"/>
              <w:bottom w:w="80" w:type="dxa"/>
              <w:left w:w="100" w:type="dxa"/>
              <w:right w:w="100" w:type="dxa"/>
            </w:tcMar>
          </w:tcPr>
          <w:p>
            <w:pPr>
              <w:jc w:val="left"/>
            </w:pPr>
            <w:r>
              <w:rPr>
                <w:color w:val="262626"/>
                <w:sz w:val="18"/>
              </w:rPr>
              <w:t>Distributed / Botnet Scans</w:t>
            </w:r>
          </w:p>
        </w:tc>
        <w:tc>
          <w:tcPr>
            <w:tcW w:type="dxa" w:w="3312"/>
            <w:shd w:val="clear" w:color="auto" w:fill="FFFFFF"/>
            <w:tcMar>
              <w:top w:w="80" w:type="dxa"/>
              <w:bottom w:w="80" w:type="dxa"/>
              <w:left w:w="100" w:type="dxa"/>
              <w:right w:w="100" w:type="dxa"/>
            </w:tcMar>
          </w:tcPr>
          <w:p>
            <w:pPr>
              <w:jc w:val="left"/>
            </w:pPr>
            <w:r>
              <w:rPr>
                <w:color w:val="262626"/>
                <w:sz w:val="18"/>
              </w:rPr>
              <w:t>Scanning activity distributed across 100+ bots, with each bot probing only 1 or 2 ports.</w:t>
            </w:r>
          </w:p>
        </w:tc>
        <w:tc>
          <w:tcPr>
            <w:tcW w:type="dxa" w:w="3888"/>
            <w:shd w:val="clear" w:color="auto" w:fill="FFFFFF"/>
            <w:tcMar>
              <w:top w:w="80" w:type="dxa"/>
              <w:bottom w:w="80" w:type="dxa"/>
              <w:left w:w="100" w:type="dxa"/>
              <w:right w:w="100" w:type="dxa"/>
            </w:tcMar>
          </w:tcPr>
          <w:p>
            <w:pPr>
              <w:jc w:val="left"/>
            </w:pPr>
            <w:r>
              <w:rPr>
                <w:color w:val="262626"/>
                <w:sz w:val="18"/>
              </w:rPr>
              <w:t>Engine emits rich per-source evidence blocks (entropy, timestamps, targets) formatted for downstream multi-source SIEM correlators.</w:t>
            </w:r>
          </w:p>
        </w:tc>
      </w:tr>
    </w:tbl>
    <w:p>
      <w:pPr>
        <w:spacing w:after="160"/>
      </w:pPr>
    </w:p>
    <w:p>
      <w:pPr>
        <w:keepNext/>
        <w:spacing w:before="320" w:after="120"/>
      </w:pPr>
      <w:r>
        <w:rPr>
          <w:rFonts w:ascii="Calibri" w:hAnsi="Calibri"/>
          <w:b/>
          <w:color w:val="1B365D"/>
          <w:sz w:val="32"/>
        </w:rPr>
        <w:t>9. Target Audience, Strategic Impact, &amp; Benefits</w:t>
      </w:r>
    </w:p>
    <w:p>
      <w:pPr>
        <w:keepNext/>
        <w:spacing w:before="240" w:after="80"/>
      </w:pPr>
      <w:r>
        <w:rPr>
          <w:rFonts w:ascii="Calibri" w:hAnsi="Calibri"/>
          <w:b/>
          <w:color w:val="002060"/>
          <w:sz w:val="26"/>
        </w:rPr>
        <w:t>9.1 Targeted Audience &amp; End Users</w:t>
      </w:r>
    </w:p>
    <w:p>
      <w:pPr>
        <w:pStyle w:val="ListBullet"/>
        <w:spacing w:after="60"/>
      </w:pPr>
      <w:r>
        <w:rPr>
          <w:b/>
          <w:color w:val="262626"/>
        </w:rPr>
        <w:t xml:space="preserve">National Technical Research Organisation (NTRO): </w:t>
      </w:r>
      <w:r>
        <w:rPr>
          <w:color w:val="262626"/>
        </w:rPr>
        <w:t>National security intelligence monitoring of trans-border gateway peering links.</w:t>
      </w:r>
    </w:p>
    <w:p>
      <w:pPr>
        <w:pStyle w:val="ListBullet"/>
        <w:spacing w:after="60"/>
      </w:pPr>
      <w:r>
        <w:rPr>
          <w:b/>
          <w:color w:val="262626"/>
        </w:rPr>
        <w:t xml:space="preserve">Defense Cyber Agency (DCA) &amp; Armed Forces: </w:t>
      </w:r>
      <w:r>
        <w:rPr>
          <w:color w:val="262626"/>
        </w:rPr>
        <w:t>Securing air-gapped military networks, tactical data links, and operational commands.</w:t>
      </w:r>
    </w:p>
    <w:p>
      <w:pPr>
        <w:pStyle w:val="ListBullet"/>
        <w:spacing w:after="60"/>
      </w:pPr>
      <w:r>
        <w:rPr>
          <w:b/>
          <w:color w:val="262626"/>
        </w:rPr>
        <w:t xml:space="preserve">Critical Information Infrastructure (NCIIPC / CERT-In): </w:t>
      </w:r>
      <w:r>
        <w:rPr>
          <w:color w:val="262626"/>
        </w:rPr>
        <w:t>Protecting national power grids, petroleum pipelines, nuclear plants, and railway signalling.</w:t>
      </w:r>
    </w:p>
    <w:p>
      <w:pPr>
        <w:pStyle w:val="ListBullet"/>
        <w:spacing w:after="60"/>
      </w:pPr>
      <w:r>
        <w:rPr>
          <w:b/>
          <w:color w:val="262626"/>
        </w:rPr>
        <w:t xml:space="preserve">Financial Sector &amp; Core Banking Enclaves: </w:t>
      </w:r>
      <w:r>
        <w:rPr>
          <w:color w:val="262626"/>
        </w:rPr>
        <w:t>Monitoring unidirectional data diodes separating Swift / payment gateways from external networks.</w:t>
      </w:r>
    </w:p>
    <w:p>
      <w:pPr>
        <w:keepNext/>
        <w:spacing w:before="240" w:after="80"/>
      </w:pPr>
      <w:r>
        <w:rPr>
          <w:rFonts w:ascii="Calibri" w:hAnsi="Calibri"/>
          <w:b/>
          <w:color w:val="002060"/>
          <w:sz w:val="26"/>
        </w:rPr>
        <w:t>9.2 Measurable Strategic Benefits</w:t>
      </w:r>
    </w:p>
    <w:p>
      <w:pPr>
        <w:pStyle w:val="ListBullet"/>
        <w:spacing w:after="60"/>
      </w:pPr>
      <w:r>
        <w:rPr>
          <w:b/>
          <w:color w:val="262626"/>
        </w:rPr>
        <w:t xml:space="preserve">Zero Operational Footprint: </w:t>
      </w:r>
      <w:r>
        <w:rPr>
          <w:color w:val="262626"/>
        </w:rPr>
        <w:t>Completely passive. Emits 0 packets. Invulnerable to discovery or counter-probing by foreign adversaries.</w:t>
      </w:r>
    </w:p>
    <w:p>
      <w:pPr>
        <w:pStyle w:val="ListBullet"/>
        <w:spacing w:after="60"/>
      </w:pPr>
      <w:r>
        <w:rPr>
          <w:b/>
          <w:color w:val="262626"/>
        </w:rPr>
        <w:t xml:space="preserve">Pre-Attack Interruption: </w:t>
      </w:r>
      <w:r>
        <w:rPr>
          <w:color w:val="262626"/>
        </w:rPr>
        <w:t>Reconnaissance is Phase 1 of attacks. Detecting scans enables firewalls to blacklist hostile sources before exploitation begins.</w:t>
      </w:r>
    </w:p>
    <w:p>
      <w:pPr>
        <w:pStyle w:val="ListBullet"/>
        <w:spacing w:after="60"/>
      </w:pPr>
      <w:r>
        <w:rPr>
          <w:b/>
          <w:color w:val="262626"/>
        </w:rPr>
        <w:t xml:space="preserve">High Reliability &amp; Low TCO: </w:t>
      </w:r>
      <w:r>
        <w:rPr>
          <w:color w:val="262626"/>
        </w:rPr>
        <w:t>Runs on standard commodity hardware without requiring expensive GPU clusters or proprietary appliances.</w:t>
      </w:r>
    </w:p>
    <w:p>
      <w:pPr>
        <w:pStyle w:val="ListBullet"/>
        <w:spacing w:after="60"/>
      </w:pPr>
      <w:r>
        <w:rPr>
          <w:b/>
          <w:color w:val="262626"/>
        </w:rPr>
        <w:t xml:space="preserve">Integration Flexibility: </w:t>
      </w:r>
      <w:r>
        <w:rPr>
          <w:color w:val="262626"/>
        </w:rPr>
        <w:t>Exposes clean Python API and CLI (JSONL output), ready to plug directly into Elasticsearch, Splunk, or custom SOC dashboards.</w:t>
      </w:r>
    </w:p>
    <w:p>
      <w:pPr>
        <w:keepNext/>
        <w:spacing w:before="320" w:after="120"/>
      </w:pPr>
      <w:r>
        <w:rPr>
          <w:rFonts w:ascii="Calibri" w:hAnsi="Calibri"/>
          <w:b/>
          <w:color w:val="1B365D"/>
          <w:sz w:val="32"/>
        </w:rPr>
        <w:t>10. Research References &amp; Academic Grounding</w:t>
      </w:r>
    </w:p>
    <w:p>
      <w:r>
        <w:t>Our design is grounded in peer-reviewed network security literature, adopting foundational principles while explicitly adapting them to the unidirectional constraint:</w:t>
      </w:r>
    </w:p>
    <w:p>
      <w:pPr>
        <w:pStyle w:val="ListBullet"/>
        <w:spacing w:after="60"/>
      </w:pPr>
      <w:r>
        <w:rPr>
          <w:b/>
          <w:color w:val="262626"/>
        </w:rPr>
        <w:t xml:space="preserve">[1] Jung, J., Paxson, V., Berger, A. W., &amp; Balakrishnan, H. (2004): </w:t>
      </w:r>
      <w:r>
        <w:rPr>
          <w:color w:val="262626"/>
        </w:rPr>
        <w:t>'Fast Portscan Detection Using Sequential Hypothesis Testing.' Proceedings of the IEEE Symposium on Security and Privacy (S&amp;P). Established the Threshold Random Walk (TRW) model based on connection outcomes; motivated our study of how to detect scans when connection outcomes are unavailable.</w:t>
      </w:r>
    </w:p>
    <w:p>
      <w:pPr>
        <w:pStyle w:val="ListBullet"/>
        <w:spacing w:after="60"/>
      </w:pPr>
      <w:r>
        <w:rPr>
          <w:b/>
          <w:color w:val="262626"/>
        </w:rPr>
        <w:t xml:space="preserve">[2] Ring, M., Wunderlich, S., Scheuring, D., Landes, D., &amp; Hotho, A. (2018): </w:t>
      </w:r>
      <w:r>
        <w:rPr>
          <w:color w:val="262626"/>
        </w:rPr>
        <w:t>'A Survey of Network-Based Intrusion Detection Data Sets / Flow-Based Detection of IPv4 and IPv6 Slow Port Scans.' PLOS ONE. Demonstrated that unidirectional flow records suffice for scan detection when aggregated into source-level behavioral events across time windows.</w:t>
      </w:r>
    </w:p>
    <w:p>
      <w:pPr>
        <w:pStyle w:val="ListBullet"/>
        <w:spacing w:after="60"/>
      </w:pPr>
      <w:r>
        <w:rPr>
          <w:b/>
          <w:color w:val="262626"/>
        </w:rPr>
        <w:t xml:space="preserve">[3] Safaei Pour, M., &amp; Bou-Harb, E. (2019): </w:t>
      </w:r>
      <w:r>
        <w:rPr>
          <w:color w:val="262626"/>
        </w:rPr>
        <w:t>'On the Detection and Characterization of Cyber Scanners: An Unsupervised Machine Learning Approach.' Computer Communications. Analyzed the inherent visibility limits of passive sensors and demonstrated that low-rate probing delays detection—principles directly reflected in our persistence curves.</w:t>
      </w:r>
    </w:p>
    <w:p>
      <w:pPr>
        <w:pStyle w:val="ListBullet"/>
        <w:spacing w:after="60"/>
      </w:pPr>
      <w:r>
        <w:rPr>
          <w:b/>
          <w:color w:val="262626"/>
        </w:rPr>
        <w:t xml:space="preserve">[4] Sharafaldin, I., Lashkari, A. H., &amp; Ghorbani, A. A. (2018): </w:t>
      </w:r>
      <w:r>
        <w:rPr>
          <w:color w:val="262626"/>
        </w:rPr>
        <w:t>'Toward Generating a New Intrusion Detection Dataset and Intrusion Traffic Characterization.' ICISSP (CICIDS2017 Benchmark). Provided the source flows from which our approved 17-dimensional forward-only feature space was isolated and evaluated.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