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 THE SUPREME COURT OF INDIA</w:t>
      </w:r>
    </w:p>
    <w:p>
      <w:pPr/>
      <w:r>
        <w:t>CIVIL ORIGINAL JURISDICTION</w:t>
        <w:br/>
      </w:r>
    </w:p>
    <w:p>
      <w:pPr>
        <w:pStyle w:val="Heading2"/>
      </w:pPr>
      <w:r>
        <w:t>Arun Kumar v. Union of India (Ministry of Labour)</w:t>
      </w:r>
    </w:p>
    <w:p>
      <w:r>
        <w:t>Arun Kumar … Petitioner</w:t>
        <w:br/>
        <w:t>VERSUS</w:t>
        <w:br/>
        <w:t>Union of India (Ministry of Labour) … Respondents</w:t>
        <w:br/>
      </w:r>
    </w:p>
    <w:p>
      <w:pPr>
        <w:pStyle w:val="Heading2"/>
      </w:pPr>
      <w:r>
        <w:t>PETITION UNDER ARTICLE 32 / ARTICLE 136 OF THE CONSTITUTION OF INDIA</w:t>
      </w:r>
    </w:p>
    <w:p>
      <w:pPr>
        <w:pStyle w:val="Heading3"/>
      </w:pPr>
      <w:r>
        <w:t>SYNOPSIS AND LIST OF DATES</w:t>
      </w:r>
    </w:p>
    <w:p>
      <w:r>
        <w:t>Writ petition seeking recognition of gig economy workers under the Code on Social Security, 2020 and inclusion in ESI and PF benefits. The petitioner, representing app-based delivery workers, contends that denial of coverage violates Article 14 and 21.</w:t>
      </w:r>
    </w:p>
    <w:p>
      <w:r>
        <w:t>20-03-2023 — Petitioners submitted representation to Labour Ministry.</w:t>
      </w:r>
    </w:p>
    <w:p>
      <w:r>
        <w:t>15-08-2024 — No notification issued to operationalize social security provisions for platform workers.</w:t>
      </w:r>
    </w:p>
    <w:p>
      <w:r>
        <w:t>10-01-2025 — Petition filed before Supreme Court.</w:t>
      </w:r>
    </w:p>
    <w:p>
      <w:pPr>
        <w:pStyle w:val="Heading3"/>
      </w:pPr>
      <w:r>
        <w:t>FACTS OF THE CASE</w:t>
      </w:r>
    </w:p>
    <w:p>
      <w:r>
        <w:t>Petitioners are independent contractors associated with various online delivery platforms operating across metro cities.</w:t>
      </w:r>
    </w:p>
    <w:p>
      <w:r>
        <w:t>Despite long hours and economic dependence, they are excluded from social protection schemes envisaged under Code on Social Security, 2020.</w:t>
      </w:r>
    </w:p>
    <w:p>
      <w:r>
        <w:t>Failure to notify schemes violates statutory duty under Section 114(1) and fundamental right to livelihood under Article 21.</w:t>
      </w:r>
    </w:p>
    <w:p>
      <w:pPr>
        <w:pStyle w:val="Heading3"/>
      </w:pPr>
      <w:r>
        <w:t>PROCEDURAL HISTORY</w:t>
      </w:r>
    </w:p>
    <w:p>
      <w:r>
        <w:t>No alternative remedy available as non-implementation stems from executive inaction.</w:t>
      </w:r>
    </w:p>
    <w:p>
      <w:pPr>
        <w:pStyle w:val="Heading3"/>
      </w:pPr>
      <w:r>
        <w:t>ISSUES FOR CONSIDERATION</w:t>
      </w:r>
    </w:p>
    <w:p>
      <w:r>
        <w:t>1. Whether failure to notify and implement social security schemes for gig workers violates Articles 14 and 21.</w:t>
      </w:r>
    </w:p>
    <w:p>
      <w:r>
        <w:t>2. Whether the government is under constitutional duty to extend welfare benefits to non-traditional labour.</w:t>
      </w:r>
    </w:p>
    <w:p>
      <w:pPr>
        <w:pStyle w:val="Heading3"/>
      </w:pPr>
      <w:r>
        <w:t>GROUNDS / ARGUMENTS</w:t>
      </w:r>
    </w:p>
    <w:p>
      <w:pPr>
        <w:pStyle w:val="ListBullet"/>
      </w:pPr>
      <w:r>
        <w:t>A. Right to Livelihood</w:t>
      </w:r>
    </w:p>
    <w:p>
      <w:r>
        <w:t>Article 21 protects livelihood and dignity; exclusion of gig workers from safety nets is unconstitutional.</w:t>
      </w:r>
    </w:p>
    <w:p>
      <w:r>
        <w:t>State cannot delay implementation of beneficial legislation indefinitely.</w:t>
      </w:r>
    </w:p>
    <w:p>
      <w:pPr>
        <w:pStyle w:val="ListBullet"/>
      </w:pPr>
      <w:r>
        <w:t>B. Positive obligation on State</w:t>
      </w:r>
    </w:p>
    <w:p>
      <w:r>
        <w:t>Welfare state obligations extend to new forms of employment; delay defeats legislative intent.</w:t>
      </w:r>
    </w:p>
    <w:p>
      <w:pPr>
        <w:pStyle w:val="Heading3"/>
      </w:pPr>
      <w:r>
        <w:t>STATUTES AND AUTHORITIES RELIED UPON</w:t>
      </w:r>
    </w:p>
    <w:p>
      <w:r>
        <w:t>- Code on Social Security, 2020 Sections 2(35), 109, 114</w:t>
      </w:r>
    </w:p>
    <w:p>
      <w:r>
        <w:t>- Constitution of India Articles 14, 21, 38, 39</w:t>
      </w:r>
    </w:p>
    <w:p>
      <w:pPr>
        <w:pStyle w:val="Heading3"/>
      </w:pPr>
      <w:r>
        <w:t>RELIEFS SOUGHT</w:t>
      </w:r>
    </w:p>
    <w:p>
      <w:r>
        <w:t>Direct Union of India to notify and operationalize scheme under Code on Social Security within 3 months.</w:t>
      </w:r>
    </w:p>
    <w:p>
      <w:r>
        <w:t>Declare gig workers entitled to social protection parity with unorganized workers.</w:t>
      </w:r>
    </w:p>
    <w:p>
      <w:pPr>
        <w:pStyle w:val="Heading3"/>
      </w:pPr>
      <w:r>
        <w:t>INTERIM PRAYER</w:t>
      </w:r>
    </w:p>
    <w:p>
      <w:r>
        <w:t>Constitute expert committee to frame interim welfare framework pending notification.</w:t>
      </w:r>
    </w:p>
    <w:p>
      <w:r>
        <w:br/>
        <w:t>Filed by:</w:t>
        <w:br/>
        <w:t>Advocate-on-Record for the Petitioner</w:t>
        <w:br/>
        <w:t>Place: New Delhi</w:t>
        <w:br/>
        <w:t>Date: 23 October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