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Business Requirements Document (BRD)</w:t>
      </w:r>
    </w:p>
    <w:p>
      <w:pPr>
        <w:pStyle w:val="Heading1"/>
        <w:bidi w:val="0"/>
        <w:jc w:val="left"/>
        <w:rPr/>
      </w:pPr>
      <w:r>
        <w:rPr/>
        <w:t>TaskFlow AI Support Agent</w:t>
      </w:r>
    </w:p>
    <w:tbl>
      <w:tblPr>
        <w:tblW w:w="4944" w:type="dxa"/>
        <w:jc w:val="left"/>
        <w:tblInd w:w="60" w:type="dxa"/>
        <w:tblLayout w:type="fixed"/>
        <w:tblCellMar>
          <w:top w:w="60" w:type="dxa"/>
          <w:left w:w="60" w:type="dxa"/>
          <w:bottom w:w="60" w:type="dxa"/>
          <w:right w:w="60" w:type="dxa"/>
        </w:tblCellMar>
      </w:tblPr>
      <w:tblGrid>
        <w:gridCol w:w="1980"/>
        <w:gridCol w:w="2964"/>
      </w:tblGrid>
      <w:tr>
        <w:trPr>
          <w:tblHeader w:val="true"/>
        </w:trPr>
        <w:tc>
          <w:tcPr>
            <w:tcW w:w="1980"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c>
          <w:tcPr>
            <w:tcW w:w="2964"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Document Version</w:t>
            </w:r>
          </w:p>
        </w:tc>
        <w:tc>
          <w:tcPr>
            <w:tcW w:w="29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w:t>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Date</w:t>
            </w:r>
          </w:p>
        </w:tc>
        <w:tc>
          <w:tcPr>
            <w:tcW w:w="29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2026-08-24</w:t>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Author</w:t>
            </w:r>
          </w:p>
        </w:tc>
        <w:tc>
          <w:tcPr>
            <w:tcW w:w="29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Vansh Rautela</w:t>
            </w:r>
          </w:p>
        </w:tc>
      </w:tr>
      <w:tr>
        <w:trPr/>
        <w:tc>
          <w:tcPr>
            <w:tcW w:w="198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Supersedes</w:t>
            </w:r>
          </w:p>
        </w:tc>
        <w:tc>
          <w:tcPr>
            <w:tcW w:w="296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BRD v1.0 (2026-08-24)</w:t>
            </w:r>
          </w:p>
        </w:tc>
      </w:tr>
      <w:tr>
        <w:trPr/>
        <w:tc>
          <w:tcPr>
            <w:tcW w:w="198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Companion</w:t>
            </w:r>
          </w:p>
        </w:tc>
        <w:tc>
          <w:tcPr>
            <w:tcW w:w="296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hyperlink r:id="rId2">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PRODUCT_SPECIFICATION.md</w:t>
              </w:r>
            </w:hyperlink>
          </w:p>
        </w:tc>
      </w:tr>
    </w:tbl>
    <w:p>
      <w:pPr>
        <w:pStyle w:val="PreformattedTextstatusblock"/>
        <w:bidi w:val="0"/>
        <w:jc w:val="left"/>
        <w:rPr/>
      </w:pPr>
      <w:r>
        <w:rPr>
          <w:rStyle w:val="SourceText"/>
        </w:rPr>
        <w:t>Status:        v1 implemented — core pipeline complete, delivery/SLA hardening in progress</w:t>
      </w:r>
    </w:p>
    <w:p>
      <w:pPr>
        <w:pStyle w:val="PreformattedTextstatusblock"/>
        <w:bidi w:val="0"/>
        <w:jc w:val="left"/>
        <w:rPr/>
      </w:pPr>
      <w:r>
        <w:rPr>
          <w:rStyle w:val="SourceText"/>
        </w:rPr>
        <w:t>Last verified: 2026-08-24 via the commands below</w:t>
      </w:r>
    </w:p>
    <w:p>
      <w:pPr>
        <w:pStyle w:val="PreformattedTextstatusblock"/>
        <w:bidi w:val="0"/>
        <w:jc w:val="left"/>
        <w:rPr/>
      </w:pPr>
      <w:r>
        <w:rPr>
          <w:rStyle w:val="SourceText"/>
        </w:rPr>
        <w:t>Build health:  lint ✗ (24 ruff findings) · types ✗ (9 mypy errors in 5 files)</w:t>
      </w:r>
    </w:p>
    <w:p>
      <w:pPr>
        <w:pStyle w:val="PreformattedTextstatusblock"/>
        <w:bidi w:val="0"/>
        <w:jc w:val="left"/>
        <w:rPr/>
      </w:pPr>
      <w:r>
        <w:rPr>
          <w:rStyle w:val="SourceText"/>
        </w:rPr>
        <w:t xml:space="preserve">               </w:t>
      </w:r>
      <w:r>
        <w:rPr>
          <w:rStyle w:val="SourceText"/>
        </w:rPr>
        <w:t>· import-boundaries ✓ (1 contract kept, 0 broken) · tests ✓ (68/68 passing)</w:t>
      </w:r>
    </w:p>
    <w:p>
      <w:pPr>
        <w:pStyle w:val="PreformattedTextstatusblock"/>
        <w:bidi w:val="0"/>
        <w:jc w:val="left"/>
        <w:rPr/>
      </w:pPr>
      <w:r>
        <w:rPr>
          <w:rStyle w:val="SourceText"/>
        </w:rPr>
        <w:t>Verified by:   `uv run pytest -q` (68 passed in 38.32s)</w:t>
      </w:r>
    </w:p>
    <w:p>
      <w:pPr>
        <w:pStyle w:val="PreformattedTextstatusblock"/>
        <w:bidi w:val="0"/>
        <w:jc w:val="left"/>
        <w:rPr/>
      </w:pPr>
      <w:r>
        <w:rPr>
          <w:rStyle w:val="SourceText"/>
        </w:rPr>
        <w:t xml:space="preserve">               </w:t>
      </w:r>
      <w:r>
        <w:rPr>
          <w:rStyle w:val="SourceText"/>
        </w:rPr>
        <w:t>`uv run lint-imports` (102 files, 222 dependencies analysed)</w:t>
      </w:r>
    </w:p>
    <w:p>
      <w:pPr>
        <w:pStyle w:val="PreformattedTextstatusblock"/>
        <w:bidi w:val="0"/>
        <w:spacing w:before="0" w:after="283"/>
        <w:jc w:val="left"/>
        <w:rPr/>
      </w:pPr>
      <w:r>
        <w:rPr>
          <w:rStyle w:val="SourceText"/>
        </w:rPr>
        <w:t xml:space="preserve">               </w:t>
      </w:r>
      <w:r>
        <w:rPr>
          <w:rStyle w:val="SourceText"/>
        </w:rPr>
        <w:t>`uv run ruff check .` · `uv run mypy src/` · `uv run alembic heads` (d300852af25a)</w:t>
      </w:r>
    </w:p>
    <w:p>
      <w:pPr>
        <w:pStyle w:val="BodyText"/>
        <w:bidi w:val="0"/>
        <w:jc w:val="left"/>
        <w:rPr/>
      </w:pPr>
      <w:r>
        <w:rPr/>
        <w:t xml:space="preserve">Test layers: unit (64 tests / 12 files) and pipeline (2) and integration (2) are complete and green. </w:t>
      </w:r>
      <w:r>
        <w:rPr>
          <w:rStyle w:val="SourceText"/>
        </w:rPr>
        <w:t>tests/e2e/</w:t>
      </w:r>
      <w:r>
        <w:rPr/>
        <w:t xml:space="preserve"> exists but is </w:t>
      </w:r>
      <w:r>
        <w:rPr>
          <w:rStyle w:val="Strong"/>
        </w:rPr>
        <w:t>empty</w:t>
      </w:r>
      <w:r>
        <w:rPr/>
        <w:t xml:space="preserve"> — end-to-end scenario tests are the next test-layer deliverable, not a claimed capability. Lint and type-check findings are concentrated in the adapter and script layers (</w:t>
      </w:r>
      <w:r>
        <w:rPr>
          <w:rStyle w:val="SourceText"/>
        </w:rPr>
        <w:t>adapters/channels/</w:t>
      </w:r>
      <w:r>
        <w:rPr/>
        <w:t xml:space="preserve">, </w:t>
      </w:r>
      <w:r>
        <w:rPr>
          <w:rStyle w:val="SourceText"/>
        </w:rPr>
        <w:t>api/app.py</w:t>
      </w:r>
      <w:r>
        <w:rPr/>
        <w:t xml:space="preserve">, </w:t>
      </w:r>
      <w:r>
        <w:rPr>
          <w:rStyle w:val="SourceText"/>
        </w:rPr>
        <w:t>dashboard/app.py</w:t>
      </w:r>
      <w:r>
        <w:rPr/>
        <w:t xml:space="preserve">); the </w:t>
      </w:r>
      <w:r>
        <w:rPr>
          <w:rStyle w:val="SourceText"/>
        </w:rPr>
        <w:t>domain/</w:t>
      </w:r>
      <w:r>
        <w:rPr/>
        <w:t xml:space="preserve"> and </w:t>
      </w:r>
      <w:r>
        <w:rPr>
          <w:rStyle w:val="SourceText"/>
        </w:rPr>
        <w:t>services/</w:t>
      </w:r>
      <w:r>
        <w:rPr/>
        <w:t xml:space="preserve"> layers that the architecture contract protects are clean. See §13 and §14 for the evidence trail.</w:t>
      </w:r>
    </w:p>
    <w:p>
      <w:pPr>
        <w:pStyle w:val="HorizontalLine"/>
        <w:bidi w:val="0"/>
        <w:jc w:val="left"/>
        <w:rPr/>
      </w:pPr>
      <w:r>
        <w:rPr/>
      </w:r>
    </w:p>
    <w:p>
      <w:pPr>
        <w:pStyle w:val="Heading2"/>
        <w:bidi w:val="0"/>
        <w:jc w:val="left"/>
        <w:rPr/>
      </w:pPr>
      <w:r>
        <w:rPr/>
        <w:t>1. Executive Summary</w:t>
      </w:r>
    </w:p>
    <w:p>
      <w:pPr>
        <w:pStyle w:val="BodyText"/>
        <w:bidi w:val="0"/>
        <w:jc w:val="left"/>
        <w:rPr/>
      </w:pPr>
      <w:r>
        <w:rPr/>
        <w:t>TaskFlow is an AI customer-support agent that takes an inbound customer message, decides what it is about, retrieves the supporting knowledge-base passages, drafts a reply that cites them, and then decides — deterministically and on the record — whether that reply is safe to send without a human reading it first.</w:t>
      </w:r>
    </w:p>
    <w:p>
      <w:pPr>
        <w:pStyle w:val="BodyText"/>
        <w:bidi w:val="0"/>
        <w:jc w:val="left"/>
        <w:rPr/>
      </w:pPr>
      <w:r>
        <w:rPr/>
        <w:t>The engineering thesis is not "an LLM writes a support reply." It is:</w:t>
      </w:r>
    </w:p>
    <w:p>
      <w:pPr>
        <w:pStyle w:val="BlockQuotation"/>
        <w:bidi w:val="0"/>
        <w:jc w:val="left"/>
        <w:rPr/>
      </w:pPr>
      <w:r>
        <w:rPr>
          <w:rStyle w:val="Strong"/>
        </w:rPr>
        <w:t>A system that knows when it is not allowed to answer, and can prove why.</w:t>
      </w:r>
    </w:p>
    <w:p>
      <w:pPr>
        <w:pStyle w:val="BodyText"/>
        <w:bidi w:val="0"/>
        <w:jc w:val="left"/>
        <w:rPr/>
      </w:pPr>
      <w:r>
        <w:rPr/>
        <w:t xml:space="preserve">Every architectural choice serves that sentence. Safety checks are </w:t>
      </w:r>
      <w:r>
        <w:rPr>
          <w:rStyle w:val="Strong"/>
        </w:rPr>
        <w:t>conjunctive veto gates evaluated before</w:t>
      </w:r>
      <w:r>
        <w:rPr/>
        <w:t xml:space="preserve"> any quality arithmetic, so a critical policy violation can never be averaged away by strong scores elsewhere. Seven such gates run on every message. Only drafts that clear all seven reach the weighted quality score, which decides among survivors. Every decision carries a single reason code and a complete trace that can be reconstructed months later from its </w:t>
      </w:r>
      <w:r>
        <w:rPr>
          <w:rStyle w:val="SourceText"/>
        </w:rPr>
        <w:t>trace_id</w:t>
      </w:r>
      <w:r>
        <w:rPr/>
        <w:t xml:space="preserve"> alone.</w:t>
      </w:r>
    </w:p>
    <w:p>
      <w:pPr>
        <w:pStyle w:val="BodyText"/>
        <w:bidi w:val="0"/>
        <w:jc w:val="left"/>
        <w:rPr/>
      </w:pPr>
      <w:r>
        <w:rPr/>
        <w:t xml:space="preserve">The system is built around a fictional B2B SaaS company, </w:t>
      </w:r>
      <w:r>
        <w:rPr>
          <w:rStyle w:val="Strong"/>
        </w:rPr>
        <w:t>TaskFlow</w:t>
      </w:r>
      <w:r>
        <w:rPr/>
        <w:t>, used as the demo vehicle for this work (see §3.2). It ingests through a REST API and a Gmail IMAP poller, classifies into 8 intents, retrieves over a 42-document knowledge base using hybrid dense and BM25 search with reciprocal-rank fusion, drafts with a three-provider failover chain (OpenRouter → Claude → Ollama) that degrades to a fully local model with no network, runs three concurrent validators fail-closed, evaluates the seven gates, scores five weighted quality signals, and then either enqueues the reply to a transactional outbox or creates a human-review item with a multi-channel alert.</w:t>
      </w:r>
    </w:p>
    <w:p>
      <w:pPr>
        <w:pStyle w:val="BodyText"/>
        <w:bidi w:val="0"/>
        <w:jc w:val="left"/>
        <w:rPr/>
      </w:pPr>
      <w:r>
        <w:rPr/>
        <w:t>What exists today is a complete, runnable governance pipeline with 68 passing tests and a CI-enforced architectural boundary. What is deliberately deferred — reranking, a trained classifier, spam filtering, the FAQ fast path, outbox retry semantics, SLA sweeping — is listed as roadmap in §7.3, with the code-level status of each stated plainly rather than implied.</w:t>
      </w:r>
    </w:p>
    <w:p>
      <w:pPr>
        <w:pStyle w:val="HorizontalLine"/>
        <w:bidi w:val="0"/>
        <w:jc w:val="left"/>
        <w:rPr/>
      </w:pPr>
      <w:r>
        <w:rPr/>
      </w:r>
    </w:p>
    <w:p>
      <w:pPr>
        <w:pStyle w:val="Heading2"/>
        <w:bidi w:val="0"/>
        <w:jc w:val="left"/>
        <w:rPr/>
      </w:pPr>
      <w:r>
        <w:rPr/>
        <w:t>2. Problem Statement</w:t>
      </w:r>
    </w:p>
    <w:p>
      <w:pPr>
        <w:pStyle w:val="Heading3"/>
        <w:bidi w:val="0"/>
        <w:jc w:val="left"/>
        <w:rPr/>
      </w:pPr>
      <w:r>
        <w:rPr/>
        <w:t>2.1 The problem is governance, not generation</w:t>
      </w:r>
    </w:p>
    <w:p>
      <w:pPr>
        <w:pStyle w:val="BodyText"/>
        <w:bidi w:val="0"/>
        <w:jc w:val="left"/>
        <w:rPr/>
      </w:pPr>
      <w:r>
        <w:rPr/>
        <w:t>Generating a plausible support reply with a modern LLM is close to a solved problem. The unsolved problem — the one that keeps AI support out of production at companies with real compliance exposure — is knowing when the generated reply must not be sent, and being able to demonstrate afterwards why a given reply was or was not sent.</w:t>
      </w:r>
    </w:p>
    <w:p>
      <w:pPr>
        <w:pStyle w:val="BodyText"/>
        <w:bidi w:val="0"/>
        <w:jc w:val="left"/>
        <w:rPr/>
      </w:pPr>
      <w:r>
        <w:rPr/>
        <w:t>Four failure modes make an ungoverned support agent unshippable:</w:t>
      </w:r>
    </w:p>
    <w:p>
      <w:pPr>
        <w:pStyle w:val="BodyText"/>
        <w:numPr>
          <w:ilvl w:val="0"/>
          <w:numId w:val="1"/>
        </w:numPr>
        <w:tabs>
          <w:tab w:val="clear" w:pos="709"/>
          <w:tab w:val="left" w:pos="709" w:leader="none"/>
        </w:tabs>
        <w:bidi w:val="0"/>
        <w:spacing w:before="0" w:after="0"/>
        <w:ind w:hanging="283" w:left="709"/>
        <w:jc w:val="left"/>
        <w:rPr/>
      </w:pPr>
      <w:r>
        <w:rPr>
          <w:rStyle w:val="Strong"/>
        </w:rPr>
        <w:t>Unauthorised commitments.</w:t>
      </w:r>
      <w:r>
        <w:rPr/>
        <w:t xml:space="preserve"> A model that has read a refund policy will happily approve a $750 refund when the agent ceiling is $500, promise a ship date for an unreleased feature, or invent a discount. These are business commitments made by a system with no authority to make them. </w:t>
      </w:r>
    </w:p>
    <w:p>
      <w:pPr>
        <w:pStyle w:val="BodyText"/>
        <w:numPr>
          <w:ilvl w:val="0"/>
          <w:numId w:val="1"/>
        </w:numPr>
        <w:tabs>
          <w:tab w:val="clear" w:pos="709"/>
          <w:tab w:val="left" w:pos="709" w:leader="none"/>
        </w:tabs>
        <w:bidi w:val="0"/>
        <w:spacing w:before="0" w:after="0"/>
        <w:ind w:hanging="283" w:left="709"/>
        <w:jc w:val="left"/>
        <w:rPr/>
      </w:pPr>
      <w:r>
        <w:rPr>
          <w:rStyle w:val="Strong"/>
        </w:rPr>
        <w:t>Confident hallucination.</w:t>
      </w:r>
      <w:r>
        <w:rPr/>
        <w:t xml:space="preserve"> A model asked a question the knowledge base does not answer will answer anyway. Without a sufficiency check and a grounding measurement, the system has no way to distinguish "answered from the corpus" from "answered from nowhere." </w:t>
      </w:r>
    </w:p>
    <w:p>
      <w:pPr>
        <w:pStyle w:val="BodyText"/>
        <w:numPr>
          <w:ilvl w:val="0"/>
          <w:numId w:val="1"/>
        </w:numPr>
        <w:tabs>
          <w:tab w:val="clear" w:pos="709"/>
          <w:tab w:val="left" w:pos="709" w:leader="none"/>
        </w:tabs>
        <w:bidi w:val="0"/>
        <w:spacing w:before="0" w:after="0"/>
        <w:ind w:hanging="283" w:left="709"/>
        <w:jc w:val="left"/>
        <w:rPr/>
      </w:pPr>
      <w:r>
        <w:rPr>
          <w:rStyle w:val="Strong"/>
        </w:rPr>
        <w:t>Unexplainable decisions.</w:t>
      </w:r>
      <w:r>
        <w:rPr/>
        <w:t xml:space="preserve"> "The confidence was 0.83" is not an audit trail. When a customer disputes a reply three months later, the operator needs the intent, the exact chunks retrieved, the draft, every validator result, every gate result, the weights, the score, the threshold, and the provider and cost of each model call. </w:t>
      </w:r>
    </w:p>
    <w:p>
      <w:pPr>
        <w:pStyle w:val="BodyText"/>
        <w:numPr>
          <w:ilvl w:val="0"/>
          <w:numId w:val="1"/>
        </w:numPr>
        <w:tabs>
          <w:tab w:val="clear" w:pos="709"/>
          <w:tab w:val="left" w:pos="709" w:leader="none"/>
        </w:tabs>
        <w:bidi w:val="0"/>
        <w:ind w:hanging="283" w:left="709"/>
        <w:jc w:val="left"/>
        <w:rPr/>
      </w:pPr>
      <w:r>
        <w:rPr>
          <w:rStyle w:val="Strong"/>
        </w:rPr>
        <w:t>Silent safety degradation.</w:t>
      </w:r>
      <w:r>
        <w:rPr/>
        <w:t xml:space="preserve"> If a safety signal is one weighted term among many, a strong retrieval score can numerically compensate for a policy violation. The system then sends an unsafe reply while reporting high confidence. </w:t>
      </w:r>
    </w:p>
    <w:p>
      <w:pPr>
        <w:pStyle w:val="Heading3"/>
        <w:bidi w:val="0"/>
        <w:jc w:val="left"/>
        <w:rPr/>
      </w:pPr>
      <w:r>
        <w:rPr/>
        <w:t>2.2 The design response</w:t>
      </w:r>
    </w:p>
    <w:p>
      <w:pPr>
        <w:pStyle w:val="BodyText"/>
        <w:bidi w:val="0"/>
        <w:jc w:val="left"/>
        <w:rPr/>
      </w:pPr>
      <w:r>
        <w:rPr/>
        <w:t>TaskFlow answers each failure mode with a specific, testable mechanism:</w:t>
      </w:r>
    </w:p>
    <w:tbl>
      <w:tblPr>
        <w:tblW w:w="10540" w:type="dxa"/>
        <w:jc w:val="left"/>
        <w:tblInd w:w="60" w:type="dxa"/>
        <w:tblLayout w:type="fixed"/>
        <w:tblCellMar>
          <w:top w:w="60" w:type="dxa"/>
          <w:left w:w="60" w:type="dxa"/>
          <w:bottom w:w="60" w:type="dxa"/>
          <w:right w:w="60" w:type="dxa"/>
        </w:tblCellMar>
      </w:tblPr>
      <w:tblGrid>
        <w:gridCol w:w="1836"/>
        <w:gridCol w:w="4947"/>
        <w:gridCol w:w="3757"/>
      </w:tblGrid>
      <w:tr>
        <w:trPr>
          <w:tblHeader w:val="true"/>
        </w:trPr>
        <w:tc>
          <w:tcPr>
            <w:tcW w:w="183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Failure mode</w:t>
            </w:r>
          </w:p>
        </w:tc>
        <w:tc>
          <w:tcPr>
            <w:tcW w:w="49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Mechanism</w:t>
            </w:r>
          </w:p>
        </w:tc>
        <w:tc>
          <w:tcPr>
            <w:tcW w:w="375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Where it lives</w:t>
            </w:r>
          </w:p>
        </w:tc>
      </w:tr>
      <w:tr>
        <w:trPr/>
        <w:tc>
          <w:tcPr>
            <w:tcW w:w="18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Unauthorised commitments</w:t>
            </w:r>
          </w:p>
        </w:tc>
        <w:tc>
          <w:tcPr>
            <w:tcW w:w="49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configurable policy rules; 7 critical, evaluated against both inbound and outbound text; any critical hit vetoes auto-send via Gate G1</w:t>
            </w:r>
          </w:p>
        </w:tc>
        <w:tc>
          <w:tcPr>
            <w:tcW w:w="3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config/policies.yaml</w:t>
            </w:r>
            <w:r>
              <w:rPr/>
              <w:t xml:space="preserve">, </w:t>
            </w:r>
            <w:r>
              <w:rPr>
                <w:rStyle w:val="SourceText"/>
              </w:rPr>
              <w:t>src/taskflow/services/policy/service.py</w:t>
            </w:r>
          </w:p>
        </w:tc>
      </w:tr>
      <w:tr>
        <w:trPr/>
        <w:tc>
          <w:tcPr>
            <w:tcW w:w="18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Confident hallucination</w:t>
            </w:r>
          </w:p>
        </w:tc>
        <w:tc>
          <w:tcPr>
            <w:tcW w:w="49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Retrieval sufficiency check (top score, support count) plus a grounding measurement over the retrieved context, plus citation resolution against real chunk IDs</w:t>
            </w:r>
          </w:p>
        </w:tc>
        <w:tc>
          <w:tcPr>
            <w:tcW w:w="3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src/taskflow/services/retrieve/sufficiency.py</w:t>
            </w:r>
            <w:r>
              <w:rPr/>
              <w:t xml:space="preserve">, </w:t>
            </w:r>
            <w:r>
              <w:rPr>
                <w:rStyle w:val="SourceText"/>
              </w:rPr>
              <w:t>src/taskflow/services/validate/</w:t>
            </w:r>
          </w:p>
        </w:tc>
      </w:tr>
      <w:tr>
        <w:trPr/>
        <w:tc>
          <w:tcPr>
            <w:tcW w:w="18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Unexplainable decisions</w:t>
            </w:r>
          </w:p>
        </w:tc>
        <w:tc>
          <w:tcPr>
            <w:tcW w:w="49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 </w:t>
            </w:r>
            <w:r>
              <w:rPr>
                <w:rStyle w:val="SourceText"/>
              </w:rPr>
              <w:t>Trace</w:t>
            </w:r>
            <w:r>
              <w:rPr/>
              <w:t xml:space="preserve"> record per message capturing every stage, plus a single reason code per decision, queryable over REST</w:t>
            </w:r>
          </w:p>
        </w:tc>
        <w:tc>
          <w:tcPr>
            <w:tcW w:w="3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src/taskflow/domain/models.py</w:t>
            </w:r>
            <w:r>
              <w:rPr/>
              <w:t xml:space="preserve">, </w:t>
            </w:r>
            <w:r>
              <w:rPr>
                <w:rStyle w:val="SourceText"/>
              </w:rPr>
              <w:t>src/taskflow/api/app.py</w:t>
            </w:r>
          </w:p>
        </w:tc>
      </w:tr>
      <w:tr>
        <w:trPr/>
        <w:tc>
          <w:tcPr>
            <w:tcW w:w="183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Silent safety degradation</w:t>
            </w:r>
          </w:p>
        </w:tc>
        <w:tc>
          <w:tcPr>
            <w:tcW w:w="49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Two-layer confidence: conjunctive gates evaluated </w:t>
            </w:r>
            <w:r>
              <w:rPr>
                <w:rStyle w:val="Strong"/>
              </w:rPr>
              <w:t>before</w:t>
            </w:r>
            <w:r>
              <w:rPr/>
              <w:t xml:space="preserve"> the weighted score; safety is never a weight</w:t>
            </w:r>
          </w:p>
        </w:tc>
        <w:tc>
          <w:tcPr>
            <w:tcW w:w="375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src/taskflow/services/confidence/gates.py</w:t>
            </w:r>
            <w:r>
              <w:rPr/>
              <w:t xml:space="preserve">, </w:t>
            </w:r>
            <w:r>
              <w:rPr>
                <w:rStyle w:val="SourceText"/>
              </w:rPr>
              <w:t>scorer.py</w:t>
            </w:r>
          </w:p>
        </w:tc>
      </w:tr>
    </w:tbl>
    <w:p>
      <w:pPr>
        <w:pStyle w:val="BodyText"/>
        <w:bidi w:val="0"/>
        <w:jc w:val="left"/>
        <w:rPr/>
      </w:pPr>
      <w:r>
        <w:rPr/>
        <w:t xml:space="preserve">The regression guard for the fourth point is </w:t>
      </w:r>
      <w:r>
        <w:rPr>
          <w:rStyle w:val="SourceText"/>
        </w:rPr>
        <w:t>tests/unit/test_gates.py::test_critical_policy_violation_never_auto_sends</w:t>
      </w:r>
      <w:r>
        <w:rPr/>
        <w:t xml:space="preserve">, which constructs a draft with </w:t>
      </w:r>
      <w:r>
        <w:rPr>
          <w:rStyle w:val="Strong"/>
        </w:rPr>
        <w:t>every quality signal at 1.0</w:t>
      </w:r>
      <w:r>
        <w:rPr/>
        <w:t xml:space="preserve"> — a score above 0.95, comfortably over any threshold — and asserts it still routes to human review because a critical policy violation is a veto, not a number. That test is the centrepiece of the design.</w:t>
      </w:r>
    </w:p>
    <w:p>
      <w:pPr>
        <w:pStyle w:val="HorizontalLine"/>
        <w:bidi w:val="0"/>
        <w:jc w:val="left"/>
        <w:rPr/>
      </w:pPr>
      <w:r>
        <w:rPr/>
      </w:r>
    </w:p>
    <w:p>
      <w:pPr>
        <w:pStyle w:val="Heading2"/>
        <w:bidi w:val="0"/>
        <w:jc w:val="left"/>
        <w:rPr/>
      </w:pPr>
      <w:r>
        <w:rPr/>
        <w:t>3. Business Context</w:t>
      </w:r>
    </w:p>
    <w:p>
      <w:pPr>
        <w:pStyle w:val="Heading3"/>
        <w:bidi w:val="0"/>
        <w:jc w:val="left"/>
        <w:rPr/>
      </w:pPr>
      <w:r>
        <w:rPr/>
        <w:t>3.1 The real business driver</w:t>
      </w:r>
    </w:p>
    <w:p>
      <w:pPr>
        <w:pStyle w:val="BodyText"/>
        <w:bidi w:val="0"/>
        <w:jc w:val="left"/>
        <w:rPr/>
      </w:pPr>
      <w:r>
        <w:rPr/>
        <w:t xml:space="preserve">The genuine driver for this project is an </w:t>
      </w:r>
      <w:r>
        <w:rPr>
          <w:rStyle w:val="Strong"/>
        </w:rPr>
        <w:t>internship capstone presented to senior engineers and engineering leadership</w:t>
      </w:r>
      <w:r>
        <w:rPr/>
        <w:t>. It is a solo build, four weeks, free-tier infrastructure only, on a machine with no Docker. The document you are reading is written for that audience: engineers who will read the code after they read this and will notice any gap between the two.</w:t>
      </w:r>
    </w:p>
    <w:p>
      <w:pPr>
        <w:pStyle w:val="BodyText"/>
        <w:bidi w:val="0"/>
        <w:jc w:val="left"/>
        <w:rPr/>
      </w:pPr>
      <w:r>
        <w:rPr/>
        <w:t>That context shapes the requirements in ways worth stating up front:</w:t>
      </w:r>
    </w:p>
    <w:p>
      <w:pPr>
        <w:pStyle w:val="BodyText"/>
        <w:numPr>
          <w:ilvl w:val="0"/>
          <w:numId w:val="2"/>
        </w:numPr>
        <w:tabs>
          <w:tab w:val="clear" w:pos="709"/>
          <w:tab w:val="left" w:pos="709" w:leader="none"/>
        </w:tabs>
        <w:bidi w:val="0"/>
        <w:spacing w:before="0" w:after="0"/>
        <w:ind w:hanging="283" w:left="709"/>
        <w:jc w:val="left"/>
        <w:rPr/>
      </w:pPr>
      <w:r>
        <w:rPr>
          <w:rStyle w:val="Strong"/>
        </w:rPr>
        <w:t>Explainability outranks throughput.</w:t>
      </w:r>
      <w:r>
        <w:rPr/>
        <w:t xml:space="preserve"> The system must be explained live, component by component, by the one person who wrote all of it. That ruled out an orchestration framework in favour of a ~220-line explicit async pipeline (ADR-005). </w:t>
      </w:r>
    </w:p>
    <w:p>
      <w:pPr>
        <w:pStyle w:val="BodyText"/>
        <w:numPr>
          <w:ilvl w:val="0"/>
          <w:numId w:val="2"/>
        </w:numPr>
        <w:tabs>
          <w:tab w:val="clear" w:pos="709"/>
          <w:tab w:val="left" w:pos="709" w:leader="none"/>
        </w:tabs>
        <w:bidi w:val="0"/>
        <w:spacing w:before="0" w:after="0"/>
        <w:ind w:hanging="283" w:left="709"/>
        <w:jc w:val="left"/>
        <w:rPr/>
      </w:pPr>
      <w:r>
        <w:rPr>
          <w:rStyle w:val="Strong"/>
        </w:rPr>
        <w:t>The demo must not fail.</w:t>
      </w:r>
      <w:r>
        <w:rPr/>
        <w:t xml:space="preserve"> A dependency that can go down mid-presentation is a design risk. That is why </w:t>
      </w:r>
      <w:r>
        <w:rPr>
          <w:rStyle w:val="SourceText"/>
        </w:rPr>
        <w:t>TASKFLOW_LLM_MODE=local_only</w:t>
      </w:r>
      <w:r>
        <w:rPr/>
        <w:t xml:space="preserve"> exists, why Qdrant is embedded rather than containerised (ADR-007), and why the queue is a SQLite table rather than Redis (ADR-006). </w:t>
      </w:r>
    </w:p>
    <w:p>
      <w:pPr>
        <w:pStyle w:val="BodyText"/>
        <w:numPr>
          <w:ilvl w:val="0"/>
          <w:numId w:val="2"/>
        </w:numPr>
        <w:tabs>
          <w:tab w:val="clear" w:pos="709"/>
          <w:tab w:val="left" w:pos="709" w:leader="none"/>
        </w:tabs>
        <w:bidi w:val="0"/>
        <w:ind w:hanging="283" w:left="709"/>
        <w:jc w:val="left"/>
        <w:rPr/>
      </w:pPr>
      <w:r>
        <w:rPr>
          <w:rStyle w:val="Strong"/>
        </w:rPr>
        <w:t>Honest measurement outranks flattering measurement.</w:t>
      </w:r>
      <w:r>
        <w:rPr/>
        <w:t xml:space="preserve"> Where a capability is configured but not wired in, this document says so rather than describing the config as behaviour. </w:t>
      </w:r>
    </w:p>
    <w:p>
      <w:pPr>
        <w:pStyle w:val="Heading3"/>
        <w:bidi w:val="0"/>
        <w:jc w:val="left"/>
        <w:rPr/>
      </w:pPr>
      <w:r>
        <w:rPr/>
        <w:t>3.2 TaskFlow is the demo vehicle, not a customer</w:t>
      </w:r>
    </w:p>
    <w:p>
      <w:pPr>
        <w:pStyle w:val="BodyText"/>
        <w:bidi w:val="0"/>
        <w:jc w:val="left"/>
        <w:rPr/>
      </w:pPr>
      <w:r>
        <w:rPr>
          <w:rStyle w:val="Strong"/>
        </w:rPr>
        <w:t>TaskFlow is a fictional B2B SaaS company invented for this project.</w:t>
      </w:r>
      <w:r>
        <w:rPr/>
        <w:t xml:space="preserve"> It sells project-management software on three tiers — Free, Pro at $12/user/month, Enterprise at $29/user/month. Every customer message, every knowledge-base article, and every evaluation record in this repository is synthetic. There is one tenant (</w:t>
      </w:r>
      <w:r>
        <w:rPr>
          <w:rStyle w:val="SourceText"/>
        </w:rPr>
        <w:t>taskflow-demo</w:t>
      </w:r>
      <w:r>
        <w:rPr/>
        <w:t>). There are no real users, no revenue, and no production traffic.</w:t>
      </w:r>
    </w:p>
    <w:p>
      <w:pPr>
        <w:pStyle w:val="BodyText"/>
        <w:bidi w:val="0"/>
        <w:jc w:val="left"/>
        <w:rPr/>
      </w:pPr>
      <w:r>
        <w:rPr/>
        <w:t xml:space="preserve">Consequently this document contains </w:t>
      </w:r>
      <w:r>
        <w:rPr>
          <w:rStyle w:val="Strong"/>
        </w:rPr>
        <w:t>no revenue projections, no ROI percentages, no customer counts, and no market sizing.</w:t>
      </w:r>
      <w:r>
        <w:rPr/>
        <w:t xml:space="preserve"> Inventing those numbers would make the document less credible, not more. The business objectives in §6 are stated instead as </w:t>
      </w:r>
      <w:r>
        <w:rPr>
          <w:rStyle w:val="Strong"/>
        </w:rPr>
        <w:t>capability targets</w:t>
      </w:r>
      <w:r>
        <w:rPr/>
        <w:t xml:space="preserve"> — auto-send rate, zero unsafe sends, cost ceiling, latency — because those are real properties of the system, measurable from the code and the configuration, and falsifiable by a reviewer with a terminal.</w:t>
      </w:r>
    </w:p>
    <w:p>
      <w:pPr>
        <w:pStyle w:val="Heading3"/>
        <w:bidi w:val="0"/>
        <w:jc w:val="left"/>
        <w:rPr/>
      </w:pPr>
      <w:r>
        <w:rPr/>
        <w:t>3.3 Why this project shape</w:t>
      </w:r>
    </w:p>
    <w:p>
      <w:pPr>
        <w:pStyle w:val="BodyText"/>
        <w:bidi w:val="0"/>
        <w:jc w:val="left"/>
        <w:rPr/>
      </w:pPr>
      <w:r>
        <w:rPr/>
        <w:t>A support agent was chosen over the more common "chatbot over documents" demo because it forces the interesting constraints to be real rather than decorative:</w:t>
      </w:r>
    </w:p>
    <w:p>
      <w:pPr>
        <w:pStyle w:val="BodyText"/>
        <w:numPr>
          <w:ilvl w:val="0"/>
          <w:numId w:val="3"/>
        </w:numPr>
        <w:tabs>
          <w:tab w:val="clear" w:pos="709"/>
          <w:tab w:val="left" w:pos="709" w:leader="none"/>
        </w:tabs>
        <w:bidi w:val="0"/>
        <w:spacing w:before="0" w:after="0"/>
        <w:ind w:hanging="283" w:left="709"/>
        <w:jc w:val="left"/>
        <w:rPr/>
      </w:pPr>
      <w:r>
        <w:rPr/>
        <w:t xml:space="preserve">Support has </w:t>
      </w:r>
      <w:r>
        <w:rPr>
          <w:rStyle w:val="Strong"/>
        </w:rPr>
        <w:t>genuine policy surface</w:t>
      </w:r>
      <w:r>
        <w:rPr/>
        <w:t xml:space="preserve"> (refund ceilings, credential requests, legal threats, GDPR deletion), so safety rules have concrete content instead of being generic content-moderation gestures. </w:t>
      </w:r>
    </w:p>
    <w:p>
      <w:pPr>
        <w:pStyle w:val="BodyText"/>
        <w:numPr>
          <w:ilvl w:val="0"/>
          <w:numId w:val="3"/>
        </w:numPr>
        <w:tabs>
          <w:tab w:val="clear" w:pos="709"/>
          <w:tab w:val="left" w:pos="709" w:leader="none"/>
        </w:tabs>
        <w:bidi w:val="0"/>
        <w:spacing w:before="0" w:after="0"/>
        <w:ind w:hanging="283" w:left="709"/>
        <w:jc w:val="left"/>
        <w:rPr/>
      </w:pPr>
      <w:r>
        <w:rPr/>
        <w:t xml:space="preserve">Support has a </w:t>
      </w:r>
      <w:r>
        <w:rPr>
          <w:rStyle w:val="Strong"/>
        </w:rPr>
        <w:t>natural human-in-the-loop</w:t>
      </w:r>
      <w:r>
        <w:rPr/>
        <w:t xml:space="preserve"> — the correct output for a hard case is an escalation, not a confident guess — which makes the review queue, the SLA, and the approve/edit/reject workflow load-bearing rather than ornamental. </w:t>
      </w:r>
    </w:p>
    <w:p>
      <w:pPr>
        <w:pStyle w:val="BodyText"/>
        <w:numPr>
          <w:ilvl w:val="0"/>
          <w:numId w:val="3"/>
        </w:numPr>
        <w:tabs>
          <w:tab w:val="clear" w:pos="709"/>
          <w:tab w:val="left" w:pos="709" w:leader="none"/>
        </w:tabs>
        <w:bidi w:val="0"/>
        <w:ind w:hanging="283" w:left="709"/>
        <w:jc w:val="left"/>
        <w:rPr/>
      </w:pPr>
      <w:r>
        <w:rPr/>
        <w:t xml:space="preserve">Support has an </w:t>
      </w:r>
      <w:r>
        <w:rPr>
          <w:rStyle w:val="Strong"/>
        </w:rPr>
        <w:t>exactly-once delivery requirement</w:t>
      </w:r>
      <w:r>
        <w:rPr/>
        <w:t xml:space="preserve">, which makes the transactional outbox and idempotency key necessary rather than performative. </w:t>
      </w:r>
    </w:p>
    <w:p>
      <w:pPr>
        <w:pStyle w:val="HorizontalLine"/>
        <w:bidi w:val="0"/>
        <w:jc w:val="left"/>
        <w:rPr/>
      </w:pPr>
      <w:r>
        <w:rPr/>
      </w:r>
    </w:p>
    <w:p>
      <w:pPr>
        <w:pStyle w:val="Heading2"/>
        <w:bidi w:val="0"/>
        <w:jc w:val="left"/>
        <w:rPr/>
      </w:pPr>
      <w:r>
        <w:rPr/>
        <w:t>4. Stakeholders</w:t>
      </w:r>
    </w:p>
    <w:p>
      <w:pPr>
        <w:pStyle w:val="BodyText"/>
        <w:bidi w:val="0"/>
        <w:jc w:val="left"/>
        <w:rPr/>
      </w:pPr>
      <w:r>
        <w:rPr/>
        <w:t>These are the TaskFlow personas the system is designed around. They are fictional roles in a fictional company, but the interaction surfaces they describe are real and implemented.</w:t>
      </w:r>
    </w:p>
    <w:tbl>
      <w:tblPr>
        <w:tblW w:w="10540" w:type="dxa"/>
        <w:jc w:val="left"/>
        <w:tblInd w:w="60" w:type="dxa"/>
        <w:tblLayout w:type="fixed"/>
        <w:tblCellMar>
          <w:top w:w="60" w:type="dxa"/>
          <w:left w:w="60" w:type="dxa"/>
          <w:bottom w:w="60" w:type="dxa"/>
          <w:right w:w="60" w:type="dxa"/>
        </w:tblCellMar>
      </w:tblPr>
      <w:tblGrid>
        <w:gridCol w:w="1483"/>
        <w:gridCol w:w="3474"/>
        <w:gridCol w:w="2847"/>
        <w:gridCol w:w="2736"/>
      </w:tblGrid>
      <w:tr>
        <w:trPr>
          <w:tblHeader w:val="true"/>
        </w:trPr>
        <w:tc>
          <w:tcPr>
            <w:tcW w:w="148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Role</w:t>
            </w:r>
          </w:p>
        </w:tc>
        <w:tc>
          <w:tcPr>
            <w:tcW w:w="34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they need</w:t>
            </w:r>
          </w:p>
        </w:tc>
        <w:tc>
          <w:tcPr>
            <w:tcW w:w="28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How they interact with TaskFlow</w:t>
            </w:r>
          </w:p>
        </w:tc>
        <w:tc>
          <w:tcPr>
            <w:tcW w:w="273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Implemented surface</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Customer</w:t>
            </w:r>
          </w:p>
        </w:tc>
        <w:tc>
          <w:tcPr>
            <w:tcW w:w="34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correct, fast, policy-consistent answer — or a fast handoff to a person</w:t>
            </w:r>
          </w:p>
        </w:tc>
        <w:tc>
          <w:tcPr>
            <w:tcW w:w="2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Sends email to the support address, or a message via </w:t>
            </w:r>
            <w:r>
              <w:rPr>
                <w:rStyle w:val="SourceText"/>
              </w:rPr>
              <w:t>POST /messages</w:t>
            </w:r>
          </w:p>
        </w:tc>
        <w:tc>
          <w:tcPr>
            <w:tcW w:w="2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adapters/channels/gmail_poller.py</w:t>
            </w:r>
            <w:r>
              <w:rPr/>
              <w:t xml:space="preserve">, </w:t>
            </w:r>
            <w:r>
              <w:rPr>
                <w:rStyle w:val="SourceText"/>
              </w:rPr>
              <w:t>api/app.py</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Support Operator</w:t>
            </w:r>
          </w:p>
        </w:tc>
        <w:tc>
          <w:tcPr>
            <w:tcW w:w="34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To see the customer's message and the AI draft side by side, with the reason it was escalated, and to approve, edit, reject, or escalate</w:t>
            </w:r>
          </w:p>
        </w:tc>
        <w:tc>
          <w:tcPr>
            <w:tcW w:w="2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Streamlit operator console, tab 1</w:t>
            </w:r>
          </w:p>
        </w:tc>
        <w:tc>
          <w:tcPr>
            <w:tcW w:w="2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dashboard/app.py</w:t>
            </w:r>
            <w:r>
              <w:rPr/>
              <w:t xml:space="preserve">, </w:t>
            </w:r>
            <w:r>
              <w:rPr>
                <w:rStyle w:val="SourceText"/>
              </w:rPr>
              <w:t>services/review/service.py</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Support Manager</w:t>
            </w:r>
          </w:p>
        </w:tc>
        <w:tc>
          <w:tcPr>
            <w:tcW w:w="34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Auto-send rate, human-review rate, LLM spend, and the ability to move thresholds without a deploy</w:t>
            </w:r>
          </w:p>
        </w:tc>
        <w:tc>
          <w:tcPr>
            <w:tcW w:w="2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Streamlit console tab 3; edits </w:t>
            </w:r>
            <w:r>
              <w:rPr>
                <w:rStyle w:val="SourceText"/>
              </w:rPr>
              <w:t>config/thresholds.yaml</w:t>
            </w:r>
          </w:p>
        </w:tc>
        <w:tc>
          <w:tcPr>
            <w:tcW w:w="2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dashboard/app.py</w:t>
            </w:r>
            <w:r>
              <w:rPr/>
              <w:t xml:space="preserve">, </w:t>
            </w:r>
            <w:r>
              <w:rPr>
                <w:rStyle w:val="SourceText"/>
              </w:rPr>
              <w:t>GET /metrics</w:t>
            </w:r>
          </w:p>
        </w:tc>
      </w:tr>
      <w:tr>
        <w:trPr/>
        <w:tc>
          <w:tcPr>
            <w:tcW w:w="148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Engineering</w:t>
            </w:r>
          </w:p>
        </w:tc>
        <w:tc>
          <w:tcPr>
            <w:tcW w:w="34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To extend the knowledge base, tune retrieval, and be certain the architecture has not rotted</w:t>
            </w:r>
          </w:p>
        </w:tc>
        <w:tc>
          <w:tcPr>
            <w:tcW w:w="28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data/knowledge_base/</w:t>
            </w:r>
            <w:r>
              <w:rPr/>
              <w:t xml:space="preserve">, </w:t>
            </w:r>
            <w:r>
              <w:rPr>
                <w:rStyle w:val="SourceText"/>
              </w:rPr>
              <w:t>config/</w:t>
            </w:r>
            <w:r>
              <w:rPr/>
              <w:t xml:space="preserve">, </w:t>
            </w:r>
            <w:r>
              <w:rPr>
                <w:rStyle w:val="SourceText"/>
              </w:rPr>
              <w:t>scripts/</w:t>
            </w:r>
            <w:r>
              <w:rPr/>
              <w:t>, CI boundary check</w:t>
            </w:r>
          </w:p>
        </w:tc>
        <w:tc>
          <w:tcPr>
            <w:tcW w:w="27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scripts/ingest_kb.py</w:t>
            </w:r>
            <w:r>
              <w:rPr/>
              <w:t xml:space="preserve">, </w:t>
            </w:r>
            <w:r>
              <w:rPr>
                <w:rStyle w:val="SourceText"/>
              </w:rPr>
              <w:t>uv run lint-imports</w:t>
            </w:r>
          </w:p>
        </w:tc>
      </w:tr>
      <w:tr>
        <w:trPr/>
        <w:tc>
          <w:tcPr>
            <w:tcW w:w="148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Compliance / Legal</w:t>
            </w:r>
          </w:p>
        </w:tc>
        <w:tc>
          <w:tcPr>
            <w:tcW w:w="347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To define what the agent may never say, and to audit any past decision</w:t>
            </w:r>
          </w:p>
        </w:tc>
        <w:tc>
          <w:tcPr>
            <w:tcW w:w="28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Edits </w:t>
            </w:r>
            <w:r>
              <w:rPr>
                <w:rStyle w:val="SourceText"/>
              </w:rPr>
              <w:t>config/policies.yaml</w:t>
            </w:r>
            <w:r>
              <w:rPr/>
              <w:t xml:space="preserve">; reads traces by </w:t>
            </w:r>
            <w:r>
              <w:rPr>
                <w:rStyle w:val="SourceText"/>
              </w:rPr>
              <w:t>trace_id</w:t>
            </w:r>
          </w:p>
        </w:tc>
        <w:tc>
          <w:tcPr>
            <w:tcW w:w="273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services/policy/service.py</w:t>
            </w:r>
            <w:r>
              <w:rPr/>
              <w:t xml:space="preserve">, </w:t>
            </w:r>
            <w:r>
              <w:rPr>
                <w:rStyle w:val="SourceText"/>
              </w:rPr>
              <w:t>GET /traces/{trace_id}</w:t>
            </w:r>
          </w:p>
        </w:tc>
      </w:tr>
    </w:tbl>
    <w:p>
      <w:pPr>
        <w:pStyle w:val="HorizontalLine"/>
        <w:bidi w:val="0"/>
        <w:jc w:val="left"/>
        <w:rPr/>
      </w:pPr>
      <w:r>
        <w:rPr/>
      </w:r>
    </w:p>
    <w:p>
      <w:pPr>
        <w:pStyle w:val="Heading2"/>
        <w:bidi w:val="0"/>
        <w:jc w:val="left"/>
        <w:rPr/>
      </w:pPr>
      <w:r>
        <w:rPr/>
        <w:t>5. Scope</w:t>
      </w:r>
    </w:p>
    <w:p>
      <w:pPr>
        <w:pStyle w:val="Heading3"/>
        <w:bidi w:val="0"/>
        <w:jc w:val="left"/>
        <w:rPr/>
      </w:pPr>
      <w:r>
        <w:rPr/>
        <w:t>5.1 In scope (implemented and verified)</w:t>
      </w:r>
    </w:p>
    <w:tbl>
      <w:tblPr>
        <w:tblW w:w="10540" w:type="dxa"/>
        <w:jc w:val="left"/>
        <w:tblInd w:w="60" w:type="dxa"/>
        <w:tblLayout w:type="fixed"/>
        <w:tblCellMar>
          <w:top w:w="60" w:type="dxa"/>
          <w:left w:w="60" w:type="dxa"/>
          <w:bottom w:w="60" w:type="dxa"/>
          <w:right w:w="60" w:type="dxa"/>
        </w:tblCellMar>
      </w:tblPr>
      <w:tblGrid>
        <w:gridCol w:w="1734"/>
        <w:gridCol w:w="8806"/>
      </w:tblGrid>
      <w:tr>
        <w:trPr>
          <w:tblHeader w:val="true"/>
        </w:trPr>
        <w:tc>
          <w:tcPr>
            <w:tcW w:w="173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Area</w:t>
            </w:r>
          </w:p>
        </w:tc>
        <w:tc>
          <w:tcPr>
            <w:tcW w:w="880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is actually in the build</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Inbound ingestion</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REST </w:t>
            </w:r>
            <w:r>
              <w:rPr>
                <w:rStyle w:val="SourceText"/>
              </w:rPr>
              <w:t>POST /messages</w:t>
            </w:r>
            <w:r>
              <w:rPr/>
              <w:t>; Gmail IMAP polling daemon (</w:t>
            </w:r>
            <w:r>
              <w:rPr>
                <w:rStyle w:val="SourceText"/>
              </w:rPr>
              <w:t>scripts/start_gmail_poller.py</w:t>
            </w:r>
            <w:r>
              <w:rPr/>
              <w:t>)</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PII redaction</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Regex redaction of card numbers, SSNs, and </w:t>
            </w:r>
            <w:r>
              <w:rPr>
                <w:rStyle w:val="SourceText"/>
              </w:rPr>
              <w:t>sk_</w:t>
            </w:r>
            <w:r>
              <w:rPr/>
              <w:t>/</w:t>
            </w:r>
            <w:r>
              <w:rPr>
                <w:rStyle w:val="SourceText"/>
              </w:rPr>
              <w:t>pk_</w:t>
            </w:r>
            <w:r>
              <w:rPr/>
              <w:t>/Bearer secrets before classification</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Intent classification</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8 intents via LLM structured output, with a deterministic keyword classifier as fallback</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Knowledge retrieval</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Hybrid dense (BAAI/bge-small-en-v1.5, 384-dim cosine) + sparse (Qdrant/bm25, IDF) with server-side RRF fusion over 42 documents / 178 chunks; alias query expansion; sufficiency evaluation; prompt-injection detection</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Response drafting</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LLM structured output to the </w:t>
            </w:r>
            <w:r>
              <w:rPr>
                <w:rStyle w:val="SourceText"/>
              </w:rPr>
              <w:t>DraftOutput</w:t>
            </w:r>
            <w:r>
              <w:rPr/>
              <w:t xml:space="preserve"> contract with inline </w:t>
            </w:r>
            <w:r>
              <w:rPr>
                <w:rStyle w:val="SourceText"/>
              </w:rPr>
              <w:t>[chunk_id]</w:t>
            </w:r>
            <w:r>
              <w:rPr/>
              <w:t xml:space="preserve"> citations; safe template fallback when every provider fails</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Validation</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 validators (PII leak, citation resolution, grounding) run concurrently, fail-closed on crash or timeout</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Policy engine</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10 rules from </w:t>
            </w:r>
            <w:r>
              <w:rPr>
                <w:rStyle w:val="SourceText"/>
              </w:rPr>
              <w:t>config/policies.yaml</w:t>
            </w:r>
            <w:r>
              <w:rPr/>
              <w:t xml:space="preserve"> — 7 critical, 3 warning — over inbound and outbound text</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Safety gates</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 conjunctive veto gates evaluated before scoring</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Quality scoring</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5 weighted signals summing to 1.0, compared against a configurable threshold</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Human review</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Persistent review queue with optimistic-locking state transitions, edit-diff recording, and a Streamlit operator console</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Outbound delivery</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Transactional outbox with a UNIQUE idempotency key and an atomic claim; background delivery worker over Gmail SMTP</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Alerting</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Independent Email, Telegram, and generic-Webhook alert dispatch on every escalation</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Observability</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Full per-message trace with per-call LLM cost, provider, model, tokens, and latency; REST trace and metrics endpoints</w:t>
            </w:r>
          </w:p>
        </w:tc>
      </w:tr>
      <w:tr>
        <w:trPr/>
        <w:tc>
          <w:tcPr>
            <w:tcW w:w="173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LLM providers</w:t>
            </w:r>
          </w:p>
        </w:tc>
        <w:tc>
          <w:tcPr>
            <w:tcW w:w="88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OpenRouter → Claude → Ollama priority chain with automatic failover; </w:t>
            </w:r>
            <w:r>
              <w:rPr>
                <w:rStyle w:val="SourceText"/>
              </w:rPr>
              <w:t>local_only</w:t>
            </w:r>
            <w:r>
              <w:rPr/>
              <w:t xml:space="preserve"> mode for zero-network operation</w:t>
            </w:r>
          </w:p>
        </w:tc>
      </w:tr>
      <w:tr>
        <w:trPr/>
        <w:tc>
          <w:tcPr>
            <w:tcW w:w="173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Persistence</w:t>
            </w:r>
          </w:p>
        </w:tc>
        <w:tc>
          <w:tcPr>
            <w:tcW w:w="880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SQLite in WAL mode via async SQLAlchemy; Alembic migrations (head </w:t>
            </w:r>
            <w:r>
              <w:rPr>
                <w:rStyle w:val="SourceText"/>
              </w:rPr>
              <w:t>d300852af25a</w:t>
            </w:r>
            <w:r>
              <w:rPr/>
              <w:t>)</w:t>
            </w:r>
          </w:p>
        </w:tc>
      </w:tr>
    </w:tbl>
    <w:p>
      <w:pPr>
        <w:pStyle w:val="Heading3"/>
        <w:bidi w:val="0"/>
        <w:jc w:val="left"/>
        <w:rPr/>
      </w:pPr>
      <w:r>
        <w:rPr/>
        <w:t>5.2 Out of scope for v1</w:t>
      </w:r>
    </w:p>
    <w:tbl>
      <w:tblPr>
        <w:tblW w:w="10540" w:type="dxa"/>
        <w:jc w:val="left"/>
        <w:tblInd w:w="60" w:type="dxa"/>
        <w:tblLayout w:type="fixed"/>
        <w:tblCellMar>
          <w:top w:w="60" w:type="dxa"/>
          <w:left w:w="60" w:type="dxa"/>
          <w:bottom w:w="60" w:type="dxa"/>
          <w:right w:w="60" w:type="dxa"/>
        </w:tblCellMar>
      </w:tblPr>
      <w:tblGrid>
        <w:gridCol w:w="2589"/>
        <w:gridCol w:w="7951"/>
      </w:tblGrid>
      <w:tr>
        <w:trPr>
          <w:tblHeader w:val="true"/>
        </w:trPr>
        <w:tc>
          <w:tcPr>
            <w:tcW w:w="258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Area</w:t>
            </w:r>
          </w:p>
        </w:tc>
        <w:tc>
          <w:tcPr>
            <w:tcW w:w="79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Rationale</w:t>
            </w:r>
          </w:p>
        </w:tc>
      </w:tr>
      <w:tr>
        <w:trPr/>
        <w:tc>
          <w:tcPr>
            <w:tcW w:w="258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Multi-tenant deployment</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tenant_id</w:t>
            </w:r>
            <w:r>
              <w:rPr/>
              <w:t xml:space="preserve"> columns and retrieval filters exist throughout; per-tenant keys, corpora, and queues are not built. Single tenant </w:t>
            </w:r>
            <w:r>
              <w:rPr>
                <w:rStyle w:val="SourceText"/>
              </w:rPr>
              <w:t>taskflow-demo</w:t>
            </w:r>
          </w:p>
        </w:tc>
      </w:tr>
      <w:tr>
        <w:trPr/>
        <w:tc>
          <w:tcPr>
            <w:tcW w:w="258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Phone / voice channels</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Text only</w:t>
            </w:r>
          </w:p>
        </w:tc>
      </w:tr>
      <w:tr>
        <w:trPr/>
        <w:tc>
          <w:tcPr>
            <w:tcW w:w="258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Non-English messages</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English only; no translation layer</w:t>
            </w:r>
          </w:p>
        </w:tc>
      </w:tr>
      <w:tr>
        <w:trPr/>
        <w:tc>
          <w:tcPr>
            <w:tcW w:w="258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Customer self-service portal</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product is operator-facing; customers interact only by message</w:t>
            </w:r>
          </w:p>
        </w:tc>
      </w:tr>
      <w:tr>
        <w:trPr/>
        <w:tc>
          <w:tcPr>
            <w:tcW w:w="258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Containerised or hosted deployment</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Free-tier, single-machine, no Docker (ADR-007)</w:t>
            </w:r>
          </w:p>
        </w:tc>
      </w:tr>
      <w:tr>
        <w:trPr/>
        <w:tc>
          <w:tcPr>
            <w:tcW w:w="258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Load and soak testing</w:t>
            </w:r>
          </w:p>
        </w:tc>
        <w:tc>
          <w:tcPr>
            <w:tcW w:w="79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Design point is roughly one message every few seconds</w:t>
            </w:r>
          </w:p>
        </w:tc>
      </w:tr>
      <w:tr>
        <w:trPr/>
        <w:tc>
          <w:tcPr>
            <w:tcW w:w="258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Real PII/NER models</w:t>
            </w:r>
          </w:p>
        </w:tc>
        <w:tc>
          <w:tcPr>
            <w:tcW w:w="795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Regex redaction only; deliberate simplification, stated as such</w:t>
            </w:r>
          </w:p>
        </w:tc>
      </w:tr>
    </w:tbl>
    <w:p>
      <w:pPr>
        <w:pStyle w:val="Heading3"/>
        <w:bidi w:val="0"/>
        <w:jc w:val="left"/>
        <w:rPr/>
      </w:pPr>
      <w:r>
        <w:rPr/>
        <w:t>5.3 Deferred — the v2 roadmap</w:t>
      </w:r>
    </w:p>
    <w:p>
      <w:pPr>
        <w:pStyle w:val="BodyText"/>
        <w:bidi w:val="0"/>
        <w:jc w:val="left"/>
        <w:rPr/>
      </w:pPr>
      <w:r>
        <w:rPr/>
        <w:t>These are decisions taken with a stated trigger for revisiting, not omissions. Each has partial scaffolding in the repository, which is why it is listed here rather than in §5.2.</w:t>
      </w:r>
    </w:p>
    <w:tbl>
      <w:tblPr>
        <w:tblW w:w="10540" w:type="dxa"/>
        <w:jc w:val="left"/>
        <w:tblInd w:w="60" w:type="dxa"/>
        <w:tblLayout w:type="fixed"/>
        <w:tblCellMar>
          <w:top w:w="60" w:type="dxa"/>
          <w:left w:w="60" w:type="dxa"/>
          <w:bottom w:w="60" w:type="dxa"/>
          <w:right w:w="60" w:type="dxa"/>
        </w:tblCellMar>
      </w:tblPr>
      <w:tblGrid>
        <w:gridCol w:w="1992"/>
        <w:gridCol w:w="5426"/>
        <w:gridCol w:w="3122"/>
      </w:tblGrid>
      <w:tr>
        <w:trPr>
          <w:tblHeader w:val="true"/>
        </w:trPr>
        <w:tc>
          <w:tcPr>
            <w:tcW w:w="199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Item</w:t>
            </w:r>
          </w:p>
        </w:tc>
        <w:tc>
          <w:tcPr>
            <w:tcW w:w="54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Current state in repo</w:t>
            </w:r>
          </w:p>
        </w:tc>
        <w:tc>
          <w:tcPr>
            <w:tcW w:w="31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Trigger to build it</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Cross-encoder reranking</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rerank_k: 5</w:t>
            </w:r>
            <w:r>
              <w:rPr/>
              <w:t xml:space="preserve"> in config, </w:t>
            </w:r>
            <w:r>
              <w:rPr>
                <w:rStyle w:val="SourceText"/>
              </w:rPr>
              <w:t>rerank_score</w:t>
            </w:r>
            <w:r>
              <w:rPr/>
              <w:t xml:space="preserve"> field on </w:t>
            </w:r>
            <w:r>
              <w:rPr>
                <w:rStyle w:val="SourceText"/>
              </w:rPr>
              <w:t>ScoredChunk</w:t>
            </w:r>
            <w:r>
              <w:rPr/>
              <w:t>; no reranker implemented. Retrieval is RRF top-5</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Retrieval evaluation shows RRF top-5 missing the correct chunk</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Trained intent classifier</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src/taskflow/ml/</w:t>
            </w:r>
            <w:r>
              <w:rPr/>
              <w:t xml:space="preserve"> is an empty package; </w:t>
            </w:r>
            <w:r>
              <w:rPr>
                <w:rStyle w:val="SourceText"/>
              </w:rPr>
              <w:t>scikit-learn</w:t>
            </w:r>
            <w:r>
              <w:rPr/>
              <w:t>/</w:t>
            </w:r>
            <w:r>
              <w:rPr>
                <w:rStyle w:val="SourceText"/>
              </w:rPr>
              <w:t>joblib</w:t>
            </w:r>
            <w:r>
              <w:rPr/>
              <w:t xml:space="preserve"> are declared but unused; labelled datasets exist (35 train / 14 val / 14 test)</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LLM classification cost or latency becomes the bottleneck, or offline accuracy must be certified</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Spam filter</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spam:</w:t>
            </w:r>
            <w:r>
              <w:rPr/>
              <w:t xml:space="preserve"> block in </w:t>
            </w:r>
            <w:r>
              <w:rPr>
                <w:rStyle w:val="SourceText"/>
              </w:rPr>
              <w:t>config/settings.yaml</w:t>
            </w:r>
            <w:r>
              <w:rPr/>
              <w:t xml:space="preserve">; </w:t>
            </w:r>
            <w:r>
              <w:rPr>
                <w:rStyle w:val="SourceText"/>
              </w:rPr>
              <w:t>RouteAction.REJECTED_SPAM</w:t>
            </w:r>
            <w:r>
              <w:rPr/>
              <w:t xml:space="preserve"> defined; no implementation</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Inbound volume includes real spam</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FAQ fast path</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fastpath:</w:t>
            </w:r>
            <w:r>
              <w:rPr/>
              <w:t xml:space="preserve"> block in config; </w:t>
            </w:r>
            <w:r>
              <w:rPr>
                <w:rStyle w:val="SourceText"/>
              </w:rPr>
              <w:t>RouteAction.TEMPLATE_SENT</w:t>
            </w:r>
            <w:r>
              <w:rPr/>
              <w:t xml:space="preserve"> defined; no implementation</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Repeat-question rate justifies a zero-LLM-call path</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Pipeline-level deduplication</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try_claim</w:t>
            </w:r>
            <w:r>
              <w:rPr/>
              <w:t xml:space="preserve"> implemented and tested at the repository layer; not called by the pipeline; </w:t>
            </w:r>
            <w:r>
              <w:rPr>
                <w:rStyle w:val="SourceText"/>
              </w:rPr>
              <w:t>RouteAction.DROPPED_DUPLICATE</w:t>
            </w:r>
            <w:r>
              <w:rPr/>
              <w:t xml:space="preserve"> never emitted</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poller can redeliver — this becomes required the moment the Gmail poller runs continuously</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Outbox retry, lease, and DEAD state</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claim_lease_minutes</w:t>
            </w:r>
            <w:r>
              <w:rPr/>
              <w:t xml:space="preserve">, </w:t>
            </w:r>
            <w:r>
              <w:rPr>
                <w:rStyle w:val="SourceText"/>
              </w:rPr>
              <w:t>max_attempts</w:t>
            </w:r>
            <w:r>
              <w:rPr/>
              <w:t xml:space="preserve"> in config; no lease column, no retry counter increment, no requeue</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First real delivery failure</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SLA sweeper</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sla_minutes</w:t>
            </w:r>
            <w:r>
              <w:rPr/>
              <w:t xml:space="preserve"> in config; </w:t>
            </w:r>
            <w:r>
              <w:rPr>
                <w:rStyle w:val="SourceText"/>
              </w:rPr>
              <w:t>ReviewRepository.due()</w:t>
            </w:r>
            <w:r>
              <w:rPr/>
              <w:t xml:space="preserve"> implemented but never called; deadline hardcoded to 4 hours</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Operators need breach alerts rather than a static deadline</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Per-intent thresholds in the pipeline</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All eight thresholds are in </w:t>
            </w:r>
            <w:r>
              <w:rPr>
                <w:rStyle w:val="SourceText"/>
              </w:rPr>
              <w:t>config/thresholds.yaml</w:t>
            </w:r>
            <w:r>
              <w:rPr/>
              <w:t xml:space="preserve">; the orchestrator applies only </w:t>
            </w:r>
            <w:r>
              <w:rPr>
                <w:rStyle w:val="SourceText"/>
              </w:rPr>
              <w:t>general</w:t>
            </w:r>
            <w:r>
              <w:rPr/>
              <w:t xml:space="preserve"> (0.70)</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Immediately — this is the highest-value item on the list (see FR-8.3)</w:t>
            </w:r>
          </w:p>
        </w:tc>
      </w:tr>
      <w:tr>
        <w:trPr/>
        <w:tc>
          <w:tcPr>
            <w:tcW w:w="19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Web chat channel</w:t>
            </w:r>
          </w:p>
        </w:tc>
        <w:tc>
          <w:tcPr>
            <w:tcW w:w="54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Channel.WEBCHAT</w:t>
            </w:r>
            <w:r>
              <w:rPr/>
              <w:t xml:space="preserve"> exists in the enum; no endpoint or page</w:t>
            </w:r>
          </w:p>
        </w:tc>
        <w:tc>
          <w:tcPr>
            <w:tcW w:w="31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second inbound channel is needed</w:t>
            </w:r>
          </w:p>
        </w:tc>
      </w:tr>
      <w:tr>
        <w:trPr/>
        <w:tc>
          <w:tcPr>
            <w:tcW w:w="199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Telegram as an inbound channel</w:t>
            </w:r>
          </w:p>
        </w:tc>
        <w:tc>
          <w:tcPr>
            <w:tcW w:w="542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adapters/channels/telegram.py</w:t>
            </w:r>
            <w:r>
              <w:rPr/>
              <w:t xml:space="preserve"> exists but does not import (see §15, R-7)</w:t>
            </w:r>
          </w:p>
        </w:tc>
        <w:tc>
          <w:tcPr>
            <w:tcW w:w="31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Two-way Telegram support is wanted</w:t>
            </w:r>
          </w:p>
        </w:tc>
      </w:tr>
    </w:tbl>
    <w:p>
      <w:pPr>
        <w:pStyle w:val="HorizontalLine"/>
        <w:bidi w:val="0"/>
        <w:jc w:val="left"/>
        <w:rPr/>
      </w:pPr>
      <w:r>
        <w:rPr/>
      </w:r>
    </w:p>
    <w:p>
      <w:pPr>
        <w:pStyle w:val="Heading2"/>
        <w:bidi w:val="0"/>
        <w:jc w:val="left"/>
        <w:rPr/>
      </w:pPr>
      <w:r>
        <w:rPr/>
        <w:t>6. Business Objectives</w:t>
      </w:r>
    </w:p>
    <w:p>
      <w:pPr>
        <w:pStyle w:val="BodyText"/>
        <w:bidi w:val="0"/>
        <w:jc w:val="left"/>
        <w:rPr/>
      </w:pPr>
      <w:r>
        <w:rPr/>
        <w:t>Stated as capability targets, each traceable to configuration or code. No revenue, ROI, or market figures appear here by design (see §3.2).</w:t>
      </w:r>
    </w:p>
    <w:tbl>
      <w:tblPr>
        <w:tblW w:w="10540" w:type="dxa"/>
        <w:jc w:val="left"/>
        <w:tblInd w:w="60" w:type="dxa"/>
        <w:tblLayout w:type="fixed"/>
        <w:tblCellMar>
          <w:top w:w="60" w:type="dxa"/>
          <w:left w:w="60" w:type="dxa"/>
          <w:bottom w:w="60" w:type="dxa"/>
          <w:right w:w="60" w:type="dxa"/>
        </w:tblCellMar>
      </w:tblPr>
      <w:tblGrid>
        <w:gridCol w:w="499"/>
        <w:gridCol w:w="1795"/>
        <w:gridCol w:w="2481"/>
        <w:gridCol w:w="1855"/>
        <w:gridCol w:w="3910"/>
      </w:tblGrid>
      <w:tr>
        <w:trPr>
          <w:tblHeader w:val="true"/>
        </w:trPr>
        <w:tc>
          <w:tcPr>
            <w:tcW w:w="49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179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Objective</w:t>
            </w:r>
          </w:p>
        </w:tc>
        <w:tc>
          <w:tcPr>
            <w:tcW w:w="24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Success metric</w:t>
            </w:r>
          </w:p>
        </w:tc>
        <w:tc>
          <w:tcPr>
            <w:tcW w:w="185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Target</w:t>
            </w:r>
          </w:p>
        </w:tc>
        <w:tc>
          <w:tcPr>
            <w:tcW w:w="391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Traceable to</w:t>
            </w:r>
          </w:p>
        </w:tc>
      </w:tr>
      <w:tr>
        <w:trPr/>
        <w:tc>
          <w:tcPr>
            <w:tcW w:w="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BO-1</w:t>
            </w:r>
          </w:p>
        </w:tc>
        <w:tc>
          <w:tcPr>
            <w:tcW w:w="1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Never auto-send an unsafe reply</w:t>
            </w:r>
          </w:p>
        </w:tc>
        <w:tc>
          <w:tcPr>
            <w:tcW w:w="24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Auto-sent messages that violate any safety gate</w:t>
            </w:r>
          </w:p>
        </w:tc>
        <w:tc>
          <w:tcPr>
            <w:tcW w:w="18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w:t>
            </w:r>
            <w:r>
              <w:rPr/>
              <w:t xml:space="preserve"> — absolute, non-negotiable</w:t>
            </w:r>
          </w:p>
        </w:tc>
        <w:tc>
          <w:tcPr>
            <w:tcW w:w="391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services/confidence/gates.py</w:t>
            </w:r>
            <w:r>
              <w:rPr/>
              <w:t xml:space="preserve">; </w:t>
            </w:r>
            <w:r>
              <w:rPr>
                <w:rStyle w:val="SourceText"/>
              </w:rPr>
              <w:t>tests/unit/test_gates.py</w:t>
            </w:r>
            <w:r>
              <w:rPr/>
              <w:t xml:space="preserve"> (6 tests)</w:t>
            </w:r>
          </w:p>
        </w:tc>
      </w:tr>
      <w:tr>
        <w:trPr/>
        <w:tc>
          <w:tcPr>
            <w:tcW w:w="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BO-2</w:t>
            </w:r>
          </w:p>
        </w:tc>
        <w:tc>
          <w:tcPr>
            <w:tcW w:w="1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Every routing decision is explainable from its trace alone</w:t>
            </w:r>
          </w:p>
        </w:tc>
        <w:tc>
          <w:tcPr>
            <w:tcW w:w="24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of decisions carrying a single machine-readable reason code and a full trace</w:t>
            </w:r>
          </w:p>
        </w:tc>
        <w:tc>
          <w:tcPr>
            <w:tcW w:w="18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100%</w:t>
            </w:r>
          </w:p>
        </w:tc>
        <w:tc>
          <w:tcPr>
            <w:tcW w:w="391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RoutingDecision.reason_code</w:t>
            </w:r>
            <w:r>
              <w:rPr/>
              <w:t xml:space="preserve">; </w:t>
            </w:r>
            <w:r>
              <w:rPr>
                <w:rStyle w:val="SourceText"/>
              </w:rPr>
              <w:t>GET /traces/{trace_id}</w:t>
            </w:r>
          </w:p>
        </w:tc>
      </w:tr>
      <w:tr>
        <w:trPr/>
        <w:tc>
          <w:tcPr>
            <w:tcW w:w="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BO-3</w:t>
            </w:r>
          </w:p>
        </w:tc>
        <w:tc>
          <w:tcPr>
            <w:tcW w:w="1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Auto-send a useful share of routine traffic</w:t>
            </w:r>
          </w:p>
        </w:tc>
        <w:tc>
          <w:tcPr>
            <w:tcW w:w="24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of messages routed </w:t>
            </w:r>
            <w:r>
              <w:rPr>
                <w:rStyle w:val="SourceText"/>
              </w:rPr>
              <w:t>auto_send</w:t>
            </w:r>
            <w:r>
              <w:rPr/>
              <w:t xml:space="preserve"> on non-preempt intents</w:t>
            </w:r>
          </w:p>
        </w:tc>
        <w:tc>
          <w:tcPr>
            <w:tcW w:w="18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60% target; measured, not asserted — see note below</w:t>
            </w:r>
          </w:p>
        </w:tc>
        <w:tc>
          <w:tcPr>
            <w:tcW w:w="391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 /metrics</w:t>
            </w:r>
            <w:r>
              <w:rPr/>
              <w:t xml:space="preserve"> → </w:t>
            </w:r>
            <w:r>
              <w:rPr>
                <w:rStyle w:val="SourceText"/>
              </w:rPr>
              <w:t>auto_send_rate_pct</w:t>
            </w:r>
          </w:p>
        </w:tc>
      </w:tr>
      <w:tr>
        <w:trPr/>
        <w:tc>
          <w:tcPr>
            <w:tcW w:w="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BO-4</w:t>
            </w:r>
          </w:p>
        </w:tc>
        <w:tc>
          <w:tcPr>
            <w:tcW w:w="1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Survive a total cloud-LLM outage</w:t>
            </w:r>
          </w:p>
        </w:tc>
        <w:tc>
          <w:tcPr>
            <w:tcW w:w="24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System remains operational with no network</w:t>
            </w:r>
          </w:p>
        </w:tc>
        <w:tc>
          <w:tcPr>
            <w:tcW w:w="18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Full pipeline runs in </w:t>
            </w:r>
            <w:r>
              <w:rPr>
                <w:rStyle w:val="SourceText"/>
              </w:rPr>
              <w:t>local_only</w:t>
            </w:r>
            <w:r>
              <w:rPr/>
              <w:t xml:space="preserve"> mode</w:t>
            </w:r>
          </w:p>
        </w:tc>
        <w:tc>
          <w:tcPr>
            <w:tcW w:w="391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r>
              <w:rPr/>
              <w:t xml:space="preserve"> </w:t>
            </w:r>
            <w:r>
              <w:rPr>
                <w:rStyle w:val="SourceText"/>
              </w:rPr>
              <w:t>priority.local_only</w:t>
            </w:r>
            <w:r>
              <w:rPr/>
              <w:t>; keyword and template fallbacks</w:t>
            </w:r>
          </w:p>
        </w:tc>
      </w:tr>
      <w:tr>
        <w:trPr/>
        <w:tc>
          <w:tcPr>
            <w:tcW w:w="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BO-5</w:t>
            </w:r>
          </w:p>
        </w:tc>
        <w:tc>
          <w:tcPr>
            <w:tcW w:w="1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Keep model spend bounded and visible</w:t>
            </w:r>
          </w:p>
        </w:tc>
        <w:tc>
          <w:tcPr>
            <w:tcW w:w="24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Per-call USD cost recorded; daily spend ceiling</w:t>
            </w:r>
          </w:p>
        </w:tc>
        <w:tc>
          <w:tcPr>
            <w:tcW w:w="18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 xml:space="preserve">$2.00/day configured; </w:t>
            </w:r>
            <w:r>
              <w:rPr>
                <w:rStyle w:val="Strong"/>
              </w:rPr>
              <w:t>not yet enforced in code</w:t>
            </w:r>
            <w:r>
              <w:rPr/>
              <w:t xml:space="preserve"> (see NFR-5.2)</w:t>
            </w:r>
          </w:p>
        </w:tc>
        <w:tc>
          <w:tcPr>
            <w:tcW w:w="391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r>
              <w:rPr/>
              <w:t xml:space="preserve"> </w:t>
            </w:r>
            <w:r>
              <w:rPr>
                <w:rStyle w:val="SourceText"/>
              </w:rPr>
              <w:t>budgets</w:t>
            </w:r>
            <w:r>
              <w:rPr/>
              <w:t xml:space="preserve">; </w:t>
            </w:r>
            <w:r>
              <w:rPr>
                <w:rStyle w:val="SourceText"/>
              </w:rPr>
              <w:t>services/cost/service.py</w:t>
            </w:r>
          </w:p>
        </w:tc>
      </w:tr>
      <w:tr>
        <w:trPr/>
        <w:tc>
          <w:tcPr>
            <w:tcW w:w="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BO-6</w:t>
            </w:r>
          </w:p>
        </w:tc>
        <w:tc>
          <w:tcPr>
            <w:tcW w:w="179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First response fast enough to matter</w:t>
            </w:r>
          </w:p>
        </w:tc>
        <w:tc>
          <w:tcPr>
            <w:tcW w:w="24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Median time from ingestion to auto-send decision</w:t>
            </w:r>
          </w:p>
        </w:tc>
        <w:tc>
          <w:tcPr>
            <w:tcW w:w="185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&lt; 10 s cloud path (P95); &lt; 30 s local path (P95)</w:t>
            </w:r>
          </w:p>
        </w:tc>
        <w:tc>
          <w:tcPr>
            <w:tcW w:w="391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See NFR-1; not yet instrumented as a percentile</w:t>
            </w:r>
          </w:p>
        </w:tc>
      </w:tr>
      <w:tr>
        <w:trPr/>
        <w:tc>
          <w:tcPr>
            <w:tcW w:w="49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BO-7</w:t>
            </w:r>
          </w:p>
        </w:tc>
        <w:tc>
          <w:tcPr>
            <w:tcW w:w="179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Escalations reach a human immediately</w:t>
            </w:r>
          </w:p>
        </w:tc>
        <w:tc>
          <w:tcPr>
            <w:tcW w:w="248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Alert channels dispatched per escalation, each independently</w:t>
            </w:r>
          </w:p>
        </w:tc>
        <w:tc>
          <w:tcPr>
            <w:tcW w:w="185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 channels, independent failure</w:t>
            </w:r>
          </w:p>
        </w:tc>
        <w:tc>
          <w:tcPr>
            <w:tcW w:w="391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services/alert/service.py</w:t>
            </w:r>
            <w:r>
              <w:rPr/>
              <w:t xml:space="preserve">; </w:t>
            </w:r>
            <w:r>
              <w:rPr>
                <w:rStyle w:val="SourceText"/>
              </w:rPr>
              <w:t>tests/unit/test_alert.py</w:t>
            </w:r>
          </w:p>
        </w:tc>
      </w:tr>
    </w:tbl>
    <w:p>
      <w:pPr>
        <w:pStyle w:val="BlockQuotation"/>
        <w:bidi w:val="0"/>
        <w:jc w:val="left"/>
        <w:rPr/>
      </w:pPr>
      <w:r>
        <w:rPr>
          <w:rStyle w:val="Strong"/>
        </w:rPr>
        <w:t>On BO-3.</w:t>
      </w:r>
      <w:r>
        <w:rPr/>
        <w:t xml:space="preserve"> The auto-send rate is a </w:t>
      </w:r>
      <w:r>
        <w:rPr>
          <w:rStyle w:val="Emphasis"/>
        </w:rPr>
        <w:t>measured output</w:t>
      </w:r>
      <w:r>
        <w:rPr/>
        <w:t xml:space="preserve">, not a tuned input. Because the orchestrator currently applies the </w:t>
      </w:r>
      <w:r>
        <w:rPr>
          <w:rStyle w:val="SourceText"/>
        </w:rPr>
        <w:t>general</w:t>
      </w:r>
      <w:r>
        <w:rPr/>
        <w:t xml:space="preserve"> threshold (0.70) to every intent rather than the per-intent thresholds in config, the observed rate today is higher than the design intends for </w:t>
      </w:r>
      <w:r>
        <w:rPr>
          <w:rStyle w:val="SourceText"/>
        </w:rPr>
        <w:t>billing</w:t>
      </w:r>
      <w:r>
        <w:rPr/>
        <w:t xml:space="preserve"> (0.80) and </w:t>
      </w:r>
      <w:r>
        <w:rPr>
          <w:rStyle w:val="SourceText"/>
        </w:rPr>
        <w:t>refund</w:t>
      </w:r>
      <w:r>
        <w:rPr/>
        <w:t xml:space="preserve"> (0.90). Wiring per-intent thresholds will </w:t>
      </w:r>
      <w:r>
        <w:rPr>
          <w:rStyle w:val="Emphasis"/>
        </w:rPr>
        <w:t>lower</w:t>
      </w:r>
      <w:r>
        <w:rPr/>
        <w:t xml:space="preserve"> the auto-send rate, which is the correct direction (ADR-001). The number should be re-measured after that change; quoting a rate now would be quoting an artefact.</w:t>
      </w:r>
    </w:p>
    <w:p>
      <w:pPr>
        <w:pStyle w:val="HorizontalLine"/>
        <w:bidi w:val="0"/>
        <w:jc w:val="left"/>
        <w:rPr/>
      </w:pPr>
      <w:r>
        <w:rPr/>
      </w:r>
    </w:p>
    <w:p>
      <w:pPr>
        <w:pStyle w:val="Heading2"/>
        <w:bidi w:val="0"/>
        <w:jc w:val="left"/>
        <w:rPr/>
      </w:pPr>
      <w:r>
        <w:rPr/>
        <w:t>7. Functional Requirements</w:t>
      </w:r>
    </w:p>
    <w:p>
      <w:pPr>
        <w:pStyle w:val="BodyText"/>
        <w:bidi w:val="0"/>
        <w:jc w:val="left"/>
        <w:rPr/>
      </w:pPr>
      <w:r>
        <w:rPr/>
        <w:t xml:space="preserve">Numbering follows the v1 draft where it still holds. Priorities: </w:t>
      </w:r>
      <w:r>
        <w:rPr>
          <w:rStyle w:val="Strong"/>
        </w:rPr>
        <w:t>P0</w:t>
      </w:r>
      <w:r>
        <w:rPr/>
        <w:t xml:space="preserve"> = must exist for the system to be defensible; </w:t>
      </w:r>
      <w:r>
        <w:rPr>
          <w:rStyle w:val="Strong"/>
        </w:rPr>
        <w:t>P1</w:t>
      </w:r>
      <w:r>
        <w:rPr/>
        <w:t xml:space="preserve"> = important, degradable.</w:t>
      </w:r>
    </w:p>
    <w:p>
      <w:pPr>
        <w:pStyle w:val="Heading3"/>
        <w:bidi w:val="0"/>
        <w:jc w:val="left"/>
        <w:rPr/>
      </w:pPr>
      <w:r>
        <w:rPr/>
        <w:t>FR-1 — Message ingestion</w:t>
      </w:r>
    </w:p>
    <w:tbl>
      <w:tblPr>
        <w:tblW w:w="10540" w:type="dxa"/>
        <w:jc w:val="left"/>
        <w:tblInd w:w="60" w:type="dxa"/>
        <w:tblLayout w:type="fixed"/>
        <w:tblCellMar>
          <w:top w:w="60" w:type="dxa"/>
          <w:left w:w="60" w:type="dxa"/>
          <w:bottom w:w="60" w:type="dxa"/>
          <w:right w:w="60" w:type="dxa"/>
        </w:tblCellMar>
      </w:tblPr>
      <w:tblGrid>
        <w:gridCol w:w="550"/>
        <w:gridCol w:w="5941"/>
        <w:gridCol w:w="918"/>
        <w:gridCol w:w="3131"/>
      </w:tblGrid>
      <w:tr>
        <w:trPr>
          <w:tblHeader w:val="true"/>
        </w:trPr>
        <w:tc>
          <w:tcPr>
            <w:tcW w:w="55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59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31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5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w:t>
            </w:r>
          </w:p>
        </w:tc>
        <w:tc>
          <w:tcPr>
            <w:tcW w:w="5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accept inbound messages via </w:t>
            </w:r>
            <w:r>
              <w:rPr>
                <w:rStyle w:val="SourceText"/>
              </w:rPr>
              <w:t>POST /messages</w:t>
            </w:r>
            <w:r>
              <w:rPr/>
              <w:t xml:space="preserve"> with </w:t>
            </w:r>
            <w:r>
              <w:rPr>
                <w:rStyle w:val="SourceText"/>
              </w:rPr>
              <w:t>message_id</w:t>
            </w:r>
            <w:r>
              <w:rPr/>
              <w:t xml:space="preserve">, </w:t>
            </w:r>
            <w:r>
              <w:rPr>
                <w:rStyle w:val="SourceText"/>
              </w:rPr>
              <w:t>tenant_id</w:t>
            </w:r>
            <w:r>
              <w:rPr/>
              <w:t xml:space="preserve">, </w:t>
            </w:r>
            <w:r>
              <w:rPr>
                <w:rStyle w:val="SourceText"/>
              </w:rPr>
              <w:t>channel</w:t>
            </w:r>
            <w:r>
              <w:rPr/>
              <w:t xml:space="preserve">, </w:t>
            </w:r>
            <w:r>
              <w:rPr>
                <w:rStyle w:val="SourceText"/>
              </w:rPr>
              <w:t>sender</w:t>
            </w:r>
            <w:r>
              <w:rPr/>
              <w:t xml:space="preserve">, </w:t>
            </w:r>
            <w:r>
              <w:rPr>
                <w:rStyle w:val="SourceText"/>
              </w:rPr>
              <w:t>subject</w:t>
            </w:r>
            <w:r>
              <w:rPr/>
              <w:t xml:space="preserve">, </w:t>
            </w:r>
            <w:r>
              <w:rPr>
                <w:rStyle w:val="SourceText"/>
              </w:rPr>
              <w:t>body_text</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5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w:t>
            </w:r>
          </w:p>
        </w:tc>
        <w:tc>
          <w:tcPr>
            <w:tcW w:w="5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support the channel types </w:t>
            </w:r>
            <w:r>
              <w:rPr>
                <w:rStyle w:val="SourceText"/>
              </w:rPr>
              <w:t>email</w:t>
            </w:r>
            <w:r>
              <w:rPr/>
              <w:t xml:space="preserve">, </w:t>
            </w:r>
            <w:r>
              <w:rPr>
                <w:rStyle w:val="SourceText"/>
              </w:rPr>
              <w:t>webchat</w:t>
            </w:r>
            <w:r>
              <w:rPr/>
              <w:t xml:space="preserve">, </w:t>
            </w:r>
            <w:r>
              <w:rPr>
                <w:rStyle w:val="SourceText"/>
              </w:rPr>
              <w:t>console</w:t>
            </w:r>
            <w:r>
              <w:rPr/>
              <w:t xml:space="preserve"> in its domain model.</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(enum); </w:t>
            </w:r>
            <w:r>
              <w:rPr>
                <w:rStyle w:val="SourceText"/>
              </w:rPr>
              <w:t>webchat</w:t>
            </w:r>
            <w:r>
              <w:rPr/>
              <w:t xml:space="preserve"> has no transport</w:t>
            </w:r>
          </w:p>
        </w:tc>
      </w:tr>
      <w:tr>
        <w:trPr/>
        <w:tc>
          <w:tcPr>
            <w:tcW w:w="55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FR-1.3</w:t>
            </w:r>
          </w:p>
        </w:tc>
        <w:tc>
          <w:tcPr>
            <w:tcW w:w="5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system SHALL poll a Gmail mailbox over IMAP and run each unseen message through the pipeline.</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5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FR-1.4</w:t>
            </w:r>
          </w:p>
        </w:tc>
        <w:tc>
          <w:tcPr>
            <w:tcW w:w="59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system SHALL construct a deduplication key for every inbound message and persist it under a UNIQUE constraint.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at the repository layer; </w:t>
            </w:r>
            <w:r>
              <w:rPr>
                <w:rStyle w:val="Strong"/>
              </w:rPr>
              <w:t>not invoked by the pipeline</w:t>
            </w:r>
          </w:p>
        </w:tc>
      </w:tr>
      <w:tr>
        <w:trPr/>
        <w:tc>
          <w:tcPr>
            <w:tcW w:w="55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FR-1.5</w:t>
            </w:r>
          </w:p>
        </w:tc>
        <w:tc>
          <w:tcPr>
            <w:tcW w:w="59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Duplicate messages SHALL be dropped with a </w:t>
            </w:r>
            <w:r>
              <w:rPr>
                <w:rStyle w:val="SourceText"/>
              </w:rPr>
              <w:t>DROPPED_DUPLICATE</w:t>
            </w:r>
            <w:r>
              <w:rPr/>
              <w:t xml:space="preserve"> routing decision.</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P1</w:t>
            </w:r>
          </w:p>
        </w:tc>
        <w:tc>
          <w:tcPr>
            <w:tcW w:w="31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Deferred</w:t>
            </w:r>
            <w:r>
              <w:rPr/>
              <w:t xml:space="preserve"> — action defined, never emitted</w:t>
            </w:r>
          </w:p>
        </w:tc>
      </w:tr>
    </w:tbl>
    <w:p>
      <w:pPr>
        <w:pStyle w:val="Heading3"/>
        <w:bidi w:val="0"/>
        <w:jc w:val="left"/>
        <w:rPr/>
      </w:pPr>
      <w:r>
        <w:rPr/>
        <w:t>FR-2 — PII redaction</w:t>
      </w:r>
    </w:p>
    <w:tbl>
      <w:tblPr>
        <w:tblW w:w="10540" w:type="dxa"/>
        <w:jc w:val="left"/>
        <w:tblInd w:w="60" w:type="dxa"/>
        <w:tblLayout w:type="fixed"/>
        <w:tblCellMar>
          <w:top w:w="60" w:type="dxa"/>
          <w:left w:w="60" w:type="dxa"/>
          <w:bottom w:w="60" w:type="dxa"/>
          <w:right w:w="60" w:type="dxa"/>
        </w:tblCellMar>
      </w:tblPr>
      <w:tblGrid>
        <w:gridCol w:w="524"/>
        <w:gridCol w:w="4881"/>
        <w:gridCol w:w="918"/>
        <w:gridCol w:w="4217"/>
      </w:tblGrid>
      <w:tr>
        <w:trPr>
          <w:tblHeader w:val="true"/>
        </w:trPr>
        <w:tc>
          <w:tcPr>
            <w:tcW w:w="52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48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421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FR-2.1</w:t>
            </w:r>
          </w:p>
        </w:tc>
        <w:tc>
          <w:tcPr>
            <w:tcW w:w="48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system SHALL redact 13–16 digit card-number sequences from inbound text.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FR-2.2</w:t>
            </w:r>
          </w:p>
        </w:tc>
        <w:tc>
          <w:tcPr>
            <w:tcW w:w="48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redact US Social Security Numbers in </w:t>
            </w:r>
            <w:r>
              <w:rPr>
                <w:rStyle w:val="SourceText"/>
              </w:rPr>
              <w:t>NNN-NN-NNNN</w:t>
            </w:r>
            <w:r>
              <w:rPr/>
              <w:t xml:space="preserve"> form.</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FR-2.3</w:t>
            </w:r>
          </w:p>
        </w:tc>
        <w:tc>
          <w:tcPr>
            <w:tcW w:w="48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redact </w:t>
            </w:r>
            <w:r>
              <w:rPr>
                <w:rStyle w:val="SourceText"/>
              </w:rPr>
              <w:t>sk_</w:t>
            </w:r>
            <w:r>
              <w:rPr/>
              <w:t>/</w:t>
            </w:r>
            <w:r>
              <w:rPr>
                <w:rStyle w:val="SourceText"/>
              </w:rPr>
              <w:t>pk_</w:t>
            </w:r>
            <w:r>
              <w:rPr/>
              <w:t xml:space="preserve"> secret keys (≥16 chars) and </w:t>
            </w:r>
            <w:r>
              <w:rPr>
                <w:rStyle w:val="SourceText"/>
              </w:rPr>
              <w:t>Bearer</w:t>
            </w:r>
            <w:r>
              <w:rPr/>
              <w:t xml:space="preserve"> tokens (≥20 chars).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FR-2.4</w:t>
            </w:r>
          </w:p>
        </w:tc>
        <w:tc>
          <w:tcPr>
            <w:tcW w:w="488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Redactions SHALL use descriptive placeholders: </w:t>
            </w:r>
            <w:r>
              <w:rPr>
                <w:rStyle w:val="SourceText"/>
              </w:rPr>
              <w:t>[REDACTED_CREDIT_CARD]</w:t>
            </w:r>
            <w:r>
              <w:rPr/>
              <w:t xml:space="preserve">, </w:t>
            </w:r>
            <w:r>
              <w:rPr>
                <w:rStyle w:val="SourceText"/>
              </w:rPr>
              <w:t>[REDACTED_SSN]</w:t>
            </w:r>
            <w:r>
              <w:rPr/>
              <w:t xml:space="preserve">, </w:t>
            </w:r>
            <w:r>
              <w:rPr>
                <w:rStyle w:val="SourceText"/>
              </w:rPr>
              <w:t>[REDACTED_API_KEY]</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421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FR-2.5</w:t>
            </w:r>
          </w:p>
        </w:tc>
        <w:tc>
          <w:tcPr>
            <w:tcW w:w="488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original text SHALL be preserved for the operator console; the redacted text SHALL be what reaches the LLM.</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421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Partially implemented.</w:t>
            </w:r>
            <w:r>
              <w:rPr/>
              <w:t xml:space="preserve"> Classification receives redacted text; the drafting call passes </w:t>
            </w:r>
            <w:r>
              <w:rPr>
                <w:rStyle w:val="SourceText"/>
              </w:rPr>
              <w:t>msg.body_text</w:t>
            </w:r>
            <w:r>
              <w:rPr/>
              <w:t xml:space="preserve"> unredacted (§15, R-1)</w:t>
            </w:r>
          </w:p>
        </w:tc>
      </w:tr>
    </w:tbl>
    <w:p>
      <w:pPr>
        <w:pStyle w:val="Heading3"/>
        <w:bidi w:val="0"/>
        <w:jc w:val="left"/>
        <w:rPr/>
      </w:pPr>
      <w:r>
        <w:rPr/>
        <w:t>FR-3 — Intent classification</w:t>
      </w:r>
    </w:p>
    <w:tbl>
      <w:tblPr>
        <w:tblW w:w="10540" w:type="dxa"/>
        <w:jc w:val="left"/>
        <w:tblInd w:w="60" w:type="dxa"/>
        <w:tblLayout w:type="fixed"/>
        <w:tblCellMar>
          <w:top w:w="60" w:type="dxa"/>
          <w:left w:w="60" w:type="dxa"/>
          <w:bottom w:w="60" w:type="dxa"/>
          <w:right w:w="60" w:type="dxa"/>
        </w:tblCellMar>
      </w:tblPr>
      <w:tblGrid>
        <w:gridCol w:w="505"/>
        <w:gridCol w:w="4782"/>
        <w:gridCol w:w="918"/>
        <w:gridCol w:w="4335"/>
      </w:tblGrid>
      <w:tr>
        <w:trPr>
          <w:tblHeader w:val="true"/>
        </w:trPr>
        <w:tc>
          <w:tcPr>
            <w:tcW w:w="50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478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43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FR-3.1</w:t>
            </w:r>
          </w:p>
        </w:tc>
        <w:tc>
          <w:tcPr>
            <w:tcW w:w="47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classify each message into exactly one of </w:t>
            </w:r>
            <w:r>
              <w:rPr>
                <w:rStyle w:val="Strong"/>
              </w:rPr>
              <w:t>8</w:t>
            </w:r>
            <w:r>
              <w:rPr/>
              <w:t xml:space="preserve"> intents: </w:t>
            </w:r>
            <w:r>
              <w:rPr>
                <w:rStyle w:val="SourceText"/>
              </w:rPr>
              <w:t>billing</w:t>
            </w:r>
            <w:r>
              <w:rPr/>
              <w:t xml:space="preserve">, </w:t>
            </w:r>
            <w:r>
              <w:rPr>
                <w:rStyle w:val="SourceText"/>
              </w:rPr>
              <w:t>technical</w:t>
            </w:r>
            <w:r>
              <w:rPr/>
              <w:t xml:space="preserve">, </w:t>
            </w:r>
            <w:r>
              <w:rPr>
                <w:rStyle w:val="SourceText"/>
              </w:rPr>
              <w:t>account</w:t>
            </w:r>
            <w:r>
              <w:rPr/>
              <w:t xml:space="preserve">, </w:t>
            </w:r>
            <w:r>
              <w:rPr>
                <w:rStyle w:val="SourceText"/>
              </w:rPr>
              <w:t>feature_request</w:t>
            </w:r>
            <w:r>
              <w:rPr/>
              <w:t xml:space="preserve">, </w:t>
            </w:r>
            <w:r>
              <w:rPr>
                <w:rStyle w:val="SourceText"/>
              </w:rPr>
              <w:t>refund</w:t>
            </w:r>
            <w:r>
              <w:rPr/>
              <w:t xml:space="preserve">, </w:t>
            </w:r>
            <w:r>
              <w:rPr>
                <w:rStyle w:val="SourceText"/>
              </w:rPr>
              <w:t>complaint</w:t>
            </w:r>
            <w:r>
              <w:rPr/>
              <w:t xml:space="preserve">, </w:t>
            </w:r>
            <w:r>
              <w:rPr>
                <w:rStyle w:val="SourceText"/>
              </w:rPr>
              <w:t>general</w:t>
            </w:r>
            <w:r>
              <w:rPr/>
              <w:t xml:space="preserve">, </w:t>
            </w:r>
            <w:r>
              <w:rPr>
                <w:rStyle w:val="SourceText"/>
              </w:rPr>
              <w:t>unknown</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3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FR-3.2</w:t>
            </w:r>
          </w:p>
        </w:tc>
        <w:tc>
          <w:tcPr>
            <w:tcW w:w="47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Classification SHALL use LLM structured output conforming to </w:t>
            </w:r>
            <w:r>
              <w:rPr>
                <w:rStyle w:val="SourceText"/>
              </w:rPr>
              <w:t>ClassificationOutput</w:t>
            </w:r>
            <w:r>
              <w:rPr/>
              <w:t xml:space="preserve"> (</w:t>
            </w:r>
            <w:r>
              <w:rPr>
                <w:rStyle w:val="SourceText"/>
              </w:rPr>
              <w:t>intent</w:t>
            </w:r>
            <w:r>
              <w:rPr/>
              <w:t xml:space="preserve">, </w:t>
            </w:r>
            <w:r>
              <w:rPr>
                <w:rStyle w:val="SourceText"/>
              </w:rPr>
              <w:t>confidence</w:t>
            </w:r>
            <w:r>
              <w:rPr/>
              <w:t xml:space="preserve">, </w:t>
            </w:r>
            <w:r>
              <w:rPr>
                <w:rStyle w:val="SourceText"/>
              </w:rPr>
              <w:t>reasoning</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3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FR-3.3</w:t>
            </w:r>
          </w:p>
        </w:tc>
        <w:tc>
          <w:tcPr>
            <w:tcW w:w="47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If the LLM path fails for any reason, the system SHALL fall back to a deterministic keyword classifier rather than failing the message.</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3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FR-3.4</w:t>
            </w:r>
          </w:p>
        </w:tc>
        <w:tc>
          <w:tcPr>
            <w:tcW w:w="47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classifier SHALL return a confidence in [0.0, 1.0].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3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(Pydantic-constrained)</w:t>
            </w:r>
          </w:p>
        </w:tc>
      </w:tr>
      <w:tr>
        <w:trPr/>
        <w:tc>
          <w:tcPr>
            <w:tcW w:w="5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FR-3.5</w:t>
            </w:r>
          </w:p>
        </w:tc>
        <w:tc>
          <w:tcPr>
            <w:tcW w:w="47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Empty or whitespace-only messages SHALL classify as </w:t>
            </w:r>
            <w:r>
              <w:rPr>
                <w:rStyle w:val="SourceText"/>
              </w:rPr>
              <w:t>unknown</w:t>
            </w:r>
            <w:r>
              <w:rPr/>
              <w:t xml:space="preserve"> with confidence 0.0.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433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0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FR-3.6</w:t>
            </w:r>
          </w:p>
        </w:tc>
        <w:tc>
          <w:tcPr>
            <w:tcW w:w="478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The classifier prompt SHALL enumerate exactly the intents in the </w:t>
            </w:r>
            <w:r>
              <w:rPr>
                <w:rStyle w:val="SourceText"/>
              </w:rPr>
              <w:t>Intent</w:t>
            </w:r>
            <w:r>
              <w:rPr/>
              <w:t xml:space="preserve"> enum.</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433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Not met.</w:t>
            </w:r>
            <w:r>
              <w:rPr/>
              <w:t xml:space="preserve"> The prompt lists 10 intents including two that do not exist; the extra labels fail validation and silently degrade to keyword fallback (§15, R-2)</w:t>
            </w:r>
          </w:p>
        </w:tc>
      </w:tr>
    </w:tbl>
    <w:p>
      <w:pPr>
        <w:pStyle w:val="Heading3"/>
        <w:bidi w:val="0"/>
        <w:jc w:val="left"/>
        <w:rPr/>
      </w:pPr>
      <w:r>
        <w:rPr/>
        <w:t>FR-4 — Knowledge retrieval</w:t>
      </w:r>
    </w:p>
    <w:tbl>
      <w:tblPr>
        <w:tblW w:w="10540" w:type="dxa"/>
        <w:jc w:val="left"/>
        <w:tblInd w:w="60" w:type="dxa"/>
        <w:tblLayout w:type="fixed"/>
        <w:tblCellMar>
          <w:top w:w="60" w:type="dxa"/>
          <w:left w:w="60" w:type="dxa"/>
          <w:bottom w:w="60" w:type="dxa"/>
          <w:right w:w="60" w:type="dxa"/>
        </w:tblCellMar>
      </w:tblPr>
      <w:tblGrid>
        <w:gridCol w:w="546"/>
        <w:gridCol w:w="6225"/>
        <w:gridCol w:w="918"/>
        <w:gridCol w:w="2851"/>
      </w:tblGrid>
      <w:tr>
        <w:trPr>
          <w:tblHeader w:val="true"/>
        </w:trPr>
        <w:tc>
          <w:tcPr>
            <w:tcW w:w="54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622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28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FR-4.1</w:t>
            </w:r>
          </w:p>
        </w:tc>
        <w:tc>
          <w:tcPr>
            <w:tcW w:w="6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Retrieval SHALL combine dense semantic search (</w:t>
            </w:r>
            <w:r>
              <w:rPr>
                <w:rStyle w:val="SourceText"/>
              </w:rPr>
              <w:t>BAAI/bge-small-en-v1.5</w:t>
            </w:r>
            <w:r>
              <w:rPr/>
              <w:t>, 384-dim, cosine) with sparse lexical search (</w:t>
            </w:r>
            <w:r>
              <w:rPr>
                <w:rStyle w:val="SourceText"/>
              </w:rPr>
              <w:t>Qdrant/bm25</w:t>
            </w:r>
            <w:r>
              <w:rPr/>
              <w:t>, IDF modifier).</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8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FR-4.2</w:t>
            </w:r>
          </w:p>
        </w:tc>
        <w:tc>
          <w:tcPr>
            <w:tcW w:w="6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Dense and sparse result lists SHALL be combined by Reciprocal Rank Fusion.</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8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(Qdrant server-side </w:t>
            </w:r>
            <w:r>
              <w:rPr>
                <w:rStyle w:val="SourceText"/>
              </w:rPr>
              <w:t>FusionQuery</w:t>
            </w:r>
            <w:r>
              <w:rPr/>
              <w:t>)</w:t>
            </w:r>
          </w:p>
        </w:tc>
      </w:tr>
      <w:tr>
        <w:trPr/>
        <w:tc>
          <w:tcPr>
            <w:tcW w:w="5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FR-4.3</w:t>
            </w:r>
          </w:p>
        </w:tc>
        <w:tc>
          <w:tcPr>
            <w:tcW w:w="6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Queries SHALL be expanded using configured alias mappings (</w:t>
            </w:r>
            <w:r>
              <w:rPr>
                <w:rStyle w:val="SourceText"/>
              </w:rPr>
              <w:t>2fa</w:t>
            </w:r>
            <w:r>
              <w:rPr/>
              <w:t xml:space="preserve">, </w:t>
            </w:r>
            <w:r>
              <w:rPr>
                <w:rStyle w:val="SourceText"/>
              </w:rPr>
              <w:t>sso</w:t>
            </w:r>
            <w:r>
              <w:rPr/>
              <w:t xml:space="preserve">, </w:t>
            </w:r>
            <w:r>
              <w:rPr>
                <w:rStyle w:val="SourceText"/>
              </w:rPr>
              <w:t>api key</w:t>
            </w:r>
            <w:r>
              <w:rPr/>
              <w:t xml:space="preserve">, </w:t>
            </w:r>
            <w:r>
              <w:rPr>
                <w:rStyle w:val="SourceText"/>
              </w:rPr>
              <w:t>invoice</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28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FR-4.4</w:t>
            </w:r>
          </w:p>
        </w:tc>
        <w:tc>
          <w:tcPr>
            <w:tcW w:w="6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system SHALL judge retrieval sufficiency using top score ≥ 0.35 and ≥ 2 supporting chunks scoring ≥ 0.20, and record a gap reason when insufficient.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8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FR-4.5</w:t>
            </w:r>
          </w:p>
        </w:tc>
        <w:tc>
          <w:tcPr>
            <w:tcW w:w="6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system SHALL detect instruction-like text in retrieved chunks and flag it as suspicious context.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8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(5 patterns)</w:t>
            </w:r>
          </w:p>
        </w:tc>
      </w:tr>
      <w:tr>
        <w:trPr/>
        <w:tc>
          <w:tcPr>
            <w:tcW w:w="5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FR-4.6</w:t>
            </w:r>
          </w:p>
        </w:tc>
        <w:tc>
          <w:tcPr>
            <w:tcW w:w="6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All retrieval SHALL be filtered by </w:t>
            </w:r>
            <w:r>
              <w:rPr>
                <w:rStyle w:val="SourceText"/>
              </w:rPr>
              <w:t>tenant_id</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8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on both prefetch branches</w:t>
            </w:r>
          </w:p>
        </w:tc>
      </w:tr>
      <w:tr>
        <w:trPr/>
        <w:tc>
          <w:tcPr>
            <w:tcW w:w="54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FR-4.7</w:t>
            </w:r>
          </w:p>
        </w:tc>
        <w:tc>
          <w:tcPr>
            <w:tcW w:w="622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knowledge base SHALL contain ≥ 42 curated markdown documents across 7 categories.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8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 exactly 42 documents, 178 indexed chunks</w:t>
            </w:r>
          </w:p>
        </w:tc>
      </w:tr>
      <w:tr>
        <w:trPr/>
        <w:tc>
          <w:tcPr>
            <w:tcW w:w="54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FR-4.8</w:t>
            </w:r>
          </w:p>
        </w:tc>
        <w:tc>
          <w:tcPr>
            <w:tcW w:w="622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Embeddings SHALL be computed locally with no external API call.</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285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 (FastEmbed, in-process)</w:t>
            </w:r>
          </w:p>
        </w:tc>
      </w:tr>
    </w:tbl>
    <w:p>
      <w:pPr>
        <w:pStyle w:val="Heading3"/>
        <w:bidi w:val="0"/>
        <w:jc w:val="left"/>
        <w:rPr/>
      </w:pPr>
      <w:r>
        <w:rPr/>
        <w:t>FR-5 — Response drafting</w:t>
      </w:r>
    </w:p>
    <w:tbl>
      <w:tblPr>
        <w:tblW w:w="10540" w:type="dxa"/>
        <w:jc w:val="left"/>
        <w:tblInd w:w="60" w:type="dxa"/>
        <w:tblLayout w:type="fixed"/>
        <w:tblCellMar>
          <w:top w:w="60" w:type="dxa"/>
          <w:left w:w="60" w:type="dxa"/>
          <w:bottom w:w="60" w:type="dxa"/>
          <w:right w:w="60" w:type="dxa"/>
        </w:tblCellMar>
      </w:tblPr>
      <w:tblGrid>
        <w:gridCol w:w="484"/>
        <w:gridCol w:w="3438"/>
        <w:gridCol w:w="918"/>
        <w:gridCol w:w="5700"/>
      </w:tblGrid>
      <w:tr>
        <w:trPr>
          <w:tblHeader w:val="true"/>
        </w:trPr>
        <w:tc>
          <w:tcPr>
            <w:tcW w:w="48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34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57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4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FR-5.1</w:t>
            </w:r>
          </w:p>
        </w:tc>
        <w:tc>
          <w:tcPr>
            <w:tcW w:w="34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Drafts SHALL be produced as LLM structured output conforming to </w:t>
            </w:r>
            <w:r>
              <w:rPr>
                <w:rStyle w:val="SourceText"/>
              </w:rPr>
              <w:t>DraftOutput</w:t>
            </w:r>
            <w:r>
              <w:rPr/>
              <w:t xml:space="preserve"> (</w:t>
            </w:r>
            <w:r>
              <w:rPr>
                <w:rStyle w:val="SourceText"/>
              </w:rPr>
              <w:t>response_text</w:t>
            </w:r>
            <w:r>
              <w:rPr/>
              <w:t xml:space="preserve">, </w:t>
            </w:r>
            <w:r>
              <w:rPr>
                <w:rStyle w:val="SourceText"/>
              </w:rPr>
              <w:t>citations</w:t>
            </w:r>
            <w:r>
              <w:rPr/>
              <w:t xml:space="preserve">, </w:t>
            </w:r>
            <w:r>
              <w:rPr>
                <w:rStyle w:val="SourceText"/>
              </w:rPr>
              <w:t>tone</w:t>
            </w:r>
            <w:r>
              <w:rPr/>
              <w:t xml:space="preserve">, </w:t>
            </w:r>
            <w:r>
              <w:rPr>
                <w:rStyle w:val="SourceText"/>
              </w:rPr>
              <w:t>complexity</w:t>
            </w:r>
            <w:r>
              <w:rPr/>
              <w:t xml:space="preserve">, </w:t>
            </w:r>
            <w:r>
              <w:rPr>
                <w:rStyle w:val="SourceText"/>
              </w:rPr>
              <w:t>draft_confidence</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57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4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FR-5.2</w:t>
            </w:r>
          </w:p>
        </w:tc>
        <w:tc>
          <w:tcPr>
            <w:tcW w:w="34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Every citation carried in </w:t>
            </w:r>
            <w:r>
              <w:rPr>
                <w:rStyle w:val="SourceText"/>
              </w:rPr>
              <w:t>citations</w:t>
            </w:r>
            <w:r>
              <w:rPr/>
              <w:t xml:space="preserve"> MUST be referenced inline in </w:t>
            </w:r>
            <w:r>
              <w:rPr>
                <w:rStyle w:val="SourceText"/>
              </w:rPr>
              <w:t>response_text</w:t>
            </w:r>
            <w:r>
              <w:rPr/>
              <w:t xml:space="preserve"> as </w:t>
            </w:r>
            <w:r>
              <w:rPr>
                <w:rStyle w:val="SourceText"/>
              </w:rPr>
              <w:t>[chunk_id]</w:t>
            </w:r>
            <w:r>
              <w:rPr/>
              <w:t>; citations that are not SHALL be removed rather than trusted.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57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as a Pydantic model validator that strips unreferenced citations</w:t>
            </w:r>
          </w:p>
        </w:tc>
      </w:tr>
      <w:tr>
        <w:trPr/>
        <w:tc>
          <w:tcPr>
            <w:tcW w:w="4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FR-5.3</w:t>
            </w:r>
          </w:p>
        </w:tc>
        <w:tc>
          <w:tcPr>
            <w:tcW w:w="34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tone</w:t>
            </w:r>
            <w:r>
              <w:rPr/>
              <w:t xml:space="preserve"> SHALL be one of </w:t>
            </w:r>
            <w:r>
              <w:rPr>
                <w:rStyle w:val="SourceText"/>
              </w:rPr>
              <w:t>formal</w:t>
            </w:r>
            <w:r>
              <w:rPr/>
              <w:t xml:space="preserve">, </w:t>
            </w:r>
            <w:r>
              <w:rPr>
                <w:rStyle w:val="SourceText"/>
              </w:rPr>
              <w:t>friendly</w:t>
            </w:r>
            <w:r>
              <w:rPr/>
              <w:t xml:space="preserve">, </w:t>
            </w:r>
            <w:r>
              <w:rPr>
                <w:rStyle w:val="SourceText"/>
              </w:rPr>
              <w:t>apologetic</w:t>
            </w:r>
            <w:r>
              <w:rPr/>
              <w:t xml:space="preserve">, </w:t>
            </w:r>
            <w:r>
              <w:rPr>
                <w:rStyle w:val="SourceText"/>
              </w:rPr>
              <w:t>neutral</w:t>
            </w:r>
            <w:r>
              <w:rPr/>
              <w:t xml:space="preserve">, </w:t>
            </w:r>
            <w:r>
              <w:rPr>
                <w:rStyle w:val="SourceText"/>
              </w:rPr>
              <w:t>technical</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57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(regex-constrained field)</w:t>
            </w:r>
          </w:p>
        </w:tc>
      </w:tr>
      <w:tr>
        <w:trPr/>
        <w:tc>
          <w:tcPr>
            <w:tcW w:w="4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FR-5.4</w:t>
            </w:r>
          </w:p>
        </w:tc>
        <w:tc>
          <w:tcPr>
            <w:tcW w:w="34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complexity</w:t>
            </w:r>
            <w:r>
              <w:rPr/>
              <w:t xml:space="preserve"> SHALL be one of </w:t>
            </w:r>
            <w:r>
              <w:rPr>
                <w:rStyle w:val="SourceText"/>
              </w:rPr>
              <w:t>simple</w:t>
            </w:r>
            <w:r>
              <w:rPr/>
              <w:t xml:space="preserve">, </w:t>
            </w:r>
            <w:r>
              <w:rPr>
                <w:rStyle w:val="SourceText"/>
              </w:rPr>
              <w:t>moderate</w:t>
            </w:r>
            <w:r>
              <w:rPr/>
              <w:t xml:space="preserve">, </w:t>
            </w:r>
            <w:r>
              <w:rPr>
                <w:rStyle w:val="SourceText"/>
              </w:rPr>
              <w:t>complex</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57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4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FR-5.5</w:t>
            </w:r>
          </w:p>
        </w:tc>
        <w:tc>
          <w:tcPr>
            <w:tcW w:w="34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draft_confidence</w:t>
            </w:r>
            <w:r>
              <w:rPr/>
              <w:t xml:space="preserve"> SHALL be recorded for observability and SHALL NEVER be an input to routing.</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57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 stored as </w:t>
            </w:r>
            <w:r>
              <w:rPr>
                <w:rStyle w:val="SourceText"/>
              </w:rPr>
              <w:t>ConfidenceBreakdown.draft_confidence_logged</w:t>
            </w:r>
            <w:r>
              <w:rPr/>
              <w:t xml:space="preserve">, unused by </w:t>
            </w:r>
            <w:r>
              <w:rPr>
                <w:rStyle w:val="SourceText"/>
              </w:rPr>
              <w:t>decide()</w:t>
            </w:r>
          </w:p>
        </w:tc>
      </w:tr>
      <w:tr>
        <w:trPr/>
        <w:tc>
          <w:tcPr>
            <w:tcW w:w="48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FR-5.6</w:t>
            </w:r>
          </w:p>
        </w:tc>
        <w:tc>
          <w:tcPr>
            <w:tcW w:w="34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response_text</w:t>
            </w:r>
            <w:r>
              <w:rPr/>
              <w:t xml:space="preserve"> SHALL be between 1 and 4,000 characters.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570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48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FR-5.7</w:t>
            </w:r>
          </w:p>
        </w:tc>
        <w:tc>
          <w:tcPr>
            <w:tcW w:w="34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If every provider fails, the system SHALL emit a safe template draft rather than nothing, and that draft SHALL route to human review.</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570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w:t>
            </w:r>
          </w:p>
        </w:tc>
      </w:tr>
    </w:tbl>
    <w:p>
      <w:pPr>
        <w:pStyle w:val="Heading3"/>
        <w:bidi w:val="0"/>
        <w:jc w:val="left"/>
        <w:rPr/>
      </w:pPr>
      <w:r>
        <w:rPr/>
        <w:t>FR-6 — Validation</w:t>
      </w:r>
    </w:p>
    <w:tbl>
      <w:tblPr>
        <w:tblW w:w="10540" w:type="dxa"/>
        <w:jc w:val="left"/>
        <w:tblInd w:w="60" w:type="dxa"/>
        <w:tblLayout w:type="fixed"/>
        <w:tblCellMar>
          <w:top w:w="60" w:type="dxa"/>
          <w:left w:w="60" w:type="dxa"/>
          <w:bottom w:w="60" w:type="dxa"/>
          <w:right w:w="60" w:type="dxa"/>
        </w:tblCellMar>
      </w:tblPr>
      <w:tblGrid>
        <w:gridCol w:w="526"/>
        <w:gridCol w:w="6774"/>
        <w:gridCol w:w="918"/>
        <w:gridCol w:w="2322"/>
      </w:tblGrid>
      <w:tr>
        <w:trPr>
          <w:tblHeader w:val="true"/>
        </w:trPr>
        <w:tc>
          <w:tcPr>
            <w:tcW w:w="52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67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23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FR-6.1</w:t>
            </w:r>
          </w:p>
        </w:tc>
        <w:tc>
          <w:tcPr>
            <w:tcW w:w="67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run </w:t>
            </w:r>
            <w:r>
              <w:rPr>
                <w:rStyle w:val="Strong"/>
              </w:rPr>
              <w:t>3</w:t>
            </w:r>
            <w:r>
              <w:rPr/>
              <w:t xml:space="preserve"> validators on every draft: </w:t>
            </w:r>
            <w:r>
              <w:rPr>
                <w:rStyle w:val="SourceText"/>
              </w:rPr>
              <w:t>pii_leak</w:t>
            </w:r>
            <w:r>
              <w:rPr/>
              <w:t xml:space="preserve">, </w:t>
            </w:r>
            <w:r>
              <w:rPr>
                <w:rStyle w:val="SourceText"/>
              </w:rPr>
              <w:t>citations</w:t>
            </w:r>
            <w:r>
              <w:rPr/>
              <w:t xml:space="preserve">, </w:t>
            </w:r>
            <w:r>
              <w:rPr>
                <w:rStyle w:val="SourceText"/>
              </w:rPr>
              <w:t>grounding</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3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FR-6.2</w:t>
            </w:r>
          </w:p>
        </w:tc>
        <w:tc>
          <w:tcPr>
            <w:tcW w:w="67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Validators SHALL run concurrently via </w:t>
            </w:r>
            <w:r>
              <w:rPr>
                <w:rStyle w:val="SourceText"/>
              </w:rPr>
              <w:t>asyncio.gather</w:t>
            </w:r>
            <w:r>
              <w:rPr/>
              <w:t xml:space="preserve"> under a configurable timeout (default 15 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23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FR-6.3</w:t>
            </w:r>
          </w:p>
        </w:tc>
        <w:tc>
          <w:tcPr>
            <w:tcW w:w="67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 validator that crashes or times out SHALL return </w:t>
            </w:r>
            <w:r>
              <w:rPr>
                <w:rStyle w:val="SourceText"/>
              </w:rPr>
              <w:t>passed=False, blocking=True, errored=True</w:t>
            </w:r>
            <w:r>
              <w:rPr/>
              <w:t xml:space="preserve"> — fail closed, never fail open.</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3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FR-6.4</w:t>
            </w:r>
          </w:p>
        </w:tc>
        <w:tc>
          <w:tcPr>
            <w:tcW w:w="67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grounding validator SHALL compute the fraction of the draft's meaningful words (&gt;3 characters) that appear in the concatenated retrieved context, and compare it against </w:t>
            </w:r>
            <w:r>
              <w:rPr>
                <w:rStyle w:val="SourceText"/>
              </w:rPr>
              <w:t>min_grounding_ratio</w:t>
            </w:r>
            <w:r>
              <w:rPr/>
              <w:t xml:space="preserve"> (0.80).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3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 word overlap, </w:t>
            </w:r>
            <w:r>
              <w:rPr>
                <w:rStyle w:val="Strong"/>
              </w:rPr>
              <w:t>not</w:t>
            </w:r>
            <w:r>
              <w:rPr/>
              <w:t xml:space="preserve"> LLM entailment</w:t>
            </w:r>
          </w:p>
        </w:tc>
      </w:tr>
      <w:tr>
        <w:trPr/>
        <w:tc>
          <w:tcPr>
            <w:tcW w:w="52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FR-6.5</w:t>
            </w:r>
          </w:p>
        </w:tc>
        <w:tc>
          <w:tcPr>
            <w:tcW w:w="67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citation validator SHALL confirm that every </w:t>
            </w:r>
            <w:r>
              <w:rPr>
                <w:rStyle w:val="SourceText"/>
              </w:rPr>
              <w:t>[chunk_id]</w:t>
            </w:r>
            <w:r>
              <w:rPr/>
              <w:t xml:space="preserve"> marker and every structured citation resolves to a retrieved chunk.</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32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2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FR-6.6</w:t>
            </w:r>
          </w:p>
        </w:tc>
        <w:tc>
          <w:tcPr>
            <w:tcW w:w="677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The PII validator SHALL scan the </w:t>
            </w:r>
            <w:r>
              <w:rPr>
                <w:rStyle w:val="Strong"/>
              </w:rPr>
              <w:t>outbound</w:t>
            </w:r>
            <w:r>
              <w:rPr/>
              <w:t xml:space="preserve"> draft for the same three secret classes as inbound redaction.</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232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w:t>
            </w:r>
          </w:p>
        </w:tc>
      </w:tr>
    </w:tbl>
    <w:p>
      <w:pPr>
        <w:pStyle w:val="Heading3"/>
        <w:bidi w:val="0"/>
        <w:jc w:val="left"/>
        <w:rPr/>
      </w:pPr>
      <w:r>
        <w:rPr/>
        <w:t>FR-7 — Safety gates (confidence layer 1)</w:t>
      </w:r>
    </w:p>
    <w:tbl>
      <w:tblPr>
        <w:tblW w:w="10540" w:type="dxa"/>
        <w:jc w:val="left"/>
        <w:tblInd w:w="60" w:type="dxa"/>
        <w:tblLayout w:type="fixed"/>
        <w:tblCellMar>
          <w:top w:w="60" w:type="dxa"/>
          <w:left w:w="60" w:type="dxa"/>
          <w:bottom w:w="60" w:type="dxa"/>
          <w:right w:w="60" w:type="dxa"/>
        </w:tblCellMar>
      </w:tblPr>
      <w:tblGrid>
        <w:gridCol w:w="540"/>
        <w:gridCol w:w="6662"/>
        <w:gridCol w:w="918"/>
        <w:gridCol w:w="2420"/>
      </w:tblGrid>
      <w:tr>
        <w:trPr>
          <w:tblHeader w:val="true"/>
        </w:trPr>
        <w:tc>
          <w:tcPr>
            <w:tcW w:w="54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66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24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FR-7.1</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evaluate </w:t>
            </w:r>
            <w:r>
              <w:rPr>
                <w:rStyle w:val="Strong"/>
              </w:rPr>
              <w:t>7</w:t>
            </w:r>
            <w:r>
              <w:rPr/>
              <w:t xml:space="preserve"> conjunctive veto gates before computing any quality score. Any single failure SHALL route to </w:t>
            </w:r>
            <w:r>
              <w:rPr>
                <w:rStyle w:val="SourceText"/>
              </w:rPr>
              <w:t>HUMAN_REVIEW</w:t>
            </w:r>
            <w:r>
              <w:rPr/>
              <w:t xml:space="preserve"> regardless of score.</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FR-7.2</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G1 </w:t>
            </w:r>
            <w:r>
              <w:rPr>
                <w:rStyle w:val="SourceText"/>
              </w:rPr>
              <w:t>G1_policy_critical</w:t>
            </w:r>
            <w:r>
              <w:rPr/>
              <w:t xml:space="preserve"> — any policy violation of severity </w:t>
            </w:r>
            <w:r>
              <w:rPr>
                <w:rStyle w:val="SourceText"/>
              </w:rPr>
              <w:t>critical</w:t>
            </w:r>
            <w:r>
              <w:rPr/>
              <w:t xml:space="preserve"> blocks auto-send.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FR-7.3</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G2 </w:t>
            </w:r>
            <w:r>
              <w:rPr>
                <w:rStyle w:val="SourceText"/>
              </w:rPr>
              <w:t>G2_pii_leak</w:t>
            </w:r>
            <w:r>
              <w:rPr/>
              <w:t xml:space="preserve"> — a failing PII validator blocks auto-send.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FR-7.4</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G3 </w:t>
            </w:r>
            <w:r>
              <w:rPr>
                <w:rStyle w:val="SourceText"/>
              </w:rPr>
              <w:t>G3_citations_resolve</w:t>
            </w:r>
            <w:r>
              <w:rPr/>
              <w:t xml:space="preserve"> — unresolvable citations block auto-send.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FR-7.5</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G4 </w:t>
            </w:r>
            <w:r>
              <w:rPr>
                <w:rStyle w:val="SourceText"/>
              </w:rPr>
              <w:t>G4_intent_allows_auto</w:t>
            </w:r>
            <w:r>
              <w:rPr/>
              <w:t xml:space="preserve"> — </w:t>
            </w:r>
            <w:r>
              <w:rPr>
                <w:rStyle w:val="SourceText"/>
              </w:rPr>
              <w:t>complaint</w:t>
            </w:r>
            <w:r>
              <w:rPr/>
              <w:t xml:space="preserve"> and </w:t>
            </w:r>
            <w:r>
              <w:rPr>
                <w:rStyle w:val="SourceText"/>
              </w:rPr>
              <w:t>unknown</w:t>
            </w:r>
            <w:r>
              <w:rPr/>
              <w:t xml:space="preserve"> never auto-send.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via </w:t>
            </w:r>
            <w:r>
              <w:rPr>
                <w:rStyle w:val="SourceText"/>
              </w:rPr>
              <w:t>PREEMPT_INTENTS</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FR-7.6</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G5 </w:t>
            </w:r>
            <w:r>
              <w:rPr>
                <w:rStyle w:val="SourceText"/>
              </w:rPr>
              <w:t>G5_classifier_confident</w:t>
            </w:r>
            <w:r>
              <w:rPr/>
              <w:t xml:space="preserve"> — classifier confidence below </w:t>
            </w:r>
            <w:r>
              <w:rPr>
                <w:rStyle w:val="SourceText"/>
              </w:rPr>
              <w:t>abstain_threshold</w:t>
            </w:r>
            <w:r>
              <w:rPr/>
              <w:t xml:space="preserve"> (0.55) blocks auto-send.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FR-7.7</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G6 </w:t>
            </w:r>
            <w:r>
              <w:rPr>
                <w:rStyle w:val="SourceText"/>
              </w:rPr>
              <w:t>G6_validators_healthy</w:t>
            </w:r>
            <w:r>
              <w:rPr/>
              <w:t xml:space="preserve"> — any validator with </w:t>
            </w:r>
            <w:r>
              <w:rPr>
                <w:rStyle w:val="SourceText"/>
              </w:rPr>
              <w:t>errored=True</w:t>
            </w:r>
            <w:r>
              <w:rPr/>
              <w:t xml:space="preserve"> blocks auto-send.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FR-7.8</w:t>
            </w:r>
          </w:p>
        </w:tc>
        <w:tc>
          <w:tcPr>
            <w:tcW w:w="666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G7 </w:t>
            </w:r>
            <w:r>
              <w:rPr>
                <w:rStyle w:val="SourceText"/>
              </w:rPr>
              <w:t>G7_no_suspicious_context</w:t>
            </w:r>
            <w:r>
              <w:rPr/>
              <w:t xml:space="preserve"> — detected context injection blocks auto-send.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4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FR-7.9</w:t>
            </w:r>
          </w:p>
        </w:tc>
        <w:tc>
          <w:tcPr>
            <w:tcW w:w="666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The failing gate's ID SHALL become the decision's </w:t>
            </w:r>
            <w:r>
              <w:rPr>
                <w:rStyle w:val="SourceText"/>
              </w:rPr>
              <w:t>reason_code</w:t>
            </w:r>
            <w:r>
              <w:rPr/>
              <w:t>, so every escalation has exactly one machine-readable cause.</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242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w:t>
            </w:r>
          </w:p>
        </w:tc>
      </w:tr>
    </w:tbl>
    <w:p>
      <w:pPr>
        <w:pStyle w:val="Heading3"/>
        <w:bidi w:val="0"/>
        <w:jc w:val="left"/>
        <w:rPr/>
      </w:pPr>
      <w:r>
        <w:rPr/>
        <w:t>FR-8 — Quality scoring (confidence layer 2)</w:t>
      </w:r>
    </w:p>
    <w:tbl>
      <w:tblPr>
        <w:tblW w:w="10540" w:type="dxa"/>
        <w:jc w:val="left"/>
        <w:tblInd w:w="60" w:type="dxa"/>
        <w:tblLayout w:type="fixed"/>
        <w:tblCellMar>
          <w:top w:w="60" w:type="dxa"/>
          <w:left w:w="60" w:type="dxa"/>
          <w:bottom w:w="60" w:type="dxa"/>
          <w:right w:w="60" w:type="dxa"/>
        </w:tblCellMar>
      </w:tblPr>
      <w:tblGrid>
        <w:gridCol w:w="509"/>
        <w:gridCol w:w="4866"/>
        <w:gridCol w:w="918"/>
        <w:gridCol w:w="4247"/>
      </w:tblGrid>
      <w:tr>
        <w:trPr>
          <w:tblHeader w:val="true"/>
        </w:trPr>
        <w:tc>
          <w:tcPr>
            <w:tcW w:w="50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48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42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FR-8.1</w:t>
            </w:r>
          </w:p>
        </w:tc>
        <w:tc>
          <w:tcPr>
            <w:tcW w:w="48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system SHALL compute a weighted score over 5 signals: citation coverage 0.35, grounding entailment 0.25, retrieval relevance 0.20, intent confidence 0.10, tone alignment 0.10.</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weights sum to </w:t>
            </w:r>
            <w:r>
              <w:rPr>
                <w:rStyle w:val="Strong"/>
              </w:rPr>
              <w:t>1.00</w:t>
            </w:r>
            <w:r>
              <w:rPr/>
              <w:t xml:space="preserve"> (verified)</w:t>
            </w:r>
          </w:p>
        </w:tc>
      </w:tr>
      <w:tr>
        <w:trPr/>
        <w:tc>
          <w:tcPr>
            <w:tcW w:w="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FR-8.2</w:t>
            </w:r>
          </w:p>
        </w:tc>
        <w:tc>
          <w:tcPr>
            <w:tcW w:w="48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Quality signals SHALL be compensatory — strength in one may offset weakness in another. Safety signals SHALL NEVER appear among them.</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no safety term appears in </w:t>
            </w:r>
            <w:r>
              <w:rPr>
                <w:rStyle w:val="SourceText"/>
              </w:rPr>
              <w:t>weights</w:t>
            </w:r>
          </w:p>
        </w:tc>
      </w:tr>
      <w:tr>
        <w:trPr/>
        <w:tc>
          <w:tcPr>
            <w:tcW w:w="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FR-8.3</w:t>
            </w:r>
          </w:p>
        </w:tc>
        <w:tc>
          <w:tcPr>
            <w:tcW w:w="48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auto-send threshold SHALL be selected per intent from </w:t>
            </w:r>
            <w:r>
              <w:rPr>
                <w:rStyle w:val="SourceText"/>
              </w:rPr>
              <w:t>config/thresholds.yaml</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Not met.</w:t>
            </w:r>
            <w:r>
              <w:rPr/>
              <w:t xml:space="preserve"> All eight thresholds are configured, but </w:t>
            </w:r>
            <w:r>
              <w:rPr>
                <w:rStyle w:val="SourceText"/>
              </w:rPr>
              <w:t>pipeline/orchestrator.py</w:t>
            </w:r>
            <w:r>
              <w:rPr/>
              <w:t xml:space="preserve"> applies </w:t>
            </w:r>
            <w:r>
              <w:rPr>
                <w:rStyle w:val="SourceText"/>
              </w:rPr>
              <w:t>thresholds["general"]</w:t>
            </w:r>
            <w:r>
              <w:rPr/>
              <w:t xml:space="preserve"> (0.70) unconditionally (§15, R-3)</w:t>
            </w:r>
          </w:p>
        </w:tc>
      </w:tr>
      <w:tr>
        <w:trPr/>
        <w:tc>
          <w:tcPr>
            <w:tcW w:w="5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FR-8.4</w:t>
            </w:r>
          </w:p>
        </w:tc>
        <w:tc>
          <w:tcPr>
            <w:tcW w:w="48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If all gates pass AND score ≥ threshold → </w:t>
            </w:r>
            <w:r>
              <w:rPr>
                <w:rStyle w:val="SourceText"/>
              </w:rPr>
              <w:t>AUTO_SEND</w:t>
            </w:r>
            <w:r>
              <w:rPr/>
              <w:t xml:space="preserve">; otherwise → </w:t>
            </w:r>
            <w:r>
              <w:rPr>
                <w:rStyle w:val="SourceText"/>
              </w:rPr>
              <w:t>HUMAN_REVIEW</w:t>
            </w:r>
            <w:r>
              <w:rPr/>
              <w:t xml:space="preserve"> with reason code </w:t>
            </w:r>
            <w:r>
              <w:rPr>
                <w:rStyle w:val="SourceText"/>
              </w:rPr>
              <w:t>low_confidence</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4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0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FR-8.5</w:t>
            </w:r>
          </w:p>
        </w:tc>
        <w:tc>
          <w:tcPr>
            <w:tcW w:w="486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full breakdown — every signal, the weights, the score, the threshold, and every gate result — SHALL be persisted with the trace.</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424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w:t>
            </w:r>
          </w:p>
        </w:tc>
      </w:tr>
    </w:tbl>
    <w:p>
      <w:pPr>
        <w:pStyle w:val="Heading3"/>
        <w:bidi w:val="0"/>
        <w:jc w:val="left"/>
        <w:rPr/>
      </w:pPr>
      <w:r>
        <w:rPr/>
        <w:t>FR-9 — Human review</w:t>
      </w:r>
    </w:p>
    <w:tbl>
      <w:tblPr>
        <w:tblW w:w="10540" w:type="dxa"/>
        <w:jc w:val="left"/>
        <w:tblInd w:w="60" w:type="dxa"/>
        <w:tblLayout w:type="fixed"/>
        <w:tblCellMar>
          <w:top w:w="60" w:type="dxa"/>
          <w:left w:w="60" w:type="dxa"/>
          <w:bottom w:w="60" w:type="dxa"/>
          <w:right w:w="60" w:type="dxa"/>
        </w:tblCellMar>
      </w:tblPr>
      <w:tblGrid>
        <w:gridCol w:w="532"/>
        <w:gridCol w:w="4853"/>
        <w:gridCol w:w="918"/>
        <w:gridCol w:w="4237"/>
      </w:tblGrid>
      <w:tr>
        <w:trPr>
          <w:tblHeader w:val="true"/>
        </w:trPr>
        <w:tc>
          <w:tcPr>
            <w:tcW w:w="53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485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42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3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FR-9.1</w:t>
            </w:r>
          </w:p>
        </w:tc>
        <w:tc>
          <w:tcPr>
            <w:tcW w:w="48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Messages routed to </w:t>
            </w:r>
            <w:r>
              <w:rPr>
                <w:rStyle w:val="SourceText"/>
              </w:rPr>
              <w:t>HUMAN_REVIEW</w:t>
            </w:r>
            <w:r>
              <w:rPr/>
              <w:t xml:space="preserve"> SHALL be persisted to a review queue with an SLA deadline.</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deadline is hardcoded to 4 hours rather than read from </w:t>
            </w:r>
            <w:r>
              <w:rPr>
                <w:rStyle w:val="SourceText"/>
              </w:rPr>
              <w:t>sla_minutes</w:t>
            </w:r>
            <w:r>
              <w:rPr/>
              <w:t xml:space="preserve"> (§15, R-4)</w:t>
            </w:r>
          </w:p>
        </w:tc>
      </w:tr>
      <w:tr>
        <w:trPr/>
        <w:tc>
          <w:tcPr>
            <w:tcW w:w="53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FR-9.2</w:t>
            </w:r>
          </w:p>
        </w:tc>
        <w:tc>
          <w:tcPr>
            <w:tcW w:w="48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Operators SHALL be able to approve, edit-and-approve, reject, or escalate a review item.</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Implemented — all four in </w:t>
            </w:r>
            <w:r>
              <w:rPr>
                <w:rStyle w:val="SourceText"/>
              </w:rPr>
              <w:t>services/review/service.py</w:t>
            </w:r>
            <w:r>
              <w:rPr/>
              <w:t xml:space="preserve"> and the dashboard; the REST API exposes the first three</w:t>
            </w:r>
          </w:p>
        </w:tc>
      </w:tr>
      <w:tr>
        <w:trPr/>
        <w:tc>
          <w:tcPr>
            <w:tcW w:w="53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FR-9.3</w:t>
            </w:r>
          </w:p>
        </w:tc>
        <w:tc>
          <w:tcPr>
            <w:tcW w:w="48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Edits SHALL record an </w:t>
            </w:r>
            <w:r>
              <w:rPr>
                <w:rStyle w:val="SourceText"/>
              </w:rPr>
              <w:t>EditRecord</w:t>
            </w:r>
            <w:r>
              <w:rPr/>
              <w:t xml:space="preserve"> with the original draft, edited draft, editor, timestamp, reason, and character diff.</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4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3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FR-9.4</w:t>
            </w:r>
          </w:p>
        </w:tc>
        <w:tc>
          <w:tcPr>
            <w:tcW w:w="48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State transitions SHALL use optimistic concurrency (</w:t>
            </w:r>
            <w:r>
              <w:rPr>
                <w:rStyle w:val="SourceText"/>
              </w:rPr>
              <w:t>UPDATE … WHERE state = :expected</w:t>
            </w:r>
            <w:r>
              <w:rPr/>
              <w:t xml:space="preserve">, </w:t>
            </w:r>
            <w:r>
              <w:rPr>
                <w:rStyle w:val="SourceText"/>
              </w:rPr>
              <w:t>rowcount == 1</w:t>
            </w:r>
            <w:r>
              <w:rPr/>
              <w:t xml:space="preserve"> wins).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3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FR-9.5</w:t>
            </w:r>
          </w:p>
        </w:tc>
        <w:tc>
          <w:tcPr>
            <w:tcW w:w="48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Approved and edited items SHALL be enqueued to the outbox for delivery.</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23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3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FR-9.6</w:t>
            </w:r>
          </w:p>
        </w:tc>
        <w:tc>
          <w:tcPr>
            <w:tcW w:w="485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review item SHALL carry the original customer message and sender address so the operator has full context and the reply is addressable.</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423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 (</w:t>
            </w:r>
            <w:r>
              <w:rPr>
                <w:rStyle w:val="SourceText"/>
              </w:rPr>
              <w:t>inbound_body</w:t>
            </w:r>
            <w:r>
              <w:rPr/>
              <w:t xml:space="preserve">, </w:t>
            </w:r>
            <w:r>
              <w:rPr>
                <w:rStyle w:val="SourceText"/>
              </w:rPr>
              <w:t>sender_email</w:t>
            </w:r>
            <w:r>
              <w:rPr/>
              <w:t xml:space="preserve">; migrations </w:t>
            </w:r>
            <w:r>
              <w:rPr>
                <w:rStyle w:val="SourceText"/>
              </w:rPr>
              <w:t>019f6dc5d4f0</w:t>
            </w:r>
            <w:r>
              <w:rPr/>
              <w:t xml:space="preserve">, </w:t>
            </w:r>
            <w:r>
              <w:rPr>
                <w:rStyle w:val="SourceText"/>
              </w:rPr>
              <w:t>d300852af25a</w:t>
            </w:r>
            <w:r>
              <w:rPr/>
              <w:t>)</w:t>
            </w:r>
          </w:p>
        </w:tc>
      </w:tr>
    </w:tbl>
    <w:p>
      <w:pPr>
        <w:pStyle w:val="Heading3"/>
        <w:bidi w:val="0"/>
        <w:jc w:val="left"/>
        <w:rPr/>
      </w:pPr>
      <w:r>
        <w:rPr/>
        <w:t>FR-10 — Outbound delivery</w:t>
      </w:r>
    </w:p>
    <w:tbl>
      <w:tblPr>
        <w:tblW w:w="10540" w:type="dxa"/>
        <w:jc w:val="left"/>
        <w:tblInd w:w="60" w:type="dxa"/>
        <w:tblLayout w:type="fixed"/>
        <w:tblCellMar>
          <w:top w:w="60" w:type="dxa"/>
          <w:left w:w="60" w:type="dxa"/>
          <w:bottom w:w="60" w:type="dxa"/>
          <w:right w:w="60" w:type="dxa"/>
        </w:tblCellMar>
      </w:tblPr>
      <w:tblGrid>
        <w:gridCol w:w="602"/>
        <w:gridCol w:w="4914"/>
        <w:gridCol w:w="918"/>
        <w:gridCol w:w="4106"/>
      </w:tblGrid>
      <w:tr>
        <w:trPr>
          <w:tblHeader w:val="true"/>
        </w:trPr>
        <w:tc>
          <w:tcPr>
            <w:tcW w:w="60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491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410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6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FR-10.1</w:t>
            </w:r>
          </w:p>
        </w:tc>
        <w:tc>
          <w:tcPr>
            <w:tcW w:w="49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Outbound replies SHALL pass through a transactional outbox with states </w:t>
            </w:r>
            <w:r>
              <w:rPr>
                <w:rStyle w:val="SourceText"/>
              </w:rPr>
              <w:t>QUEUED → SENDING → SENT / FAILED</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1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6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FR-10.2</w:t>
            </w:r>
          </w:p>
        </w:tc>
        <w:tc>
          <w:tcPr>
            <w:tcW w:w="49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Each outbound message SHALL carry a UNIQUE </w:t>
            </w:r>
            <w:r>
              <w:rPr>
                <w:rStyle w:val="SourceText"/>
              </w:rPr>
              <w:t>idempotency_key</w:t>
            </w:r>
            <w:r>
              <w:rPr/>
              <w:t xml:space="preserve">; enqueueing a duplicate key SHALL return </w:t>
            </w:r>
            <w:r>
              <w:rPr>
                <w:rStyle w:val="SourceText"/>
              </w:rPr>
              <w:t>False</w:t>
            </w:r>
            <w:r>
              <w:rPr/>
              <w:t xml:space="preserve"> rather than creating a second row.</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1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and enforced by a DB UNIQUE constraint</w:t>
            </w:r>
          </w:p>
        </w:tc>
      </w:tr>
      <w:tr>
        <w:trPr/>
        <w:tc>
          <w:tcPr>
            <w:tcW w:w="6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FR-10.3</w:t>
            </w:r>
          </w:p>
        </w:tc>
        <w:tc>
          <w:tcPr>
            <w:tcW w:w="49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background worker SHALL poll the outbox, claim messages atomically, deliver over Gmail SMTP, and record the outcome.</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1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w:t>
            </w:r>
            <w:r>
              <w:rPr>
                <w:rStyle w:val="SourceText"/>
              </w:rPr>
              <w:t>scripts/start_worker.py</w:t>
            </w:r>
            <w:r>
              <w:rPr/>
              <w:t>)</w:t>
            </w:r>
          </w:p>
        </w:tc>
      </w:tr>
      <w:tr>
        <w:trPr/>
        <w:tc>
          <w:tcPr>
            <w:tcW w:w="60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FR-10.4</w:t>
            </w:r>
          </w:p>
        </w:tc>
        <w:tc>
          <w:tcPr>
            <w:tcW w:w="49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Failed deliveries SHALL be retried up to </w:t>
            </w:r>
            <w:r>
              <w:rPr>
                <w:rStyle w:val="SourceText"/>
              </w:rPr>
              <w:t>max_attempts</w:t>
            </w:r>
            <w:r>
              <w:rPr/>
              <w:t xml:space="preserve"> and then moved to </w:t>
            </w:r>
            <w:r>
              <w:rPr>
                <w:rStyle w:val="SourceText"/>
              </w:rPr>
              <w:t>DEAD</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410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Deferred.</w:t>
            </w:r>
            <w:r>
              <w:rPr/>
              <w:t xml:space="preserve"> </w:t>
            </w:r>
            <w:r>
              <w:rPr>
                <w:rStyle w:val="SourceText"/>
              </w:rPr>
              <w:t>OutboxState.DEAD</w:t>
            </w:r>
            <w:r>
              <w:rPr/>
              <w:t xml:space="preserve"> is defined; no retry counter, no requeue, no DEAD transition (§15, R-5)</w:t>
            </w:r>
          </w:p>
        </w:tc>
      </w:tr>
      <w:tr>
        <w:trPr/>
        <w:tc>
          <w:tcPr>
            <w:tcW w:w="60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FR-10.5</w:t>
            </w:r>
          </w:p>
        </w:tc>
        <w:tc>
          <w:tcPr>
            <w:tcW w:w="491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 crashed worker's claimed messages SHALL be reclaimable after a lease expires.</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P1</w:t>
            </w:r>
          </w:p>
        </w:tc>
        <w:tc>
          <w:tcPr>
            <w:tcW w:w="410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Deferred.</w:t>
            </w:r>
            <w:r>
              <w:rPr/>
              <w:t xml:space="preserve"> </w:t>
            </w:r>
            <w:r>
              <w:rPr>
                <w:rStyle w:val="SourceText"/>
              </w:rPr>
              <w:t>claim_lease_minutes</w:t>
            </w:r>
            <w:r>
              <w:rPr/>
              <w:t xml:space="preserve"> is configured; no lease column exists</w:t>
            </w:r>
          </w:p>
        </w:tc>
      </w:tr>
    </w:tbl>
    <w:p>
      <w:pPr>
        <w:pStyle w:val="Heading3"/>
        <w:bidi w:val="0"/>
        <w:jc w:val="left"/>
        <w:rPr/>
      </w:pPr>
      <w:r>
        <w:rPr/>
        <w:t>FR-11 — Alerting</w:t>
      </w:r>
    </w:p>
    <w:tbl>
      <w:tblPr>
        <w:tblW w:w="10540" w:type="dxa"/>
        <w:jc w:val="left"/>
        <w:tblInd w:w="60" w:type="dxa"/>
        <w:tblLayout w:type="fixed"/>
        <w:tblCellMar>
          <w:top w:w="60" w:type="dxa"/>
          <w:left w:w="60" w:type="dxa"/>
          <w:bottom w:w="60" w:type="dxa"/>
          <w:right w:w="60" w:type="dxa"/>
        </w:tblCellMar>
      </w:tblPr>
      <w:tblGrid>
        <w:gridCol w:w="601"/>
        <w:gridCol w:w="5290"/>
        <w:gridCol w:w="918"/>
        <w:gridCol w:w="3731"/>
      </w:tblGrid>
      <w:tr>
        <w:trPr>
          <w:tblHeader w:val="true"/>
        </w:trPr>
        <w:tc>
          <w:tcPr>
            <w:tcW w:w="60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52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37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6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FR-11.1</w:t>
            </w:r>
          </w:p>
        </w:tc>
        <w:tc>
          <w:tcPr>
            <w:tcW w:w="52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system SHALL dispatch an alert on every routing to human review.</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7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(called from the orchestrator, exception-isolated)</w:t>
            </w:r>
          </w:p>
        </w:tc>
      </w:tr>
      <w:tr>
        <w:trPr/>
        <w:tc>
          <w:tcPr>
            <w:tcW w:w="6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FR-11.2</w:t>
            </w:r>
          </w:p>
        </w:tc>
        <w:tc>
          <w:tcPr>
            <w:tcW w:w="52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Supported alert channels SHALL be: </w:t>
            </w:r>
            <w:r>
              <w:rPr>
                <w:rStyle w:val="Strong"/>
              </w:rPr>
              <w:t>Gmail SMTP email, Telegram Bot API, and a generic HTTP webhook.</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7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6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FR-11.3</w:t>
            </w:r>
          </w:p>
        </w:tc>
        <w:tc>
          <w:tcPr>
            <w:tcW w:w="52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Alerts SHALL include review ID, trace ID, tenant ID, customer address, the customer's message, the routing action, reason, reason code, score against threshold, the draft, and the citations.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37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60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FR-11.4</w:t>
            </w:r>
          </w:p>
        </w:tc>
        <w:tc>
          <w:tcPr>
            <w:tcW w:w="529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channel SHALL fail independently — a Telegram outage SHALL NOT prevent the email alert, and no alert failure SHALL affect the routing decision.</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37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each sender returns a boolean and swallows its own exceptions, and the dispatch call itself is wrapped</w:t>
            </w:r>
          </w:p>
        </w:tc>
      </w:tr>
      <w:tr>
        <w:trPr/>
        <w:tc>
          <w:tcPr>
            <w:tcW w:w="60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FR-11.5</w:t>
            </w:r>
          </w:p>
        </w:tc>
        <w:tc>
          <w:tcPr>
            <w:tcW w:w="529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Alert content that is interpolated into markup SHALL be escaped.</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P1</w:t>
            </w:r>
          </w:p>
        </w:tc>
        <w:tc>
          <w:tcPr>
            <w:tcW w:w="37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 (</w:t>
            </w:r>
            <w:r>
              <w:rPr>
                <w:rStyle w:val="SourceText"/>
              </w:rPr>
              <w:t>html.escape</w:t>
            </w:r>
            <w:r>
              <w:rPr/>
              <w:t xml:space="preserve"> on all Telegram fields)</w:t>
            </w:r>
          </w:p>
        </w:tc>
      </w:tr>
    </w:tbl>
    <w:p>
      <w:pPr>
        <w:pStyle w:val="Heading3"/>
        <w:bidi w:val="0"/>
        <w:jc w:val="left"/>
        <w:rPr/>
      </w:pPr>
      <w:r>
        <w:rPr/>
        <w:t>FR-12 — Observability</w:t>
      </w:r>
    </w:p>
    <w:tbl>
      <w:tblPr>
        <w:tblW w:w="10540" w:type="dxa"/>
        <w:jc w:val="left"/>
        <w:tblInd w:w="60" w:type="dxa"/>
        <w:tblLayout w:type="fixed"/>
        <w:tblCellMar>
          <w:top w:w="60" w:type="dxa"/>
          <w:left w:w="60" w:type="dxa"/>
          <w:bottom w:w="60" w:type="dxa"/>
          <w:right w:w="60" w:type="dxa"/>
        </w:tblCellMar>
      </w:tblPr>
      <w:tblGrid>
        <w:gridCol w:w="630"/>
        <w:gridCol w:w="5860"/>
        <w:gridCol w:w="918"/>
        <w:gridCol w:w="3132"/>
      </w:tblGrid>
      <w:tr>
        <w:trPr>
          <w:tblHeader w:val="true"/>
        </w:trPr>
        <w:tc>
          <w:tcPr>
            <w:tcW w:w="63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58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31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6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FR-12.1</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Every processed message SHALL produce a </w:t>
            </w:r>
            <w:r>
              <w:rPr>
                <w:rStyle w:val="SourceText"/>
              </w:rPr>
              <w:t>Trace</w:t>
            </w:r>
            <w:r>
              <w:rPr/>
              <w:t xml:space="preserve"> capturing intent, confidence, retrieval, draft, validators, confidence breakdown, decision, and all LLM calls.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1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6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FR-12.2</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LLM call SHALL record purpose, provider, model, prompt tokens, completion tokens, USD cost, latency, attempt count, and whether failover occurred.</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1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6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FR-12.3</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Each pipeline stage SHALL emit a timed trace event.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P1</w:t>
            </w:r>
          </w:p>
        </w:tc>
        <w:tc>
          <w:tcPr>
            <w:tcW w:w="31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w:t>
            </w:r>
            <w:r>
              <w:rPr>
                <w:rStyle w:val="SourceText"/>
              </w:rPr>
              <w:t>TraceEventRow</w:t>
            </w:r>
            <w:r>
              <w:rPr/>
              <w:t>; payloads are currently empty)</w:t>
            </w:r>
          </w:p>
        </w:tc>
      </w:tr>
      <w:tr>
        <w:trPr/>
        <w:tc>
          <w:tcPr>
            <w:tcW w:w="6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FR-12.4</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Traces SHALL be queryable via </w:t>
            </w:r>
            <w:r>
              <w:rPr>
                <w:rStyle w:val="SourceText"/>
              </w:rPr>
              <w:t>GET /traces</w:t>
            </w:r>
            <w:r>
              <w:rPr/>
              <w:t xml:space="preserve"> and </w:t>
            </w:r>
            <w:r>
              <w:rPr>
                <w:rStyle w:val="SourceText"/>
              </w:rPr>
              <w:t>GET /traces/{trace_id}</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31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63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FR-12.5</w:t>
            </w:r>
          </w:p>
        </w:tc>
        <w:tc>
          <w:tcPr>
            <w:tcW w:w="586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system SHALL expose operational metrics: total traces, action breakdown, auto-send rate, human-review rate, and total cost.</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P1</w:t>
            </w:r>
          </w:p>
        </w:tc>
        <w:tc>
          <w:tcPr>
            <w:tcW w:w="31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Implemented (</w:t>
            </w:r>
            <w:r>
              <w:rPr>
                <w:rStyle w:val="SourceText"/>
              </w:rPr>
              <w:t>GET /metrics</w:t>
            </w:r>
            <w:r>
              <w:rPr/>
              <w:t>)</w:t>
            </w:r>
          </w:p>
        </w:tc>
      </w:tr>
    </w:tbl>
    <w:p>
      <w:pPr>
        <w:pStyle w:val="Heading3"/>
        <w:bidi w:val="0"/>
        <w:jc w:val="left"/>
        <w:rPr/>
      </w:pPr>
      <w:r>
        <w:rPr/>
        <w:t>FR-13 — Policy enforcement</w:t>
      </w:r>
    </w:p>
    <w:tbl>
      <w:tblPr>
        <w:tblW w:w="10540" w:type="dxa"/>
        <w:jc w:val="left"/>
        <w:tblInd w:w="60" w:type="dxa"/>
        <w:tblLayout w:type="fixed"/>
        <w:tblCellMar>
          <w:top w:w="60" w:type="dxa"/>
          <w:left w:w="60" w:type="dxa"/>
          <w:bottom w:w="60" w:type="dxa"/>
          <w:right w:w="60" w:type="dxa"/>
        </w:tblCellMar>
      </w:tblPr>
      <w:tblGrid>
        <w:gridCol w:w="596"/>
        <w:gridCol w:w="4088"/>
        <w:gridCol w:w="918"/>
        <w:gridCol w:w="4938"/>
      </w:tblGrid>
      <w:tr>
        <w:trPr>
          <w:tblHeader w:val="true"/>
        </w:trPr>
        <w:tc>
          <w:tcPr>
            <w:tcW w:w="59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408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9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Priority</w:t>
            </w:r>
          </w:p>
        </w:tc>
        <w:tc>
          <w:tcPr>
            <w:tcW w:w="493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FR-13.1</w:t>
            </w:r>
          </w:p>
        </w:tc>
        <w:tc>
          <w:tcPr>
            <w:tcW w:w="40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system SHALL enforce </w:t>
            </w:r>
            <w:r>
              <w:rPr>
                <w:rStyle w:val="Strong"/>
              </w:rPr>
              <w:t>10</w:t>
            </w:r>
            <w:r>
              <w:rPr/>
              <w:t xml:space="preserve"> policy rules defined in </w:t>
            </w:r>
            <w:r>
              <w:rPr>
                <w:rStyle w:val="SourceText"/>
              </w:rPr>
              <w:t>config/policies.yaml</w:t>
            </w:r>
            <w:r>
              <w:rPr/>
              <w:t xml:space="preserve"> with no code change required to add or tune one.</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FR-13.2</w:t>
            </w:r>
          </w:p>
        </w:tc>
        <w:tc>
          <w:tcPr>
            <w:tcW w:w="40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Rules SHALL support four detection types: </w:t>
            </w:r>
            <w:r>
              <w:rPr>
                <w:rStyle w:val="SourceText"/>
              </w:rPr>
              <w:t>amount_over</w:t>
            </w:r>
            <w:r>
              <w:rPr/>
              <w:t xml:space="preserve">, </w:t>
            </w:r>
            <w:r>
              <w:rPr>
                <w:rStyle w:val="SourceText"/>
              </w:rPr>
              <w:t>regex_any</w:t>
            </w:r>
            <w:r>
              <w:rPr/>
              <w:t xml:space="preserve">, </w:t>
            </w:r>
            <w:r>
              <w:rPr>
                <w:rStyle w:val="SourceText"/>
              </w:rPr>
              <w:t>regex_absent</w:t>
            </w:r>
            <w:r>
              <w:rPr/>
              <w:t xml:space="preserve">, </w:t>
            </w:r>
            <w:r>
              <w:rPr>
                <w:rStyle w:val="SourceText"/>
              </w:rPr>
              <w:t>price_mismatch</w:t>
            </w:r>
            <w:r>
              <w:rPr/>
              <w:t>.</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FR-13.3</w:t>
            </w:r>
          </w:p>
        </w:tc>
        <w:tc>
          <w:tcPr>
            <w:tcW w:w="40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Rules SHALL be able to target inbound text or outbound draft text, and to apply only for named intents.</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 (</w:t>
            </w:r>
            <w:r>
              <w:rPr>
                <w:rStyle w:val="SourceText"/>
              </w:rPr>
              <w:t>applies_to</w:t>
            </w:r>
            <w:r>
              <w:rPr/>
              <w:t xml:space="preserve">, </w:t>
            </w:r>
            <w:r>
              <w:rPr>
                <w:rStyle w:val="SourceText"/>
              </w:rPr>
              <w:t>applies_when.intent</w:t>
            </w:r>
            <w:r>
              <w:rPr/>
              <w:t>)</w:t>
            </w:r>
          </w:p>
        </w:tc>
      </w:tr>
      <w:tr>
        <w:trPr/>
        <w:tc>
          <w:tcPr>
            <w:tcW w:w="59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FR-13.4</w:t>
            </w:r>
          </w:p>
        </w:tc>
        <w:tc>
          <w:tcPr>
            <w:tcW w:w="408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Critical violations SHALL block auto-send via Gate G1.</w:t>
            </w:r>
          </w:p>
        </w:tc>
        <w:tc>
          <w:tcPr>
            <w:tcW w:w="9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P0</w:t>
            </w:r>
          </w:p>
        </w:tc>
        <w:tc>
          <w:tcPr>
            <w:tcW w:w="493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Implemented</w:t>
            </w:r>
          </w:p>
        </w:tc>
      </w:tr>
      <w:tr>
        <w:trPr/>
        <w:tc>
          <w:tcPr>
            <w:tcW w:w="59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FR-13.5</w:t>
            </w:r>
          </w:p>
        </w:tc>
        <w:tc>
          <w:tcPr>
            <w:tcW w:w="408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Warning violations SHALL be recorded on the trace without blocking.</w:t>
            </w:r>
          </w:p>
        </w:tc>
        <w:tc>
          <w:tcPr>
            <w:tcW w:w="9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P0</w:t>
            </w:r>
          </w:p>
        </w:tc>
        <w:tc>
          <w:tcPr>
            <w:tcW w:w="493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Implemented as non-blocking. Note: the v1 draft claimed warnings reduce the tone score; they do not — </w:t>
            </w:r>
            <w:r>
              <w:rPr>
                <w:rStyle w:val="SourceText"/>
              </w:rPr>
              <w:t>tone_alignment</w:t>
            </w:r>
            <w:r>
              <w:rPr/>
              <w:t xml:space="preserve"> is currently a constant 1.0</w:t>
            </w:r>
          </w:p>
        </w:tc>
      </w:tr>
    </w:tbl>
    <w:p>
      <w:pPr>
        <w:pStyle w:val="HorizontalLine"/>
        <w:bidi w:val="0"/>
        <w:jc w:val="left"/>
        <w:rPr/>
      </w:pPr>
      <w:r>
        <w:rPr/>
      </w:r>
    </w:p>
    <w:p>
      <w:pPr>
        <w:pStyle w:val="Heading2"/>
        <w:bidi w:val="0"/>
        <w:jc w:val="left"/>
        <w:rPr/>
      </w:pPr>
      <w:r>
        <w:rPr/>
        <w:t>8. Non-Functional Requirements</w:t>
      </w:r>
    </w:p>
    <w:p>
      <w:pPr>
        <w:pStyle w:val="Heading3"/>
        <w:bidi w:val="0"/>
        <w:jc w:val="left"/>
        <w:rPr/>
      </w:pPr>
      <w:r>
        <w:rPr/>
        <w:t>NFR-1 — Performance</w:t>
      </w:r>
    </w:p>
    <w:tbl>
      <w:tblPr>
        <w:tblW w:w="10540" w:type="dxa"/>
        <w:jc w:val="left"/>
        <w:tblInd w:w="60" w:type="dxa"/>
        <w:tblLayout w:type="fixed"/>
        <w:tblCellMar>
          <w:top w:w="60" w:type="dxa"/>
          <w:left w:w="60" w:type="dxa"/>
          <w:bottom w:w="60" w:type="dxa"/>
          <w:right w:w="60" w:type="dxa"/>
        </w:tblCellMar>
      </w:tblPr>
      <w:tblGrid>
        <w:gridCol w:w="716"/>
        <w:gridCol w:w="2572"/>
        <w:gridCol w:w="1392"/>
        <w:gridCol w:w="5860"/>
      </w:tblGrid>
      <w:tr>
        <w:trPr>
          <w:tblHeader w:val="true"/>
        </w:trPr>
        <w:tc>
          <w:tcPr>
            <w:tcW w:w="71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257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139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Target</w:t>
            </w:r>
          </w:p>
        </w:tc>
        <w:tc>
          <w:tcPr>
            <w:tcW w:w="58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Evidence / status</w:t>
            </w:r>
          </w:p>
        </w:tc>
      </w:tr>
      <w:tr>
        <w:trPr/>
        <w:tc>
          <w:tcPr>
            <w:tcW w:w="71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NFR-1.1</w:t>
            </w:r>
          </w:p>
        </w:tc>
        <w:tc>
          <w:tcPr>
            <w:tcW w:w="25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End-to-end pipeline latency, cloud path</w:t>
            </w:r>
          </w:p>
        </w:tc>
        <w:tc>
          <w:tcPr>
            <w:tcW w:w="1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&lt; 10 s (P95)</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Per-stage timings recorded per trace; percentile aggregation not yet implemented</w:t>
            </w:r>
          </w:p>
        </w:tc>
      </w:tr>
      <w:tr>
        <w:trPr/>
        <w:tc>
          <w:tcPr>
            <w:tcW w:w="71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NFR-1.2</w:t>
            </w:r>
          </w:p>
        </w:tc>
        <w:tc>
          <w:tcPr>
            <w:tcW w:w="25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End-to-end pipeline latency, local-only path</w:t>
            </w:r>
          </w:p>
        </w:tc>
        <w:tc>
          <w:tcPr>
            <w:tcW w:w="1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&lt; 30 s (P95)</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Same; Ollama timeout is configured at 120 s</w:t>
            </w:r>
          </w:p>
        </w:tc>
      </w:tr>
      <w:tr>
        <w:trPr/>
        <w:tc>
          <w:tcPr>
            <w:tcW w:w="71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NFR-1.3</w:t>
            </w:r>
          </w:p>
        </w:tc>
        <w:tc>
          <w:tcPr>
            <w:tcW w:w="25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Hybrid vector search latency</w:t>
            </w:r>
          </w:p>
        </w:tc>
        <w:tc>
          <w:tcPr>
            <w:tcW w:w="1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&lt; 200 ms</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RetrievalResult.latency_ms</w:t>
            </w:r>
            <w:r>
              <w:rPr/>
              <w:t xml:space="preserve"> recorded per message</w:t>
            </w:r>
          </w:p>
        </w:tc>
      </w:tr>
      <w:tr>
        <w:trPr/>
        <w:tc>
          <w:tcPr>
            <w:tcW w:w="71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NFR-1.4</w:t>
            </w:r>
          </w:p>
        </w:tc>
        <w:tc>
          <w:tcPr>
            <w:tcW w:w="257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Full test-suite wall time</w:t>
            </w:r>
          </w:p>
        </w:tc>
        <w:tc>
          <w:tcPr>
            <w:tcW w:w="139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&lt; 60 s</w:t>
            </w:r>
          </w:p>
        </w:tc>
        <w:tc>
          <w:tcPr>
            <w:tcW w:w="586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38.32 s</w:t>
            </w:r>
            <w:r>
              <w:rPr/>
              <w:t xml:space="preserve"> measured for 68 tests</w:t>
            </w:r>
          </w:p>
        </w:tc>
      </w:tr>
      <w:tr>
        <w:trPr/>
        <w:tc>
          <w:tcPr>
            <w:tcW w:w="71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NFR-1.5</w:t>
            </w:r>
          </w:p>
        </w:tc>
        <w:tc>
          <w:tcPr>
            <w:tcW w:w="257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LLM calls per message</w:t>
            </w:r>
          </w:p>
        </w:tc>
        <w:tc>
          <w:tcPr>
            <w:tcW w:w="139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 </w:t>
            </w:r>
            <w:r>
              <w:rPr/>
              <w:t>2 in the normal path</w:t>
            </w:r>
          </w:p>
        </w:tc>
        <w:tc>
          <w:tcPr>
            <w:tcW w:w="586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By construction: one classification call, one drafting call. Grounding is deterministic (ADR-003 revised)</w:t>
            </w:r>
          </w:p>
        </w:tc>
      </w:tr>
    </w:tbl>
    <w:p>
      <w:pPr>
        <w:pStyle w:val="Heading3"/>
        <w:bidi w:val="0"/>
        <w:jc w:val="left"/>
        <w:rPr/>
      </w:pPr>
      <w:r>
        <w:rPr/>
        <w:t>NFR-2 — Reliability</w:t>
      </w:r>
    </w:p>
    <w:tbl>
      <w:tblPr>
        <w:tblW w:w="10540" w:type="dxa"/>
        <w:jc w:val="left"/>
        <w:tblInd w:w="60" w:type="dxa"/>
        <w:tblLayout w:type="fixed"/>
        <w:tblCellMar>
          <w:top w:w="60" w:type="dxa"/>
          <w:left w:w="60" w:type="dxa"/>
          <w:bottom w:w="60" w:type="dxa"/>
          <w:right w:w="60" w:type="dxa"/>
        </w:tblCellMar>
      </w:tblPr>
      <w:tblGrid>
        <w:gridCol w:w="662"/>
        <w:gridCol w:w="1928"/>
        <w:gridCol w:w="2053"/>
        <w:gridCol w:w="5897"/>
      </w:tblGrid>
      <w:tr>
        <w:trPr>
          <w:tblHeader w:val="true"/>
        </w:trPr>
        <w:tc>
          <w:tcPr>
            <w:tcW w:w="66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192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205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Target</w:t>
            </w:r>
          </w:p>
        </w:tc>
        <w:tc>
          <w:tcPr>
            <w:tcW w:w="58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Evidence / status</w:t>
            </w:r>
          </w:p>
        </w:tc>
      </w:tr>
      <w:tr>
        <w:trPr/>
        <w:tc>
          <w:tcPr>
            <w:tcW w:w="6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NFR-2.1</w:t>
            </w:r>
          </w:p>
        </w:tc>
        <w:tc>
          <w:tcPr>
            <w:tcW w:w="19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LLM provider failover</w:t>
            </w:r>
          </w:p>
        </w:tc>
        <w:tc>
          <w:tcPr>
            <w:tcW w:w="2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Automatic, priority-ordered</w:t>
            </w:r>
          </w:p>
        </w:tc>
        <w:tc>
          <w:tcPr>
            <w:tcW w:w="5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OpenRouter → Claude → Ollama</w:t>
            </w:r>
            <w:r>
              <w:rPr/>
              <w:t xml:space="preserve"> for drafting; verified by </w:t>
            </w:r>
            <w:r>
              <w:rPr>
                <w:rStyle w:val="SourceText"/>
              </w:rPr>
              <w:t>tests/unit/test_providers.py::test_router_failover</w:t>
            </w:r>
          </w:p>
        </w:tc>
      </w:tr>
      <w:tr>
        <w:trPr/>
        <w:tc>
          <w:tcPr>
            <w:tcW w:w="6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NFR-2.2</w:t>
            </w:r>
          </w:p>
        </w:tc>
        <w:tc>
          <w:tcPr>
            <w:tcW w:w="19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Graceful degradation to no network</w:t>
            </w:r>
          </w:p>
        </w:tc>
        <w:tc>
          <w:tcPr>
            <w:tcW w:w="2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Full pipeline operates in </w:t>
            </w:r>
            <w:r>
              <w:rPr>
                <w:rStyle w:val="SourceText"/>
              </w:rPr>
              <w:t>local_only</w:t>
            </w:r>
          </w:p>
        </w:tc>
        <w:tc>
          <w:tcPr>
            <w:tcW w:w="5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Priority chain plus keyword and template fallbacks</w:t>
            </w:r>
          </w:p>
        </w:tc>
      </w:tr>
      <w:tr>
        <w:trPr/>
        <w:tc>
          <w:tcPr>
            <w:tcW w:w="6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NFR-2.3</w:t>
            </w:r>
          </w:p>
        </w:tc>
        <w:tc>
          <w:tcPr>
            <w:tcW w:w="19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Exactly-once outbound delivery</w:t>
            </w:r>
          </w:p>
        </w:tc>
        <w:tc>
          <w:tcPr>
            <w:tcW w:w="2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duplicate send for a given idempotency key</w:t>
            </w:r>
          </w:p>
        </w:tc>
        <w:tc>
          <w:tcPr>
            <w:tcW w:w="5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DB UNIQUE constraint; </w:t>
            </w:r>
            <w:r>
              <w:rPr>
                <w:rStyle w:val="SourceText"/>
              </w:rPr>
              <w:t>test_outbox_no_double_send</w:t>
            </w:r>
          </w:p>
        </w:tc>
      </w:tr>
      <w:tr>
        <w:trPr/>
        <w:tc>
          <w:tcPr>
            <w:tcW w:w="6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NFR-2.4</w:t>
            </w:r>
          </w:p>
        </w:tc>
        <w:tc>
          <w:tcPr>
            <w:tcW w:w="19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Fail-closed validation</w:t>
            </w:r>
          </w:p>
        </w:tc>
        <w:tc>
          <w:tcPr>
            <w:tcW w:w="2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Crashed or timed-out validator blocks auto-send</w:t>
            </w:r>
          </w:p>
        </w:tc>
        <w:tc>
          <w:tcPr>
            <w:tcW w:w="5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test_validator_error_routes_to_human</w:t>
            </w:r>
          </w:p>
        </w:tc>
      </w:tr>
      <w:tr>
        <w:trPr/>
        <w:tc>
          <w:tcPr>
            <w:tcW w:w="6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NFR-2.5</w:t>
            </w:r>
          </w:p>
        </w:tc>
        <w:tc>
          <w:tcPr>
            <w:tcW w:w="19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Alert isolation</w:t>
            </w:r>
          </w:p>
        </w:tc>
        <w:tc>
          <w:tcPr>
            <w:tcW w:w="205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 alert failure never changes a routing decision</w:t>
            </w:r>
          </w:p>
        </w:tc>
        <w:tc>
          <w:tcPr>
            <w:tcW w:w="5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Dispatch is exception-wrapped at the call site</w:t>
            </w:r>
          </w:p>
        </w:tc>
      </w:tr>
      <w:tr>
        <w:trPr/>
        <w:tc>
          <w:tcPr>
            <w:tcW w:w="66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NFR-2.6</w:t>
            </w:r>
          </w:p>
        </w:tc>
        <w:tc>
          <w:tcPr>
            <w:tcW w:w="192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Classification failover across providers</w:t>
            </w:r>
          </w:p>
        </w:tc>
        <w:tc>
          <w:tcPr>
            <w:tcW w:w="205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3-deep</w:t>
            </w:r>
          </w:p>
        </w:tc>
        <w:tc>
          <w:tcPr>
            <w:tcW w:w="589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Not met</w:t>
            </w:r>
            <w:r>
              <w:rPr/>
              <w:t xml:space="preserve"> — only OpenRouter defines a </w:t>
            </w:r>
            <w:r>
              <w:rPr>
                <w:rStyle w:val="SourceText"/>
              </w:rPr>
              <w:t>classification</w:t>
            </w:r>
            <w:r>
              <w:rPr/>
              <w:t xml:space="preserve"> model; the chain is OpenRouter → keyword fallback (§15, R-8)</w:t>
            </w:r>
          </w:p>
        </w:tc>
      </w:tr>
    </w:tbl>
    <w:p>
      <w:pPr>
        <w:pStyle w:val="Heading3"/>
        <w:bidi w:val="0"/>
        <w:jc w:val="left"/>
        <w:rPr/>
      </w:pPr>
      <w:r>
        <w:rPr/>
        <w:t>NFR-3 — Security</w:t>
      </w:r>
    </w:p>
    <w:tbl>
      <w:tblPr>
        <w:tblW w:w="10540" w:type="dxa"/>
        <w:jc w:val="left"/>
        <w:tblInd w:w="60" w:type="dxa"/>
        <w:tblLayout w:type="fixed"/>
        <w:tblCellMar>
          <w:top w:w="60" w:type="dxa"/>
          <w:left w:w="60" w:type="dxa"/>
          <w:bottom w:w="60" w:type="dxa"/>
          <w:right w:w="60" w:type="dxa"/>
        </w:tblCellMar>
      </w:tblPr>
      <w:tblGrid>
        <w:gridCol w:w="636"/>
        <w:gridCol w:w="2205"/>
        <w:gridCol w:w="2566"/>
        <w:gridCol w:w="5133"/>
      </w:tblGrid>
      <w:tr>
        <w:trPr>
          <w:tblHeader w:val="true"/>
        </w:trPr>
        <w:tc>
          <w:tcPr>
            <w:tcW w:w="63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220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25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Target</w:t>
            </w:r>
          </w:p>
        </w:tc>
        <w:tc>
          <w:tcPr>
            <w:tcW w:w="513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Evidence / status</w:t>
            </w:r>
          </w:p>
        </w:tc>
      </w:tr>
      <w:tr>
        <w:trPr/>
        <w:tc>
          <w:tcPr>
            <w:tcW w:w="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NFR-3.1</w:t>
            </w:r>
          </w:p>
        </w:tc>
        <w:tc>
          <w:tcPr>
            <w:tcW w:w="22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Secrets and PII never enter an LLM prompt</w:t>
            </w:r>
          </w:p>
        </w:tc>
        <w:tc>
          <w:tcPr>
            <w:tcW w:w="2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0 occurrences</w:t>
            </w:r>
          </w:p>
        </w:tc>
        <w:tc>
          <w:tcPr>
            <w:tcW w:w="5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Met for classification; </w:t>
            </w:r>
            <w:r>
              <w:rPr>
                <w:rStyle w:val="Strong"/>
              </w:rPr>
              <w:t>not met for drafting</w:t>
            </w:r>
            <w:r>
              <w:rPr/>
              <w:t xml:space="preserve"> (§15, R-1)</w:t>
            </w:r>
          </w:p>
        </w:tc>
      </w:tr>
      <w:tr>
        <w:trPr/>
        <w:tc>
          <w:tcPr>
            <w:tcW w:w="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NFR-3.2</w:t>
            </w:r>
          </w:p>
        </w:tc>
        <w:tc>
          <w:tcPr>
            <w:tcW w:w="22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secret or PII leaves in an outbound reply</w:t>
            </w:r>
          </w:p>
        </w:tc>
        <w:tc>
          <w:tcPr>
            <w:tcW w:w="2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Gate G2 blocks</w:t>
            </w:r>
          </w:p>
        </w:tc>
        <w:tc>
          <w:tcPr>
            <w:tcW w:w="5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test_pii_validator_detect_cc</w:t>
            </w:r>
            <w:r>
              <w:rPr/>
              <w:t xml:space="preserve">, </w:t>
            </w:r>
            <w:r>
              <w:rPr>
                <w:rStyle w:val="SourceText"/>
              </w:rPr>
              <w:t>test_pii_validator_detect_secret_key</w:t>
            </w:r>
          </w:p>
        </w:tc>
      </w:tr>
      <w:tr>
        <w:trPr/>
        <w:tc>
          <w:tcPr>
            <w:tcW w:w="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NFR-3.3</w:t>
            </w:r>
          </w:p>
        </w:tc>
        <w:tc>
          <w:tcPr>
            <w:tcW w:w="22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Prompt-injection content in the corpus cannot influence a send</w:t>
            </w:r>
          </w:p>
        </w:tc>
        <w:tc>
          <w:tcPr>
            <w:tcW w:w="2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Gate G7 blocks</w:t>
            </w:r>
          </w:p>
        </w:tc>
        <w:tc>
          <w:tcPr>
            <w:tcW w:w="5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test_injection_detector_positive</w:t>
            </w:r>
          </w:p>
        </w:tc>
      </w:tr>
      <w:tr>
        <w:trPr/>
        <w:tc>
          <w:tcPr>
            <w:tcW w:w="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NFR-3.4</w:t>
            </w:r>
          </w:p>
        </w:tc>
        <w:tc>
          <w:tcPr>
            <w:tcW w:w="22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internal infrastructure detail in a reply</w:t>
            </w:r>
          </w:p>
        </w:tc>
        <w:tc>
          <w:tcPr>
            <w:tcW w:w="2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Critical policy rule </w:t>
            </w:r>
            <w:r>
              <w:rPr>
                <w:rStyle w:val="SourceText"/>
              </w:rPr>
              <w:t>no_security_details</w:t>
            </w:r>
          </w:p>
        </w:tc>
        <w:tc>
          <w:tcPr>
            <w:tcW w:w="5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config/policies.yaml</w:t>
            </w:r>
          </w:p>
        </w:tc>
      </w:tr>
      <w:tr>
        <w:trPr/>
        <w:tc>
          <w:tcPr>
            <w:tcW w:w="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NFR-3.5</w:t>
            </w:r>
          </w:p>
        </w:tc>
        <w:tc>
          <w:tcPr>
            <w:tcW w:w="22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Credentials live in the environment, never in source</w:t>
            </w:r>
          </w:p>
        </w:tc>
        <w:tc>
          <w:tcPr>
            <w:tcW w:w="2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0 hardcoded model IDs or keys in </w:t>
            </w:r>
            <w:r>
              <w:rPr>
                <w:rStyle w:val="SourceText"/>
              </w:rPr>
              <w:t>src/</w:t>
            </w:r>
          </w:p>
        </w:tc>
        <w:tc>
          <w:tcPr>
            <w:tcW w:w="5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scripts/check_no_hardcoded_models.py</w:t>
            </w:r>
            <w:r>
              <w:rPr/>
              <w:t xml:space="preserve">, enforced by pre-commit and </w:t>
            </w:r>
            <w:r>
              <w:rPr>
                <w:rStyle w:val="SourceText"/>
              </w:rPr>
              <w:t>test_no_hardcoded_models</w:t>
            </w:r>
          </w:p>
        </w:tc>
      </w:tr>
      <w:tr>
        <w:trPr/>
        <w:tc>
          <w:tcPr>
            <w:tcW w:w="63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NFR-3.6</w:t>
            </w:r>
          </w:p>
        </w:tc>
        <w:tc>
          <w:tcPr>
            <w:tcW w:w="220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Tenant isolation on retrieval</w:t>
            </w:r>
          </w:p>
        </w:tc>
        <w:tc>
          <w:tcPr>
            <w:tcW w:w="25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Every query filtered by </w:t>
            </w:r>
            <w:r>
              <w:rPr>
                <w:rStyle w:val="SourceText"/>
              </w:rPr>
              <w:t>tenant_id</w:t>
            </w:r>
          </w:p>
        </w:tc>
        <w:tc>
          <w:tcPr>
            <w:tcW w:w="513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adapters/vector/qdrant_store.py</w:t>
            </w:r>
            <w:r>
              <w:rPr/>
              <w:t xml:space="preserve"> — filter on both prefetch branches</w:t>
            </w:r>
          </w:p>
        </w:tc>
      </w:tr>
      <w:tr>
        <w:trPr/>
        <w:tc>
          <w:tcPr>
            <w:tcW w:w="63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NFR-3.7</w:t>
            </w:r>
          </w:p>
        </w:tc>
        <w:tc>
          <w:tcPr>
            <w:tcW w:w="220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 credential is committed to the repository</w:t>
            </w:r>
          </w:p>
        </w:tc>
        <w:tc>
          <w:tcPr>
            <w:tcW w:w="256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w:t>
            </w:r>
          </w:p>
        </w:tc>
        <w:tc>
          <w:tcPr>
            <w:tcW w:w="513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Not met</w:t>
            </w:r>
            <w:r>
              <w:rPr/>
              <w:t xml:space="preserve"> — </w:t>
            </w:r>
            <w:r>
              <w:rPr>
                <w:rStyle w:val="SourceText"/>
              </w:rPr>
              <w:t>.env.example</w:t>
            </w:r>
            <w:r>
              <w:rPr/>
              <w:t xml:space="preserve"> is tracked and contains a live-looking Gmail app password. Must be rotated and scrubbed</w:t>
            </w:r>
          </w:p>
        </w:tc>
      </w:tr>
    </w:tbl>
    <w:p>
      <w:pPr>
        <w:pStyle w:val="Heading3"/>
        <w:bidi w:val="0"/>
        <w:jc w:val="left"/>
        <w:rPr/>
      </w:pPr>
      <w:r>
        <w:rPr/>
        <w:t>NFR-4 — Maintainability</w:t>
      </w:r>
    </w:p>
    <w:tbl>
      <w:tblPr>
        <w:tblW w:w="10540" w:type="dxa"/>
        <w:jc w:val="left"/>
        <w:tblInd w:w="60" w:type="dxa"/>
        <w:tblLayout w:type="fixed"/>
        <w:tblCellMar>
          <w:top w:w="60" w:type="dxa"/>
          <w:left w:w="60" w:type="dxa"/>
          <w:bottom w:w="60" w:type="dxa"/>
          <w:right w:w="60" w:type="dxa"/>
        </w:tblCellMar>
      </w:tblPr>
      <w:tblGrid>
        <w:gridCol w:w="661"/>
        <w:gridCol w:w="2976"/>
        <w:gridCol w:w="3216"/>
        <w:gridCol w:w="3687"/>
      </w:tblGrid>
      <w:tr>
        <w:trPr>
          <w:tblHeader w:val="true"/>
        </w:trPr>
        <w:tc>
          <w:tcPr>
            <w:tcW w:w="66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29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32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Target</w:t>
            </w:r>
          </w:p>
        </w:tc>
        <w:tc>
          <w:tcPr>
            <w:tcW w:w="368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Evidence / status</w:t>
            </w:r>
          </w:p>
        </w:tc>
      </w:tr>
      <w:tr>
        <w:trPr/>
        <w:tc>
          <w:tcPr>
            <w:tcW w:w="6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NFR-4.1</w:t>
            </w:r>
          </w:p>
        </w:tc>
        <w:tc>
          <w:tcPr>
            <w:tcW w:w="29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domain/</w:t>
            </w:r>
            <w:r>
              <w:rPr/>
              <w:t xml:space="preserve"> and </w:t>
            </w:r>
            <w:r>
              <w:rPr>
                <w:rStyle w:val="SourceText"/>
              </w:rPr>
              <w:t>services/</w:t>
            </w:r>
            <w:r>
              <w:rPr/>
              <w:t xml:space="preserve"> never import an adapter or a vendor SDK</w:t>
            </w:r>
          </w:p>
        </w:tc>
        <w:tc>
          <w:tcPr>
            <w:tcW w:w="32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Contract enforced in CI</w:t>
            </w:r>
          </w:p>
        </w:tc>
        <w:tc>
          <w:tcPr>
            <w:tcW w:w="36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lint-imports</w:t>
            </w:r>
            <w:r>
              <w:rPr/>
              <w:t xml:space="preserve"> — 1 contract kept, 0 broken, over 102 files / 222 dependencies</w:t>
            </w:r>
          </w:p>
        </w:tc>
      </w:tr>
      <w:tr>
        <w:trPr/>
        <w:tc>
          <w:tcPr>
            <w:tcW w:w="6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NFR-4.2</w:t>
            </w:r>
          </w:p>
        </w:tc>
        <w:tc>
          <w:tcPr>
            <w:tcW w:w="29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Behaviour is configuration-driven</w:t>
            </w:r>
          </w:p>
        </w:tc>
        <w:tc>
          <w:tcPr>
            <w:tcW w:w="32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Thresholds, weights, policies, prompts, model IDs in YAML</w:t>
            </w:r>
          </w:p>
        </w:tc>
        <w:tc>
          <w:tcPr>
            <w:tcW w:w="36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config/*.yaml</w:t>
            </w:r>
            <w:r>
              <w:rPr/>
              <w:t>; changing a threshold and re-running flips a decision with no restart</w:t>
            </w:r>
          </w:p>
        </w:tc>
      </w:tr>
      <w:tr>
        <w:trPr/>
        <w:tc>
          <w:tcPr>
            <w:tcW w:w="6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NFR-4.3</w:t>
            </w:r>
          </w:p>
        </w:tc>
        <w:tc>
          <w:tcPr>
            <w:tcW w:w="29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Database portability</w:t>
            </w:r>
          </w:p>
        </w:tc>
        <w:tc>
          <w:tcPr>
            <w:tcW w:w="32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SQLite → PostgreSQL is a URL change</w:t>
            </w:r>
          </w:p>
        </w:tc>
        <w:tc>
          <w:tcPr>
            <w:tcW w:w="36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Guaranteed by NFR-4.1 plus repository Protocols; not yet exercised</w:t>
            </w:r>
          </w:p>
        </w:tc>
      </w:tr>
      <w:tr>
        <w:trPr/>
        <w:tc>
          <w:tcPr>
            <w:tcW w:w="6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NFR-4.4</w:t>
            </w:r>
          </w:p>
        </w:tc>
        <w:tc>
          <w:tcPr>
            <w:tcW w:w="29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Automated test coverage</w:t>
            </w:r>
          </w:p>
        </w:tc>
        <w:tc>
          <w:tcPr>
            <w:tcW w:w="32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Unit + pipeline + integration green</w:t>
            </w:r>
          </w:p>
        </w:tc>
        <w:tc>
          <w:tcPr>
            <w:tcW w:w="36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68/68 passing.</w:t>
            </w:r>
            <w:r>
              <w:rPr/>
              <w:t xml:space="preserve"> </w:t>
            </w:r>
            <w:r>
              <w:rPr>
                <w:rStyle w:val="SourceText"/>
              </w:rPr>
              <w:t>tests/e2e/</w:t>
            </w:r>
            <w:r>
              <w:rPr/>
              <w:t xml:space="preserve"> is empty</w:t>
            </w:r>
          </w:p>
        </w:tc>
      </w:tr>
      <w:tr>
        <w:trPr/>
        <w:tc>
          <w:tcPr>
            <w:tcW w:w="66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NFR-4.5</w:t>
            </w:r>
          </w:p>
        </w:tc>
        <w:tc>
          <w:tcPr>
            <w:tcW w:w="29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Static typing in the protected layers</w:t>
            </w:r>
          </w:p>
        </w:tc>
        <w:tc>
          <w:tcPr>
            <w:tcW w:w="32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disallow_untyped_defs</w:t>
            </w:r>
            <w:r>
              <w:rPr/>
              <w:t xml:space="preserve"> on </w:t>
            </w:r>
            <w:r>
              <w:rPr>
                <w:rStyle w:val="SourceText"/>
              </w:rPr>
              <w:t>domain</w:t>
            </w:r>
            <w:r>
              <w:rPr/>
              <w:t xml:space="preserve">, </w:t>
            </w:r>
            <w:r>
              <w:rPr>
                <w:rStyle w:val="SourceText"/>
              </w:rPr>
              <w:t>services</w:t>
            </w:r>
            <w:r>
              <w:rPr/>
              <w:t xml:space="preserve">, </w:t>
            </w:r>
            <w:r>
              <w:rPr>
                <w:rStyle w:val="SourceText"/>
              </w:rPr>
              <w:t>ports</w:t>
            </w:r>
          </w:p>
        </w:tc>
        <w:tc>
          <w:tcPr>
            <w:tcW w:w="36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Configured in </w:t>
            </w:r>
            <w:r>
              <w:rPr>
                <w:rStyle w:val="SourceText"/>
              </w:rPr>
              <w:t>pyproject.toml</w:t>
            </w:r>
            <w:r>
              <w:rPr/>
              <w:t xml:space="preserve">; 9 mypy errors remain, concentrated in adapters and one in </w:t>
            </w:r>
            <w:r>
              <w:rPr>
                <w:rStyle w:val="SourceText"/>
              </w:rPr>
              <w:t>domain/models.py</w:t>
            </w:r>
          </w:p>
        </w:tc>
      </w:tr>
      <w:tr>
        <w:trPr/>
        <w:tc>
          <w:tcPr>
            <w:tcW w:w="66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NFR-4.6</w:t>
            </w:r>
          </w:p>
        </w:tc>
        <w:tc>
          <w:tcPr>
            <w:tcW w:w="297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Lint cleanliness</w:t>
            </w:r>
          </w:p>
        </w:tc>
        <w:tc>
          <w:tcPr>
            <w:tcW w:w="321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0 ruff findings</w:t>
            </w:r>
          </w:p>
        </w:tc>
        <w:tc>
          <w:tcPr>
            <w:tcW w:w="368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Not met</w:t>
            </w:r>
            <w:r>
              <w:rPr/>
              <w:t xml:space="preserve"> — 24 findings (21 auto-fixable), none in </w:t>
            </w:r>
            <w:r>
              <w:rPr>
                <w:rStyle w:val="SourceText"/>
              </w:rPr>
              <w:t>services/confidence/</w:t>
            </w:r>
          </w:p>
        </w:tc>
      </w:tr>
    </w:tbl>
    <w:p>
      <w:pPr>
        <w:pStyle w:val="Heading3"/>
        <w:bidi w:val="0"/>
        <w:jc w:val="left"/>
        <w:rPr/>
      </w:pPr>
      <w:r>
        <w:rPr/>
        <w:t>NFR-5 — Operational</w:t>
      </w:r>
    </w:p>
    <w:tbl>
      <w:tblPr>
        <w:tblW w:w="10540" w:type="dxa"/>
        <w:jc w:val="left"/>
        <w:tblInd w:w="60" w:type="dxa"/>
        <w:tblLayout w:type="fixed"/>
        <w:tblCellMar>
          <w:top w:w="60" w:type="dxa"/>
          <w:left w:w="60" w:type="dxa"/>
          <w:bottom w:w="60" w:type="dxa"/>
          <w:right w:w="60" w:type="dxa"/>
        </w:tblCellMar>
      </w:tblPr>
      <w:tblGrid>
        <w:gridCol w:w="699"/>
        <w:gridCol w:w="1879"/>
        <w:gridCol w:w="2158"/>
        <w:gridCol w:w="5804"/>
      </w:tblGrid>
      <w:tr>
        <w:trPr>
          <w:tblHeader w:val="true"/>
        </w:trPr>
        <w:tc>
          <w:tcPr>
            <w:tcW w:w="69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18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21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Target</w:t>
            </w:r>
          </w:p>
        </w:tc>
        <w:tc>
          <w:tcPr>
            <w:tcW w:w="58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Evidence / status</w:t>
            </w:r>
          </w:p>
        </w:tc>
      </w:tr>
      <w:tr>
        <w:trPr/>
        <w:tc>
          <w:tcPr>
            <w:tcW w:w="6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NFR-5.1</w:t>
            </w:r>
          </w:p>
        </w:tc>
        <w:tc>
          <w:tcPr>
            <w:tcW w:w="18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Zero container dependency</w:t>
            </w:r>
          </w:p>
        </w:tc>
        <w:tc>
          <w:tcPr>
            <w:tcW w:w="2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Runs on Python 3.12 alone</w:t>
            </w:r>
          </w:p>
        </w:tc>
        <w:tc>
          <w:tcPr>
            <w:tcW w:w="58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Embedded Qdrant + SQLite; verified on Python 3.12.13</w:t>
            </w:r>
          </w:p>
        </w:tc>
      </w:tr>
      <w:tr>
        <w:trPr/>
        <w:tc>
          <w:tcPr>
            <w:tcW w:w="6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NFR-5.2</w:t>
            </w:r>
          </w:p>
        </w:tc>
        <w:tc>
          <w:tcPr>
            <w:tcW w:w="18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Model spend ceiling</w:t>
            </w:r>
          </w:p>
        </w:tc>
        <w:tc>
          <w:tcPr>
            <w:tcW w:w="2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$2.00/day, alert at 80%</w:t>
            </w:r>
          </w:p>
        </w:tc>
        <w:tc>
          <w:tcPr>
            <w:tcW w:w="58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Configured, not enforced.</w:t>
            </w:r>
            <w:r>
              <w:rPr/>
              <w:t xml:space="preserve"> The </w:t>
            </w:r>
            <w:r>
              <w:rPr>
                <w:rStyle w:val="SourceText"/>
              </w:rPr>
              <w:t>budgets</w:t>
            </w:r>
            <w:r>
              <w:rPr/>
              <w:t xml:space="preserve"> block in </w:t>
            </w:r>
            <w:r>
              <w:rPr>
                <w:rStyle w:val="SourceText"/>
              </w:rPr>
              <w:t>providers.yaml</w:t>
            </w:r>
            <w:r>
              <w:rPr/>
              <w:t xml:space="preserve"> is read by no code. Per-call cost </w:t>
            </w:r>
            <w:r>
              <w:rPr>
                <w:rStyle w:val="Emphasis"/>
              </w:rPr>
              <w:t>is</w:t>
            </w:r>
            <w:r>
              <w:rPr/>
              <w:t xml:space="preserve"> recorded and aggregated</w:t>
            </w:r>
          </w:p>
        </w:tc>
      </w:tr>
      <w:tr>
        <w:trPr/>
        <w:tc>
          <w:tcPr>
            <w:tcW w:w="6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NFR-5.3</w:t>
            </w:r>
          </w:p>
        </w:tc>
        <w:tc>
          <w:tcPr>
            <w:tcW w:w="18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Per-intent SLA deadlines</w:t>
            </w:r>
          </w:p>
        </w:tc>
        <w:tc>
          <w:tcPr>
            <w:tcW w:w="2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default 120 min; complaint/refund 60 min</w:t>
            </w:r>
          </w:p>
        </w:tc>
        <w:tc>
          <w:tcPr>
            <w:tcW w:w="58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Configured, not applied.</w:t>
            </w:r>
            <w:r>
              <w:rPr/>
              <w:t xml:space="preserve"> The orchestrator hardcodes a 4-hour deadline</w:t>
            </w:r>
          </w:p>
        </w:tc>
      </w:tr>
      <w:tr>
        <w:trPr/>
        <w:tc>
          <w:tcPr>
            <w:tcW w:w="6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NFR-5.4</w:t>
            </w:r>
          </w:p>
        </w:tc>
        <w:tc>
          <w:tcPr>
            <w:tcW w:w="18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Schema evolution</w:t>
            </w:r>
          </w:p>
        </w:tc>
        <w:tc>
          <w:tcPr>
            <w:tcW w:w="215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Versioned migrations</w:t>
            </w:r>
          </w:p>
        </w:tc>
        <w:tc>
          <w:tcPr>
            <w:tcW w:w="58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Alembic, 3 revisions, head </w:t>
            </w:r>
            <w:r>
              <w:rPr>
                <w:rStyle w:val="SourceText"/>
              </w:rPr>
              <w:t>d300852af25a</w:t>
            </w:r>
          </w:p>
        </w:tc>
      </w:tr>
      <w:tr>
        <w:trPr/>
        <w:tc>
          <w:tcPr>
            <w:tcW w:w="69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NFR-5.5</w:t>
            </w:r>
          </w:p>
        </w:tc>
        <w:tc>
          <w:tcPr>
            <w:tcW w:w="18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Concurrent DB access</w:t>
            </w:r>
          </w:p>
        </w:tc>
        <w:tc>
          <w:tcPr>
            <w:tcW w:w="215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 writer starvation at demo volume</w:t>
            </w:r>
          </w:p>
        </w:tc>
        <w:tc>
          <w:tcPr>
            <w:tcW w:w="580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SQLite WAL, </w:t>
            </w:r>
            <w:r>
              <w:rPr>
                <w:rStyle w:val="SourceText"/>
              </w:rPr>
              <w:t>busy_timeout=5000</w:t>
            </w:r>
            <w:r>
              <w:rPr/>
              <w:t xml:space="preserve">, FK enforcement; asserted by </w:t>
            </w:r>
            <w:r>
              <w:rPr>
                <w:rStyle w:val="SourceText"/>
              </w:rPr>
              <w:t>test_engine_wal_mode</w:t>
            </w:r>
          </w:p>
        </w:tc>
      </w:tr>
    </w:tbl>
    <w:p>
      <w:pPr>
        <w:pStyle w:val="HorizontalLine"/>
        <w:bidi w:val="0"/>
        <w:jc w:val="left"/>
        <w:rPr/>
      </w:pPr>
      <w:r>
        <w:rPr/>
      </w:r>
    </w:p>
    <w:p>
      <w:pPr>
        <w:pStyle w:val="Heading2"/>
        <w:bidi w:val="0"/>
        <w:jc w:val="left"/>
        <w:rPr/>
      </w:pPr>
      <w:r>
        <w:rPr/>
        <w:t>9. Constraints &amp; Assumptions</w:t>
      </w:r>
    </w:p>
    <w:p>
      <w:pPr>
        <w:pStyle w:val="Heading3"/>
        <w:bidi w:val="0"/>
        <w:jc w:val="left"/>
        <w:rPr/>
      </w:pPr>
      <w:r>
        <w:rPr/>
        <w:t>9.1 Constraints</w:t>
      </w:r>
    </w:p>
    <w:tbl>
      <w:tblPr>
        <w:tblW w:w="10540" w:type="dxa"/>
        <w:jc w:val="left"/>
        <w:tblInd w:w="60" w:type="dxa"/>
        <w:tblLayout w:type="fixed"/>
        <w:tblCellMar>
          <w:top w:w="60" w:type="dxa"/>
          <w:left w:w="60" w:type="dxa"/>
          <w:bottom w:w="60" w:type="dxa"/>
          <w:right w:w="60" w:type="dxa"/>
        </w:tblCellMar>
      </w:tblPr>
      <w:tblGrid>
        <w:gridCol w:w="4025"/>
        <w:gridCol w:w="6515"/>
      </w:tblGrid>
      <w:tr>
        <w:trPr>
          <w:tblHeader w:val="true"/>
        </w:trPr>
        <w:tc>
          <w:tcPr>
            <w:tcW w:w="402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Constraint</w:t>
            </w:r>
          </w:p>
        </w:tc>
        <w:tc>
          <w:tcPr>
            <w:tcW w:w="651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Consequence for the design</w:t>
            </w:r>
          </w:p>
        </w:tc>
      </w:tr>
      <w:tr>
        <w:trPr/>
        <w:tc>
          <w:tcPr>
            <w:tcW w:w="4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Solo developer, ~4 weeks</w:t>
            </w:r>
          </w:p>
        </w:tc>
        <w:tc>
          <w:tcPr>
            <w:tcW w:w="6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Vertical slices; ruthless scope control; every deferral recorded rather than hidden</w:t>
            </w:r>
          </w:p>
        </w:tc>
      </w:tr>
      <w:tr>
        <w:trPr/>
        <w:tc>
          <w:tcPr>
            <w:tcW w:w="4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Free tier only</w:t>
            </w:r>
          </w:p>
        </w:tc>
        <w:tc>
          <w:tcPr>
            <w:tcW w:w="6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Embedded Qdrant, SQLite, local Ollama, Gmail free tier, Telegram Bot API</w:t>
            </w:r>
          </w:p>
        </w:tc>
      </w:tr>
      <w:tr>
        <w:trPr/>
        <w:tc>
          <w:tcPr>
            <w:tcW w:w="4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LLM API keys are temporary and demo-scoped</w:t>
            </w:r>
          </w:p>
        </w:tc>
        <w:tc>
          <w:tcPr>
            <w:tcW w:w="6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local fallback is mandatory, not optional (ADR-002)</w:t>
            </w:r>
          </w:p>
        </w:tc>
      </w:tr>
      <w:tr>
        <w:trPr/>
        <w:tc>
          <w:tcPr>
            <w:tcW w:w="4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No Docker experience available</w:t>
            </w:r>
          </w:p>
        </w:tc>
        <w:tc>
          <w:tcPr>
            <w:tcW w:w="6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Zero containers; the whole runtime is </w:t>
            </w:r>
            <w:r>
              <w:rPr>
                <w:rStyle w:val="SourceText"/>
              </w:rPr>
              <w:t>uv run</w:t>
            </w:r>
            <w:r>
              <w:rPr/>
              <w:t xml:space="preserve"> (ADR-007)</w:t>
            </w:r>
          </w:p>
        </w:tc>
      </w:tr>
      <w:tr>
        <w:trPr/>
        <w:tc>
          <w:tcPr>
            <w:tcW w:w="4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Must be explained live, component by component</w:t>
            </w:r>
          </w:p>
        </w:tc>
        <w:tc>
          <w:tcPr>
            <w:tcW w:w="6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Explicit async pipeline instead of an orchestration framework (ADR-005)</w:t>
            </w:r>
          </w:p>
        </w:tc>
      </w:tr>
      <w:tr>
        <w:trPr/>
        <w:tc>
          <w:tcPr>
            <w:tcW w:w="4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The live demo must not fail</w:t>
            </w:r>
          </w:p>
        </w:tc>
        <w:tc>
          <w:tcPr>
            <w:tcW w:w="6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local_only</w:t>
            </w:r>
            <w:r>
              <w:rPr/>
              <w:t xml:space="preserve"> mode; embedded stores; no network-dependent critical path</w:t>
            </w:r>
          </w:p>
        </w:tc>
      </w:tr>
      <w:tr>
        <w:trPr/>
        <w:tc>
          <w:tcPr>
            <w:tcW w:w="4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Python 3.12.x</w:t>
            </w:r>
          </w:p>
        </w:tc>
        <w:tc>
          <w:tcPr>
            <w:tcW w:w="6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StrEnum</w:t>
            </w:r>
            <w:r>
              <w:rPr/>
              <w:t>, PEP 695 generics (</w:t>
            </w:r>
            <w:r>
              <w:rPr>
                <w:rStyle w:val="SourceText"/>
              </w:rPr>
              <w:t>async def _time_stage[T]</w:t>
            </w:r>
            <w:r>
              <w:rPr/>
              <w:t xml:space="preserve">), </w:t>
            </w:r>
            <w:r>
              <w:rPr>
                <w:rStyle w:val="SourceText"/>
              </w:rPr>
              <w:t>X | None</w:t>
            </w:r>
            <w:r>
              <w:rPr/>
              <w:t xml:space="preserve"> unions throughout</w:t>
            </w:r>
          </w:p>
        </w:tc>
      </w:tr>
      <w:tr>
        <w:trPr/>
        <w:tc>
          <w:tcPr>
            <w:tcW w:w="402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Safety is non-negotiable</w:t>
            </w:r>
          </w:p>
        </w:tc>
        <w:tc>
          <w:tcPr>
            <w:tcW w:w="651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Gates precede scoring; no safety signal may ever become a weight (ADR-001)</w:t>
            </w:r>
          </w:p>
        </w:tc>
      </w:tr>
    </w:tbl>
    <w:p>
      <w:pPr>
        <w:pStyle w:val="Heading3"/>
        <w:bidi w:val="0"/>
        <w:jc w:val="left"/>
        <w:rPr/>
      </w:pPr>
      <w:r>
        <w:rPr/>
        <w:t>9.2 Assumptions</w:t>
      </w:r>
    </w:p>
    <w:p>
      <w:pPr>
        <w:pStyle w:val="BodyText"/>
        <w:numPr>
          <w:ilvl w:val="0"/>
          <w:numId w:val="4"/>
        </w:numPr>
        <w:tabs>
          <w:tab w:val="clear" w:pos="709"/>
          <w:tab w:val="left" w:pos="709" w:leader="none"/>
        </w:tabs>
        <w:bidi w:val="0"/>
        <w:spacing w:before="0" w:after="0"/>
        <w:ind w:hanging="283" w:left="709"/>
        <w:jc w:val="left"/>
        <w:rPr/>
      </w:pPr>
      <w:r>
        <w:rPr/>
        <w:t xml:space="preserve">A curated knowledge base of ≥ 40 markdown articles covering standard support scenarios exists and is re-ingested when it changes. </w:t>
      </w:r>
    </w:p>
    <w:p>
      <w:pPr>
        <w:pStyle w:val="BodyText"/>
        <w:numPr>
          <w:ilvl w:val="0"/>
          <w:numId w:val="4"/>
        </w:numPr>
        <w:tabs>
          <w:tab w:val="clear" w:pos="709"/>
          <w:tab w:val="left" w:pos="709" w:leader="none"/>
        </w:tabs>
        <w:bidi w:val="0"/>
        <w:spacing w:before="0" w:after="0"/>
        <w:ind w:hanging="283" w:left="709"/>
        <w:jc w:val="left"/>
        <w:rPr/>
      </w:pPr>
      <w:r>
        <w:rPr/>
        <w:t xml:space="preserve">Either an LLM API key (OpenRouter and/or Anthropic) is available, </w:t>
      </w:r>
      <w:r>
        <w:rPr>
          <w:rStyle w:val="Strong"/>
        </w:rPr>
        <w:t>or</w:t>
      </w:r>
      <w:r>
        <w:rPr/>
        <w:t xml:space="preserve"> a machine with enough RAM to run the configured local model (</w:t>
      </w:r>
      <w:r>
        <w:rPr>
          <w:rStyle w:val="SourceText"/>
        </w:rPr>
        <w:t>qwen3:8b</w:t>
      </w:r>
      <w:r>
        <w:rPr/>
        <w:t xml:space="preserve">) is available. </w:t>
      </w:r>
    </w:p>
    <w:p>
      <w:pPr>
        <w:pStyle w:val="BodyText"/>
        <w:numPr>
          <w:ilvl w:val="0"/>
          <w:numId w:val="4"/>
        </w:numPr>
        <w:tabs>
          <w:tab w:val="clear" w:pos="709"/>
          <w:tab w:val="left" w:pos="709" w:leader="none"/>
        </w:tabs>
        <w:bidi w:val="0"/>
        <w:spacing w:before="0" w:after="0"/>
        <w:ind w:hanging="283" w:left="709"/>
        <w:jc w:val="left"/>
        <w:rPr/>
      </w:pPr>
      <w:r>
        <w:rPr/>
        <w:t xml:space="preserve">Gmail credentials with an app password are configured for inbound polling and outbound delivery. </w:t>
      </w:r>
    </w:p>
    <w:p>
      <w:pPr>
        <w:pStyle w:val="BodyText"/>
        <w:numPr>
          <w:ilvl w:val="0"/>
          <w:numId w:val="4"/>
        </w:numPr>
        <w:tabs>
          <w:tab w:val="clear" w:pos="709"/>
          <w:tab w:val="left" w:pos="709" w:leader="none"/>
        </w:tabs>
        <w:bidi w:val="0"/>
        <w:spacing w:before="0" w:after="0"/>
        <w:ind w:hanging="283" w:left="709"/>
        <w:jc w:val="left"/>
        <w:rPr/>
      </w:pPr>
      <w:r>
        <w:rPr/>
        <w:t xml:space="preserve">Human operators are available to action escalations within the SLA window. </w:t>
      </w:r>
    </w:p>
    <w:p>
      <w:pPr>
        <w:pStyle w:val="BodyText"/>
        <w:numPr>
          <w:ilvl w:val="0"/>
          <w:numId w:val="4"/>
        </w:numPr>
        <w:tabs>
          <w:tab w:val="clear" w:pos="709"/>
          <w:tab w:val="left" w:pos="709" w:leader="none"/>
        </w:tabs>
        <w:bidi w:val="0"/>
        <w:spacing w:before="0" w:after="0"/>
        <w:ind w:hanging="283" w:left="709"/>
        <w:jc w:val="left"/>
        <w:rPr/>
      </w:pPr>
      <w:r>
        <w:rPr/>
        <w:t xml:space="preserve">All traffic is English. </w:t>
      </w:r>
    </w:p>
    <w:p>
      <w:pPr>
        <w:pStyle w:val="BodyText"/>
        <w:numPr>
          <w:ilvl w:val="0"/>
          <w:numId w:val="4"/>
        </w:numPr>
        <w:tabs>
          <w:tab w:val="clear" w:pos="709"/>
          <w:tab w:val="left" w:pos="709" w:leader="none"/>
        </w:tabs>
        <w:bidi w:val="0"/>
        <w:ind w:hanging="283" w:left="709"/>
        <w:jc w:val="left"/>
        <w:rPr/>
      </w:pPr>
      <w:r>
        <w:rPr/>
        <w:t xml:space="preserve">All data is synthetic; no real customer PII passes through the system. </w:t>
      </w:r>
    </w:p>
    <w:p>
      <w:pPr>
        <w:pStyle w:val="HorizontalLine"/>
        <w:bidi w:val="0"/>
        <w:jc w:val="left"/>
        <w:rPr/>
      </w:pPr>
      <w:r>
        <w:rPr/>
      </w:r>
    </w:p>
    <w:p>
      <w:pPr>
        <w:pStyle w:val="Heading2"/>
        <w:bidi w:val="0"/>
        <w:jc w:val="left"/>
        <w:rPr/>
      </w:pPr>
      <w:r>
        <w:rPr/>
        <w:t>10. Data Requirements</w:t>
      </w:r>
    </w:p>
    <w:p>
      <w:pPr>
        <w:pStyle w:val="Heading3"/>
        <w:bidi w:val="0"/>
        <w:jc w:val="left"/>
        <w:rPr/>
      </w:pPr>
      <w:r>
        <w:rPr/>
        <w:t>10.1 Knowledge base</w:t>
      </w:r>
    </w:p>
    <w:tbl>
      <w:tblPr>
        <w:tblW w:w="10540" w:type="dxa"/>
        <w:jc w:val="left"/>
        <w:tblInd w:w="60" w:type="dxa"/>
        <w:tblLayout w:type="fixed"/>
        <w:tblCellMar>
          <w:top w:w="60" w:type="dxa"/>
          <w:left w:w="60" w:type="dxa"/>
          <w:bottom w:w="60" w:type="dxa"/>
          <w:right w:w="60" w:type="dxa"/>
        </w:tblCellMar>
      </w:tblPr>
      <w:tblGrid>
        <w:gridCol w:w="1722"/>
        <w:gridCol w:w="8818"/>
      </w:tblGrid>
      <w:tr>
        <w:trPr>
          <w:tblHeader w:val="true"/>
        </w:trPr>
        <w:tc>
          <w:tcPr>
            <w:tcW w:w="172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Property</w:t>
            </w:r>
          </w:p>
        </w:tc>
        <w:tc>
          <w:tcPr>
            <w:tcW w:w="88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Value</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Location</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data/knowledge_base/</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Format</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Markdown with YAML frontmatter</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Documents</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42</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Categories</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billing (9), pricing (7), cancellations (6), refunds (6), enterprise (5), invoices (5), troubleshooting (4)</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Chunking</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Heading-aware; target 450 tokens (~338 words), 60-token overlap; deterministic </w:t>
            </w:r>
            <w:r>
              <w:rPr>
                <w:rStyle w:val="SourceText"/>
              </w:rPr>
              <w:t>{doc_id}:{ordinal}</w:t>
            </w:r>
            <w:r>
              <w:rPr/>
              <w:t xml:space="preserve"> chunk IDs</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Indexed chunks</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178</w:t>
            </w:r>
            <w:r>
              <w:rPr/>
              <w:t xml:space="preserve"> points in Qdrant collection </w:t>
            </w:r>
            <w:r>
              <w:rPr>
                <w:rStyle w:val="SourceText"/>
              </w:rPr>
              <w:t>taskflow_kb</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Dense embedding</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BAAI/bge-small-en-v1.5</w:t>
            </w:r>
            <w:r>
              <w:rPr/>
              <w:t>, 384 dimensions, cosine</w:t>
            </w:r>
          </w:p>
        </w:tc>
      </w:tr>
      <w:tr>
        <w:trPr/>
        <w:tc>
          <w:tcPr>
            <w:tcW w:w="172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Sparse embedding</w:t>
            </w:r>
          </w:p>
        </w:tc>
        <w:tc>
          <w:tcPr>
            <w:tcW w:w="88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Qdrant/bm25</w:t>
            </w:r>
            <w:r>
              <w:rPr/>
              <w:t xml:space="preserve"> with IDF modifier</w:t>
            </w:r>
          </w:p>
        </w:tc>
      </w:tr>
      <w:tr>
        <w:trPr/>
        <w:tc>
          <w:tcPr>
            <w:tcW w:w="172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Storage</w:t>
            </w:r>
          </w:p>
        </w:tc>
        <w:tc>
          <w:tcPr>
            <w:tcW w:w="88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Embedded Qdrant at </w:t>
            </w:r>
            <w:r>
              <w:rPr>
                <w:rStyle w:val="SourceText"/>
              </w:rPr>
              <w:t>./data/qdrant</w:t>
            </w:r>
            <w:r>
              <w:rPr/>
              <w:t xml:space="preserve"> — no server, no container</w:t>
            </w:r>
          </w:p>
        </w:tc>
      </w:tr>
    </w:tbl>
    <w:p>
      <w:pPr>
        <w:pStyle w:val="Heading3"/>
        <w:bidi w:val="0"/>
        <w:jc w:val="left"/>
        <w:rPr/>
      </w:pPr>
      <w:r>
        <w:rPr/>
        <w:t>10.2 Evaluation datasets</w:t>
      </w:r>
    </w:p>
    <w:p>
      <w:pPr>
        <w:pStyle w:val="BodyText"/>
        <w:bidi w:val="0"/>
        <w:jc w:val="left"/>
        <w:rPr/>
      </w:pPr>
      <w:r>
        <w:rPr/>
        <w:t xml:space="preserve">All synthetic, in </w:t>
      </w:r>
      <w:r>
        <w:rPr>
          <w:rStyle w:val="SourceText"/>
        </w:rPr>
        <w:t>data/datasets/</w:t>
      </w:r>
      <w:r>
        <w:rPr/>
        <w:t>.</w:t>
      </w:r>
    </w:p>
    <w:tbl>
      <w:tblPr>
        <w:tblW w:w="10540" w:type="dxa"/>
        <w:jc w:val="left"/>
        <w:tblInd w:w="60" w:type="dxa"/>
        <w:tblLayout w:type="fixed"/>
        <w:tblCellMar>
          <w:top w:w="60" w:type="dxa"/>
          <w:left w:w="60" w:type="dxa"/>
          <w:bottom w:w="60" w:type="dxa"/>
          <w:right w:w="60" w:type="dxa"/>
        </w:tblCellMar>
      </w:tblPr>
      <w:tblGrid>
        <w:gridCol w:w="3314"/>
        <w:gridCol w:w="1524"/>
        <w:gridCol w:w="5702"/>
      </w:tblGrid>
      <w:tr>
        <w:trPr>
          <w:tblHeader w:val="true"/>
        </w:trPr>
        <w:tc>
          <w:tcPr>
            <w:tcW w:w="331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Dataset</w:t>
            </w:r>
          </w:p>
        </w:tc>
        <w:tc>
          <w:tcPr>
            <w:tcW w:w="152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Records</w:t>
            </w:r>
          </w:p>
        </w:tc>
        <w:tc>
          <w:tcPr>
            <w:tcW w:w="57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Purpose</w:t>
            </w:r>
          </w:p>
        </w:tc>
      </w:tr>
      <w:tr>
        <w:trPr/>
        <w:tc>
          <w:tcPr>
            <w:tcW w:w="33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classifier_train.jsonl</w:t>
            </w:r>
          </w:p>
        </w:tc>
        <w:tc>
          <w:tcPr>
            <w:tcW w:w="15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35</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Labelled intent training split (reserved for the deferred trained classifier)</w:t>
            </w:r>
          </w:p>
        </w:tc>
      </w:tr>
      <w:tr>
        <w:trPr/>
        <w:tc>
          <w:tcPr>
            <w:tcW w:w="33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classifier_validation.jsonl</w:t>
            </w:r>
          </w:p>
        </w:tc>
        <w:tc>
          <w:tcPr>
            <w:tcW w:w="15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14</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Validation split</w:t>
            </w:r>
          </w:p>
        </w:tc>
      </w:tr>
      <w:tr>
        <w:trPr/>
        <w:tc>
          <w:tcPr>
            <w:tcW w:w="33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classifier_test.jsonl</w:t>
            </w:r>
          </w:p>
        </w:tc>
        <w:tc>
          <w:tcPr>
            <w:tcW w:w="15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14</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Held-out test split</w:t>
            </w:r>
          </w:p>
        </w:tc>
      </w:tr>
      <w:tr>
        <w:trPr/>
        <w:tc>
          <w:tcPr>
            <w:tcW w:w="33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golden_eval.jsonl</w:t>
            </w:r>
          </w:p>
        </w:tc>
        <w:tc>
          <w:tcPr>
            <w:tcW w:w="15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70</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Hand-checked end-to-end quality set</w:t>
            </w:r>
          </w:p>
        </w:tc>
      </w:tr>
      <w:tr>
        <w:trPr/>
        <w:tc>
          <w:tcPr>
            <w:tcW w:w="33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adversarial.jsonl</w:t>
            </w:r>
          </w:p>
        </w:tc>
        <w:tc>
          <w:tcPr>
            <w:tcW w:w="15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127</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Injection attempts, policy traps, edge cases</w:t>
            </w:r>
          </w:p>
        </w:tc>
      </w:tr>
      <w:tr>
        <w:trPr/>
        <w:tc>
          <w:tcPr>
            <w:tcW w:w="3314"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tier-1.jsonl</w:t>
            </w:r>
            <w:r>
              <w:rPr/>
              <w:t xml:space="preserve"> … </w:t>
            </w:r>
            <w:r>
              <w:rPr>
                <w:rStyle w:val="SourceText"/>
              </w:rPr>
              <w:t>tier-4.jsonl</w:t>
            </w:r>
          </w:p>
        </w:tc>
        <w:tc>
          <w:tcPr>
            <w:tcW w:w="15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126 / 126 / 57 / 42</w:t>
            </w:r>
          </w:p>
        </w:tc>
        <w:tc>
          <w:tcPr>
            <w:tcW w:w="57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Tiered difficulty corpora</w:t>
            </w:r>
          </w:p>
        </w:tc>
      </w:tr>
      <w:tr>
        <w:trPr/>
        <w:tc>
          <w:tcPr>
            <w:tcW w:w="3314"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demo_scenarios.jsonl</w:t>
            </w:r>
          </w:p>
        </w:tc>
        <w:tc>
          <w:tcPr>
            <w:tcW w:w="152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5</w:t>
            </w:r>
          </w:p>
        </w:tc>
        <w:tc>
          <w:tcPr>
            <w:tcW w:w="57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Scripted presentation scenarios</w:t>
            </w:r>
          </w:p>
        </w:tc>
      </w:tr>
    </w:tbl>
    <w:p>
      <w:pPr>
        <w:pStyle w:val="BodyText"/>
        <w:bidi w:val="0"/>
        <w:jc w:val="left"/>
        <w:rPr/>
      </w:pPr>
      <w:r>
        <w:rPr/>
        <w:t xml:space="preserve">Leakage between splits is checkable with </w:t>
      </w:r>
      <w:r>
        <w:rPr>
          <w:rStyle w:val="SourceText"/>
        </w:rPr>
        <w:t>scripts/check_leakage.py</w:t>
      </w:r>
      <w:r>
        <w:rPr/>
        <w:t>.</w:t>
      </w:r>
    </w:p>
    <w:p>
      <w:pPr>
        <w:pStyle w:val="Heading3"/>
        <w:bidi w:val="0"/>
        <w:jc w:val="left"/>
        <w:rPr/>
      </w:pPr>
      <w:r>
        <w:rPr/>
        <w:t>10.3 Persistent state</w:t>
      </w:r>
    </w:p>
    <w:tbl>
      <w:tblPr>
        <w:tblW w:w="10540" w:type="dxa"/>
        <w:jc w:val="left"/>
        <w:tblInd w:w="60" w:type="dxa"/>
        <w:tblLayout w:type="fixed"/>
        <w:tblCellMar>
          <w:top w:w="60" w:type="dxa"/>
          <w:left w:w="60" w:type="dxa"/>
          <w:bottom w:w="60" w:type="dxa"/>
          <w:right w:w="60" w:type="dxa"/>
        </w:tblCellMar>
      </w:tblPr>
      <w:tblGrid>
        <w:gridCol w:w="1097"/>
        <w:gridCol w:w="3527"/>
        <w:gridCol w:w="5916"/>
      </w:tblGrid>
      <w:tr>
        <w:trPr>
          <w:tblHeader w:val="true"/>
        </w:trPr>
        <w:tc>
          <w:tcPr>
            <w:tcW w:w="109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Store</w:t>
            </w:r>
          </w:p>
        </w:tc>
        <w:tc>
          <w:tcPr>
            <w:tcW w:w="35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Technology</w:t>
            </w:r>
          </w:p>
        </w:tc>
        <w:tc>
          <w:tcPr>
            <w:tcW w:w="59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Contents</w:t>
            </w:r>
          </w:p>
        </w:tc>
      </w:tr>
      <w:tr>
        <w:trPr/>
        <w:tc>
          <w:tcPr>
            <w:tcW w:w="109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Relational</w:t>
            </w:r>
          </w:p>
        </w:tc>
        <w:tc>
          <w:tcPr>
            <w:tcW w:w="35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SQLite in WAL mode via </w:t>
            </w:r>
            <w:r>
              <w:rPr>
                <w:rStyle w:val="SourceText"/>
              </w:rPr>
              <w:t>aiosqlite</w:t>
            </w:r>
            <w:r>
              <w:rPr/>
              <w:t xml:space="preserve"> + async SQLAlchemy</w:t>
            </w:r>
          </w:p>
        </w:tc>
        <w:tc>
          <w:tcPr>
            <w:tcW w:w="59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9 tables: </w:t>
            </w:r>
            <w:r>
              <w:rPr>
                <w:rStyle w:val="SourceText"/>
              </w:rPr>
              <w:t>inbox</w:t>
            </w:r>
            <w:r>
              <w:rPr/>
              <w:t xml:space="preserve">, </w:t>
            </w:r>
            <w:r>
              <w:rPr>
                <w:rStyle w:val="SourceText"/>
              </w:rPr>
              <w:t>traces</w:t>
            </w:r>
            <w:r>
              <w:rPr/>
              <w:t xml:space="preserve">, </w:t>
            </w:r>
            <w:r>
              <w:rPr>
                <w:rStyle w:val="SourceText"/>
              </w:rPr>
              <w:t>trace_events</w:t>
            </w:r>
            <w:r>
              <w:rPr/>
              <w:t xml:space="preserve">, </w:t>
            </w:r>
            <w:r>
              <w:rPr>
                <w:rStyle w:val="SourceText"/>
              </w:rPr>
              <w:t>reviews</w:t>
            </w:r>
            <w:r>
              <w:rPr/>
              <w:t xml:space="preserve">, </w:t>
            </w:r>
            <w:r>
              <w:rPr>
                <w:rStyle w:val="SourceText"/>
              </w:rPr>
              <w:t>edit_records</w:t>
            </w:r>
            <w:r>
              <w:rPr/>
              <w:t xml:space="preserve">, </w:t>
            </w:r>
            <w:r>
              <w:rPr>
                <w:rStyle w:val="SourceText"/>
              </w:rPr>
              <w:t>outbox</w:t>
            </w:r>
            <w:r>
              <w:rPr/>
              <w:t xml:space="preserve">, </w:t>
            </w:r>
            <w:r>
              <w:rPr>
                <w:rStyle w:val="SourceText"/>
              </w:rPr>
              <w:t>llm_calls</w:t>
            </w:r>
            <w:r>
              <w:rPr/>
              <w:t xml:space="preserve">, </w:t>
            </w:r>
            <w:r>
              <w:rPr>
                <w:rStyle w:val="SourceText"/>
              </w:rPr>
              <w:t>audit</w:t>
            </w:r>
            <w:r>
              <w:rPr/>
              <w:t xml:space="preserve">, </w:t>
            </w:r>
            <w:r>
              <w:rPr>
                <w:rStyle w:val="SourceText"/>
              </w:rPr>
              <w:t>alerts</w:t>
            </w:r>
          </w:p>
        </w:tc>
      </w:tr>
      <w:tr>
        <w:trPr/>
        <w:tc>
          <w:tcPr>
            <w:tcW w:w="109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Vector</w:t>
            </w:r>
          </w:p>
        </w:tc>
        <w:tc>
          <w:tcPr>
            <w:tcW w:w="352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Embedded Qdrant</w:t>
            </w:r>
          </w:p>
        </w:tc>
        <w:tc>
          <w:tcPr>
            <w:tcW w:w="591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178 knowledge-base chunks with dense + sparse vectors and payload metadata</w:t>
            </w:r>
          </w:p>
        </w:tc>
      </w:tr>
    </w:tbl>
    <w:p>
      <w:pPr>
        <w:pStyle w:val="BodyText"/>
        <w:bidi w:val="0"/>
        <w:jc w:val="left"/>
        <w:rPr/>
      </w:pPr>
      <w:r>
        <w:rPr/>
        <w:t xml:space="preserve">Every table carries a </w:t>
      </w:r>
      <w:r>
        <w:rPr>
          <w:rStyle w:val="SourceText"/>
        </w:rPr>
        <w:t>tenant_id</w:t>
      </w:r>
      <w:r>
        <w:rPr/>
        <w:t xml:space="preserve"> column. Two UNIQUE constraints are safety-critical and directly tested: </w:t>
      </w:r>
      <w:r>
        <w:rPr>
          <w:rStyle w:val="SourceText"/>
        </w:rPr>
        <w:t>inbox.dedupe_key</w:t>
      </w:r>
      <w:r>
        <w:rPr/>
        <w:t xml:space="preserve"> and </w:t>
      </w:r>
      <w:r>
        <w:rPr>
          <w:rStyle w:val="SourceText"/>
        </w:rPr>
        <w:t>outbox.idempotency_key</w:t>
      </w:r>
      <w:r>
        <w:rPr/>
        <w:t>.</w:t>
      </w:r>
    </w:p>
    <w:p>
      <w:pPr>
        <w:pStyle w:val="HorizontalLine"/>
        <w:bidi w:val="0"/>
        <w:jc w:val="left"/>
        <w:rPr/>
      </w:pPr>
      <w:r>
        <w:rPr/>
      </w:r>
    </w:p>
    <w:p>
      <w:pPr>
        <w:pStyle w:val="Heading2"/>
        <w:bidi w:val="0"/>
        <w:jc w:val="left"/>
        <w:rPr/>
      </w:pPr>
      <w:r>
        <w:rPr/>
        <w:t>11. Integration Points</w:t>
      </w:r>
    </w:p>
    <w:tbl>
      <w:tblPr>
        <w:tblW w:w="10540" w:type="dxa"/>
        <w:jc w:val="left"/>
        <w:tblInd w:w="60" w:type="dxa"/>
        <w:tblLayout w:type="fixed"/>
        <w:tblCellMar>
          <w:top w:w="60" w:type="dxa"/>
          <w:left w:w="60" w:type="dxa"/>
          <w:bottom w:w="60" w:type="dxa"/>
          <w:right w:w="60" w:type="dxa"/>
        </w:tblCellMar>
      </w:tblPr>
      <w:tblGrid>
        <w:gridCol w:w="1586"/>
        <w:gridCol w:w="2318"/>
        <w:gridCol w:w="1079"/>
        <w:gridCol w:w="3389"/>
        <w:gridCol w:w="2168"/>
      </w:tblGrid>
      <w:tr>
        <w:trPr>
          <w:tblHeader w:val="true"/>
        </w:trPr>
        <w:tc>
          <w:tcPr>
            <w:tcW w:w="158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System</w:t>
            </w:r>
          </w:p>
        </w:tc>
        <w:tc>
          <w:tcPr>
            <w:tcW w:w="23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Protocol</w:t>
            </w:r>
          </w:p>
        </w:tc>
        <w:tc>
          <w:tcPr>
            <w:tcW w:w="10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Direction</w:t>
            </w:r>
          </w:p>
        </w:tc>
        <w:tc>
          <w:tcPr>
            <w:tcW w:w="338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Purpose</w:t>
            </w:r>
          </w:p>
        </w:tc>
        <w:tc>
          <w:tcPr>
            <w:tcW w:w="216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15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OpenRouter API</w:t>
            </w:r>
          </w:p>
        </w:tc>
        <w:tc>
          <w:tcPr>
            <w:tcW w:w="23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HTTPS (httpx)</w:t>
            </w:r>
          </w:p>
        </w:tc>
        <w:tc>
          <w:tcPr>
            <w:tcW w:w="1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3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Primary LLM — </w:t>
            </w:r>
            <w:r>
              <w:rPr>
                <w:rStyle w:val="SourceText"/>
              </w:rPr>
              <w:t>openai/gpt-4o-mini</w:t>
            </w:r>
            <w:r>
              <w:rPr/>
              <w:t xml:space="preserve"> for all purposes</w:t>
            </w:r>
          </w:p>
        </w:tc>
        <w:tc>
          <w:tcPr>
            <w:tcW w:w="21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Active</w:t>
            </w:r>
          </w:p>
        </w:tc>
      </w:tr>
      <w:tr>
        <w:trPr/>
        <w:tc>
          <w:tcPr>
            <w:tcW w:w="15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Anthropic Claude API</w:t>
            </w:r>
          </w:p>
        </w:tc>
        <w:tc>
          <w:tcPr>
            <w:tcW w:w="23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HTTPS (</w:t>
            </w:r>
            <w:r>
              <w:rPr>
                <w:rStyle w:val="SourceText"/>
              </w:rPr>
              <w:t>anthropic</w:t>
            </w:r>
            <w:r>
              <w:rPr/>
              <w:t xml:space="preserve"> SDK)</w:t>
            </w:r>
          </w:p>
        </w:tc>
        <w:tc>
          <w:tcPr>
            <w:tcW w:w="1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3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Secondary LLM — </w:t>
            </w:r>
            <w:r>
              <w:rPr>
                <w:rStyle w:val="SourceText"/>
              </w:rPr>
              <w:t>claude-haiku-4-5</w:t>
            </w:r>
            <w:r>
              <w:rPr/>
              <w:t xml:space="preserve"> for draft/grounding, </w:t>
            </w:r>
            <w:r>
              <w:rPr>
                <w:rStyle w:val="SourceText"/>
              </w:rPr>
              <w:t>claude-sonnet-4-5</w:t>
            </w:r>
            <w:r>
              <w:rPr/>
              <w:t xml:space="preserve"> for data generation</w:t>
            </w:r>
          </w:p>
        </w:tc>
        <w:tc>
          <w:tcPr>
            <w:tcW w:w="21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Active for drafting; pricing entries are placeholder zeros</w:t>
            </w:r>
          </w:p>
        </w:tc>
      </w:tr>
      <w:tr>
        <w:trPr/>
        <w:tc>
          <w:tcPr>
            <w:tcW w:w="15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Ollama</w:t>
            </w:r>
          </w:p>
        </w:tc>
        <w:tc>
          <w:tcPr>
            <w:tcW w:w="23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HTTP, </w:t>
            </w:r>
            <w:r>
              <w:rPr>
                <w:rStyle w:val="SourceText"/>
              </w:rPr>
              <w:t>localhost:11434</w:t>
            </w:r>
          </w:p>
        </w:tc>
        <w:tc>
          <w:tcPr>
            <w:tcW w:w="1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3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Local fallback LLM — </w:t>
            </w:r>
            <w:r>
              <w:rPr>
                <w:rStyle w:val="SourceText"/>
              </w:rPr>
              <w:t>qwen3:8b</w:t>
            </w:r>
          </w:p>
        </w:tc>
        <w:tc>
          <w:tcPr>
            <w:tcW w:w="21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Active; the whole of </w:t>
            </w:r>
            <w:r>
              <w:rPr>
                <w:rStyle w:val="SourceText"/>
              </w:rPr>
              <w:t>local_only</w:t>
            </w:r>
            <w:r>
              <w:rPr/>
              <w:t xml:space="preserve"> mode</w:t>
            </w:r>
          </w:p>
        </w:tc>
      </w:tr>
      <w:tr>
        <w:trPr/>
        <w:tc>
          <w:tcPr>
            <w:tcW w:w="15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Gmail IMAP</w:t>
            </w:r>
          </w:p>
        </w:tc>
        <w:tc>
          <w:tcPr>
            <w:tcW w:w="23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IMAP over TLS, </w:t>
            </w:r>
            <w:r>
              <w:rPr>
                <w:rStyle w:val="SourceText"/>
              </w:rPr>
              <w:t>imap.gmail.com:993</w:t>
            </w:r>
          </w:p>
        </w:tc>
        <w:tc>
          <w:tcPr>
            <w:tcW w:w="1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Inbound</w:t>
            </w:r>
          </w:p>
        </w:tc>
        <w:tc>
          <w:tcPr>
            <w:tcW w:w="3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Poll unseen support email</w:t>
            </w:r>
          </w:p>
        </w:tc>
        <w:tc>
          <w:tcPr>
            <w:tcW w:w="21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Active</w:t>
            </w:r>
          </w:p>
        </w:tc>
      </w:tr>
      <w:tr>
        <w:trPr/>
        <w:tc>
          <w:tcPr>
            <w:tcW w:w="15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Gmail SMTP</w:t>
            </w:r>
          </w:p>
        </w:tc>
        <w:tc>
          <w:tcPr>
            <w:tcW w:w="23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SMTP+STARTTLS, </w:t>
            </w:r>
            <w:r>
              <w:rPr>
                <w:rStyle w:val="SourceText"/>
              </w:rPr>
              <w:t>smtp.gmail.com:587</w:t>
            </w:r>
          </w:p>
        </w:tc>
        <w:tc>
          <w:tcPr>
            <w:tcW w:w="1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3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Deliver replies and email alerts</w:t>
            </w:r>
          </w:p>
        </w:tc>
        <w:tc>
          <w:tcPr>
            <w:tcW w:w="21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Active</w:t>
            </w:r>
          </w:p>
        </w:tc>
      </w:tr>
      <w:tr>
        <w:trPr/>
        <w:tc>
          <w:tcPr>
            <w:tcW w:w="158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Telegram Bot API</w:t>
            </w:r>
          </w:p>
        </w:tc>
        <w:tc>
          <w:tcPr>
            <w:tcW w:w="23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HTTPS</w:t>
            </w:r>
          </w:p>
        </w:tc>
        <w:tc>
          <w:tcPr>
            <w:tcW w:w="107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Outbound</w:t>
            </w:r>
          </w:p>
        </w:tc>
        <w:tc>
          <w:tcPr>
            <w:tcW w:w="338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Push escalation alerts to an operator chat</w:t>
            </w:r>
          </w:p>
        </w:tc>
        <w:tc>
          <w:tcPr>
            <w:tcW w:w="216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Active</w:t>
            </w:r>
          </w:p>
        </w:tc>
      </w:tr>
      <w:tr>
        <w:trPr/>
        <w:tc>
          <w:tcPr>
            <w:tcW w:w="158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Generic HTTP webhook</w:t>
            </w:r>
          </w:p>
        </w:tc>
        <w:tc>
          <w:tcPr>
            <w:tcW w:w="23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HTTPS POST</w:t>
            </w:r>
          </w:p>
        </w:tc>
        <w:tc>
          <w:tcPr>
            <w:tcW w:w="107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Outbound</w:t>
            </w:r>
          </w:p>
        </w:tc>
        <w:tc>
          <w:tcPr>
            <w:tcW w:w="338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Integration hook — receives the full review item as JSON</w:t>
            </w:r>
          </w:p>
        </w:tc>
        <w:tc>
          <w:tcPr>
            <w:tcW w:w="216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Active</w:t>
            </w:r>
          </w:p>
        </w:tc>
      </w:tr>
    </w:tbl>
    <w:p>
      <w:pPr>
        <w:pStyle w:val="HorizontalLine"/>
        <w:bidi w:val="0"/>
        <w:jc w:val="left"/>
        <w:rPr/>
      </w:pPr>
      <w:r>
        <w:rPr/>
      </w:r>
    </w:p>
    <w:p>
      <w:pPr>
        <w:pStyle w:val="Heading2"/>
        <w:bidi w:val="0"/>
        <w:jc w:val="left"/>
        <w:rPr/>
      </w:pPr>
      <w:r>
        <w:rPr/>
        <w:t>12. Acceptance Criteria</w:t>
      </w:r>
    </w:p>
    <w:p>
      <w:pPr>
        <w:pStyle w:val="BodyText"/>
        <w:bidi w:val="0"/>
        <w:jc w:val="left"/>
        <w:rPr/>
      </w:pPr>
      <w:r>
        <w:rPr/>
        <w:t>Checked only where a named test or command proves it. Unchecked items are honest gaps.</w:t>
      </w:r>
    </w:p>
    <w:p>
      <w:pPr>
        <w:pStyle w:val="Heading3"/>
        <w:bidi w:val="0"/>
        <w:jc w:val="left"/>
        <w:rPr/>
      </w:pPr>
      <w:r>
        <w:rPr/>
        <w:t>12.1 Core pipeline</w:t>
      </w:r>
    </w:p>
    <w:p>
      <w:pPr>
        <w:pStyle w:val="BodyText"/>
        <w:numPr>
          <w:ilvl w:val="0"/>
          <w:numId w:val="5"/>
        </w:numPr>
        <w:tabs>
          <w:tab w:val="clear" w:pos="709"/>
          <w:tab w:val="left" w:pos="709" w:leader="none"/>
        </w:tabs>
        <w:bidi w:val="0"/>
        <w:spacing w:before="0" w:after="0"/>
        <w:ind w:hanging="283" w:left="709"/>
        <w:jc w:val="left"/>
        <w:rPr/>
      </w:pPr>
      <w:r>
        <w:rPr/>
        <w:t xml:space="preserve">☑ </w:t>
      </w:r>
      <w:r>
        <w:rPr/>
        <w:t xml:space="preserve">A message is ingested, classified, retrieved for, drafted, validated, gated, scored, and routed, end to end — verified by </w:t>
      </w:r>
      <w:r>
        <w:rPr>
          <w:rStyle w:val="SourceText"/>
        </w:rPr>
        <w:t>tests/integration/test_pipeline_e2e.py::test_full_pipeline_auto_send_flow</w:t>
      </w:r>
      <w:r>
        <w:rPr/>
        <w:t xml:space="preserve">. </w:t>
      </w:r>
    </w:p>
    <w:p>
      <w:pPr>
        <w:pStyle w:val="BodyText"/>
        <w:numPr>
          <w:ilvl w:val="0"/>
          <w:numId w:val="5"/>
        </w:numPr>
        <w:tabs>
          <w:tab w:val="clear" w:pos="709"/>
          <w:tab w:val="left" w:pos="709" w:leader="none"/>
        </w:tabs>
        <w:bidi w:val="0"/>
        <w:spacing w:before="0" w:after="0"/>
        <w:ind w:hanging="283" w:left="709"/>
        <w:jc w:val="left"/>
        <w:rPr/>
      </w:pPr>
      <w:r>
        <w:rPr/>
        <w:t xml:space="preserve">☑ </w:t>
      </w:r>
      <w:r>
        <w:rPr/>
        <w:t xml:space="preserve">A clean draft with all gates passing and a score above threshold is auto-sent and enqueued to the outbox — verified by </w:t>
      </w:r>
      <w:r>
        <w:rPr>
          <w:rStyle w:val="SourceText"/>
        </w:rPr>
        <w:t>tests/pipeline/test_orchestrator.py::test_clean_draft_auto_sends</w:t>
      </w:r>
      <w:r>
        <w:rPr/>
        <w:t xml:space="preserve">. </w:t>
      </w:r>
    </w:p>
    <w:p>
      <w:pPr>
        <w:pStyle w:val="BodyText"/>
        <w:numPr>
          <w:ilvl w:val="0"/>
          <w:numId w:val="5"/>
        </w:numPr>
        <w:tabs>
          <w:tab w:val="clear" w:pos="709"/>
          <w:tab w:val="left" w:pos="709" w:leader="none"/>
        </w:tabs>
        <w:bidi w:val="0"/>
        <w:spacing w:before="0" w:after="0"/>
        <w:ind w:hanging="283" w:left="709"/>
        <w:jc w:val="left"/>
        <w:rPr/>
      </w:pPr>
      <w:r>
        <w:rPr/>
        <w:t xml:space="preserve">☑ </w:t>
      </w:r>
      <w:r>
        <w:rPr/>
        <w:t xml:space="preserve">A complaint is drafted but blocked from auto-send by the intent gate and routed to review — verified by </w:t>
      </w:r>
      <w:r>
        <w:rPr>
          <w:rStyle w:val="SourceText"/>
        </w:rPr>
        <w:t>tests/pipeline/test_orchestrator.py::test_complaint_escalates</w:t>
      </w:r>
      <w:r>
        <w:rPr/>
        <w:t xml:space="preserve">. </w:t>
      </w:r>
    </w:p>
    <w:p>
      <w:pPr>
        <w:pStyle w:val="BodyText"/>
        <w:numPr>
          <w:ilvl w:val="0"/>
          <w:numId w:val="5"/>
        </w:numPr>
        <w:tabs>
          <w:tab w:val="clear" w:pos="709"/>
          <w:tab w:val="left" w:pos="709" w:leader="none"/>
        </w:tabs>
        <w:bidi w:val="0"/>
        <w:spacing w:before="0" w:after="0"/>
        <w:ind w:hanging="283" w:left="709"/>
        <w:jc w:val="left"/>
        <w:rPr/>
      </w:pPr>
      <w:r>
        <w:rPr/>
        <w:t xml:space="preserve">☑ </w:t>
      </w:r>
      <w:r>
        <w:rPr/>
        <w:t xml:space="preserve">Retrieval combines dense and sparse search with RRF and returns tenant-filtered chunks — verified by </w:t>
      </w:r>
      <w:r>
        <w:rPr>
          <w:rStyle w:val="SourceText"/>
        </w:rPr>
        <w:t>tests/unit/test_retrieval.py::test_retrieve_context_service</w:t>
      </w:r>
      <w:r>
        <w:rPr/>
        <w:t xml:space="preserve">. </w:t>
      </w:r>
    </w:p>
    <w:p>
      <w:pPr>
        <w:pStyle w:val="BodyText"/>
        <w:numPr>
          <w:ilvl w:val="0"/>
          <w:numId w:val="5"/>
        </w:numPr>
        <w:tabs>
          <w:tab w:val="clear" w:pos="709"/>
          <w:tab w:val="left" w:pos="709" w:leader="none"/>
        </w:tabs>
        <w:bidi w:val="0"/>
        <w:spacing w:before="0" w:after="0"/>
        <w:ind w:hanging="283" w:left="709"/>
        <w:jc w:val="left"/>
        <w:rPr/>
      </w:pPr>
      <w:r>
        <w:rPr/>
        <w:t xml:space="preserve">☑ </w:t>
      </w:r>
      <w:r>
        <w:rPr/>
        <w:t xml:space="preserve">When the LLM path fails, classification degrades to the keyword classifier instead of failing the message — verified by </w:t>
      </w:r>
      <w:r>
        <w:rPr>
          <w:rStyle w:val="SourceText"/>
        </w:rPr>
        <w:t>tests/unit/test_classifier.py::test_fallback_on_all_providers_failed</w:t>
      </w:r>
      <w:r>
        <w:rPr/>
        <w:t xml:space="preserve">. </w:t>
      </w:r>
    </w:p>
    <w:p>
      <w:pPr>
        <w:pStyle w:val="BodyText"/>
        <w:numPr>
          <w:ilvl w:val="0"/>
          <w:numId w:val="5"/>
        </w:numPr>
        <w:tabs>
          <w:tab w:val="clear" w:pos="709"/>
          <w:tab w:val="left" w:pos="709" w:leader="none"/>
        </w:tabs>
        <w:bidi w:val="0"/>
        <w:spacing w:before="0" w:after="0"/>
        <w:ind w:hanging="283" w:left="709"/>
        <w:jc w:val="left"/>
        <w:rPr/>
      </w:pPr>
      <w:r>
        <w:rPr/>
        <w:t xml:space="preserve">☑ </w:t>
      </w:r>
      <w:r>
        <w:rPr/>
        <w:t xml:space="preserve">When every provider fails, drafting produces a safe template rather than an exception — verified by </w:t>
      </w:r>
      <w:r>
        <w:rPr>
          <w:rStyle w:val="SourceText"/>
        </w:rPr>
        <w:t>tests/unit/test_drafting.py::test_generate_draft</w:t>
      </w:r>
      <w:r>
        <w:rPr/>
        <w:t xml:space="preserve"> together with </w:t>
      </w:r>
      <w:r>
        <w:rPr>
          <w:rStyle w:val="SourceText"/>
        </w:rPr>
        <w:t>services/draft/service.py</w:t>
      </w:r>
      <w:r>
        <w:rPr/>
        <w:t xml:space="preserve"> fallback path. </w:t>
      </w:r>
    </w:p>
    <w:p>
      <w:pPr>
        <w:pStyle w:val="BodyText"/>
        <w:numPr>
          <w:ilvl w:val="0"/>
          <w:numId w:val="5"/>
        </w:numPr>
        <w:tabs>
          <w:tab w:val="clear" w:pos="709"/>
          <w:tab w:val="left" w:pos="709" w:leader="none"/>
        </w:tabs>
        <w:bidi w:val="0"/>
        <w:spacing w:before="0" w:after="0"/>
        <w:ind w:hanging="283" w:left="709"/>
        <w:jc w:val="left"/>
        <w:rPr/>
      </w:pPr>
      <w:r>
        <w:rPr/>
        <w:t xml:space="preserve">☐ </w:t>
      </w:r>
      <w:r>
        <w:rPr/>
        <w:t xml:space="preserve">A credit-card number in an inbound message is redacted before </w:t>
      </w:r>
      <w:r>
        <w:rPr>
          <w:rStyle w:val="Strong"/>
        </w:rPr>
        <w:t>every</w:t>
      </w:r>
      <w:r>
        <w:rPr/>
        <w:t xml:space="preserve"> LLM call </w:t>
      </w:r>
      <w:r>
        <w:rPr>
          <w:rStyle w:val="Emphasis"/>
        </w:rPr>
        <w:t>(not yet verified — redaction is applied to the classification call only; the drafting call receives the unredacted body)</w:t>
      </w:r>
      <w:r>
        <w:rPr/>
        <w:t xml:space="preserve">. </w:t>
      </w:r>
    </w:p>
    <w:p>
      <w:pPr>
        <w:pStyle w:val="BodyText"/>
        <w:numPr>
          <w:ilvl w:val="0"/>
          <w:numId w:val="5"/>
        </w:numPr>
        <w:tabs>
          <w:tab w:val="clear" w:pos="709"/>
          <w:tab w:val="left" w:pos="709" w:leader="none"/>
        </w:tabs>
        <w:bidi w:val="0"/>
        <w:ind w:hanging="283" w:left="709"/>
        <w:jc w:val="left"/>
        <w:rPr/>
      </w:pPr>
      <w:r>
        <w:rPr/>
        <w:t xml:space="preserve">☐ </w:t>
      </w:r>
      <w:r>
        <w:rPr/>
        <w:t xml:space="preserve">The full local-only path runs end to end with no network </w:t>
      </w:r>
      <w:r>
        <w:rPr>
          <w:rStyle w:val="Emphasis"/>
        </w:rPr>
        <w:t xml:space="preserve">(not yet verified — no automated test asserts </w:t>
      </w:r>
      <w:r>
        <w:rPr>
          <w:rStyle w:val="SourceText"/>
        </w:rPr>
        <w:t>local_only</w:t>
      </w:r>
      <w:r>
        <w:rPr>
          <w:rStyle w:val="Emphasis"/>
        </w:rPr>
        <w:t xml:space="preserve"> behaviour)</w:t>
      </w:r>
      <w:r>
        <w:rPr/>
        <w:t xml:space="preserve">. </w:t>
      </w:r>
    </w:p>
    <w:p>
      <w:pPr>
        <w:pStyle w:val="Heading3"/>
        <w:bidi w:val="0"/>
        <w:jc w:val="left"/>
        <w:rPr/>
      </w:pPr>
      <w:r>
        <w:rPr/>
        <w:t>12.2 Safety</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draft containing a $750 refund promise triggers Gate G1 and routes to human review </w:t>
      </w:r>
      <w:r>
        <w:rPr>
          <w:rStyle w:val="Strong"/>
        </w:rPr>
        <w:t>even with every quality signal at 1.0 and a score above 0.95</w:t>
      </w:r>
      <w:r>
        <w:rPr/>
        <w:t xml:space="preserve"> — verified by </w:t>
      </w:r>
      <w:r>
        <w:rPr>
          <w:rStyle w:val="SourceText"/>
        </w:rPr>
        <w:t>tests/unit/test_gates.py::test_critical_policy_violation_never_auto_sends</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The </w:t>
      </w:r>
      <w:r>
        <w:rPr>
          <w:rStyle w:val="SourceText"/>
        </w:rPr>
        <w:t>refund_ceiling</w:t>
      </w:r>
      <w:r>
        <w:rPr/>
        <w:t xml:space="preserve"> rule fires on a draft promising more than $500 — verified by </w:t>
      </w:r>
      <w:r>
        <w:rPr>
          <w:rStyle w:val="SourceText"/>
        </w:rPr>
        <w:t>tests/unit/test_policy.py::test_refund_ceiling_violation</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draft containing a card number or secret key fails the PII validator and Gate G2 blocks the send — verified by </w:t>
      </w:r>
      <w:r>
        <w:rPr>
          <w:rStyle w:val="SourceText"/>
        </w:rPr>
        <w:t>tests/unit/test_gates.py::test_pii_in_draft_blocks_send</w:t>
      </w:r>
      <w:r>
        <w:rPr/>
        <w:t xml:space="preserve">, </w:t>
      </w:r>
      <w:r>
        <w:rPr>
          <w:rStyle w:val="SourceText"/>
        </w:rPr>
        <w:t>tests/unit/test_drafting.py::test_pii_validator_detect_cc</w:t>
      </w:r>
      <w:r>
        <w:rPr/>
        <w:t xml:space="preserve">, </w:t>
      </w:r>
      <w:r>
        <w:rPr>
          <w:rStyle w:val="SourceText"/>
        </w:rPr>
        <w:t>::test_pii_validator_detect_secret_key</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citation that resolves to no retrieved chunk blocks the send at Gate G3 — verified by </w:t>
      </w:r>
      <w:r>
        <w:rPr>
          <w:rStyle w:val="SourceText"/>
        </w:rPr>
        <w:t>tests/unit/test_gates.py::test_unresolvable_citation_blocks_send</w:t>
      </w:r>
      <w:r>
        <w:rPr/>
        <w:t xml:space="preserve"> and </w:t>
      </w:r>
      <w:r>
        <w:rPr>
          <w:rStyle w:val="SourceText"/>
        </w:rPr>
        <w:t>tests/unit/test_drafting.py::test_citations_validator_fail</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Classifier confidence below 0.55 blocks the send at Gate G5 — verified by </w:t>
      </w:r>
      <w:r>
        <w:rPr>
          <w:rStyle w:val="SourceText"/>
        </w:rPr>
        <w:t>tests/unit/test_gates.py::test_classifier_abstention_blocks_send</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validator that errors blocks the send at Gate G6 rather than being skipped — verified by </w:t>
      </w:r>
      <w:r>
        <w:rPr>
          <w:rStyle w:val="SourceText"/>
        </w:rPr>
        <w:t>tests/unit/test_gates.py::test_validator_error_routes_to_human</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retrieved chunk containing "ignore previous instructions" is flagged as suspicious context — verified by </w:t>
      </w:r>
      <w:r>
        <w:rPr>
          <w:rStyle w:val="SourceText"/>
        </w:rPr>
        <w:t>tests/unit/test_retrieval.py::test_injection_detector_positive</w:t>
      </w:r>
      <w:r>
        <w:rPr/>
        <w:t xml:space="preserve">, with the negative control at </w:t>
      </w:r>
      <w:r>
        <w:rPr>
          <w:rStyle w:val="SourceText"/>
        </w:rPr>
        <w:t>::test_injection_detector_negative</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legal threat in an inbound message produces a critical violation — verified by </w:t>
      </w:r>
      <w:r>
        <w:rPr>
          <w:rStyle w:val="SourceText"/>
        </w:rPr>
        <w:t>tests/unit/test_policy.py::test_legal_threat_inbound_violation</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request for the customer's password produces a critical violation — verified by </w:t>
      </w:r>
      <w:r>
        <w:rPr>
          <w:rStyle w:val="SourceText"/>
        </w:rPr>
        <w:t>tests/unit/test_policy.py::test_no_credential_request_violation</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data-deletion request routes to the privacy path — verified by </w:t>
      </w:r>
      <w:r>
        <w:rPr>
          <w:rStyle w:val="SourceText"/>
        </w:rPr>
        <w:t>tests/unit/test_policy.py::test_gdpr_deletion_routing</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A clean draft produces no violations — verified by </w:t>
      </w:r>
      <w:r>
        <w:rPr>
          <w:rStyle w:val="SourceText"/>
        </w:rPr>
        <w:t>tests/unit/test_policy.py::test_clean_draft_no_violations</w:t>
      </w:r>
      <w:r>
        <w:rPr/>
        <w:t xml:space="preserve">. </w:t>
      </w:r>
    </w:p>
    <w:p>
      <w:pPr>
        <w:pStyle w:val="BodyText"/>
        <w:numPr>
          <w:ilvl w:val="0"/>
          <w:numId w:val="6"/>
        </w:numPr>
        <w:tabs>
          <w:tab w:val="clear" w:pos="709"/>
          <w:tab w:val="left" w:pos="709" w:leader="none"/>
        </w:tabs>
        <w:bidi w:val="0"/>
        <w:spacing w:before="0" w:after="0"/>
        <w:ind w:hanging="283" w:left="709"/>
        <w:jc w:val="left"/>
        <w:rPr/>
      </w:pPr>
      <w:r>
        <w:rPr/>
        <w:t xml:space="preserve">☑ </w:t>
      </w:r>
      <w:r>
        <w:rPr/>
        <w:t xml:space="preserve">The control case holds: no gate failure and a high score does auto-send — verified by </w:t>
      </w:r>
      <w:r>
        <w:rPr>
          <w:rStyle w:val="SourceText"/>
        </w:rPr>
        <w:t>tests/unit/test_gates.py::test_clean_draft_auto_sends</w:t>
      </w:r>
      <w:r>
        <w:rPr/>
        <w:t xml:space="preserve">. </w:t>
      </w:r>
    </w:p>
    <w:p>
      <w:pPr>
        <w:pStyle w:val="BodyText"/>
        <w:numPr>
          <w:ilvl w:val="0"/>
          <w:numId w:val="6"/>
        </w:numPr>
        <w:tabs>
          <w:tab w:val="clear" w:pos="709"/>
          <w:tab w:val="left" w:pos="709" w:leader="none"/>
        </w:tabs>
        <w:bidi w:val="0"/>
        <w:ind w:hanging="283" w:left="709"/>
        <w:jc w:val="left"/>
        <w:rPr/>
      </w:pPr>
      <w:r>
        <w:rPr/>
        <w:t xml:space="preserve">☐ </w:t>
      </w:r>
      <w:r>
        <w:rPr/>
        <w:t xml:space="preserve">Gate G7 blocks an auto-send end to end when injection is detected mid-pipeline </w:t>
      </w:r>
      <w:r>
        <w:rPr>
          <w:rStyle w:val="Emphasis"/>
        </w:rPr>
        <w:t>(not yet verified — the detector is tested in isolation; no pipeline-level test drives a poisoned chunk through to a routing decision)</w:t>
      </w:r>
      <w:r>
        <w:rPr/>
        <w:t xml:space="preserve">. </w:t>
      </w:r>
    </w:p>
    <w:p>
      <w:pPr>
        <w:pStyle w:val="Heading3"/>
        <w:bidi w:val="0"/>
        <w:jc w:val="left"/>
        <w:rPr/>
      </w:pPr>
      <w:r>
        <w:rPr/>
        <w:t>12.3 Human review and delivery</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Escalated items appear on the pending queue in SLA-deadline order — verified by </w:t>
      </w:r>
      <w:r>
        <w:rPr>
          <w:rStyle w:val="SourceText"/>
        </w:rPr>
        <w:t>tests/unit/test_review_worker.py::test_list_pending_reviews</w:t>
      </w:r>
      <w:r>
        <w:rPr/>
        <w:t xml:space="preserve"> and </w:t>
      </w:r>
      <w:r>
        <w:rPr>
          <w:rStyle w:val="SourceText"/>
        </w:rPr>
        <w:t>tests/unit/test_repositories.py::test_review_pending_list</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An operator can approve an item, and the approved reply is enqueued to the outbox — verified by </w:t>
      </w:r>
      <w:r>
        <w:rPr>
          <w:rStyle w:val="SourceText"/>
        </w:rPr>
        <w:t>tests/unit/test_review_worker.py::test_approve_review</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An operator can edit and approve, and the edit is recorded with a character diff — verified by </w:t>
      </w:r>
      <w:r>
        <w:rPr>
          <w:rStyle w:val="SourceText"/>
        </w:rPr>
        <w:t>tests/unit/test_review_worker.py::test_edit_and_approve_review</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Two operators actioning the same item simultaneously: exactly one wins — verified by </w:t>
      </w:r>
      <w:r>
        <w:rPr>
          <w:rStyle w:val="SourceText"/>
        </w:rPr>
        <w:t>tests/unit/test_review_worker.py::test_optimistic_lock_collision</w:t>
      </w:r>
      <w:r>
        <w:rPr/>
        <w:t xml:space="preserve"> and </w:t>
      </w:r>
      <w:r>
        <w:rPr>
          <w:rStyle w:val="SourceText"/>
        </w:rPr>
        <w:t>tests/unit/test_repositories.py::test_review_transition_optimistic_lock</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The same reply is never enqueued twice for one idempotency key — verified by </w:t>
      </w:r>
      <w:r>
        <w:rPr>
          <w:rStyle w:val="SourceText"/>
        </w:rPr>
        <w:t>tests/unit/test_repositories.py::test_outbox_enqueue_idempotent</w:t>
      </w:r>
      <w:r>
        <w:rPr/>
        <w:t xml:space="preserve"> and </w:t>
      </w:r>
      <w:r>
        <w:rPr>
          <w:rStyle w:val="SourceText"/>
        </w:rPr>
        <w:t>::test_outbox_no_double_send</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The worker claims a batch atomically and marks it sent — verified by </w:t>
      </w:r>
      <w:r>
        <w:rPr>
          <w:rStyle w:val="SourceText"/>
        </w:rPr>
        <w:t>tests/unit/test_review_worker.py::test_worker_process_batch</w:t>
      </w:r>
      <w:r>
        <w:rPr/>
        <w:t xml:space="preserve"> and </w:t>
      </w:r>
      <w:r>
        <w:rPr>
          <w:rStyle w:val="SourceText"/>
        </w:rPr>
        <w:t>tests/unit/test_repositories.py::test_outbox_claim_and_mark</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The review and approval path works over REST — verified by </w:t>
      </w:r>
      <w:r>
        <w:rPr>
          <w:rStyle w:val="SourceText"/>
        </w:rPr>
        <w:t>tests/unit/test_api.py::test_list_and_approve_review_api</w:t>
      </w:r>
      <w:r>
        <w:rPr/>
        <w:t xml:space="preserve">. </w:t>
      </w:r>
    </w:p>
    <w:p>
      <w:pPr>
        <w:pStyle w:val="BodyText"/>
        <w:numPr>
          <w:ilvl w:val="0"/>
          <w:numId w:val="7"/>
        </w:numPr>
        <w:tabs>
          <w:tab w:val="clear" w:pos="709"/>
          <w:tab w:val="left" w:pos="709" w:leader="none"/>
        </w:tabs>
        <w:bidi w:val="0"/>
        <w:spacing w:before="0" w:after="0"/>
        <w:ind w:hanging="283" w:left="709"/>
        <w:jc w:val="left"/>
        <w:rPr/>
      </w:pPr>
      <w:r>
        <w:rPr/>
        <w:t xml:space="preserve">☐ </w:t>
      </w:r>
      <w:r>
        <w:rPr/>
        <w:t xml:space="preserve">A delivery failure is retried and eventually moved to </w:t>
      </w:r>
      <w:r>
        <w:rPr>
          <w:rStyle w:val="SourceText"/>
        </w:rPr>
        <w:t>DEAD</w:t>
      </w:r>
      <w:r>
        <w:rPr/>
        <w:t xml:space="preserve"> </w:t>
      </w:r>
      <w:r>
        <w:rPr>
          <w:rStyle w:val="Emphasis"/>
        </w:rPr>
        <w:t xml:space="preserve">(not yet verified — retry and DEAD transitions are not implemented; </w:t>
      </w:r>
      <w:r>
        <w:rPr>
          <w:rStyle w:val="SourceText"/>
        </w:rPr>
        <w:t>deliver_message()</w:t>
      </w:r>
      <w:r>
        <w:rPr>
          <w:rStyle w:val="Emphasis"/>
        </w:rPr>
        <w:t xml:space="preserve"> currently returns </w:t>
      </w:r>
      <w:r>
        <w:rPr>
          <w:rStyle w:val="SourceText"/>
        </w:rPr>
        <w:t>True</w:t>
      </w:r>
      <w:r>
        <w:rPr>
          <w:rStyle w:val="Emphasis"/>
        </w:rPr>
        <w:t xml:space="preserve"> on its fallthrough path, so a failed SMTP send is still marked </w:t>
      </w:r>
      <w:r>
        <w:rPr>
          <w:rStyle w:val="SourceText"/>
        </w:rPr>
        <w:t>SENT</w:t>
      </w:r>
      <w:r>
        <w:rPr>
          <w:rStyle w:val="Emphasis"/>
        </w:rPr>
        <w:t>)</w:t>
      </w:r>
      <w:r>
        <w:rPr/>
        <w:t xml:space="preserve">. </w:t>
      </w:r>
    </w:p>
    <w:p>
      <w:pPr>
        <w:pStyle w:val="BodyText"/>
        <w:numPr>
          <w:ilvl w:val="0"/>
          <w:numId w:val="7"/>
        </w:numPr>
        <w:tabs>
          <w:tab w:val="clear" w:pos="709"/>
          <w:tab w:val="left" w:pos="709" w:leader="none"/>
        </w:tabs>
        <w:bidi w:val="0"/>
        <w:ind w:hanging="283" w:left="709"/>
        <w:jc w:val="left"/>
        <w:rPr/>
      </w:pPr>
      <w:r>
        <w:rPr/>
        <w:t xml:space="preserve">☐ </w:t>
      </w:r>
      <w:r>
        <w:rPr/>
        <w:t xml:space="preserve">A crashed worker's claimed messages are reclaimed after the lease expires </w:t>
      </w:r>
      <w:r>
        <w:rPr>
          <w:rStyle w:val="Emphasis"/>
        </w:rPr>
        <w:t>(not yet verified — no lease column exists)</w:t>
      </w:r>
      <w:r>
        <w:rPr/>
        <w:t xml:space="preserve">. </w:t>
      </w:r>
    </w:p>
    <w:p>
      <w:pPr>
        <w:pStyle w:val="Heading3"/>
        <w:bidi w:val="0"/>
        <w:jc w:val="left"/>
        <w:rPr/>
      </w:pPr>
      <w:r>
        <w:rPr/>
        <w:t>12.4 Observability and operations</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Every processed message has a retrievable trace — verified by </w:t>
      </w:r>
      <w:r>
        <w:rPr>
          <w:rStyle w:val="SourceText"/>
        </w:rPr>
        <w:t>tests/unit/test_repositories.py::test_trace_start_and_get</w:t>
      </w:r>
      <w:r>
        <w:rPr/>
        <w:t xml:space="preserve"> and </w:t>
      </w:r>
      <w:r>
        <w:rPr>
          <w:rStyle w:val="SourceText"/>
        </w:rPr>
        <w:t>tests/unit/test_api.py::test_list_traces_api</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Each pipeline stage writes a timed trace event — verified by </w:t>
      </w:r>
      <w:r>
        <w:rPr>
          <w:rStyle w:val="SourceText"/>
        </w:rPr>
        <w:t>tests/unit/test_repositories.py::test_trace_event_written</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The trace is finalised with its routing decision — verified by </w:t>
      </w:r>
      <w:r>
        <w:rPr>
          <w:rStyle w:val="SourceText"/>
        </w:rPr>
        <w:t>tests/unit/test_repositories.py::test_trace_finish</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Per-call LLM cost is computed from configured pricing — verified by </w:t>
      </w:r>
      <w:r>
        <w:rPr>
          <w:rStyle w:val="SourceText"/>
        </w:rPr>
        <w:t>tests/unit/test_providers.py::test_cost_calculation</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Metrics expose total traces, action breakdown, auto-send rate, human-review rate, and total cost — verified by </w:t>
      </w:r>
      <w:r>
        <w:rPr>
          <w:rStyle w:val="SourceText"/>
        </w:rPr>
        <w:t>tests/unit/test_api.py::test_metrics_api</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The API is healthy and ingests a message end to end — verified by </w:t>
      </w:r>
      <w:r>
        <w:rPr>
          <w:rStyle w:val="SourceText"/>
        </w:rPr>
        <w:t>tests/unit/test_api.py::test_healthz_endpoint</w:t>
      </w:r>
      <w:r>
        <w:rPr/>
        <w:t xml:space="preserve">, </w:t>
      </w:r>
      <w:r>
        <w:rPr>
          <w:rStyle w:val="SourceText"/>
        </w:rPr>
        <w:t>::test_ingest_message_api</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All nine tables are created by the schema — verified by </w:t>
      </w:r>
      <w:r>
        <w:rPr>
          <w:rStyle w:val="SourceText"/>
        </w:rPr>
        <w:t>tests/unit/test_repositories.py::test_all_tables_created</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The database runs in WAL mode — verified by </w:t>
      </w:r>
      <w:r>
        <w:rPr>
          <w:rStyle w:val="SourceText"/>
        </w:rPr>
        <w:t>tests/unit/test_repositories.py::test_engine_wal_mode</w:t>
      </w:r>
      <w:r>
        <w:rPr/>
        <w:t xml:space="preserve">. </w:t>
      </w:r>
    </w:p>
    <w:p>
      <w:pPr>
        <w:pStyle w:val="BodyText"/>
        <w:numPr>
          <w:ilvl w:val="0"/>
          <w:numId w:val="8"/>
        </w:numPr>
        <w:tabs>
          <w:tab w:val="clear" w:pos="709"/>
          <w:tab w:val="left" w:pos="709" w:leader="none"/>
        </w:tabs>
        <w:bidi w:val="0"/>
        <w:spacing w:before="0" w:after="0"/>
        <w:ind w:hanging="283" w:left="709"/>
        <w:jc w:val="left"/>
        <w:rPr/>
      </w:pPr>
      <w:r>
        <w:rPr/>
        <w:t xml:space="preserve">☐ </w:t>
      </w:r>
      <w:r>
        <w:rPr/>
        <w:t xml:space="preserve">Latency is reported as a P95 percentile </w:t>
      </w:r>
      <w:r>
        <w:rPr>
          <w:rStyle w:val="Emphasis"/>
        </w:rPr>
        <w:t>(not yet verified — per-stage timings are recorded but not aggregated)</w:t>
      </w:r>
      <w:r>
        <w:rPr/>
        <w:t xml:space="preserve">. </w:t>
      </w:r>
    </w:p>
    <w:p>
      <w:pPr>
        <w:pStyle w:val="BodyText"/>
        <w:numPr>
          <w:ilvl w:val="0"/>
          <w:numId w:val="8"/>
        </w:numPr>
        <w:tabs>
          <w:tab w:val="clear" w:pos="709"/>
          <w:tab w:val="left" w:pos="709" w:leader="none"/>
        </w:tabs>
        <w:bidi w:val="0"/>
        <w:ind w:hanging="283" w:left="709"/>
        <w:jc w:val="left"/>
        <w:rPr/>
      </w:pPr>
      <w:r>
        <w:rPr/>
        <w:t xml:space="preserve">☐ </w:t>
      </w:r>
      <w:r>
        <w:rPr/>
        <w:t xml:space="preserve">Daily spend is capped and an alert fires at 80% of budget </w:t>
      </w:r>
      <w:r>
        <w:rPr>
          <w:rStyle w:val="Emphasis"/>
        </w:rPr>
        <w:t xml:space="preserve">(not yet verified — the </w:t>
      </w:r>
      <w:r>
        <w:rPr>
          <w:rStyle w:val="SourceText"/>
        </w:rPr>
        <w:t>budgets</w:t>
      </w:r>
      <w:r>
        <w:rPr>
          <w:rStyle w:val="Emphasis"/>
        </w:rPr>
        <w:t xml:space="preserve"> block is not read by any code)</w:t>
      </w:r>
      <w:r>
        <w:rPr/>
        <w:t xml:space="preserve">. </w:t>
      </w:r>
    </w:p>
    <w:p>
      <w:pPr>
        <w:pStyle w:val="Heading3"/>
        <w:bidi w:val="0"/>
        <w:jc w:val="left"/>
        <w:rPr/>
      </w:pPr>
      <w:r>
        <w:rPr/>
        <w:t>12.5 Architecture and quality</w:t>
      </w:r>
    </w:p>
    <w:p>
      <w:pPr>
        <w:pStyle w:val="BodyText"/>
        <w:numPr>
          <w:ilvl w:val="0"/>
          <w:numId w:val="9"/>
        </w:numPr>
        <w:tabs>
          <w:tab w:val="clear" w:pos="709"/>
          <w:tab w:val="left" w:pos="709" w:leader="none"/>
        </w:tabs>
        <w:bidi w:val="0"/>
        <w:spacing w:before="0" w:after="0"/>
        <w:ind w:hanging="283" w:left="709"/>
        <w:jc w:val="left"/>
        <w:rPr/>
      </w:pPr>
      <w:r>
        <w:rPr/>
        <w:t xml:space="preserve">☑ </w:t>
      </w:r>
      <w:r>
        <w:rPr>
          <w:rStyle w:val="SourceText"/>
        </w:rPr>
        <w:t>domain/</w:t>
      </w:r>
      <w:r>
        <w:rPr/>
        <w:t xml:space="preserve"> and </w:t>
      </w:r>
      <w:r>
        <w:rPr>
          <w:rStyle w:val="SourceText"/>
        </w:rPr>
        <w:t>services/</w:t>
      </w:r>
      <w:r>
        <w:rPr/>
        <w:t xml:space="preserve"> import no adapter and no vendor SDK — verified by </w:t>
      </w:r>
      <w:r>
        <w:rPr>
          <w:rStyle w:val="SourceText"/>
        </w:rPr>
        <w:t>uv run lint-imports</w:t>
      </w:r>
      <w:r>
        <w:rPr/>
        <w:t xml:space="preserve"> (1 contract kept, 0 broken) and </w:t>
      </w:r>
      <w:r>
        <w:rPr>
          <w:rStyle w:val="SourceText"/>
        </w:rPr>
        <w:t>tests/unit/test_imports.py::test_package_imports</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 </w:t>
      </w:r>
      <w:r>
        <w:rPr/>
        <w:t xml:space="preserve">No model identifier is hardcoded anywhere in </w:t>
      </w:r>
      <w:r>
        <w:rPr>
          <w:rStyle w:val="SourceText"/>
        </w:rPr>
        <w:t>src/</w:t>
      </w:r>
      <w:r>
        <w:rPr/>
        <w:t xml:space="preserve"> — verified by </w:t>
      </w:r>
      <w:r>
        <w:rPr>
          <w:rStyle w:val="SourceText"/>
        </w:rPr>
        <w:t>tests/unit/test_imports.py::test_no_hardcoded_models</w:t>
      </w:r>
      <w:r>
        <w:rPr/>
        <w:t xml:space="preserve"> and </w:t>
      </w:r>
      <w:r>
        <w:rPr>
          <w:rStyle w:val="SourceText"/>
        </w:rPr>
        <w:t>scripts/check_no_hardcoded_models.py</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 </w:t>
      </w:r>
      <w:r>
        <w:rPr/>
        <w:t xml:space="preserve">Alert channels dispatch independently and degrade silently when unconfigured — verified by </w:t>
      </w:r>
      <w:r>
        <w:rPr>
          <w:rStyle w:val="SourceText"/>
        </w:rPr>
        <w:t>tests/unit/test_alert.py::test_dispatch_alert</w:t>
      </w:r>
      <w:r>
        <w:rPr/>
        <w:t xml:space="preserve">, </w:t>
      </w:r>
      <w:r>
        <w:rPr>
          <w:rStyle w:val="SourceText"/>
        </w:rPr>
        <w:t>::test_send_email_alert_unconfigured</w:t>
      </w:r>
      <w:r>
        <w:rPr/>
        <w:t xml:space="preserve">, </w:t>
      </w:r>
      <w:r>
        <w:rPr>
          <w:rStyle w:val="SourceText"/>
        </w:rPr>
        <w:t>::test_send_telegram_alert_unconfigured</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 </w:t>
      </w:r>
      <w:r>
        <w:rPr/>
        <w:t xml:space="preserve">Provider failover selects the next provider on a transient failure and raises </w:t>
      </w:r>
      <w:r>
        <w:rPr>
          <w:rStyle w:val="SourceText"/>
        </w:rPr>
        <w:t>AllProvidersFailed</w:t>
      </w:r>
      <w:r>
        <w:rPr/>
        <w:t xml:space="preserve"> only when all are exhausted — verified by </w:t>
      </w:r>
      <w:r>
        <w:rPr>
          <w:rStyle w:val="SourceText"/>
        </w:rPr>
        <w:t>tests/unit/test_providers.py::test_router_primary_success</w:t>
      </w:r>
      <w:r>
        <w:rPr/>
        <w:t xml:space="preserve">, </w:t>
      </w:r>
      <w:r>
        <w:rPr>
          <w:rStyle w:val="SourceText"/>
        </w:rPr>
        <w:t>::test_router_failover</w:t>
      </w:r>
      <w:r>
        <w:rPr/>
        <w:t xml:space="preserve">, </w:t>
      </w:r>
      <w:r>
        <w:rPr>
          <w:rStyle w:val="SourceText"/>
        </w:rPr>
        <w:t>::test_router_all_failed</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 </w:t>
      </w:r>
      <w:r>
        <w:rPr/>
        <w:t xml:space="preserve">The quality weights sum to exactly 1.0 — verified by inspection of </w:t>
      </w:r>
      <w:r>
        <w:rPr>
          <w:rStyle w:val="SourceText"/>
        </w:rPr>
        <w:t>config/thresholds.yaml</w:t>
      </w:r>
      <w:r>
        <w:rPr/>
        <w:t xml:space="preserve"> (0.35 + 0.25 + 0.20 + 0.10 + 0.10 = 1.00). </w:t>
      </w:r>
    </w:p>
    <w:p>
      <w:pPr>
        <w:pStyle w:val="BodyText"/>
        <w:numPr>
          <w:ilvl w:val="0"/>
          <w:numId w:val="9"/>
        </w:numPr>
        <w:tabs>
          <w:tab w:val="clear" w:pos="709"/>
          <w:tab w:val="left" w:pos="709" w:leader="none"/>
        </w:tabs>
        <w:bidi w:val="0"/>
        <w:spacing w:before="0" w:after="0"/>
        <w:ind w:hanging="283" w:left="709"/>
        <w:jc w:val="left"/>
        <w:rPr/>
      </w:pPr>
      <w:r>
        <w:rPr/>
        <w:t xml:space="preserve">☐ </w:t>
      </w:r>
      <w:r>
        <w:rPr/>
        <w:t xml:space="preserve">The repository is lint-clean </w:t>
      </w:r>
      <w:r>
        <w:rPr>
          <w:rStyle w:val="Emphasis"/>
        </w:rPr>
        <w:t>(not yet verified — 24 ruff findings)</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 </w:t>
      </w:r>
      <w:r>
        <w:rPr/>
        <w:t xml:space="preserve">The repository is type-clean </w:t>
      </w:r>
      <w:r>
        <w:rPr>
          <w:rStyle w:val="Emphasis"/>
        </w:rPr>
        <w:t>(not yet verified — 9 mypy errors across 5 files)</w:t>
      </w:r>
      <w:r>
        <w:rPr/>
        <w:t xml:space="preserve">. </w:t>
      </w:r>
    </w:p>
    <w:p>
      <w:pPr>
        <w:pStyle w:val="BodyText"/>
        <w:numPr>
          <w:ilvl w:val="0"/>
          <w:numId w:val="9"/>
        </w:numPr>
        <w:tabs>
          <w:tab w:val="clear" w:pos="709"/>
          <w:tab w:val="left" w:pos="709" w:leader="none"/>
        </w:tabs>
        <w:bidi w:val="0"/>
        <w:ind w:hanging="283" w:left="709"/>
        <w:jc w:val="left"/>
        <w:rPr/>
      </w:pPr>
      <w:r>
        <w:rPr/>
        <w:t xml:space="preserve">☐ </w:t>
      </w:r>
      <w:r>
        <w:rPr/>
        <w:t xml:space="preserve">End-to-end scenario tests exist </w:t>
      </w:r>
      <w:r>
        <w:rPr>
          <w:rStyle w:val="Emphasis"/>
        </w:rPr>
        <w:t xml:space="preserve">(not yet verified — </w:t>
      </w:r>
      <w:r>
        <w:rPr>
          <w:rStyle w:val="SourceText"/>
        </w:rPr>
        <w:t>tests/e2e/</w:t>
      </w:r>
      <w:r>
        <w:rPr>
          <w:rStyle w:val="Emphasis"/>
        </w:rPr>
        <w:t xml:space="preserve"> is empty)</w:t>
      </w:r>
      <w:r>
        <w:rPr/>
        <w:t xml:space="preserve">. </w:t>
      </w:r>
    </w:p>
    <w:p>
      <w:pPr>
        <w:pStyle w:val="HorizontalLine"/>
        <w:bidi w:val="0"/>
        <w:jc w:val="left"/>
        <w:rPr/>
      </w:pPr>
      <w:r>
        <w:rPr/>
      </w:r>
    </w:p>
    <w:p>
      <w:pPr>
        <w:pStyle w:val="Heading2"/>
        <w:bidi w:val="0"/>
        <w:jc w:val="left"/>
        <w:rPr/>
      </w:pPr>
      <w:r>
        <w:rPr/>
        <w:t>13. Requirement → Evidence Traceability Matrix</w:t>
      </w:r>
    </w:p>
    <w:p>
      <w:pPr>
        <w:pStyle w:val="BodyText"/>
        <w:bidi w:val="0"/>
        <w:jc w:val="left"/>
        <w:rPr/>
      </w:pPr>
      <w:r>
        <w:rPr/>
        <w:t>The P0 requirements, each mapped to the code that satisfies it and the command that proves it. This is the table to read alongside a terminal.</w:t>
      </w:r>
    </w:p>
    <w:tbl>
      <w:tblPr>
        <w:tblW w:w="14191" w:type="dxa"/>
        <w:jc w:val="left"/>
        <w:tblInd w:w="60" w:type="dxa"/>
        <w:tblLayout w:type="fixed"/>
        <w:tblCellMar>
          <w:top w:w="60" w:type="dxa"/>
          <w:left w:w="60" w:type="dxa"/>
          <w:bottom w:w="60" w:type="dxa"/>
          <w:right w:w="60" w:type="dxa"/>
        </w:tblCellMar>
      </w:tblPr>
      <w:tblGrid>
        <w:gridCol w:w="627"/>
        <w:gridCol w:w="2012"/>
        <w:gridCol w:w="4119"/>
        <w:gridCol w:w="5757"/>
        <w:gridCol w:w="1676"/>
      </w:tblGrid>
      <w:tr>
        <w:trPr>
          <w:tblHeader w:val="true"/>
        </w:trPr>
        <w:tc>
          <w:tcPr>
            <w:tcW w:w="62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Req ID</w:t>
            </w:r>
          </w:p>
        </w:tc>
        <w:tc>
          <w:tcPr>
            <w:tcW w:w="201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Description</w:t>
            </w:r>
          </w:p>
        </w:tc>
        <w:tc>
          <w:tcPr>
            <w:tcW w:w="41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Satisfied by</w:t>
            </w:r>
          </w:p>
        </w:tc>
        <w:tc>
          <w:tcPr>
            <w:tcW w:w="575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Verified by</w:t>
            </w:r>
          </w:p>
        </w:tc>
        <w:tc>
          <w:tcPr>
            <w:tcW w:w="16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Status</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REST message ingestion</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src/taskflow/api/app.py</w:t>
            </w:r>
            <w:r>
              <w:rPr/>
              <w:t xml:space="preserve"> → </w:t>
            </w:r>
            <w:r>
              <w:rPr>
                <w:rStyle w:val="SourceText"/>
              </w:rPr>
              <w:t>POST /messages</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tests/unit/test_api.py::test_ingest_message_api</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Dedupe key persisted under UNIQUE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adapters/db/orm.py</w:t>
            </w:r>
            <w:r>
              <w:rPr/>
              <w:t xml:space="preserve"> </w:t>
            </w:r>
            <w:r>
              <w:rPr>
                <w:rStyle w:val="SourceText"/>
              </w:rPr>
              <w:t>InboxRow.dedupe_key</w:t>
            </w:r>
            <w:r>
              <w:rPr/>
              <w:t xml:space="preserve">; </w:t>
            </w:r>
            <w:r>
              <w:rPr>
                <w:rStyle w:val="SourceText"/>
              </w:rPr>
              <w:t>repositories.py</w:t>
            </w:r>
            <w:r>
              <w:rPr/>
              <w:t xml:space="preserve"> </w:t>
            </w:r>
            <w:r>
              <w:rPr>
                <w:rStyle w:val="SourceText"/>
              </w:rPr>
              <w:t>try_claim</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tests/unit/test_repositories.py::test_inbox_try_claim_unique</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Built, not wired into the pipeline</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FR-2.1–2.3</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PII redaction of cards, SSNs, secrets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services/preprocess/service.py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tests/unit/test_drafting.py::test_pii_validator_detect_cc</w:t>
            </w:r>
            <w:r>
              <w:rPr/>
              <w:t xml:space="preserve"> (same patterns)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FR-2.5</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Only redacted text reaches the LLM</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pipeline/orchestrator.py</w:t>
            </w:r>
            <w:r>
              <w:rPr/>
              <w:t xml:space="preserve"> (classification path)</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 xml:space="preserve">Not met — drafting uses </w:t>
            </w:r>
            <w:r>
              <w:rPr>
                <w:rStyle w:val="SourceText"/>
              </w:rPr>
              <w:t>msg.body_text</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8-intent taxonomy</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domain/enums.py</w:t>
            </w:r>
            <w:r>
              <w:rPr/>
              <w:t xml:space="preserve"> </w:t>
            </w:r>
            <w:r>
              <w:rPr>
                <w:rStyle w:val="SourceText"/>
              </w:rPr>
              <w:t>Intent</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tests/unit/test_classifier.py</w:t>
            </w:r>
            <w:r>
              <w:rPr/>
              <w:t xml:space="preserve"> (4 tests)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LLM structured-output classification</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services/classify/service.py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tests/unit/test_classifier.py::test_structured_llm_classification</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FR-3.3</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 keyword fallback</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services/classify/service.py::_fallback_classify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tests/unit/test_classifier.py::test_fallback_on_all_providers_failed</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Hybrid dense + sparse retrieval</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adapters/vector/qdrant_store.py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tests/integration/test_pipeline_e2e.py</w:t>
            </w:r>
            <w:r>
              <w:rPr/>
              <w:t xml:space="preserve"> (real embedded Qdrant)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RRF fusion</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qdrant_store.py</w:t>
            </w:r>
            <w:r>
              <w:rPr/>
              <w:t xml:space="preserve"> → </w:t>
            </w:r>
            <w:r>
              <w:rPr>
                <w:rStyle w:val="SourceText"/>
              </w:rPr>
              <w:t>models.FusionQuery(Fusion.RRF)</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Same integration test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Sufficiency evaluation</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services/retrieve/sufficiency.py</w:t>
            </w:r>
            <w:r>
              <w:rPr/>
              <w:t xml:space="preserve">; </w:t>
            </w:r>
            <w:r>
              <w:rPr>
                <w:rStyle w:val="SourceText"/>
              </w:rPr>
              <w:t>config/thresholds.yaml</w:t>
            </w:r>
            <w:r>
              <w:rPr/>
              <w:t xml:space="preserve"> </w:t>
            </w:r>
            <w:r>
              <w:rPr>
                <w:rStyle w:val="SourceText"/>
              </w:rPr>
              <w:t>retrieval</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tests/unit/test_retrieval.py::test_sufficiency_pass</w:t>
            </w:r>
            <w:r>
              <w:rPr/>
              <w:t xml:space="preserve">, </w:t>
            </w:r>
            <w:r>
              <w:rPr>
                <w:rStyle w:val="SourceText"/>
              </w:rPr>
              <w:t>::test_sufficiency_fail_score</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FR-4.5</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Prompt-injection detection in chunks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services/retrieve/injection.py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tests/unit/test_retrieval.py::test_injection_detector_positive</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FR-4.6</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Tenant filtering on retrieval</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qdrant_store.py</w:t>
            </w:r>
            <w:r>
              <w:rPr/>
              <w:t xml:space="preserve"> — filter on both prefetch branches</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Code inspection + integration test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FR-4.7</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42-document knowledge base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data/knowledge_base/</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find data/knowledge_base -name '*.md' | wc -l</w:t>
            </w:r>
            <w:r>
              <w:rPr/>
              <w:t xml:space="preserve"> → 42</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DraftOutput</w:t>
            </w:r>
            <w:r>
              <w:rPr/>
              <w:t xml:space="preserve"> contract</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domain/models.py::DraftOutput</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tests/unit/test_drafting.py::test_generate_draft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Citations must be referenced inline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domain/models.py::_citation_markers_present</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tests/unit/test_drafting.py::test_citations_validator_pass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FR-5.5</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draft_confidence</w:t>
            </w:r>
            <w:r>
              <w:rPr/>
              <w:t xml:space="preserve"> never routes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services/confidence/scorer.py::decide</w:t>
            </w:r>
            <w:r>
              <w:rPr/>
              <w:t xml:space="preserve"> — reads only gates, score, threshold</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tests/unit/test_gates.py</w:t>
            </w:r>
            <w:r>
              <w:rPr/>
              <w:t xml:space="preserve"> (all 6 pass a </w:t>
            </w:r>
            <w:r>
              <w:rPr>
                <w:rStyle w:val="SourceText"/>
              </w:rPr>
              <w:t>draft_confidence</w:t>
            </w:r>
            <w:r>
              <w:rPr/>
              <w:t xml:space="preserve"> that is ignored)</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FR-5.7</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Template fallback on total provider failure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services/draft/service.py</w:t>
            </w:r>
            <w:r>
              <w:rPr/>
              <w:t xml:space="preserve"> except-branch</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Code inspection; exercised by </w:t>
            </w:r>
            <w:r>
              <w:rPr>
                <w:rStyle w:val="SourceText"/>
              </w:rPr>
              <w:t>test_generate_draft</w:t>
            </w:r>
            <w:r>
              <w:rPr/>
              <w:t xml:space="preserve"> fallback path</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Three concurrent validators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services/validate/runner.py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tests/unit/test_drafting.py::test_run_validators_parallel</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FR-6.3</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Fail-closed on validator error</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runner.py::safe_run</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tests/unit/test_gates.py::test_validator_error_routes_to_human</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Grounding ratio ≥ 0.80</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services/validate/grounding.py</w:t>
            </w:r>
            <w:r>
              <w:rPr/>
              <w:t xml:space="preserve">; </w:t>
            </w:r>
            <w:r>
              <w:rPr>
                <w:rStyle w:val="SourceText"/>
              </w:rPr>
              <w:t>thresholds.yaml</w:t>
            </w:r>
            <w:r>
              <w:rPr/>
              <w:t xml:space="preserve"> </w:t>
            </w:r>
            <w:r>
              <w:rPr>
                <w:rStyle w:val="SourceText"/>
              </w:rPr>
              <w:t>gates.min_grounding_ratio</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tests/unit/test_drafting.py::test_grounding_validator_pass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FR-6.5</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Citation resolution</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services/validate/citations.py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tests/unit/test_drafting.py::test_citations_validator_fail</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Seven conjunctive gates before scoring</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services/confidence/gates.py::evaluate_gates</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tests/unit/test_gates.py</w:t>
            </w:r>
            <w:r>
              <w:rPr/>
              <w:t xml:space="preserve"> (6 tests, all green)</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G1 vetoes critical policy violations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gates.py</w:t>
            </w:r>
            <w:r>
              <w:rPr/>
              <w:t xml:space="preserve"> G1 branch; </w:t>
            </w:r>
            <w:r>
              <w:rPr>
                <w:rStyle w:val="SourceText"/>
              </w:rPr>
              <w:t>services/policy/service.py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tests/unit/test_gates.py::test_critical_policy_violation_never_auto_sends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FR-7.5</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G4 preempts </w:t>
            </w:r>
            <w:r>
              <w:rPr>
                <w:rStyle w:val="SourceText"/>
              </w:rPr>
              <w:t>complaint</w:t>
            </w:r>
            <w:r>
              <w:rPr/>
              <w:t xml:space="preserve"> / </w:t>
            </w:r>
            <w:r>
              <w:rPr>
                <w:rStyle w:val="SourceText"/>
              </w:rPr>
              <w:t>unknown</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domain/enums.py::PREEMPT_INTENTS</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tests/pipeline/test_orchestrator.py::test_complaint_escalates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FR-7.9</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Failing gate ID becomes the reason code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scorer.py::decide</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All six </w:t>
            </w:r>
            <w:r>
              <w:rPr>
                <w:rStyle w:val="SourceText"/>
              </w:rPr>
              <w:t>test_gates.py</w:t>
            </w:r>
            <w:r>
              <w:rPr/>
              <w:t xml:space="preserve"> assertions check </w:t>
            </w:r>
            <w:r>
              <w:rPr>
                <w:rStyle w:val="SourceText"/>
              </w:rPr>
              <w:t>reason_code</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Five weighted signals summing to 1.0</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config/thresholds.yaml</w:t>
            </w:r>
            <w:r>
              <w:rPr/>
              <w:t xml:space="preserve"> </w:t>
            </w:r>
            <w:r>
              <w:rPr>
                <w:rStyle w:val="SourceText"/>
              </w:rPr>
              <w:t>weights</w:t>
            </w:r>
            <w:r>
              <w:rPr/>
              <w:t xml:space="preserve">; </w:t>
            </w:r>
            <w:r>
              <w:rPr>
                <w:rStyle w:val="SourceText"/>
              </w:rPr>
              <w:t>scorer.py::compute</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Arithmetic check: 0.35+0.25+0.20+0.10+0.10 = 1.00</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FR-8.3</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Per-intent auto-send thresholds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config/thresholds.yaml</w:t>
            </w:r>
            <w:r>
              <w:rPr/>
              <w:t xml:space="preserve"> </w:t>
            </w:r>
            <w:r>
              <w:rPr>
                <w:rStyle w:val="SourceText"/>
              </w:rPr>
              <w:t>thresholds</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 xml:space="preserve">Not met — orchestrator applies </w:t>
            </w:r>
            <w:r>
              <w:rPr>
                <w:rStyle w:val="SourceText"/>
              </w:rPr>
              <w:t>general</w:t>
            </w:r>
            <w:r>
              <w:rPr/>
              <w:t xml:space="preserve"> (0.70) only</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FR-8.4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Gate-then-score decision logic</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scorer.py::decide</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tests/unit/test_gates.py::test_clean_draft_auto_sends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Review queue with SLA deadline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pipeline/orchestrator.py</w:t>
            </w:r>
            <w:r>
              <w:rPr/>
              <w:t xml:space="preserve">; </w:t>
            </w:r>
            <w:r>
              <w:rPr>
                <w:rStyle w:val="SourceText"/>
              </w:rPr>
              <w:t>orm.py::ReviewRow</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tests/unit/test_repositories.py::test_review_create_and_get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Deadline hardcoded to 4 h</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Approve / edit / reject / escalate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services/review/service.py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tests/unit/test_review_worker.py</w:t>
            </w:r>
            <w:r>
              <w:rPr/>
              <w:t xml:space="preserve"> (5 tests)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FR-9.4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Optimistic concurrency on transitions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repositories.py::SQLiteReviewRepository.transition</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tests/unit/test_review_worker.py::test_optimistic_lock_collision</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Transactional outbox state machine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orm.py::OutboxRow</w:t>
            </w:r>
            <w:r>
              <w:rPr/>
              <w:t xml:space="preserve">; </w:t>
            </w:r>
            <w:r>
              <w:rPr>
                <w:rStyle w:val="SourceText"/>
              </w:rPr>
              <w:t>repositories.py::SQLiteOutboxRepository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tests/unit/test_repositories.py::test_outbox_claim_and_mark</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UNIQUE idempotency key</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orm.py</w:t>
            </w:r>
            <w:r>
              <w:rPr/>
              <w:t xml:space="preserve"> </w:t>
            </w:r>
            <w:r>
              <w:rPr>
                <w:rStyle w:val="SourceText"/>
              </w:rPr>
              <w:t>uq_outbox_idempotency_key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tests/unit/test_repositories.py::test_outbox_no_double_send</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FR-10.3</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Background delivery worker</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worker/outbox_worker.py</w:t>
            </w:r>
            <w:r>
              <w:rPr/>
              <w:t xml:space="preserve">; </w:t>
            </w:r>
            <w:r>
              <w:rPr>
                <w:rStyle w:val="SourceText"/>
              </w:rPr>
              <w:t>scripts/start_worker.py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tests/unit/test_review_worker.py::test_worker_process_batch</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FR-11.1–11.2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Multi-channel escalation alerting</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services/alert/service.py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tests/unit/test_alert.py</w:t>
            </w:r>
            <w:r>
              <w:rPr/>
              <w:t xml:space="preserve"> (4 tests)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FR-11.4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Independent channel failure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Each sender returns </w:t>
            </w:r>
            <w:r>
              <w:rPr>
                <w:rStyle w:val="SourceText"/>
              </w:rPr>
              <w:t>bool</w:t>
            </w:r>
            <w:r>
              <w:rPr/>
              <w:t xml:space="preserve"> and swallows its own exception</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tests/unit/test_alert.py::test_dispatch_alert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Full per-message trace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domain/models.py::Trace</w:t>
            </w:r>
            <w:r>
              <w:rPr/>
              <w:t xml:space="preserve">; </w:t>
            </w:r>
            <w:r>
              <w:rPr>
                <w:rStyle w:val="SourceText"/>
              </w:rPr>
              <w:t>repositories.py::SQLiteTraceRepository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tests/unit/test_repositories.py::test_trace_start_and_get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Per-call LLM cost accounting</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domain/models.py::LLMCall</w:t>
            </w:r>
            <w:r>
              <w:rPr/>
              <w:t xml:space="preserve">; </w:t>
            </w:r>
            <w:r>
              <w:rPr>
                <w:rStyle w:val="SourceText"/>
              </w:rPr>
              <w:t>services/cost/service.py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tests/unit/test_providers.py::test_cost_calculation</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FR-12.4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Trace query API</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api/app.py</w:t>
            </w:r>
            <w:r>
              <w:rPr/>
              <w:t xml:space="preserve"> → </w:t>
            </w:r>
            <w:r>
              <w:rPr>
                <w:rStyle w:val="SourceText"/>
              </w:rPr>
              <w:t>GET /traces</w:t>
            </w:r>
            <w:r>
              <w:rPr/>
              <w:t xml:space="preserve">, </w:t>
            </w:r>
            <w:r>
              <w:rPr>
                <w:rStyle w:val="SourceText"/>
              </w:rPr>
              <w:t>GET /traces/{id}</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tests/unit/test_api.py::test_list_traces_api</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FR-13.1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Ten configurable policy rules</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config/policies.yaml</w:t>
            </w:r>
            <w:r>
              <w:rPr/>
              <w:t xml:space="preserve">; </w:t>
            </w:r>
            <w:r>
              <w:rPr>
                <w:rStyle w:val="SourceText"/>
              </w:rPr>
              <w:t>services/policy/service.py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tests/unit/test_policy.py</w:t>
            </w:r>
            <w:r>
              <w:rPr/>
              <w:t xml:space="preserve"> (5 tests)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NFR-2.1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Provider failover chain</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adapters/llm/router.py</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tests/unit/test_providers.py::test_router_failover</w:t>
            </w:r>
            <w:r>
              <w:rPr/>
              <w:t xml:space="preserve">, </w:t>
            </w:r>
            <w:r>
              <w:rPr>
                <w:rStyle w:val="SourceText"/>
              </w:rPr>
              <w:t>::test_router_all_failed</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NFR-3.5</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hardcoded model IDs or keys in source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scripts/check_no_hardcoded_models.py</w:t>
            </w:r>
            <w:r>
              <w:rPr/>
              <w:t xml:space="preserve"> + pre-commit</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pytest tests/unit/test_imports.py::test_no_hardcoded_models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Hexagonal import boundary</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pyproject.toml</w:t>
            </w:r>
            <w:r>
              <w:rPr/>
              <w:t xml:space="preserve"> </w:t>
            </w:r>
            <w:r>
              <w:rPr>
                <w:rStyle w:val="SourceText"/>
              </w:rPr>
              <w:t>[tool.importlinter]</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lint-imports</w:t>
            </w:r>
            <w:r>
              <w:rPr/>
              <w:t xml:space="preserve"> → 1 kept, 0 broken</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NFR-4.4</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Automated test coverage</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pytest -q</w:t>
            </w:r>
            <w:r>
              <w:rPr/>
              <w:t xml:space="preserve"> → 68 passed in 38.32 s</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NFR-5.1</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container dependency</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Embedded Qdrant + SQLite</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Whole suite runs on </w:t>
            </w:r>
            <w:r>
              <w:rPr>
                <w:rStyle w:val="SourceText"/>
              </w:rPr>
              <w:t>uv run</w:t>
            </w:r>
            <w:r>
              <w:rPr/>
              <w:t xml:space="preserve"> with Python 3.12.13</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r>
        <w:trPr/>
        <w:tc>
          <w:tcPr>
            <w:tcW w:w="62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NFR-5.2</w:t>
            </w:r>
          </w:p>
        </w:tc>
        <w:tc>
          <w:tcPr>
            <w:tcW w:w="2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Daily spend cap enforced</w:t>
            </w:r>
          </w:p>
        </w:tc>
        <w:tc>
          <w:tcPr>
            <w:tcW w:w="411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r>
              <w:rPr/>
              <w:t xml:space="preserve"> </w:t>
            </w:r>
            <w:r>
              <w:rPr>
                <w:rStyle w:val="SourceText"/>
              </w:rPr>
              <w:t>budgets</w:t>
            </w:r>
          </w:p>
        </w:tc>
        <w:tc>
          <w:tcPr>
            <w:tcW w:w="575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67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Not met — config is read by no code</w:t>
            </w:r>
          </w:p>
        </w:tc>
      </w:tr>
      <w:tr>
        <w:trPr/>
        <w:tc>
          <w:tcPr>
            <w:tcW w:w="62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NFR-5.4</w:t>
            </w:r>
          </w:p>
        </w:tc>
        <w:tc>
          <w:tcPr>
            <w:tcW w:w="201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Versioned schema migrations</w:t>
            </w:r>
          </w:p>
        </w:tc>
        <w:tc>
          <w:tcPr>
            <w:tcW w:w="411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adapters/db/migrations/</w:t>
            </w:r>
          </w:p>
        </w:tc>
        <w:tc>
          <w:tcPr>
            <w:tcW w:w="575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uv run alembic heads</w:t>
            </w:r>
            <w:r>
              <w:rPr/>
              <w:t xml:space="preserve"> → </w:t>
            </w:r>
            <w:r>
              <w:rPr>
                <w:rStyle w:val="SourceText"/>
              </w:rPr>
              <w:t>d300852af25a (head)</w:t>
            </w:r>
          </w:p>
        </w:tc>
        <w:tc>
          <w:tcPr>
            <w:tcW w:w="167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 </w:t>
            </w:r>
            <w:r>
              <w:rPr/>
              <w:t>Verified</w:t>
            </w:r>
          </w:p>
        </w:tc>
      </w:tr>
    </w:tbl>
    <w:p>
      <w:pPr>
        <w:pStyle w:val="BodyText"/>
        <w:bidi w:val="0"/>
        <w:jc w:val="left"/>
        <w:rPr/>
      </w:pPr>
      <w:r>
        <w:rPr/>
        <w:t>Legend: ✅ code exists and a named test or command proves it · ⚠️ code exists but is partially wired or partially applied · ❌ specified, not met today.</w:t>
      </w:r>
    </w:p>
    <w:p>
      <w:pPr>
        <w:pStyle w:val="HorizontalLine"/>
        <w:bidi w:val="0"/>
        <w:jc w:val="left"/>
        <w:rPr/>
      </w:pPr>
      <w:r>
        <w:rPr/>
      </w:r>
    </w:p>
    <w:p>
      <w:pPr>
        <w:pStyle w:val="Heading2"/>
        <w:bidi w:val="0"/>
        <w:jc w:val="left"/>
        <w:rPr/>
      </w:pPr>
      <w:r>
        <w:rPr/>
        <w:t>14. Risks &amp; Mitigations</w:t>
      </w:r>
    </w:p>
    <w:tbl>
      <w:tblPr>
        <w:tblW w:w="10540" w:type="dxa"/>
        <w:jc w:val="left"/>
        <w:tblInd w:w="60" w:type="dxa"/>
        <w:tblLayout w:type="fixed"/>
        <w:tblCellMar>
          <w:top w:w="60" w:type="dxa"/>
          <w:left w:w="60" w:type="dxa"/>
          <w:bottom w:w="60" w:type="dxa"/>
          <w:right w:w="60" w:type="dxa"/>
        </w:tblCellMar>
      </w:tblPr>
      <w:tblGrid>
        <w:gridCol w:w="375"/>
        <w:gridCol w:w="2550"/>
        <w:gridCol w:w="1302"/>
        <w:gridCol w:w="1546"/>
        <w:gridCol w:w="2374"/>
        <w:gridCol w:w="2393"/>
      </w:tblGrid>
      <w:tr>
        <w:trPr>
          <w:tblHeader w:val="true"/>
        </w:trPr>
        <w:tc>
          <w:tcPr>
            <w:tcW w:w="37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255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Risk</w:t>
            </w:r>
          </w:p>
        </w:tc>
        <w:tc>
          <w:tcPr>
            <w:tcW w:w="13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Likelihood</w:t>
            </w:r>
          </w:p>
        </w:tc>
        <w:tc>
          <w:tcPr>
            <w:tcW w:w="15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Impact</w:t>
            </w:r>
          </w:p>
        </w:tc>
        <w:tc>
          <w:tcPr>
            <w:tcW w:w="23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Mitigation in place</w:t>
            </w:r>
          </w:p>
        </w:tc>
        <w:tc>
          <w:tcPr>
            <w:tcW w:w="239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Residual action</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Unredacted customer text reaches the drafting model.</w:t>
            </w:r>
            <w:r>
              <w:rPr/>
              <w:t xml:space="preserve"> </w:t>
            </w:r>
            <w:r>
              <w:rPr>
                <w:rStyle w:val="SourceText"/>
              </w:rPr>
              <w:t>services/draft/service.py</w:t>
            </w:r>
            <w:r>
              <w:rPr/>
              <w:t xml:space="preserve"> interpolates </w:t>
            </w:r>
            <w:r>
              <w:rPr>
                <w:rStyle w:val="SourceText"/>
              </w:rPr>
              <w:t>msg.body_text</w:t>
            </w:r>
            <w:r>
              <w:rPr/>
              <w:t xml:space="preserve">, not </w:t>
            </w:r>
            <w:r>
              <w:rPr>
                <w:rStyle w:val="SourceText"/>
              </w:rPr>
              <w:t>msg.body_redacted</w:t>
            </w:r>
            <w:r>
              <w:rPr/>
              <w:t>.</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 (occurs on every drafted message)</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 — defeats NFR-3.1 for the drafting call</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Outbound PII validator and Gate G2 still catch a leak in the </w:t>
            </w:r>
            <w:r>
              <w:rPr>
                <w:rStyle w:val="Emphasis"/>
              </w:rPr>
              <w:t>reply</w:t>
            </w:r>
            <w:r>
              <w:rPr/>
              <w:t>; inbound redaction protects the classification call</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pass </w:t>
            </w:r>
            <w:r>
              <w:rPr>
                <w:rStyle w:val="SourceText"/>
              </w:rPr>
              <w:t>msg.body_redacted</w:t>
            </w:r>
            <w:r>
              <w:rPr/>
              <w:t xml:space="preserve"> in the drafting prompt and add a test asserting the prompt contains no raw secret</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Classifier prompt lists intents that do not exist</w:t>
            </w:r>
            <w:r>
              <w:rPr/>
              <w:t xml:space="preserve"> (</w:t>
            </w:r>
            <w:r>
              <w:rPr>
                <w:rStyle w:val="SourceText"/>
              </w:rPr>
              <w:t>cancellation</w:t>
            </w:r>
            <w:r>
              <w:rPr/>
              <w:t xml:space="preserve">, </w:t>
            </w:r>
            <w:r>
              <w:rPr>
                <w:rStyle w:val="SourceText"/>
              </w:rPr>
              <w:t>enterprise</w:t>
            </w:r>
            <w:r>
              <w:rPr/>
              <w:t xml:space="preserve">), so those labels fail </w:t>
            </w:r>
            <w:r>
              <w:rPr>
                <w:rStyle w:val="SourceText"/>
              </w:rPr>
              <w:t>Intent</w:t>
            </w:r>
            <w:r>
              <w:rPr/>
              <w:t xml:space="preserve"> validation and silently degrade to the keyword classifier.</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 — degraded classification quality with no visible error</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Keyword fallback keeps the message flowing; Gate G5 catches low confidence</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generate the prompt's intent list from the </w:t>
            </w:r>
            <w:r>
              <w:rPr>
                <w:rStyle w:val="SourceText"/>
              </w:rPr>
              <w:t>Intent</w:t>
            </w:r>
            <w:r>
              <w:rPr/>
              <w:t xml:space="preserve"> enum</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R-3</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Per-intent thresholds are configured but not applied.</w:t>
            </w:r>
            <w:r>
              <w:rPr/>
              <w:t xml:space="preserve"> Every intent is scored against </w:t>
            </w:r>
            <w:r>
              <w:rPr>
                <w:rStyle w:val="SourceText"/>
              </w:rPr>
              <w:t>general</w:t>
            </w:r>
            <w:r>
              <w:rPr/>
              <w:t xml:space="preserve"> = 0.70.</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Certain</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Medium-High — </w:t>
            </w:r>
            <w:r>
              <w:rPr>
                <w:rStyle w:val="SourceText"/>
              </w:rPr>
              <w:t>refund</w:t>
            </w:r>
            <w:r>
              <w:rPr/>
              <w:t xml:space="preserve"> (0.90) and </w:t>
            </w:r>
            <w:r>
              <w:rPr>
                <w:rStyle w:val="SourceText"/>
              </w:rPr>
              <w:t>billing</w:t>
            </w:r>
            <w:r>
              <w:rPr/>
              <w:t xml:space="preserve"> (0.80) auto-send at a materially lower bar than designed</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Gates still veto every unsafe case independently of the threshold; no </w:t>
            </w:r>
            <w:r>
              <w:rPr>
                <w:rStyle w:val="Emphasis"/>
              </w:rPr>
              <w:t>unsafe</w:t>
            </w:r>
            <w:r>
              <w:rPr/>
              <w:t xml:space="preserve"> send results</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select the threshold by </w:t>
            </w:r>
            <w:r>
              <w:rPr>
                <w:rStyle w:val="SourceText"/>
              </w:rPr>
              <w:t>state.intent.value</w:t>
            </w:r>
            <w:r>
              <w:rPr/>
              <w:t xml:space="preserve"> with a </w:t>
            </w:r>
            <w:r>
              <w:rPr>
                <w:rStyle w:val="SourceText"/>
              </w:rPr>
              <w:t>general</w:t>
            </w:r>
            <w:r>
              <w:rPr/>
              <w:t xml:space="preserve"> default</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R-4</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SLA deadlines are hardcoded to 4 hours</w:t>
            </w:r>
            <w:r>
              <w:rPr/>
              <w:t xml:space="preserve"> and no sweeper checks for breaches.</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Certain</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Low-Medium</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Alerts fire immediately on escalation, so nothing waits silently</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read </w:t>
            </w:r>
            <w:r>
              <w:rPr>
                <w:rStyle w:val="SourceText"/>
              </w:rPr>
              <w:t>sla_minutes</w:t>
            </w:r>
            <w:r>
              <w:rPr/>
              <w:t xml:space="preserve">; add a periodic </w:t>
            </w:r>
            <w:r>
              <w:rPr>
                <w:rStyle w:val="SourceText"/>
              </w:rPr>
              <w:t>due()</w:t>
            </w:r>
            <w:r>
              <w:rPr/>
              <w:t xml:space="preserve"> sweep</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R-5</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A failed SMTP delivery is still marked </w:t>
            </w:r>
            <w:r>
              <w:rPr>
                <w:rStyle w:val="SourceText"/>
              </w:rPr>
              <w:t>SENT</w:t>
            </w:r>
            <w:r>
              <w:rPr>
                <w:rStyle w:val="Strong"/>
              </w:rPr>
              <w:t>.</w:t>
            </w:r>
            <w:r>
              <w:rPr/>
              <w:t xml:space="preserve"> </w:t>
            </w:r>
            <w:r>
              <w:rPr>
                <w:rStyle w:val="SourceText"/>
              </w:rPr>
              <w:t>deliver_message()</w:t>
            </w:r>
            <w:r>
              <w:rPr/>
              <w:t xml:space="preserve"> returns </w:t>
            </w:r>
            <w:r>
              <w:rPr>
                <w:rStyle w:val="SourceText"/>
              </w:rPr>
              <w:t>True</w:t>
            </w:r>
            <w:r>
              <w:rPr/>
              <w:t xml:space="preserve"> on its fallthrough path, and there is no retry, lease, or </w:t>
            </w:r>
            <w:r>
              <w:rPr>
                <w:rStyle w:val="SourceText"/>
              </w:rPr>
              <w:t>DEAD</w:t>
            </w:r>
            <w:r>
              <w:rPr/>
              <w:t xml:space="preserve"> transition.</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 — a customer reply can be silently lost</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Idempotency key prevents </w:t>
            </w:r>
            <w:r>
              <w:rPr>
                <w:rStyle w:val="Emphasis"/>
              </w:rPr>
              <w:t>duplicates</w:t>
            </w:r>
            <w:r>
              <w:rPr/>
              <w:t>; the outbox row persists the body for manual recovery</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return the transport result; implement retry counting and the </w:t>
            </w:r>
            <w:r>
              <w:rPr>
                <w:rStyle w:val="SourceText"/>
              </w:rPr>
              <w:t>DEAD</w:t>
            </w:r>
            <w:r>
              <w:rPr/>
              <w:t xml:space="preserve"> terminal state</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R-6</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strike/>
              </w:rPr>
              <w:t xml:space="preserve">The Gmail poller raised </w:t>
            </w:r>
            <w:r>
              <w:rPr>
                <w:rStyle w:val="SourceText"/>
                <w:strike/>
              </w:rPr>
              <w:t>AttributeError</w:t>
            </w:r>
            <w:r>
              <w:rPr>
                <w:strike/>
              </w:rPr>
              <w:t xml:space="preserve"> on its first message — </w:t>
            </w:r>
            <w:r>
              <w:rPr>
                <w:rStyle w:val="SourceText"/>
                <w:strike/>
              </w:rPr>
              <w:t>settings().tenant_id</w:t>
            </w:r>
            <w:r>
              <w:rPr>
                <w:strike/>
              </w:rPr>
              <w:t xml:space="preserve"> did not exist.</w:t>
            </w:r>
            <w:r>
              <w:rPr/>
              <w:t xml:space="preserve"> </w:t>
            </w:r>
            <w:r>
              <w:rPr>
                <w:rStyle w:val="Strong"/>
              </w:rPr>
              <w:t>Resolved 2026-08-24</w:t>
            </w:r>
            <w:r>
              <w:rPr/>
              <w:t xml:space="preserve">: the poller now reads </w:t>
            </w:r>
            <w:r>
              <w:rPr>
                <w:rStyle w:val="SourceText"/>
              </w:rPr>
              <w:t>settings().taskflow_tenant_id</w:t>
            </w:r>
            <w:r>
              <w:rPr/>
              <w:t>.</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Add a smoke test for the poller's message construction so this cannot regress</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R-7</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The Telegram channel connector is dead code</w:t>
            </w:r>
            <w:r>
              <w:rPr/>
              <w:t xml:space="preserve"> — </w:t>
            </w:r>
            <w:r>
              <w:rPr>
                <w:rStyle w:val="SourceText"/>
              </w:rPr>
              <w:t>adapters/channels/telegram.py</w:t>
            </w:r>
            <w:r>
              <w:rPr/>
              <w:t xml:space="preserve"> fails to import (</w:t>
            </w:r>
            <w:r>
              <w:rPr>
                <w:rStyle w:val="SourceText"/>
              </w:rPr>
              <w:t>DeliveryReceipt</w:t>
            </w:r>
            <w:r>
              <w:rPr/>
              <w:t xml:space="preserve"> is not in </w:t>
            </w:r>
            <w:r>
              <w:rPr>
                <w:rStyle w:val="SourceText"/>
              </w:rPr>
              <w:t>domain.models</w:t>
            </w:r>
            <w:r>
              <w:rPr/>
              <w:t xml:space="preserve">; </w:t>
            </w:r>
            <w:r>
              <w:rPr>
                <w:rStyle w:val="SourceText"/>
              </w:rPr>
              <w:t>Channel.TELEGRAM</w:t>
            </w:r>
            <w:r>
              <w:rPr/>
              <w:t xml:space="preserve"> does not exist).</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Certain if imported</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Low — nothing imports it; Telegram </w:t>
            </w:r>
            <w:r>
              <w:rPr>
                <w:rStyle w:val="Emphasis"/>
              </w:rPr>
              <w:t>alerting</w:t>
            </w:r>
            <w:r>
              <w:rPr/>
              <w:t xml:space="preserve"> works through </w:t>
            </w:r>
            <w:r>
              <w:rPr>
                <w:rStyle w:val="SourceText"/>
              </w:rPr>
              <w:t>services/alert</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Alerting is independent of the connector</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repair or delete; do not leave a non-importing module in </w:t>
            </w:r>
            <w:r>
              <w:rPr>
                <w:rStyle w:val="SourceText"/>
              </w:rPr>
              <w:t>adapters/</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R-8</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Classification cannot fail over.</w:t>
            </w:r>
            <w:r>
              <w:rPr/>
              <w:t xml:space="preserve"> Only OpenRouter defines a </w:t>
            </w:r>
            <w:r>
              <w:rPr>
                <w:rStyle w:val="SourceText"/>
              </w:rPr>
              <w:t>classification</w:t>
            </w:r>
            <w:r>
              <w:rPr/>
              <w:t xml:space="preserve"> model, so </w:t>
            </w:r>
            <w:r>
              <w:rPr>
                <w:rStyle w:val="SourceText"/>
              </w:rPr>
              <w:t>model_for("claude", "classification")</w:t>
            </w:r>
            <w:r>
              <w:rPr/>
              <w:t xml:space="preserve"> raises </w:t>
            </w:r>
            <w:r>
              <w:rPr>
                <w:rStyle w:val="SourceText"/>
              </w:rPr>
              <w:t>KeyError</w:t>
            </w:r>
            <w:r>
              <w:rPr/>
              <w:t>, which the router does not catch as a provider error.</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 when OpenRouter is unavailable</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keyword classifier absorbs the failure, so the message still flows</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add </w:t>
            </w:r>
            <w:r>
              <w:rPr>
                <w:rStyle w:val="SourceText"/>
              </w:rPr>
              <w:t>classification</w:t>
            </w:r>
            <w:r>
              <w:rPr/>
              <w:t xml:space="preserve"> entries for Claude and Ollama, and catch </w:t>
            </w:r>
            <w:r>
              <w:rPr>
                <w:rStyle w:val="SourceText"/>
              </w:rPr>
              <w:t>KeyError</w:t>
            </w:r>
            <w:r>
              <w:rPr/>
              <w:t xml:space="preserve"> in the router loop</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R-9</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 live-looking Gmail app password is committed</w:t>
            </w:r>
            <w:r>
              <w:rPr/>
              <w:t xml:space="preserve"> in the git-tracked </w:t>
            </w:r>
            <w:r>
              <w:rPr>
                <w:rStyle w:val="SourceText"/>
              </w:rPr>
              <w:t>.env.example</w:t>
            </w:r>
            <w:r>
              <w:rPr/>
              <w:t>.</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Already occurred</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.gitignore</w:t>
            </w:r>
            <w:r>
              <w:rPr/>
              <w:t xml:space="preserve"> covers </w:t>
            </w:r>
            <w:r>
              <w:rPr>
                <w:rStyle w:val="SourceText"/>
              </w:rPr>
              <w:t>.env</w:t>
            </w:r>
            <w:r>
              <w:rPr/>
              <w:t xml:space="preserve">; pre-commit runs </w:t>
            </w:r>
            <w:r>
              <w:rPr>
                <w:rStyle w:val="SourceText"/>
              </w:rPr>
              <w:t>detect-private-key</w:t>
            </w:r>
            <w:r>
              <w:rPr/>
              <w:t xml:space="preserve"> (which does not catch app passwords)</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Act now:</w:t>
            </w:r>
            <w:r>
              <w:rPr/>
              <w:t xml:space="preserve"> rotate the credential, scrub the file, and consider history rewrite</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R-10</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 xml:space="preserve">Claude pricing is </w:t>
            </w:r>
            <w:r>
              <w:rPr>
                <w:rStyle w:val="SourceText"/>
              </w:rPr>
              <w:t>0.0 / 0.0</w:t>
            </w:r>
            <w:r>
              <w:rPr>
                <w:rStyle w:val="Strong"/>
              </w:rPr>
              <w:t xml:space="preserve"> placeholder</w:t>
            </w:r>
            <w:r>
              <w:rPr/>
              <w:t>, so Claude usage records as $0 and the cost ledger understates spend whenever failover engages.</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OpenRouter (the primary) is priced correctly, so the common path is accurate</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Fix:</w:t>
            </w:r>
            <w:r>
              <w:rPr/>
              <w:t xml:space="preserve"> populate real pricing in </w:t>
            </w:r>
            <w:r>
              <w:rPr>
                <w:rStyle w:val="SourceText"/>
              </w:rPr>
              <w:t>config/providers.yaml</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R-11</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LLM hallucination produces a fluent but unsupported reply.</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Sufficiency check; grounding ratio; citation resolution against real chunk IDs; Gate G3; human review fallback</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Grounding is word-overlap, which is a proxy — an entailment check is the natural upgrade</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R-12</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Knowledge-base staleness — the index diverges from the corpus.</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Deterministic chunk IDs make re-ingestion idempotent</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Operational discipline: re-run </w:t>
            </w:r>
            <w:r>
              <w:rPr>
                <w:rStyle w:val="SourceText"/>
              </w:rPr>
              <w:t>scripts/ingest_kb.py</w:t>
            </w:r>
            <w:r>
              <w:rPr/>
              <w:t xml:space="preserve"> after any KB edit</w:t>
            </w:r>
          </w:p>
        </w:tc>
      </w:tr>
      <w:tr>
        <w:trPr/>
        <w:tc>
          <w:tcPr>
            <w:tcW w:w="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R-13</w:t>
            </w:r>
          </w:p>
        </w:tc>
        <w:tc>
          <w:tcPr>
            <w:tcW w:w="25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Lint and type findings accumulate in the adapter layer.</w:t>
            </w:r>
          </w:p>
        </w:tc>
        <w:tc>
          <w:tcPr>
            <w:tcW w:w="13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Occurring</w:t>
            </w:r>
          </w:p>
        </w:tc>
        <w:tc>
          <w:tcPr>
            <w:tcW w:w="154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Low-Medium</w:t>
            </w:r>
          </w:p>
        </w:tc>
        <w:tc>
          <w:tcPr>
            <w:tcW w:w="23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protected </w:t>
            </w:r>
            <w:r>
              <w:rPr>
                <w:rStyle w:val="SourceText"/>
              </w:rPr>
              <w:t>domain</w:t>
            </w:r>
            <w:r>
              <w:rPr/>
              <w:t>/</w:t>
            </w:r>
            <w:r>
              <w:rPr>
                <w:rStyle w:val="SourceText"/>
              </w:rPr>
              <w:t>services</w:t>
            </w:r>
            <w:r>
              <w:rPr/>
              <w:t xml:space="preserve"> layers are clean, and the boundary is CI-enforced</w:t>
            </w:r>
          </w:p>
        </w:tc>
        <w:tc>
          <w:tcPr>
            <w:tcW w:w="239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Run </w:t>
            </w:r>
            <w:r>
              <w:rPr>
                <w:rStyle w:val="SourceText"/>
              </w:rPr>
              <w:t>uv run ruff check --fix .</w:t>
            </w:r>
            <w:r>
              <w:rPr/>
              <w:t xml:space="preserve"> (21 of 24 auto-fixable) and resolve the 9 mypy errors</w:t>
            </w:r>
          </w:p>
        </w:tc>
      </w:tr>
      <w:tr>
        <w:trPr/>
        <w:tc>
          <w:tcPr>
            <w:tcW w:w="37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R-14</w:t>
            </w:r>
          </w:p>
        </w:tc>
        <w:tc>
          <w:tcPr>
            <w:tcW w:w="255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No end-to-end scenario coverage — </w:t>
            </w:r>
            <w:r>
              <w:rPr>
                <w:rStyle w:val="SourceText"/>
              </w:rPr>
              <w:t>tests/e2e/</w:t>
            </w:r>
            <w:r>
              <w:rPr/>
              <w:t xml:space="preserve"> is empty.</w:t>
            </w:r>
          </w:p>
        </w:tc>
        <w:tc>
          <w:tcPr>
            <w:tcW w:w="13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Certain</w:t>
            </w:r>
          </w:p>
        </w:tc>
        <w:tc>
          <w:tcPr>
            <w:tcW w:w="154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Medium</w:t>
            </w:r>
          </w:p>
        </w:tc>
        <w:tc>
          <w:tcPr>
            <w:tcW w:w="237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Integration tests exercise the real Qdrant and SQLite path</w:t>
            </w:r>
          </w:p>
        </w:tc>
        <w:tc>
          <w:tcPr>
            <w:tcW w:w="239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Build the five demo scenarios as e2e tests</w:t>
            </w:r>
          </w:p>
        </w:tc>
      </w:tr>
    </w:tbl>
    <w:p>
      <w:pPr>
        <w:pStyle w:val="HorizontalLine"/>
        <w:bidi w:val="0"/>
        <w:jc w:val="left"/>
        <w:rPr/>
      </w:pPr>
      <w:r>
        <w:rPr/>
      </w:r>
    </w:p>
    <w:p>
      <w:pPr>
        <w:pStyle w:val="Heading2"/>
        <w:bidi w:val="0"/>
        <w:jc w:val="left"/>
        <w:rPr/>
      </w:pPr>
      <w:r>
        <w:rPr/>
        <w:t>15. Known Defects Register</w:t>
      </w:r>
    </w:p>
    <w:p>
      <w:pPr>
        <w:pStyle w:val="BodyText"/>
        <w:bidi w:val="0"/>
        <w:jc w:val="left"/>
        <w:rPr/>
      </w:pPr>
      <w:r>
        <w:rPr/>
        <w:t>Cross-referenced from §14. Listed separately because a reviewer will look for exactly this list, and its absence is more damaging than its contents.</w:t>
      </w:r>
    </w:p>
    <w:tbl>
      <w:tblPr>
        <w:tblW w:w="10540" w:type="dxa"/>
        <w:jc w:val="left"/>
        <w:tblInd w:w="60" w:type="dxa"/>
        <w:tblLayout w:type="fixed"/>
        <w:tblCellMar>
          <w:top w:w="60" w:type="dxa"/>
          <w:left w:w="60" w:type="dxa"/>
          <w:bottom w:w="60" w:type="dxa"/>
          <w:right w:w="60" w:type="dxa"/>
        </w:tblCellMar>
      </w:tblPr>
      <w:tblGrid>
        <w:gridCol w:w="510"/>
        <w:gridCol w:w="5926"/>
        <w:gridCol w:w="3131"/>
        <w:gridCol w:w="973"/>
      </w:tblGrid>
      <w:tr>
        <w:trPr>
          <w:tblHeader w:val="true"/>
        </w:trPr>
        <w:tc>
          <w:tcPr>
            <w:tcW w:w="51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Ref</w:t>
            </w:r>
          </w:p>
        </w:tc>
        <w:tc>
          <w:tcPr>
            <w:tcW w:w="59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Defect</w:t>
            </w:r>
          </w:p>
        </w:tc>
        <w:tc>
          <w:tcPr>
            <w:tcW w:w="31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Location</w:t>
            </w:r>
          </w:p>
        </w:tc>
        <w:tc>
          <w:tcPr>
            <w:tcW w:w="97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Severity</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Unredacted body sent to the drafting model</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services/draft/service.py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Classifier prompt enumerates two non-existent intents</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services/classify/service.py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R-3</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Per-intent thresholds configured but not applied</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pipeline/orchestrator.py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R-4</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SLA deadline hardcoded; no breach sweeper</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pipeline/orchestrator.py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R-5</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Failed delivery marked </w:t>
            </w:r>
            <w:r>
              <w:rPr>
                <w:rStyle w:val="SourceText"/>
              </w:rPr>
              <w:t>SENT</w:t>
            </w:r>
            <w:r>
              <w:rPr/>
              <w:t xml:space="preserve">; no retry or </w:t>
            </w:r>
            <w:r>
              <w:rPr>
                <w:rStyle w:val="SourceText"/>
              </w:rPr>
              <w:t>DEAD</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worker/outbox_worker.py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R-7</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Telegram connector does not import</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adapters/channels/telegram.py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Low</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R-8</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Classification has no provider failover</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r>
              <w:rPr/>
              <w:t xml:space="preserve">, </w:t>
            </w:r>
            <w:r>
              <w:rPr>
                <w:rStyle w:val="SourceText"/>
              </w:rPr>
              <w:t>adapters/llm/router.py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R-9</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Credential committed in </w:t>
            </w:r>
            <w:r>
              <w:rPr>
                <w:rStyle w:val="SourceText"/>
              </w:rPr>
              <w:t>.env.example</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.env.example</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High</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R-10</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Claude pricing placeholder zeros</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budgets</w:t>
            </w:r>
            <w:r>
              <w:rPr/>
              <w:t xml:space="preserve"> block read by no code</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config/providers.yaml</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Medium</w:t>
            </w:r>
          </w:p>
        </w:tc>
      </w:tr>
      <w:tr>
        <w:trPr/>
        <w:tc>
          <w:tcPr>
            <w:tcW w:w="5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c>
          <w:tcPr>
            <w:tcW w:w="592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ports/vector_store.py</w:t>
            </w:r>
            <w:r>
              <w:rPr/>
              <w:t xml:space="preserve"> imports from </w:t>
            </w:r>
            <w:r>
              <w:rPr>
                <w:rStyle w:val="SourceText"/>
              </w:rPr>
              <w:t>services/</w:t>
            </w:r>
          </w:p>
        </w:tc>
        <w:tc>
          <w:tcPr>
            <w:tcW w:w="31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src/taskflow/ports/vector_store.py</w:t>
            </w:r>
          </w:p>
        </w:tc>
        <w:tc>
          <w:tcPr>
            <w:tcW w:w="9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Low</w:t>
            </w:r>
          </w:p>
        </w:tc>
      </w:tr>
      <w:tr>
        <w:trPr/>
        <w:tc>
          <w:tcPr>
            <w:tcW w:w="51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c>
          <w:tcPr>
            <w:tcW w:w="592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Makefile targets reference files that do not exist (</w:t>
            </w:r>
            <w:r>
              <w:rPr>
                <w:rStyle w:val="SourceText"/>
              </w:rPr>
              <w:t>generate_kb.py</w:t>
            </w:r>
            <w:r>
              <w:rPr/>
              <w:t xml:space="preserve">, </w:t>
            </w:r>
            <w:r>
              <w:rPr>
                <w:rStyle w:val="SourceText"/>
              </w:rPr>
              <w:t>preflight.py</w:t>
            </w:r>
            <w:r>
              <w:rPr/>
              <w:t xml:space="preserve">, </w:t>
            </w:r>
            <w:r>
              <w:rPr>
                <w:rStyle w:val="SourceText"/>
              </w:rPr>
              <w:t>taskflow.ml.*</w:t>
            </w:r>
            <w:r>
              <w:rPr/>
              <w:t xml:space="preserve">, </w:t>
            </w:r>
            <w:r>
              <w:rPr>
                <w:rStyle w:val="SourceText"/>
              </w:rPr>
              <w:t>taskflow.api.main</w:t>
            </w:r>
            <w:r>
              <w:rPr/>
              <w:t xml:space="preserve">, </w:t>
            </w:r>
            <w:r>
              <w:rPr>
                <w:rStyle w:val="SourceText"/>
              </w:rPr>
              <w:t>demo_seed.db</w:t>
            </w:r>
            <w:r>
              <w:rPr/>
              <w:t>)</w:t>
            </w:r>
          </w:p>
        </w:tc>
        <w:tc>
          <w:tcPr>
            <w:tcW w:w="31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Makefile</w:t>
            </w:r>
          </w:p>
        </w:tc>
        <w:tc>
          <w:tcPr>
            <w:tcW w:w="9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Low</w:t>
            </w:r>
          </w:p>
        </w:tc>
      </w:tr>
    </w:tbl>
    <w:p>
      <w:pPr>
        <w:pStyle w:val="HorizontalLine"/>
        <w:bidi w:val="0"/>
        <w:jc w:val="left"/>
        <w:rPr/>
      </w:pPr>
      <w:r>
        <w:rPr/>
      </w:r>
    </w:p>
    <w:p>
      <w:pPr>
        <w:pStyle w:val="Heading2"/>
        <w:bidi w:val="0"/>
        <w:jc w:val="left"/>
        <w:rPr/>
      </w:pPr>
      <w:r>
        <w:rPr/>
        <w:t>16. Glossary</w:t>
      </w:r>
    </w:p>
    <w:tbl>
      <w:tblPr>
        <w:tblW w:w="10540" w:type="dxa"/>
        <w:jc w:val="left"/>
        <w:tblInd w:w="60" w:type="dxa"/>
        <w:tblLayout w:type="fixed"/>
        <w:tblCellMar>
          <w:top w:w="60" w:type="dxa"/>
          <w:left w:w="60" w:type="dxa"/>
          <w:bottom w:w="60" w:type="dxa"/>
          <w:right w:w="60" w:type="dxa"/>
        </w:tblCellMar>
      </w:tblPr>
      <w:tblGrid>
        <w:gridCol w:w="2025"/>
        <w:gridCol w:w="8515"/>
      </w:tblGrid>
      <w:tr>
        <w:trPr>
          <w:tblHeader w:val="true"/>
        </w:trPr>
        <w:tc>
          <w:tcPr>
            <w:tcW w:w="202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Term</w:t>
            </w:r>
          </w:p>
        </w:tc>
        <w:tc>
          <w:tcPr>
            <w:tcW w:w="851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Definition</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Abstain threshold</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classifier-confidence floor (0.55) below which Gate G5 blocks auto-send, on the principle that an unsure classification should not drive an autonomous action</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Auto-send</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routing decision in which the drafted reply is enqueued for delivery with no human reading it</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Compensatory score</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weighted sum in which strength in one signal can offset weakness in another — appropriate for quality, never for safety</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Conjunctive gate</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binary safety check acting as a veto: any single failure blocks auto-send regardless of every other signal</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Dedupe key</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identifier under a UNIQUE constraint that makes reprocessing the same inbound message impossible</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Fail-closed</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A validator that crashes or times out returns </w:t>
            </w:r>
            <w:r>
              <w:rPr>
                <w:rStyle w:val="Emphasis"/>
              </w:rPr>
              <w:t>failed and blocking</w:t>
            </w:r>
            <w:r>
              <w:rPr/>
              <w:t xml:space="preserve">, never </w:t>
            </w:r>
            <w:r>
              <w:rPr>
                <w:rStyle w:val="Emphasis"/>
              </w:rPr>
              <w:t>passed by default</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Grounding ratio</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fraction of a draft's meaningful words (&gt;3 characters) that also appear in the retrieved context — a word-overlap proxy for factual support</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Idempotency key</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UNIQUE outbox value that guarantees a given reply is delivered at most once</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Local-only mode</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TASKFLOW_LLM_MODE=local_only</w:t>
            </w:r>
            <w:r>
              <w:rPr/>
              <w:t xml:space="preserve"> — the provider chain collapses to Ollama, and the system runs with no network at all</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Optimistic concurrency</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UPDATE … WHERE state = :expected</w:t>
            </w:r>
            <w:r>
              <w:rPr/>
              <w:t xml:space="preserve">; </w:t>
            </w:r>
            <w:r>
              <w:rPr>
                <w:rStyle w:val="SourceText"/>
              </w:rPr>
              <w:t>rowcount == 1</w:t>
            </w:r>
            <w:r>
              <w:rPr/>
              <w:t xml:space="preserve"> means this actor won the race</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Preempt intent</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 intent (</w:t>
            </w:r>
            <w:r>
              <w:rPr>
                <w:rStyle w:val="SourceText"/>
              </w:rPr>
              <w:t>complaint</w:t>
            </w:r>
            <w:r>
              <w:rPr/>
              <w:t xml:space="preserve">, </w:t>
            </w:r>
            <w:r>
              <w:rPr>
                <w:rStyle w:val="SourceText"/>
              </w:rPr>
              <w:t>unknown</w:t>
            </w:r>
            <w:r>
              <w:rPr/>
              <w:t>) that Gate G4 makes permanently ineligible for auto-send</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Reason code</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The single machine-readable cause attached to every routing decision — a gate ID, </w:t>
            </w:r>
            <w:r>
              <w:rPr>
                <w:rStyle w:val="SourceText"/>
              </w:rPr>
              <w:t>auto_send</w:t>
            </w:r>
            <w:r>
              <w:rPr/>
              <w:t xml:space="preserve">, or </w:t>
            </w:r>
            <w:r>
              <w:rPr>
                <w:rStyle w:val="SourceText"/>
              </w:rPr>
              <w:t>low_confidence</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RRF</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Reciprocal Rank Fusion — merges the dense and sparse ranked lists by reciprocal rank rather than by incomparable raw scores</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Sufficiency</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judgement that retrieval returned enough evidence (top score ≥ 0.35, ≥ 2 chunks ≥ 0.20) to justify drafting an answer at all</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Trace</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complete, persisted record of one message's journey — every stage, decision, validator, gate, weight, score, and model call</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Transactional outbox</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Persist-then-deliver: the reply is committed to the database before any send is attempted, so a crash loses nothing</w:t>
            </w:r>
          </w:p>
        </w:tc>
      </w:tr>
      <w:tr>
        <w:trPr/>
        <w:tc>
          <w:tcPr>
            <w:tcW w:w="2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Two-layer confidence</w:t>
            </w:r>
          </w:p>
        </w:tc>
        <w:tc>
          <w:tcPr>
            <w:tcW w:w="851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ADR-001: conjunctive safety gates first, weighted quality score second — never one blended number</w:t>
            </w:r>
          </w:p>
        </w:tc>
      </w:tr>
      <w:tr>
        <w:trPr/>
        <w:tc>
          <w:tcPr>
            <w:tcW w:w="202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Veto</w:t>
            </w:r>
          </w:p>
        </w:tc>
        <w:tc>
          <w:tcPr>
            <w:tcW w:w="851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 safety outcome that cannot be outvoted by any quantity of good scores elsewhere</w:t>
            </w:r>
          </w:p>
        </w:tc>
      </w:tr>
    </w:tbl>
    <w:p>
      <w:pPr>
        <w:pStyle w:val="HorizontalLine"/>
        <w:bidi w:val="0"/>
        <w:jc w:val="left"/>
        <w:rPr/>
      </w:pPr>
      <w:r>
        <w:rPr/>
      </w:r>
    </w:p>
    <w:p>
      <w:pPr>
        <w:pStyle w:val="BodyText"/>
        <w:bidi w:val="0"/>
        <w:spacing w:before="0" w:after="140"/>
        <w:jc w:val="left"/>
        <w:rPr/>
      </w:pPr>
      <w:r>
        <w:rPr>
          <w:rStyle w:val="Emphasis"/>
        </w:rPr>
        <w:t xml:space="preserve">Companion document: </w:t>
      </w:r>
      <w:hyperlink r:id="rId3">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PRODUCT_SPECIFICATION.md</w:t>
        </w:r>
      </w:hyperlink>
      <w:r>
        <w:rPr>
          <w:rStyle w:val="Emphasis"/>
        </w:rPr>
        <w:t xml:space="preserve"> — the technical specification of how each requirement here is implemented. Architectural rationale is in </w:t>
      </w:r>
      <w:hyperlink r:id="rId4">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02_ARCHITECTURE_DECISIONS.md</w:t>
        </w:r>
      </w:hyperlink>
      <w:r>
        <w:rPr>
          <w:rStyle w:val="Emphasis"/>
        </w:rPr>
        <w:t>.</w:t>
      </w:r>
    </w:p>
    <w:sectPr>
      <w:type w:val="nextPage"/>
      <w:pgSz w:w="12240" w:h="15840"/>
      <w:pgMar w:left="850" w:right="850" w:gutter="0" w:header="0" w:top="964"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erif">
    <w:altName w:val="Liberation Serif"/>
    <w:charset w:val="01"/>
    <w:family w:val="auto"/>
    <w:pitch w:val="default"/>
  </w:font>
  <w:font w:name="Inter">
    <w:altName w:val="Noto Sans"/>
    <w:charset w:val="01"/>
    <w:family w:val="auto"/>
    <w:pitch w:val="default"/>
  </w:font>
  <w:font w:name="JetBrainsMono NF">
    <w:altName w:val="JetBrains Mon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pStyle w:val="Heading5"/>
      <w:suff w:val="nothing"/>
      <w:lvlText w:val=""/>
      <w:lvlJc w:val="left"/>
      <w:pPr>
        <w:tabs>
          <w:tab w:val="num" w:pos="0"/>
        </w:tabs>
        <w:ind w:left="0" w:hanging="0"/>
      </w:pPr>
    </w:lvl>
    <w:lvl w:ilvl="5">
      <w:start w:val="1"/>
      <w:numFmt w:val="none"/>
      <w:pStyle w:val="Heading6"/>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Noto Serif;Liberation Serif;Georgia;serif" w:hAnsi="Noto Serif;Liberation Serif;Georgia;serif" w:eastAsia="Noto Serif;Liberation Serif;Georgia;serif" w:cs="Noto Serif;Liberation Serif;Georgia;serif"/>
      <w:color w:val="16191D"/>
      <w:sz w:val="19"/>
      <w:szCs w:val="19"/>
      <w:lang w:val="en-US" w:eastAsia="zh-CN" w:bidi="hi-IN"/>
    </w:rPr>
  </w:style>
  <w:style w:type="paragraph" w:styleId="Heading1">
    <w:name w:val="heading 1"/>
    <w:basedOn w:val="Heading"/>
    <w:next w:val="BodyText"/>
    <w:qFormat/>
    <w:pPr>
      <w:keepNext w:val="true"/>
      <w:pBdr>
        <w:bottom w:val="single" w:sz="12" w:space="1" w:color="0D1B2A"/>
      </w:pBdr>
      <w:spacing w:lineRule="auto" w:line="300" w:before="240" w:after="120"/>
      <w:outlineLvl w:val="0"/>
    </w:pPr>
    <w:rPr>
      <w:rFonts w:ascii="Inter;Noto Sans;Liberation Sans;Arial;sans-serif" w:hAnsi="Inter;Noto Sans;Liberation Sans;Arial;sans-serif" w:eastAsia="Inter;Noto Sans;Liberation Sans;Arial;sans-serif" w:cs="Inter;Noto Sans;Liberation Sans;Arial;sans-serif"/>
      <w:b/>
      <w:bCs/>
      <w:color w:val="37506B"/>
      <w:spacing w:val="0"/>
      <w:sz w:val="30"/>
      <w:szCs w:val="30"/>
    </w:rPr>
  </w:style>
  <w:style w:type="paragraph" w:styleId="Heading2">
    <w:name w:val="heading 2"/>
    <w:basedOn w:val="Heading"/>
    <w:next w:val="BodyText"/>
    <w:qFormat/>
    <w:pPr>
      <w:keepNext w:val="true"/>
      <w:pBdr>
        <w:bottom w:val="single" w:sz="6" w:space="2" w:color="C3CCD6"/>
      </w:pBdr>
      <w:spacing w:lineRule="auto" w:line="300" w:before="200" w:after="120"/>
      <w:outlineLvl w:val="1"/>
    </w:pPr>
    <w:rPr>
      <w:rFonts w:ascii="Inter;Noto Sans;Liberation Sans;Arial;sans-serif" w:hAnsi="Inter;Noto Sans;Liberation Sans;Arial;sans-serif" w:eastAsia="Inter;Noto Sans;Liberation Sans;Arial;sans-serif" w:cs="Inter;Noto Sans;Liberation Sans;Arial;sans-serif"/>
      <w:b/>
      <w:bCs/>
      <w:color w:val="0D1B2A"/>
      <w:sz w:val="29"/>
      <w:szCs w:val="29"/>
    </w:rPr>
  </w:style>
  <w:style w:type="paragraph" w:styleId="Heading3">
    <w:name w:val="heading 3"/>
    <w:basedOn w:val="Heading"/>
    <w:next w:val="BodyText"/>
    <w:qFormat/>
    <w:pPr>
      <w:keepNext w:val="true"/>
      <w:spacing w:lineRule="auto" w:line="300" w:before="140" w:after="120"/>
      <w:outlineLvl w:val="2"/>
    </w:pPr>
    <w:rPr>
      <w:rFonts w:ascii="Inter;Noto Sans;Liberation Sans;Arial;sans-serif" w:hAnsi="Inter;Noto Sans;Liberation Sans;Arial;sans-serif" w:eastAsia="Inter;Noto Sans;Liberation Sans;Arial;sans-serif" w:cs="Inter;Noto Sans;Liberation Sans;Arial;sans-serif"/>
      <w:b/>
      <w:bCs/>
      <w:color w:val="1D3557"/>
      <w:sz w:val="23"/>
      <w:szCs w:val="23"/>
    </w:rPr>
  </w:style>
  <w:style w:type="paragraph" w:styleId="Heading4">
    <w:name w:val="heading 4"/>
    <w:basedOn w:val="Heading"/>
    <w:next w:val="BodyText"/>
    <w:qFormat/>
    <w:pPr>
      <w:keepNext w:val="true"/>
      <w:spacing w:lineRule="auto" w:line="300" w:before="120" w:after="120"/>
      <w:outlineLvl w:val="3"/>
    </w:pPr>
    <w:rPr>
      <w:rFonts w:ascii="Inter;Noto Sans;Liberation Sans;Arial;sans-serif" w:hAnsi="Inter;Noto Sans;Liberation Sans;Arial;sans-serif" w:eastAsia="Inter;Noto Sans;Liberation Sans;Arial;sans-serif" w:cs="Inter;Noto Sans;Liberation Sans;Arial;sans-serif"/>
      <w:b/>
      <w:bCs/>
      <w:color w:val="37506B"/>
      <w:sz w:val="20"/>
      <w:szCs w:val="20"/>
    </w:rPr>
  </w:style>
  <w:style w:type="paragraph" w:styleId="Heading5">
    <w:name w:val="heading 5"/>
    <w:basedOn w:val="Heading"/>
    <w:next w:val="BodyText"/>
    <w:qFormat/>
    <w:pPr>
      <w:keepNext w:val="true"/>
      <w:spacing w:lineRule="auto" w:line="300" w:before="120" w:after="60"/>
      <w:outlineLvl w:val="4"/>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paragraph" w:styleId="Heading6">
    <w:name w:val="heading 6"/>
    <w:basedOn w:val="Heading"/>
    <w:next w:val="BodyText"/>
    <w:qFormat/>
    <w:pPr>
      <w:keepNext w:val="true"/>
      <w:spacing w:lineRule="auto" w:line="300" w:before="60" w:after="60"/>
      <w:outlineLvl w:val="5"/>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character" w:styleId="Strong">
    <w:name w:val="Strong"/>
    <w:qFormat/>
    <w:rPr>
      <w:b/>
      <w:bCs/>
      <w:color w:val="0D1B2A"/>
    </w:rPr>
  </w:style>
  <w:style w:type="character" w:styleId="Emphasis">
    <w:name w:val="Emphasis"/>
    <w:qFormat/>
    <w:rPr>
      <w:i/>
      <w:iCs/>
    </w:rPr>
  </w:style>
  <w:style w:type="character" w:styleId="SourceText">
    <w:name w:val="Source Text"/>
    <w:qFormat/>
    <w:rPr>
      <w:rFonts w:ascii="JetBrainsMono NF;JetBrains Mono;Liberation Mono;monospace" w:hAnsi="JetBrainsMono NF;JetBrains Mono;Liberation Mono;monospace" w:eastAsia="JetBrainsMono NF;JetBrains Mono;Liberation Mono;monospace" w:cs="JetBrainsMono NF;JetBrains Mono;Liberation Mono;monospace"/>
      <w:color w:val="1F2933"/>
      <w:shd w:fill="EEF1F5" w:val="clear"/>
    </w:rPr>
  </w:style>
  <w:style w:type="character" w:styleId="Hyperlink">
    <w:name w:val="Hyperlink"/>
    <w:rPr>
      <w:strike w:val="false"/>
      <w:dstrike w:val="false"/>
      <w:color w:val="1D4ED8"/>
      <w:u w:val="none"/>
      <w:effect w:val="none"/>
    </w:rPr>
  </w:style>
  <w:style w:type="character" w:styleId="FollowedHyperlink">
    <w:name w:val="FollowedHyperlink"/>
    <w:rPr>
      <w:strike w:val="false"/>
      <w:dstrike w:val="false"/>
      <w:color w:val="1D4ED8"/>
      <w:u w:val="none"/>
      <w:effect w:val="non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widowControl/>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keepLines/>
      <w:pBdr>
        <w:top w:val="single" w:sz="2" w:space="6" w:color="DDE3EA"/>
        <w:left w:val="single" w:sz="18" w:space="8" w:color="1D3557"/>
        <w:bottom w:val="single" w:sz="2" w:space="6" w:color="DDE3EA"/>
      </w:pBdr>
      <w:shd w:fill="F6F8FA"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keepLines/>
      <w:pBdr>
        <w:left w:val="single" w:sz="18" w:space="9" w:color="D99400"/>
      </w:pBdr>
      <w:shd w:fill="FFF8E6" w:val="clear"/>
      <w:spacing w:before="0" w:after="283"/>
      <w:ind w:hanging="0" w:left="567" w:right="567"/>
    </w:pPr>
    <w:rPr>
      <w:color w:val="3D3319"/>
    </w:rPr>
  </w:style>
  <w:style w:type="paragraph" w:styleId="PreformattedTextstatusblock">
    <w:name w:val="Preformatted Text.statusblock"/>
    <w:basedOn w:val="PreformattedText"/>
    <w:qFormat/>
    <w:pPr>
      <w:pBdr>
        <w:top w:val="nil"/>
        <w:left w:val="single" w:sz="24" w:space="8" w:color="2DD4A7"/>
        <w:bottom w:val="nil"/>
      </w:pBdr>
      <w:shd w:fill="0D1B2A" w:val="clear"/>
    </w:pPr>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1D3557" w:val="clear"/>
      <w:jc w:val="left"/>
    </w:pPr>
    <w:rPr>
      <w:b/>
      <w:bCs/>
      <w:color w:val="FFFFFF"/>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RODUCT_SPECIFICATION.md" TargetMode="External"/><Relationship Id="rId3" Type="http://schemas.openxmlformats.org/officeDocument/2006/relationships/hyperlink" Target="../PRODUCT_SPECIFICATION.md" TargetMode="External"/><Relationship Id="rId4" Type="http://schemas.openxmlformats.org/officeDocument/2006/relationships/hyperlink" Target="../02_ARCHITECTURE_DECISIONS.md"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BRD</dc:title>
</cp:coreProperties>
</file>

<file path=docProps/custom.xml><?xml version="1.0" encoding="utf-8"?>
<Properties xmlns="http://schemas.openxmlformats.org/officeDocument/2006/custom-properties" xmlns:vt="http://schemas.openxmlformats.org/officeDocument/2006/docPropsVTypes"/>
</file>