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Consolas" w:hAnsi="Consolas" w:cs="Consolas"/>
          <w:b/>
          <w:i w:val="0"/>
          <w:color w:val="C67911"/>
          <w:sz w:val="18"/>
          <w:caps w:val="true"/>
          <w:spacing w:val="30"/>
        </w:rPr>
        <w:t>SPICE ROUTE  ·  PETPOOJA CLONE</w:t>
      </w:r>
    </w:p>
    <w:p>
      <w:pPr>
        <w:spacing w:before="0" w:after="60" w:line="269" w:lineRule="auto"/>
      </w:pPr>
      <w:r>
        <w:rPr>
          <w:rFonts w:ascii="Segoe UI" w:hAnsi="Segoe UI" w:cs="Segoe UI"/>
          <w:b/>
          <w:i w:val="0"/>
          <w:color w:val="221D16"/>
          <w:sz w:val="54"/>
        </w:rPr>
        <w:t>Restaurant OS — Build Report</w:t>
      </w:r>
    </w:p>
    <w:p>
      <w:pPr>
        <w:spacing w:before="0" w:after="40" w:line="269" w:lineRule="auto"/>
      </w:pPr>
      <w:r>
        <w:rPr>
          <w:rFonts w:ascii="Segoe UI" w:hAnsi="Segoe UI" w:cs="Segoe UI"/>
          <w:b w:val="0"/>
          <w:i w:val="0"/>
          <w:color w:val="6D6453"/>
          <w:sz w:val="21"/>
        </w:rPr>
        <w:t xml:space="preserve">A full restaurant-management SaaS built to the SPEC roadmap: a multi-tenant backend, an admin console, a counter POS, a kitchen display, a diner Scan &amp; Order PWA, an aggregator connector, and an offline-first edge client. </w:t>
      </w:r>
      <w:r>
        <w:rPr>
          <w:rFonts w:ascii="Segoe UI" w:hAnsi="Segoe UI" w:cs="Segoe UI"/>
          <w:b/>
          <w:i w:val="0"/>
          <w:color w:val="221D16"/>
          <w:sz w:val="21"/>
        </w:rPr>
        <w:t>All roadmap phases (0–11) are built, verified, and documented.</w:t>
      </w:r>
    </w:p>
    <w:p>
      <w:pPr>
        <w:spacing w:before="0" w:after="160" w:line="269" w:lineRule="auto"/>
        <w:pBdr>
          <w:bottom w:val="single" w:sz="14" w:space="6" w:color="C6791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0D6C4"/>
          <w:left w:val="single" w:sz="4" w:space="0" w:color="E0D6C4"/>
          <w:bottom w:val="single" w:sz="4" w:space="0" w:color="E0D6C4"/>
          <w:right w:val="single" w:sz="4" w:space="0" w:color="E0D6C4"/>
          <w:insideH w:val="single" w:sz="4" w:space="0" w:color="E0D6C4"/>
          <w:insideV w:val="single" w:sz="4" w:space="0" w:color="E0D6C4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584"/>
            <w:shd w:val="clear" w:color="auto" w:fill="F3E7D2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A9670F"/>
                <w:sz w:val="36"/>
              </w:rPr>
              <w:t>7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6D6453"/>
                <w:sz w:val="16"/>
              </w:rPr>
              <w:t>apps + shared lib</w:t>
            </w:r>
          </w:p>
        </w:tc>
        <w:tc>
          <w:tcPr>
            <w:tcW w:type="dxa" w:w="1584"/>
            <w:shd w:val="clear" w:color="auto" w:fill="F3E7D2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A9670F"/>
                <w:sz w:val="36"/>
              </w:rPr>
              <w:t>20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6D6453"/>
                <w:sz w:val="16"/>
              </w:rPr>
              <w:t>backend modules</w:t>
            </w:r>
          </w:p>
        </w:tc>
        <w:tc>
          <w:tcPr>
            <w:tcW w:type="dxa" w:w="1584"/>
            <w:shd w:val="clear" w:color="auto" w:fill="F3E7D2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A9670F"/>
                <w:sz w:val="36"/>
              </w:rPr>
              <w:t>48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6D6453"/>
                <w:sz w:val="16"/>
              </w:rPr>
              <w:t>data models</w:t>
            </w:r>
          </w:p>
        </w:tc>
        <w:tc>
          <w:tcPr>
            <w:tcW w:type="dxa" w:w="1584"/>
            <w:shd w:val="clear" w:color="auto" w:fill="F3E7D2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A9670F"/>
                <w:sz w:val="36"/>
              </w:rPr>
              <w:t>16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6D6453"/>
                <w:sz w:val="16"/>
              </w:rPr>
              <w:t>DB migrations</w:t>
            </w:r>
          </w:p>
        </w:tc>
        <w:tc>
          <w:tcPr>
            <w:tcW w:type="dxa" w:w="1584"/>
            <w:shd w:val="clear" w:color="auto" w:fill="F3E7D2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A9670F"/>
                <w:sz w:val="36"/>
              </w:rPr>
              <w:t>141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6D6453"/>
                <w:sz w:val="16"/>
              </w:rPr>
              <w:t>tests · 0 fail</w:t>
            </w:r>
          </w:p>
        </w:tc>
        <w:tc>
          <w:tcPr>
            <w:tcW w:type="dxa" w:w="1584"/>
            <w:shd w:val="clear" w:color="auto" w:fill="F3E7D2"/>
            <w:tcMar>
              <w:top w:w="9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A9670F"/>
                <w:sz w:val="36"/>
              </w:rPr>
              <w:t>0–11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6D6453"/>
                <w:sz w:val="16"/>
              </w:rPr>
              <w:t>phases done</w:t>
            </w:r>
          </w:p>
        </w:tc>
      </w:tr>
    </w:tbl>
    <w:p>
      <w:pPr>
        <w:spacing w:before="300" w:after="40" w:line="269" w:lineRule="auto"/>
        <w:pBdr>
          <w:bottom w:val="single" w:sz="8" w:space="6" w:color="E0D6C4"/>
        </w:pBdr>
      </w:pPr>
      <w:r>
        <w:rPr>
          <w:rFonts w:ascii="Consolas" w:hAnsi="Consolas" w:cs="Consolas"/>
          <w:b/>
          <w:i w:val="0"/>
          <w:color w:val="C67911"/>
          <w:sz w:val="21"/>
        </w:rPr>
        <w:t xml:space="preserve">01  </w:t>
      </w:r>
      <w:r>
        <w:rPr>
          <w:rFonts w:ascii="Segoe UI" w:hAnsi="Segoe UI" w:cs="Segoe UI"/>
          <w:b/>
          <w:i w:val="0"/>
          <w:color w:val="221D16"/>
          <w:sz w:val="30"/>
        </w:rPr>
        <w:t>Applications</w:t>
      </w:r>
      <w:r>
        <w:rPr>
          <w:rFonts w:ascii="Consolas" w:hAnsi="Consolas" w:cs="Consolas"/>
          <w:b w:val="0"/>
          <w:i w:val="0"/>
          <w:color w:val="94897A"/>
          <w:sz w:val="17"/>
        </w:rPr>
        <w:t xml:space="preserve">        pnpm workspace monorepo</w:t>
      </w:r>
    </w:p>
    <w:p>
      <w:pPr>
        <w:spacing w:before="0" w:after="12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0D6C4"/>
          <w:left w:val="single" w:sz="4" w:space="0" w:color="E0D6C4"/>
          <w:bottom w:val="single" w:sz="4" w:space="0" w:color="E0D6C4"/>
          <w:right w:val="single" w:sz="4" w:space="0" w:color="E0D6C4"/>
          <w:insideH w:val="single" w:sz="4" w:space="0" w:color="E0D6C4"/>
          <w:insideV w:val="single" w:sz="4" w:space="0" w:color="E0D6C4"/>
        </w:tblBorders>
      </w:tblPr>
      <w:tblGrid>
        <w:gridCol w:w="3389"/>
        <w:gridCol w:w="3389"/>
        <w:gridCol w:w="3389"/>
      </w:tblGrid>
      <w:tr>
        <w:tc>
          <w:tcPr>
            <w:tcW w:type="dxa" w:w="2232"/>
            <w:shd w:val="clear" w:color="auto" w:fill="F3E7D2"/>
            <w:tcMar>
              <w:top w:w="54" w:type="dxa"/>
              <w:start w:w="100" w:type="dxa"/>
              <w:bottom w:w="54" w:type="dxa"/>
              <w:end w:w="100" w:type="dxa"/>
            </w:tcMar>
            <w:vAlign w:val="center"/>
          </w:tcPr>
          <w:p>
            <w:r>
              <w:rPr>
                <w:rFonts w:ascii="Consolas" w:hAnsi="Consolas" w:cs="Consolas"/>
                <w:b/>
                <w:i w:val="0"/>
                <w:color w:val="94897A"/>
                <w:sz w:val="17"/>
                <w:caps w:val="true"/>
                <w:spacing w:val="8"/>
              </w:rPr>
              <w:t>App</w:t>
            </w:r>
          </w:p>
        </w:tc>
        <w:tc>
          <w:tcPr>
            <w:tcW w:type="dxa" w:w="2880"/>
            <w:shd w:val="clear" w:color="auto" w:fill="F3E7D2"/>
            <w:tcMar>
              <w:top w:w="54" w:type="dxa"/>
              <w:start w:w="100" w:type="dxa"/>
              <w:bottom w:w="54" w:type="dxa"/>
              <w:end w:w="100" w:type="dxa"/>
            </w:tcMar>
            <w:vAlign w:val="center"/>
          </w:tcPr>
          <w:p>
            <w:r>
              <w:rPr>
                <w:rFonts w:ascii="Consolas" w:hAnsi="Consolas" w:cs="Consolas"/>
                <w:b/>
                <w:i w:val="0"/>
                <w:color w:val="94897A"/>
                <w:sz w:val="17"/>
                <w:caps w:val="true"/>
                <w:spacing w:val="8"/>
              </w:rPr>
              <w:t>Stack</w:t>
            </w:r>
          </w:p>
        </w:tc>
        <w:tc>
          <w:tcPr>
            <w:tcW w:type="dxa" w:w="4824"/>
            <w:shd w:val="clear" w:color="auto" w:fill="F3E7D2"/>
            <w:tcMar>
              <w:top w:w="54" w:type="dxa"/>
              <w:start w:w="100" w:type="dxa"/>
              <w:bottom w:w="54" w:type="dxa"/>
              <w:end w:w="100" w:type="dxa"/>
            </w:tcMar>
            <w:vAlign w:val="center"/>
          </w:tcPr>
          <w:p>
            <w:r>
              <w:rPr>
                <w:rFonts w:ascii="Consolas" w:hAnsi="Consolas" w:cs="Consolas"/>
                <w:b/>
                <w:i w:val="0"/>
                <w:color w:val="94897A"/>
                <w:sz w:val="17"/>
                <w:caps w:val="true"/>
                <w:spacing w:val="8"/>
              </w:rPr>
              <w:t>Role</w:t>
            </w:r>
          </w:p>
        </w:tc>
      </w:tr>
      <w:tr>
        <w:tc>
          <w:tcPr>
            <w:tcW w:type="dxa" w:w="2232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apps/api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A9670F"/>
                <w:sz w:val="17"/>
              </w:rPr>
              <w:t>:3001</w:t>
            </w:r>
          </w:p>
        </w:tc>
        <w:tc>
          <w:tcPr>
            <w:tcW w:type="dxa" w:w="2880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Consolas" w:hAnsi="Consolas" w:cs="Consolas"/>
                <w:b w:val="0"/>
                <w:i w:val="0"/>
                <w:color w:val="4A4235"/>
                <w:sz w:val="17"/>
              </w:rPr>
              <w:t>NestJS 11 · Prisma 6 · PostgreSQL 16 · Socket.IO</w:t>
            </w:r>
          </w:p>
        </w:tc>
        <w:tc>
          <w:tcPr>
            <w:tcW w:type="dxa" w:w="4824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Multi-tenant backend (20 modules) — auth/RBAC, menu, orders, KOT, settlement, KDS, inventory, CRM, reports, cash, GST invoicing, central kitchen, Scan &amp; Order, fleet.</w:t>
            </w:r>
          </w:p>
        </w:tc>
      </w:tr>
      <w:tr>
        <w:tc>
          <w:tcPr>
            <w:tcW w:type="dxa" w:w="2232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apps/dashboard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A9670F"/>
                <w:sz w:val="17"/>
              </w:rPr>
              <w:t>:3002</w:t>
            </w:r>
          </w:p>
        </w:tc>
        <w:tc>
          <w:tcPr>
            <w:tcW w:type="dxa" w:w="2880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Consolas" w:hAnsi="Consolas" w:cs="Consolas"/>
                <w:b w:val="0"/>
                <w:i w:val="0"/>
                <w:color w:val="4A4235"/>
                <w:sz w:val="17"/>
              </w:rPr>
              <w:t>Next.js 15 · React 19</w:t>
            </w:r>
          </w:p>
        </w:tc>
        <w:tc>
          <w:tcPr>
            <w:tcW w:type="dxa" w:w="4824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Admin console — 15 tabs: menu, combos, channels, pricing, inventory, recipes, prep, online orders, customers, marketing, reports, accounting, central kitchen, Scan &amp; Order, fleet.</w:t>
            </w:r>
          </w:p>
        </w:tc>
      </w:tr>
      <w:tr>
        <w:tc>
          <w:tcPr>
            <w:tcW w:type="dxa" w:w="2232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apps/pos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A9670F"/>
                <w:sz w:val="17"/>
              </w:rPr>
              <w:t>:5173</w:t>
            </w:r>
          </w:p>
        </w:tc>
        <w:tc>
          <w:tcPr>
            <w:tcW w:type="dxa" w:w="2880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Consolas" w:hAnsi="Consolas" w:cs="Consolas"/>
                <w:b w:val="0"/>
                <w:i w:val="0"/>
                <w:color w:val="4A4235"/>
                <w:sz w:val="17"/>
              </w:rPr>
              <w:t>React 19 · Vite 6</w:t>
            </w:r>
          </w:p>
        </w:tc>
        <w:tc>
          <w:tcPr>
            <w:tcW w:type="dxa" w:w="4824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Counter billing — table picker, item grid, combos, running bill, KOT, settle (split pay, coupons, loyalty + OTP), cash drawer.</w:t>
            </w:r>
          </w:p>
        </w:tc>
      </w:tr>
      <w:tr>
        <w:tc>
          <w:tcPr>
            <w:tcW w:type="dxa" w:w="2232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apps/kds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A9670F"/>
                <w:sz w:val="17"/>
              </w:rPr>
              <w:t>:5174</w:t>
            </w:r>
          </w:p>
        </w:tc>
        <w:tc>
          <w:tcPr>
            <w:tcW w:type="dxa" w:w="2880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Consolas" w:hAnsi="Consolas" w:cs="Consolas"/>
                <w:b w:val="0"/>
                <w:i w:val="0"/>
                <w:color w:val="4A4235"/>
                <w:sz w:val="17"/>
              </w:rPr>
              <w:t>React 19 · Vite 6 · socket.io-client</w:t>
            </w:r>
          </w:p>
        </w:tc>
        <w:tc>
          <w:tcPr>
            <w:tcW w:type="dxa" w:w="4824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Kitchen Display — station routing, live tickets, prep-time ageing, tap-to-ready, item aggregation, kitchen-side 86.</w:t>
            </w:r>
          </w:p>
        </w:tc>
      </w:tr>
      <w:tr>
        <w:tc>
          <w:tcPr>
            <w:tcW w:type="dxa" w:w="2232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apps/order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A9670F"/>
                <w:sz w:val="17"/>
              </w:rPr>
              <w:t>:5176</w:t>
            </w:r>
          </w:p>
        </w:tc>
        <w:tc>
          <w:tcPr>
            <w:tcW w:type="dxa" w:w="2880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Consolas" w:hAnsi="Consolas" w:cs="Consolas"/>
                <w:b w:val="0"/>
                <w:i w:val="0"/>
                <w:color w:val="4A4235"/>
                <w:sz w:val="17"/>
              </w:rPr>
              <w:t>React 19 · Vite 6 (PWA)</w:t>
            </w:r>
          </w:p>
        </w:tc>
        <w:tc>
          <w:tcPr>
            <w:tcW w:type="dxa" w:w="4824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Diner Scan &amp; Order — per-table QR menu, combo picker, cart, live token status; self-service kiosk; token-display board.</w:t>
            </w:r>
          </w:p>
        </w:tc>
      </w:tr>
      <w:tr>
        <w:tc>
          <w:tcPr>
            <w:tcW w:type="dxa" w:w="2232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apps/connector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A9670F"/>
                <w:sz w:val="17"/>
              </w:rPr>
              <w:t>:3003</w:t>
            </w:r>
          </w:p>
        </w:tc>
        <w:tc>
          <w:tcPr>
            <w:tcW w:type="dxa" w:w="2880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Consolas" w:hAnsi="Consolas" w:cs="Consolas"/>
                <w:b w:val="0"/>
                <w:i w:val="0"/>
                <w:color w:val="4A4235"/>
                <w:sz w:val="17"/>
              </w:rPr>
              <w:t>NestJS 11 · BullMQ 5 · Redis 7</w:t>
            </w:r>
          </w:p>
        </w:tc>
        <w:tc>
          <w:tcPr>
            <w:tcW w:type="dxa" w:w="4824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Aggregator connector — standalone service with webhooks, platform adapters, and a retrying relay into the main API.</w:t>
            </w:r>
          </w:p>
        </w:tc>
      </w:tr>
      <w:tr>
        <w:tc>
          <w:tcPr>
            <w:tcW w:type="dxa" w:w="2232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apps/edge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A9670F"/>
                <w:sz w:val="17"/>
              </w:rPr>
              <w:t>:5175</w:t>
            </w:r>
          </w:p>
        </w:tc>
        <w:tc>
          <w:tcPr>
            <w:tcW w:type="dxa" w:w="2880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Consolas" w:hAnsi="Consolas" w:cs="Consolas"/>
                <w:b w:val="0"/>
                <w:i w:val="0"/>
                <w:color w:val="4A4235"/>
                <w:sz w:val="17"/>
              </w:rPr>
              <w:t>Node · better-sqlite3 11 · Electron 40 · Express 4</w:t>
            </w:r>
          </w:p>
        </w:tc>
        <w:tc>
          <w:tcPr>
            <w:tcW w:type="dxa" w:w="4824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Offline-first edge POS — local master service (SQLite = source of truth) + delta-sync engine + Electron shell. Bills with the WAN down.</w:t>
            </w:r>
          </w:p>
        </w:tc>
      </w:tr>
      <w:tr>
        <w:tc>
          <w:tcPr>
            <w:tcW w:type="dxa" w:w="2232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pPr>
              <w:spacing w:after="20"/>
            </w:pPr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packages/shared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A9670F"/>
                <w:sz w:val="17"/>
              </w:rPr>
              <w:t>lib</w:t>
            </w:r>
          </w:p>
        </w:tc>
        <w:tc>
          <w:tcPr>
            <w:tcW w:type="dxa" w:w="2880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Consolas" w:hAnsi="Consolas" w:cs="Consolas"/>
                <w:b w:val="0"/>
                <w:i w:val="0"/>
                <w:color w:val="4A4235"/>
                <w:sz w:val="17"/>
              </w:rPr>
              <w:t>TypeScript · Zod 3</w:t>
            </w:r>
          </w:p>
        </w:tc>
        <w:tc>
          <w:tcPr>
            <w:tcW w:type="dxa" w:w="4824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Shared contracts — every DTO type and request schema, imported by all apps. One source of truth for the API surface.</w:t>
            </w:r>
          </w:p>
        </w:tc>
      </w:tr>
    </w:tbl>
    <w:p>
      <w:pPr>
        <w:spacing w:before="300" w:after="40" w:line="269" w:lineRule="auto"/>
        <w:pBdr>
          <w:bottom w:val="single" w:sz="8" w:space="6" w:color="E0D6C4"/>
        </w:pBdr>
      </w:pPr>
      <w:r>
        <w:rPr>
          <w:rFonts w:ascii="Consolas" w:hAnsi="Consolas" w:cs="Consolas"/>
          <w:b/>
          <w:i w:val="0"/>
          <w:color w:val="C67911"/>
          <w:sz w:val="21"/>
        </w:rPr>
        <w:t xml:space="preserve">02  </w:t>
      </w:r>
      <w:r>
        <w:rPr>
          <w:rFonts w:ascii="Segoe UI" w:hAnsi="Segoe UI" w:cs="Segoe UI"/>
          <w:b/>
          <w:i w:val="0"/>
          <w:color w:val="221D16"/>
          <w:sz w:val="30"/>
        </w:rPr>
        <w:t>Feature matrix</w:t>
      </w:r>
    </w:p>
    <w:p>
      <w:pPr>
        <w:spacing w:before="0" w:after="120" w:line="269" w:lineRule="auto"/>
      </w:pPr>
    </w:p>
    <w:p>
      <w:pPr>
        <w:spacing w:before="0" w:after="140" w:line="269" w:lineRule="auto"/>
      </w:pPr>
      <w:r>
        <w:rPr>
          <w:rFonts w:ascii="Segoe UI" w:hAnsi="Segoe UI" w:cs="Segoe UI"/>
          <w:b w:val="0"/>
          <w:i w:val="0"/>
          <w:color w:val="12886A"/>
          <w:sz w:val="18"/>
        </w:rPr>
        <w:t xml:space="preserve">● </w:t>
      </w:r>
      <w:r>
        <w:rPr>
          <w:rFonts w:ascii="Segoe UI" w:hAnsi="Segoe UI" w:cs="Segoe UI"/>
          <w:b w:val="0"/>
          <w:i w:val="0"/>
          <w:color w:val="6D6453"/>
          <w:sz w:val="18"/>
        </w:rPr>
        <w:t xml:space="preserve">Built &amp; verified     </w:t>
      </w:r>
      <w:r>
        <w:rPr>
          <w:rFonts w:ascii="Segoe UI" w:hAnsi="Segoe UI" w:cs="Segoe UI"/>
          <w:b w:val="0"/>
          <w:i w:val="0"/>
          <w:color w:val="9C6612"/>
          <w:sz w:val="18"/>
        </w:rPr>
        <w:t xml:space="preserve">● </w:t>
      </w:r>
      <w:r>
        <w:rPr>
          <w:rFonts w:ascii="Segoe UI" w:hAnsi="Segoe UI" w:cs="Segoe UI"/>
          <w:b w:val="0"/>
          <w:i w:val="0"/>
          <w:color w:val="6D6453"/>
          <w:sz w:val="18"/>
        </w:rPr>
        <w:t xml:space="preserve">Behind a mock (swap-ready)     </w:t>
      </w:r>
      <w:r>
        <w:rPr>
          <w:rFonts w:ascii="Segoe UI" w:hAnsi="Segoe UI" w:cs="Segoe UI"/>
          <w:b w:val="0"/>
          <w:i w:val="0"/>
          <w:color w:val="4F628C"/>
          <w:sz w:val="18"/>
        </w:rPr>
        <w:t xml:space="preserve">● </w:t>
      </w:r>
      <w:r>
        <w:rPr>
          <w:rFonts w:ascii="Segoe UI" w:hAnsi="Segoe UI" w:cs="Segoe UI"/>
          <w:b w:val="0"/>
          <w:i w:val="0"/>
          <w:color w:val="6D6453"/>
          <w:sz w:val="18"/>
        </w:rPr>
        <w:t xml:space="preserve">Deferred / external     </w:t>
      </w:r>
    </w:p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ORDERING &amp; POS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Dine-in / takeaway / delivery orders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Floor plan, table occupancy, running bills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KOT punching, multi-KOT per order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Variations &amp; add-on groups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Combos — choose-one slots, price deltas, explode to kitchen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Settle: split pay, discounts, coupons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Bill numbering, cancel / void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KITCHEN (KDS)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Station routing by menu category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Live tickets over Socket.IO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Prep-time ageing, tap-to-ready (bump)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Item aggregation across KOTs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Kitchen-side 86 (out-of-stock)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MENU &amp; MULTI-CHANNEL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Categories, items, variations, add-ons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Combo builder (slots, defaults, upgrades)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Per-channel pricing + aggregator item maps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Time-based availability, shortcodes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One-click 86 across surfaces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INVENTORY &amp; SUPPLY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Raw materials + append-only stock ledger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Recipe auto-deduction on KOT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Receiving, wastage, food cost &amp; margin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Multi-stage recipes — semi-finished goods + batch production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Central kitchen — indents, dispatch, receive, e-way bills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CRM, LOYALTY &amp; MARKETING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Customer DB + order history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Loyalty wallet — earn / redeem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OTP-gated redemption at billing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Coupons engine + segmentation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Campaigns SMS / WhatsApp / Email (NotificationProvider)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9C6612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9C6612"/>
                <w:sz w:val="16"/>
                <w:caps w:val="true"/>
                <w:spacing w:val="6"/>
              </w:rPr>
              <w:t>Mock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Feedback capture (QR / SMS / public)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PAYMENTS &amp; CASH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Dynamic UPI QR at billing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Split payments, refunds, reconciliation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Cash drawer: open/close, expenses, reports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Card/UPI/wallet gateway (PaymentGateway — Razorpay)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9C6612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9C6612"/>
                <w:sz w:val="16"/>
                <w:caps w:val="true"/>
                <w:spacing w:val="6"/>
              </w:rPr>
              <w:t>Mock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COMPLIANCE &amp; GST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GST config — slabs, HSN/SAC, place of supply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E-invoice: IRN + signed QR + ack, immutable (EInvoiceProvider/GSP)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9C6612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9C6612"/>
                <w:sz w:val="16"/>
                <w:caps w:val="true"/>
                <w:spacing w:val="6"/>
              </w:rPr>
              <w:t>Mock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E-way bills (goods movement)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Tally-importable XML export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SCAN &amp; ORDER + HARDWARE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Per-table QR → menu → staff validate → KOT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Self-service kiosk + token-display board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Diner combo picker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Scale, caller-ID, calling device (HardwareBridge)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9C6612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9C6612"/>
                <w:sz w:val="16"/>
                <w:caps w:val="true"/>
                <w:spacing w:val="6"/>
              </w:rPr>
              <w:t>Mock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OFFLINE-FIRST EDGE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Local master service (SQLite source of truth)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Optimistic writes, outbox, offline bill numbers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Delta sync: snapshot / push / pull, last-write-wins, idempotent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Electron desktop shell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Multi-terminal LAN coordination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F628C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4F628C"/>
                <w:sz w:val="16"/>
                <w:caps w:val="true"/>
                <w:spacing w:val="6"/>
              </w:rPr>
              <w:t>Deferred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ANALYTICS &amp;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Multi-tenant: brands, outlets, RBAC, JWT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Sales overview, breakdowns, day-end, fraud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Cross-outlet KPIs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Custom report builder (dimension × metric)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Device fleet: printers, KDS, kiosks, backup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</w:tbl>
    <w:p>
      <w:pPr>
        <w:spacing w:before="16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AGGREGATOR CONNECTOR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Standalone service, webhooks, retrying relay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Order ingest → normalize → main API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Shared-key auth, inventory deduction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12886A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12886A"/>
                <w:sz w:val="16"/>
                <w:caps w:val="true"/>
                <w:spacing w:val="6"/>
              </w:rPr>
              <w:t>Built</w:t>
            </w:r>
          </w:p>
        </w:tc>
      </w:tr>
      <w:tr>
        <w:tc>
          <w:tcPr>
            <w:tcW w:type="dxa" w:w="8496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221D16"/>
                <w:sz w:val="19"/>
              </w:rPr>
              <w:t>Zomato / Swiggy / ONDC / UrbanPiper adapters (simulated)</w:t>
            </w:r>
          </w:p>
        </w:tc>
        <w:tc>
          <w:tcPr>
            <w:tcW w:type="dxa" w:w="1440"/>
            <w:tcMar>
              <w:top w:w="40" w:type="dxa"/>
              <w:start w:w="100" w:type="dxa"/>
              <w:bottom w:w="40" w:type="dxa"/>
              <w:end w:w="90" w:type="dxa"/>
            </w:tcMar>
            <w:vAlign w:val="center"/>
            <w:shd w:val="clear" w:color="auto" w:fill="FAF5EC"/>
          </w:tcPr>
          <w:p>
            <w:pPr>
              <w:jc w:val="right"/>
            </w:pPr>
            <w:r>
              <w:rPr>
                <w:rFonts w:ascii="Segoe UI" w:hAnsi="Segoe UI" w:cs="Segoe UI"/>
                <w:b w:val="0"/>
                <w:i w:val="0"/>
                <w:color w:val="9C6612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9C6612"/>
                <w:sz w:val="16"/>
                <w:caps w:val="true"/>
                <w:spacing w:val="6"/>
              </w:rPr>
              <w:t>Stub</w:t>
            </w:r>
          </w:p>
        </w:tc>
      </w:tr>
    </w:tbl>
    <w:p>
      <w:pPr>
        <w:spacing w:before="300" w:after="40" w:line="269" w:lineRule="auto"/>
        <w:pBdr>
          <w:bottom w:val="single" w:sz="8" w:space="6" w:color="E0D6C4"/>
        </w:pBdr>
      </w:pPr>
      <w:r>
        <w:rPr>
          <w:rFonts w:ascii="Consolas" w:hAnsi="Consolas" w:cs="Consolas"/>
          <w:b/>
          <w:i w:val="0"/>
          <w:color w:val="C67911"/>
          <w:sz w:val="21"/>
        </w:rPr>
        <w:t xml:space="preserve">03  </w:t>
      </w:r>
      <w:r>
        <w:rPr>
          <w:rFonts w:ascii="Segoe UI" w:hAnsi="Segoe UI" w:cs="Segoe UI"/>
          <w:b/>
          <w:i w:val="0"/>
          <w:color w:val="221D16"/>
          <w:sz w:val="30"/>
        </w:rPr>
        <w:t>What’s left</w:t>
      </w:r>
      <w:r>
        <w:rPr>
          <w:rFonts w:ascii="Consolas" w:hAnsi="Consolas" w:cs="Consolas"/>
          <w:b w:val="0"/>
          <w:i w:val="0"/>
          <w:color w:val="94897A"/>
          <w:sz w:val="17"/>
        </w:rPr>
        <w:t xml:space="preserve">        no feature work blocked internally</w:t>
      </w:r>
    </w:p>
    <w:p>
      <w:pPr>
        <w:spacing w:before="0" w:after="12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0D6C4"/>
          <w:left w:val="single" w:sz="4" w:space="0" w:color="E0D6C4"/>
          <w:bottom w:val="single" w:sz="4" w:space="0" w:color="E0D6C4"/>
          <w:right w:val="single" w:sz="4" w:space="0" w:color="E0D6C4"/>
          <w:insideH w:val="single" w:sz="4" w:space="0" w:color="E0D6C4"/>
          <w:insideV w:val="single" w:sz="4" w:space="0" w:color="E0D6C4"/>
        </w:tblBorders>
      </w:tblPr>
      <w:tblGrid>
        <w:gridCol w:w="3389"/>
        <w:gridCol w:w="3389"/>
        <w:gridCol w:w="3389"/>
      </w:tblGrid>
      <w:tr>
        <w:tc>
          <w:tcPr>
            <w:tcW w:type="dxa" w:w="2736"/>
            <w:shd w:val="clear" w:color="auto" w:fill="F3E7D2"/>
            <w:tcMar>
              <w:top w:w="54" w:type="dxa"/>
              <w:start w:w="100" w:type="dxa"/>
              <w:bottom w:w="54" w:type="dxa"/>
              <w:end w:w="100" w:type="dxa"/>
            </w:tcMar>
            <w:vAlign w:val="center"/>
          </w:tcPr>
          <w:p>
            <w:r>
              <w:rPr>
                <w:rFonts w:ascii="Consolas" w:hAnsi="Consolas" w:cs="Consolas"/>
                <w:b/>
                <w:i w:val="0"/>
                <w:color w:val="94897A"/>
                <w:sz w:val="17"/>
                <w:caps w:val="true"/>
                <w:spacing w:val="8"/>
              </w:rPr>
              <w:t>Item</w:t>
            </w:r>
          </w:p>
        </w:tc>
        <w:tc>
          <w:tcPr>
            <w:tcW w:type="dxa" w:w="1656"/>
            <w:shd w:val="clear" w:color="auto" w:fill="F3E7D2"/>
            <w:tcMar>
              <w:top w:w="54" w:type="dxa"/>
              <w:start w:w="100" w:type="dxa"/>
              <w:bottom w:w="54" w:type="dxa"/>
              <w:end w:w="100" w:type="dxa"/>
            </w:tcMar>
            <w:vAlign w:val="center"/>
          </w:tcPr>
          <w:p>
            <w:r>
              <w:rPr>
                <w:rFonts w:ascii="Consolas" w:hAnsi="Consolas" w:cs="Consolas"/>
                <w:b/>
                <w:i w:val="0"/>
                <w:color w:val="94897A"/>
                <w:sz w:val="17"/>
                <w:caps w:val="true"/>
                <w:spacing w:val="8"/>
              </w:rPr>
              <w:t>Status</w:t>
            </w:r>
          </w:p>
        </w:tc>
        <w:tc>
          <w:tcPr>
            <w:tcW w:type="dxa" w:w="5544"/>
            <w:shd w:val="clear" w:color="auto" w:fill="F3E7D2"/>
            <w:tcMar>
              <w:top w:w="54" w:type="dxa"/>
              <w:start w:w="100" w:type="dxa"/>
              <w:bottom w:w="54" w:type="dxa"/>
              <w:end w:w="100" w:type="dxa"/>
            </w:tcMar>
            <w:vAlign w:val="center"/>
          </w:tcPr>
          <w:p>
            <w:r>
              <w:rPr>
                <w:rFonts w:ascii="Consolas" w:hAnsi="Consolas" w:cs="Consolas"/>
                <w:b/>
                <w:i w:val="0"/>
                <w:color w:val="94897A"/>
                <w:sz w:val="17"/>
                <w:caps w:val="true"/>
                <w:spacing w:val="8"/>
              </w:rPr>
              <w:t>Why it’s not done</w:t>
            </w:r>
          </w:p>
        </w:tc>
      </w:tr>
      <w:tr>
        <w:tc>
          <w:tcPr>
            <w:tcW w:type="dxa" w:w="2736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221D16"/>
                <w:sz w:val="20"/>
              </w:rPr>
              <w:t>Live aggregator certification</w:t>
            </w:r>
          </w:p>
          <w:p>
            <w:r>
              <w:rPr>
                <w:rFonts w:ascii="Segoe UI" w:hAnsi="Segoe UI" w:cs="Segoe UI"/>
                <w:b w:val="0"/>
                <w:i w:val="0"/>
                <w:color w:val="6D6453"/>
                <w:sz w:val="17"/>
              </w:rPr>
              <w:t>Zomato / Swiggy / ONDC direct integration</w:t>
            </w:r>
          </w:p>
        </w:tc>
        <w:tc>
          <w:tcPr>
            <w:tcW w:type="dxa" w:w="1656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4F628C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4F628C"/>
                <w:sz w:val="16"/>
                <w:caps w:val="true"/>
                <w:spacing w:val="6"/>
              </w:rPr>
              <w:t>Blocked</w:t>
            </w:r>
          </w:p>
        </w:tc>
        <w:tc>
          <w:tcPr>
            <w:tcW w:type="dxa" w:w="5544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Needs vendor onboarding, NDA, and a multi-week certification pilot. The platform-adapter interface and a faithful simulation are in place; swap in the real client once approved.</w:t>
            </w:r>
          </w:p>
        </w:tc>
      </w:tr>
      <w:tr>
        <w:tc>
          <w:tcPr>
            <w:tcW w:type="dxa" w:w="2736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221D16"/>
                <w:sz w:val="20"/>
              </w:rPr>
              <w:t>Live payment &amp; GSP credentials</w:t>
            </w:r>
          </w:p>
          <w:p>
            <w:r>
              <w:rPr>
                <w:rFonts w:ascii="Segoe UI" w:hAnsi="Segoe UI" w:cs="Segoe UI"/>
                <w:b w:val="0"/>
                <w:i w:val="0"/>
                <w:color w:val="6D6453"/>
                <w:sz w:val="17"/>
              </w:rPr>
              <w:t>Razorpay · GSP/IRP · MSG91/Gupshup</w:t>
            </w:r>
          </w:p>
        </w:tc>
        <w:tc>
          <w:tcPr>
            <w:tcW w:type="dxa" w:w="1656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4F628C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4F628C"/>
                <w:sz w:val="16"/>
                <w:caps w:val="true"/>
                <w:spacing w:val="6"/>
              </w:rPr>
              <w:t>Blocked</w:t>
            </w:r>
          </w:p>
        </w:tc>
        <w:tc>
          <w:tcPr>
            <w:tcW w:type="dxa" w:w="5544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Require real merchant / GSP / provider accounts. All three sit behind clean interfaces (PaymentGateway, EInvoiceProvider, NotificationProvider) with working mocks — production is a binding swap, not a rewrite.</w:t>
            </w:r>
          </w:p>
        </w:tc>
      </w:tr>
      <w:tr>
        <w:tc>
          <w:tcPr>
            <w:tcW w:type="dxa" w:w="2736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221D16"/>
                <w:sz w:val="20"/>
              </w:rPr>
              <w:t>Real hardware drivers</w:t>
            </w:r>
          </w:p>
          <w:p>
            <w:r>
              <w:rPr>
                <w:rFonts w:ascii="Segoe UI" w:hAnsi="Segoe UI" w:cs="Segoe UI"/>
                <w:b w:val="0"/>
                <w:i w:val="0"/>
                <w:color w:val="6D6453"/>
                <w:sz w:val="17"/>
              </w:rPr>
              <w:t>Silent thermal printing, weighing scale, caller-ID</w:t>
            </w:r>
          </w:p>
        </w:tc>
        <w:tc>
          <w:tcPr>
            <w:tcW w:type="dxa" w:w="1656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4F628C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4F628C"/>
                <w:sz w:val="16"/>
                <w:caps w:val="true"/>
                <w:spacing w:val="6"/>
              </w:rPr>
              <w:t>Integration seam</w:t>
            </w:r>
          </w:p>
        </w:tc>
        <w:tc>
          <w:tcPr>
            <w:tcW w:type="dxa" w:w="5544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Device drivers talk serial/USB/HID on the local terminal. The HardwareBridge interface + mocks let every flow run; real drivers are the on-device layer.</w:t>
            </w:r>
          </w:p>
        </w:tc>
      </w:tr>
      <w:tr>
        <w:tc>
          <w:tcPr>
            <w:tcW w:type="dxa" w:w="2736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221D16"/>
                <w:sz w:val="20"/>
              </w:rPr>
              <w:t>Multi-terminal LAN coordination</w:t>
            </w:r>
          </w:p>
          <w:p>
            <w:r>
              <w:rPr>
                <w:rFonts w:ascii="Segoe UI" w:hAnsi="Segoe UI" w:cs="Segoe UI"/>
                <w:b w:val="0"/>
                <w:i w:val="0"/>
                <w:color w:val="6D6453"/>
                <w:sz w:val="17"/>
              </w:rPr>
              <w:t>Several edge terminals against one local master</w:t>
            </w:r>
          </w:p>
        </w:tc>
        <w:tc>
          <w:tcPr>
            <w:tcW w:type="dxa" w:w="1656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4F628C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4F628C"/>
                <w:sz w:val="16"/>
                <w:caps w:val="true"/>
                <w:spacing w:val="6"/>
              </w:rPr>
              <w:t>Buildable</w:t>
            </w:r>
          </w:p>
        </w:tc>
        <w:tc>
          <w:tcPr>
            <w:tcW w:type="dxa" w:w="5544"/>
            <w:tcMar>
              <w:top w:w="54" w:type="dxa"/>
              <w:start w:w="100" w:type="dxa"/>
              <w:bottom w:w="54" w:type="dxa"/>
              <w:end w:w="100" w:type="dxa"/>
            </w:tcMar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Buildable, but can’t be convincingly verified without a real multi-device LAN. Today each terminal runs its own master with cloud sync.</w:t>
            </w:r>
          </w:p>
        </w:tc>
      </w:tr>
      <w:tr>
        <w:tc>
          <w:tcPr>
            <w:tcW w:type="dxa" w:w="2736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pPr>
              <w:spacing w:after="20"/>
            </w:pPr>
            <w:r>
              <w:rPr>
                <w:rFonts w:ascii="Segoe UI" w:hAnsi="Segoe UI" w:cs="Segoe UI"/>
                <w:b/>
                <w:i w:val="0"/>
                <w:color w:val="221D16"/>
                <w:sz w:val="20"/>
              </w:rPr>
              <w:t>Same-order concurrent-edit hardening</w:t>
            </w:r>
          </w:p>
          <w:p>
            <w:r>
              <w:rPr>
                <w:rFonts w:ascii="Segoe UI" w:hAnsi="Segoe UI" w:cs="Segoe UI"/>
                <w:b w:val="0"/>
                <w:i w:val="0"/>
                <w:color w:val="6D6453"/>
                <w:sz w:val="17"/>
              </w:rPr>
              <w:t>Two terminals editing one running order</w:t>
            </w:r>
          </w:p>
        </w:tc>
        <w:tc>
          <w:tcPr>
            <w:tcW w:type="dxa" w:w="1656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9C6612"/>
                <w:sz w:val="16"/>
              </w:rPr>
              <w:t xml:space="preserve">● </w:t>
            </w:r>
            <w:r>
              <w:rPr>
                <w:rFonts w:ascii="Consolas" w:hAnsi="Consolas" w:cs="Consolas"/>
                <w:b/>
                <w:i w:val="0"/>
                <w:color w:val="9C6612"/>
                <w:sz w:val="16"/>
                <w:caps w:val="true"/>
                <w:spacing w:val="6"/>
              </w:rPr>
              <w:t>Partial</w:t>
            </w:r>
          </w:p>
        </w:tc>
        <w:tc>
          <w:tcPr>
            <w:tcW w:type="dxa" w:w="5544"/>
            <w:tcMar>
              <w:top w:w="54" w:type="dxa"/>
              <w:start w:w="100" w:type="dxa"/>
              <w:bottom w:w="54" w:type="dxa"/>
              <w:end w:w="100" w:type="dxa"/>
            </w:tcMar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Order-level last-write-wins + idempotent sync exist; field-level merge on a single live order is the remaining Phase-11 hardening step.</w:t>
            </w:r>
          </w:p>
        </w:tc>
      </w:tr>
    </w:tbl>
    <w:p>
      <w:pPr>
        <w:spacing w:before="300" w:after="40" w:line="269" w:lineRule="auto"/>
        <w:pBdr>
          <w:bottom w:val="single" w:sz="8" w:space="6" w:color="E0D6C4"/>
        </w:pBdr>
      </w:pPr>
      <w:r>
        <w:rPr>
          <w:rFonts w:ascii="Consolas" w:hAnsi="Consolas" w:cs="Consolas"/>
          <w:b/>
          <w:i w:val="0"/>
          <w:color w:val="C67911"/>
          <w:sz w:val="21"/>
        </w:rPr>
        <w:t xml:space="preserve">04  </w:t>
      </w:r>
      <w:r>
        <w:rPr>
          <w:rFonts w:ascii="Segoe UI" w:hAnsi="Segoe UI" w:cs="Segoe UI"/>
          <w:b/>
          <w:i w:val="0"/>
          <w:color w:val="221D16"/>
          <w:sz w:val="30"/>
        </w:rPr>
        <w:t>Dependencies</w:t>
      </w:r>
    </w:p>
    <w:p>
      <w:pPr>
        <w:spacing w:before="0" w:after="120" w:line="269" w:lineRule="auto"/>
      </w:pPr>
    </w:p>
    <w:p>
      <w:pPr>
        <w:spacing w:before="8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RUNTIME STACK</w:t>
      </w:r>
    </w:p>
    <w:p>
      <w:pPr>
        <w:spacing w:before="0" w:after="60" w:line="269" w:lineRule="auto"/>
      </w:pPr>
      <w:r>
        <w:rPr>
          <w:rFonts w:ascii="Consolas" w:hAnsi="Consolas" w:cs="Consolas"/>
          <w:b w:val="0"/>
          <w:i w:val="0"/>
          <w:color w:val="4A4235"/>
          <w:sz w:val="19"/>
        </w:rPr>
        <w:t>NestJS 11   Prisma 6   PostgreSQL 16   Redis 7   Socket.IO 4   BullMQ 5   Next.js 15   React 19   Vite 6   Electron 40   better-sqlite3 11   Zod 3   bcryptjs   qrcode</w:t>
      </w:r>
    </w:p>
    <w:p>
      <w:pPr>
        <w:spacing w:before="0" w:after="120" w:line="269" w:lineRule="auto"/>
      </w:pPr>
      <w:r>
        <w:rPr>
          <w:rFonts w:ascii="Consolas" w:hAnsi="Consolas" w:cs="Consolas"/>
          <w:b/>
          <w:i w:val="0"/>
          <w:color w:val="94897A"/>
          <w:sz w:val="18"/>
        </w:rPr>
        <w:t xml:space="preserve">Infrastructure:  </w:t>
      </w:r>
      <w:r>
        <w:rPr>
          <w:rFonts w:ascii="Consolas" w:hAnsi="Consolas" w:cs="Consolas"/>
          <w:b w:val="0"/>
          <w:i w:val="0"/>
          <w:color w:val="4A4235"/>
          <w:sz w:val="19"/>
        </w:rPr>
        <w:t>Docker — postgres:16 → :5455  ·  redis:7 → :6395  ·  pnpm workspace</w:t>
      </w:r>
    </w:p>
    <w:p>
      <w:pPr>
        <w:spacing w:before="120" w:after="40" w:line="269" w:lineRule="auto"/>
      </w:pPr>
      <w:r>
        <w:rPr>
          <w:rFonts w:ascii="Consolas" w:hAnsi="Consolas" w:cs="Consolas"/>
          <w:b/>
          <w:i w:val="0"/>
          <w:color w:val="A9670F"/>
          <w:sz w:val="18"/>
          <w:spacing w:val="8"/>
        </w:rPr>
        <w:t>EXTERNAL INTEGRATION SEAMS — MOCKED, SWAP-READY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E0D6C4"/>
          <w:left w:val="single" w:sz="3" w:space="0" w:color="E0D6C4"/>
          <w:bottom w:val="single" w:sz="3" w:space="0" w:color="E0D6C4"/>
          <w:right w:val="single" w:sz="3" w:space="0" w:color="E0D6C4"/>
          <w:insideH w:val="single" w:sz="3" w:space="0" w:color="E0D6C4"/>
          <w:insideV w:val="single" w:sz="3" w:space="0" w:color="E0D6C4"/>
        </w:tblBorders>
      </w:tblPr>
      <w:tblGrid>
        <w:gridCol w:w="5083"/>
        <w:gridCol w:w="5083"/>
      </w:tblGrid>
      <w:tr>
        <w:tc>
          <w:tcPr>
            <w:tcW w:type="dxa" w:w="244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</w:tcPr>
          <w:p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PaymentGateway</w:t>
            </w:r>
          </w:p>
        </w:tc>
        <w:tc>
          <w:tcPr>
            <w:tcW w:type="dxa" w:w="748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Cards / UPI / wallets. MockRazorpay today; bind a real Razorpay / Paytm client.</w:t>
            </w:r>
          </w:p>
        </w:tc>
      </w:tr>
      <w:tr>
        <w:tc>
          <w:tcPr>
            <w:tcW w:type="dxa" w:w="244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EInvoiceProvider</w:t>
            </w:r>
          </w:p>
        </w:tc>
        <w:tc>
          <w:tcPr>
            <w:tcW w:type="dxa" w:w="748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GST IRN + signed QR. MockGsp today; integrate a GSP / IRP API. No GSTN plumbing by design.</w:t>
            </w:r>
          </w:p>
        </w:tc>
      </w:tr>
      <w:tr>
        <w:tc>
          <w:tcPr>
            <w:tcW w:type="dxa" w:w="244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</w:tcPr>
          <w:p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NotificationProvider</w:t>
            </w:r>
          </w:p>
        </w:tc>
        <w:tc>
          <w:tcPr>
            <w:tcW w:type="dxa" w:w="748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SMS / WhatsApp / Email. Logging stand-in; bind MSG91 / Gupshup / an ESP.</w:t>
            </w:r>
          </w:p>
        </w:tc>
      </w:tr>
      <w:tr>
        <w:tc>
          <w:tcPr>
            <w:tcW w:type="dxa" w:w="244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HardwareBridge</w:t>
            </w:r>
          </w:p>
        </w:tc>
        <w:tc>
          <w:tcPr>
            <w:tcW w:type="dxa" w:w="748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  <w:shd w:val="clear" w:color="auto" w:fill="FAF5EC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Printer, scale, caller-ID. Mock bridge; implement on-device serial/USB drivers.</w:t>
            </w:r>
          </w:p>
        </w:tc>
      </w:tr>
      <w:tr>
        <w:tc>
          <w:tcPr>
            <w:tcW w:type="dxa" w:w="244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</w:tcPr>
          <w:p>
            <w:r>
              <w:rPr>
                <w:rFonts w:ascii="Consolas" w:hAnsi="Consolas" w:cs="Consolas"/>
                <w:b/>
                <w:i w:val="0"/>
                <w:color w:val="221D16"/>
                <w:sz w:val="19"/>
              </w:rPr>
              <w:t>Aggregator adapters</w:t>
            </w:r>
          </w:p>
        </w:tc>
        <w:tc>
          <w:tcPr>
            <w:tcW w:type="dxa" w:w="7488"/>
            <w:tcMar>
              <w:top w:w="50" w:type="dxa"/>
              <w:start w:w="100" w:type="dxa"/>
              <w:bottom w:w="50" w:type="dxa"/>
              <w:end w:w="90" w:type="dxa"/>
            </w:tcMar>
            <w:vAlign w:val="center"/>
          </w:tcPr>
          <w:p>
            <w:r>
              <w:rPr>
                <w:rFonts w:ascii="Segoe UI" w:hAnsi="Segoe UI" w:cs="Segoe UI"/>
                <w:b w:val="0"/>
                <w:i w:val="0"/>
                <w:color w:val="6D6453"/>
                <w:sz w:val="19"/>
              </w:rPr>
              <w:t>Zomato / Swiggy / ONDC. Stubbed flow behind a platform interface; certify + swap.</w:t>
            </w:r>
          </w:p>
        </w:tc>
      </w:tr>
    </w:tbl>
    <w:p>
      <w:pPr>
        <w:spacing w:before="300" w:after="40" w:line="269" w:lineRule="auto"/>
        <w:pBdr>
          <w:bottom w:val="single" w:sz="8" w:space="6" w:color="E0D6C4"/>
        </w:pBdr>
      </w:pPr>
      <w:r>
        <w:rPr>
          <w:rFonts w:ascii="Consolas" w:hAnsi="Consolas" w:cs="Consolas"/>
          <w:b/>
          <w:i w:val="0"/>
          <w:color w:val="C67911"/>
          <w:sz w:val="21"/>
        </w:rPr>
        <w:t xml:space="preserve">05  </w:t>
      </w:r>
      <w:r>
        <w:rPr>
          <w:rFonts w:ascii="Segoe UI" w:hAnsi="Segoe UI" w:cs="Segoe UI"/>
          <w:b/>
          <w:i w:val="0"/>
          <w:color w:val="221D16"/>
          <w:sz w:val="30"/>
        </w:rPr>
        <w:t>Quality &amp; verification</w:t>
      </w:r>
    </w:p>
    <w:p>
      <w:pPr>
        <w:spacing w:before="0" w:after="12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r>
              <w:rPr>
                <w:rFonts w:ascii="Consolas" w:hAnsi="Consolas" w:cs="Consolas"/>
                <w:b/>
                <w:i w:val="0"/>
                <w:color w:val="A9670F"/>
                <w:sz w:val="18"/>
                <w:spacing w:val="6"/>
              </w:rPr>
              <w:t>AUTOMATED TESTS — 8 SUITES, 0 FAILURES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3" w:space="0" w:color="E0D6C4"/>
                <w:left w:val="single" w:sz="3" w:space="0" w:color="E0D6C4"/>
                <w:bottom w:val="single" w:sz="3" w:space="0" w:color="E0D6C4"/>
                <w:right w:val="single" w:sz="3" w:space="0" w:color="E0D6C4"/>
                <w:insideH w:val="single" w:sz="3" w:space="0" w:color="E0D6C4"/>
                <w:insideV w:val="single" w:sz="3" w:space="0" w:color="E0D6C4"/>
              </w:tblBorders>
            </w:tblPr>
            <w:tblGrid>
              <w:gridCol w:w="2484"/>
              <w:gridCol w:w="2484"/>
            </w:tblGrid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scan-order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29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combos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21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core-flows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22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semi-finished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17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fleet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16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scan-combos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13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report-builder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12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loyalty-otp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11</w:t>
                  </w:r>
                </w:p>
              </w:tc>
            </w:tr>
          </w:tbl>
          <w:p/>
        </w:tc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r>
              <w:rPr>
                <w:rFonts w:ascii="Consolas" w:hAnsi="Consolas" w:cs="Consolas"/>
                <w:b/>
                <w:i w:val="0"/>
                <w:color w:val="A9670F"/>
                <w:sz w:val="18"/>
                <w:spacing w:val="6"/>
              </w:rPr>
              <w:t>STATIC &amp; RUNTIME HEALTH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3" w:space="0" w:color="E0D6C4"/>
                <w:left w:val="single" w:sz="3" w:space="0" w:color="E0D6C4"/>
                <w:bottom w:val="single" w:sz="3" w:space="0" w:color="E0D6C4"/>
                <w:right w:val="single" w:sz="3" w:space="0" w:color="E0D6C4"/>
                <w:insideH w:val="single" w:sz="3" w:space="0" w:color="E0D6C4"/>
                <w:insideV w:val="single" w:sz="3" w:space="0" w:color="E0D6C4"/>
              </w:tblBorders>
            </w:tblPr>
            <w:tblGrid>
              <w:gridCol w:w="2484"/>
              <w:gridCol w:w="2484"/>
            </w:tblGrid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TypeScript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7 apps clean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Builds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Nest/Next/Vite pass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Endpoints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33/33 healthy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Migrations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16 in sync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Browser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verified E2E</w:t>
                  </w:r>
                </w:p>
              </w:tc>
            </w:tr>
            <w:tr>
              <w:tc>
                <w:tcPr>
                  <w:tcW w:type="dxa" w:w="1944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r>
                    <w:rPr>
                      <w:rFonts w:ascii="Consolas" w:hAnsi="Consolas" w:cs="Consolas"/>
                      <w:b/>
                      <w:i w:val="0"/>
                      <w:color w:val="221D16"/>
                      <w:sz w:val="17"/>
                    </w:rPr>
                    <w:t>Total assertions</w:t>
                  </w:r>
                </w:p>
              </w:tc>
              <w:tc>
                <w:tcPr>
                  <w:tcW w:type="dxa" w:w="2736"/>
                  <w:tcMar>
                    <w:top w:w="40" w:type="dxa"/>
                    <w:start w:w="90" w:type="dxa"/>
                    <w:bottom w:w="40" w:type="dxa"/>
                    <w:end w:w="80" w:type="dxa"/>
                  </w:tcMar>
                  <w:vAlign w:val="center"/>
                  <w:shd w:val="clear" w:color="auto" w:fill="FAF5EC"/>
                </w:tcPr>
                <w:p>
                  <w:pPr>
                    <w:jc w:val="right"/>
                  </w:pPr>
                  <w:r>
                    <w:rPr>
                      <w:rFonts w:ascii="Segoe UI" w:hAnsi="Segoe UI" w:cs="Segoe UI"/>
                      <w:b w:val="0"/>
                      <w:i w:val="0"/>
                      <w:color w:val="6D6453"/>
                      <w:sz w:val="18"/>
                    </w:rPr>
                    <w:t>141 / 141</w:t>
                  </w:r>
                </w:p>
              </w:tc>
            </w:tr>
          </w:tbl>
          <w:p/>
        </w:tc>
      </w:tr>
    </w:tbl>
    <w:p>
      <w:pPr>
        <w:spacing w:before="280" w:after="0" w:line="269" w:lineRule="auto"/>
        <w:pBdr>
          <w:bottom w:val="single" w:sz="8" w:space="6" w:color="E0D6C4"/>
        </w:pBdr>
      </w:pPr>
    </w:p>
    <w:p>
      <w:pPr>
        <w:spacing w:before="80" w:after="80" w:line="269" w:lineRule="auto"/>
      </w:pPr>
      <w:r>
        <w:rPr>
          <w:rFonts w:ascii="Consolas" w:hAnsi="Consolas" w:cs="Consolas"/>
          <w:b w:val="0"/>
          <w:i w:val="0"/>
          <w:color w:val="94897A"/>
          <w:sz w:val="17"/>
        </w:rPr>
        <w:t>SPICE ROUTE · Petpooja-clone build report</w:t>
      </w:r>
      <w:r>
        <w:rPr>
          <w:rFonts w:ascii="Consolas" w:hAnsi="Consolas" w:cs="Consolas"/>
          <w:b w:val="0"/>
          <w:i w:val="0"/>
          <w:color w:val="94897A"/>
          <w:sz w:val="17"/>
        </w:rPr>
        <w:t xml:space="preserve">          Phases 0–11  ·  141/141 assertions green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Segoe UI" w:hAnsi="Segoe UI"/>
      <w:color w:val="221D1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