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after="240"/>
        <w:jc w:val="center"/>
      </w:pPr>
      <w:r>
        <w:rPr>
          <w:b/>
          <w:bCs/>
          <w:color w:val="2E75B6"/>
          <w:sz w:val="48"/>
          <w:szCs w:val="48"/>
        </w:rPr>
        <w:t xml:space="preserve">Confidential Inheritance DApp</w:t>
      </w:r>
    </w:p>
    <w:p>
      <w:pPr>
        <w:spacing w:after="1440"/>
        <w:jc w:val="center"/>
      </w:pPr>
      <w:r>
        <w:rPr>
          <w:color w:val="6C757D"/>
          <w:sz w:val="36"/>
          <w:szCs w:val="36"/>
        </w:rPr>
        <w:t xml:space="preserve">UI/UX Design Guide</w:t>
      </w:r>
    </w:p>
    <w:p>
      <w:pPr>
        <w:spacing w:after="2880"/>
        <w:jc w:val="center"/>
      </w:pPr>
      <w:r>
        <w:rPr>
          <w:i/>
          <w:iCs/>
          <w:color w:val="6C757D"/>
          <w:sz w:val="24"/>
          <w:szCs w:val="24"/>
        </w:rPr>
        <w:t xml:space="preserve">Midnight Blockchain Platform</w:t>
      </w:r>
    </w:p>
    <w:p>
      <w:pPr>
        <w:spacing w:after="240"/>
        <w:jc w:val="center"/>
      </w:pPr>
      <w:r>
        <w:rPr>
          <w:color w:val="6C757D"/>
          <w:sz w:val="20"/>
          <w:szCs w:val="20"/>
        </w:rPr>
        <w:t xml:space="preserve">Version 1.0</w:t>
      </w:r>
    </w:p>
    <w:p>
      <w:pPr>
        <w:spacing w:after="480"/>
        <w:jc w:val="center"/>
      </w:pPr>
      <w:r>
        <w:rPr>
          <w:color w:val="6C757D"/>
          <w:sz w:val="20"/>
          <w:szCs w:val="20"/>
        </w:rPr>
        <w:t xml:space="preserve">February 15, 2026</w:t>
      </w:r>
    </w:p>
    <w:p>
      <w:r>
        <w:br w:type="page"/>
      </w:r>
    </w:p>
    <w:p>
      <w:pPr>
        <w:pStyle w:val="Heading1"/>
      </w:pPr>
      <w:r>
        <w:t xml:space="preserve">Executive Summary</w:t>
      </w:r>
    </w:p>
    <w:p>
      <w:pPr>
        <w:spacing w:after="240"/>
      </w:pPr>
      <w:r>
        <w:t xml:space="preserve">The Confidential Inheritance DApp is a privacy-focused blockchain application built on the Midnight network that enables users to create, manage, and execute digital wills with unprecedented security and confidentiality. This UI/UX guide establishes the design principles, patterns, and specifications necessary to create an intuitive, trustworthy, and legally-aware user experience.</w:t>
      </w:r>
    </w:p>
    <w:p>
      <w:pPr>
        <w:pStyle w:val="Heading2"/>
      </w:pPr>
      <w:r>
        <w:t xml:space="preserve">Project Goals</w:t>
      </w:r>
    </w:p>
    <w:p>
      <w:pPr>
        <w:pStyle w:val="ListParagraph"/>
        <w:numPr>
          <w:ilvl w:val="0"/>
          <w:numId w:val="2"/>
        </w:numPr>
      </w:pPr>
      <w:r>
        <w:t xml:space="preserve">Simplify the complex process of creating blockchain-based wills for non-technical users</w:t>
      </w:r>
    </w:p>
    <w:p>
      <w:pPr>
        <w:pStyle w:val="ListParagraph"/>
        <w:numPr>
          <w:ilvl w:val="0"/>
          <w:numId w:val="2"/>
        </w:numPr>
      </w:pPr>
      <w:r>
        <w:t xml:space="preserve">Ensure maximum privacy through Zero-Knowledge Proofs while maintaining transparency where necessary</w:t>
      </w:r>
    </w:p>
    <w:p>
      <w:pPr>
        <w:pStyle w:val="ListParagraph"/>
        <w:numPr>
          <w:ilvl w:val="0"/>
          <w:numId w:val="2"/>
        </w:numPr>
      </w:pPr>
      <w:r>
        <w:t xml:space="preserve">Build trust through clear communication of security features and blockchain benefits</w:t>
      </w:r>
    </w:p>
    <w:p>
      <w:pPr>
        <w:pStyle w:val="ListParagraph"/>
        <w:numPr>
          <w:ilvl w:val="0"/>
          <w:numId w:val="2"/>
        </w:numPr>
      </w:pPr>
      <w:r>
        <w:t xml:space="preserve">Create an emotionally sensitive experience appropriate for estate planning</w:t>
      </w:r>
    </w:p>
    <w:p>
      <w:pPr>
        <w:pStyle w:val="ListParagraph"/>
        <w:numPr>
          <w:ilvl w:val="0"/>
          <w:numId w:val="2"/>
        </w:numPr>
      </w:pPr>
      <w:r>
        <w:t xml:space="preserve">Provide clear guidance for all user roles: Testators, Beneficiaries, and Executors</w:t>
      </w:r>
    </w:p>
    <w:p>
      <w:pPr>
        <w:pStyle w:val="Heading2"/>
        <w:spacing w:before="360"/>
      </w:pPr>
      <w:r>
        <w:t xml:space="preserve">Key Design Principles</w:t>
      </w:r>
    </w:p>
    <w:p>
      <w:pPr>
        <w:pStyle w:val="ListParagraph"/>
        <w:numPr>
          <w:ilvl w:val="0"/>
          <w:numId w:val="2"/>
        </w:numPr>
      </w:pPr>
      <w:r>
        <w:t xml:space="preserve">Trust and Transparency: Users must understand what is happening at each step</w:t>
      </w:r>
    </w:p>
    <w:p>
      <w:pPr>
        <w:pStyle w:val="ListParagraph"/>
        <w:numPr>
          <w:ilvl w:val="0"/>
          <w:numId w:val="2"/>
        </w:numPr>
      </w:pPr>
      <w:r>
        <w:t xml:space="preserve">Progressive Disclosure: Reveal complexity only when needed</w:t>
      </w:r>
    </w:p>
    <w:p>
      <w:pPr>
        <w:pStyle w:val="ListParagraph"/>
        <w:numPr>
          <w:ilvl w:val="0"/>
          <w:numId w:val="2"/>
        </w:numPr>
      </w:pPr>
      <w:r>
        <w:t xml:space="preserve">Privacy First: Make privacy features understandable and visible</w:t>
      </w:r>
    </w:p>
    <w:p>
      <w:pPr>
        <w:pStyle w:val="ListParagraph"/>
        <w:numPr>
          <w:ilvl w:val="0"/>
          <w:numId w:val="2"/>
        </w:numPr>
      </w:pPr>
      <w:r>
        <w:t xml:space="preserve">Emotional Intelligence: Acknowledge the sensitive nature of estate planning</w:t>
      </w:r>
    </w:p>
    <w:p>
      <w:pPr>
        <w:pStyle w:val="ListParagraph"/>
        <w:numPr>
          <w:ilvl w:val="0"/>
          <w:numId w:val="2"/>
        </w:numPr>
      </w:pPr>
      <w:r>
        <w:t xml:space="preserve">Legal Clarity: Provide clear disclaimers and guidance without practicing law</w:t>
      </w:r>
    </w:p>
    <w:p>
      <w:r>
        <w:br w:type="page"/>
      </w:r>
    </w:p>
    <w:p>
      <w:pPr>
        <w:pStyle w:val="Heading1"/>
      </w:pPr>
      <w:r>
        <w:t xml:space="preserve">Design Philosophy</w:t>
      </w:r>
    </w:p>
    <w:p>
      <w:pPr>
        <w:pStyle w:val="Heading2"/>
      </w:pPr>
      <w:r>
        <w:t xml:space="preserve">Blockchain Abstraction</w:t>
      </w:r>
    </w:p>
    <w:p>
      <w:pPr>
        <w:spacing w:after="240"/>
      </w:pPr>
      <w:r>
        <w:t xml:space="preserve">While the DApp is built on blockchain technology, the interface should abstract away technical complexity. Users should understand the benefits—immutability, privacy, decentralization—without needing to understand gas fees, transaction hashes, or cryptographic protocols.</w:t>
      </w:r>
    </w:p>
    <w:p>
      <w:pPr>
        <w:pStyle w:val="Heading3"/>
      </w:pPr>
      <w:r>
        <w:t xml:space="preserve">What to Show</w:t>
      </w:r>
    </w:p>
    <w:p>
      <w:pPr>
        <w:pStyle w:val="ListParagraph"/>
        <w:numPr>
          <w:ilvl w:val="0"/>
          <w:numId w:val="2"/>
        </w:numPr>
      </w:pPr>
      <w:r>
        <w:t xml:space="preserve">Will creation status and progress</w:t>
      </w:r>
    </w:p>
    <w:p>
      <w:pPr>
        <w:pStyle w:val="ListParagraph"/>
        <w:numPr>
          <w:ilvl w:val="0"/>
          <w:numId w:val="2"/>
        </w:numPr>
      </w:pPr>
      <w:r>
        <w:t xml:space="preserve">Beneficiary list and allocations</w:t>
      </w:r>
    </w:p>
    <w:p>
      <w:pPr>
        <w:pStyle w:val="ListParagraph"/>
        <w:numPr>
          <w:ilvl w:val="0"/>
          <w:numId w:val="2"/>
        </w:numPr>
      </w:pPr>
      <w:r>
        <w:t xml:space="preserve">Execution status (pending, executed)</w:t>
      </w:r>
    </w:p>
    <w:p>
      <w:pPr>
        <w:pStyle w:val="ListParagraph"/>
        <w:numPr>
          <w:ilvl w:val="0"/>
          <w:numId w:val="2"/>
        </w:numPr>
      </w:pPr>
      <w:r>
        <w:t xml:space="preserve">Privacy status indicators</w:t>
      </w:r>
    </w:p>
    <w:p>
      <w:pPr>
        <w:pStyle w:val="ListParagraph"/>
        <w:numPr>
          <w:ilvl w:val="0"/>
          <w:numId w:val="2"/>
        </w:numPr>
      </w:pPr>
      <w:r>
        <w:t xml:space="preserve">Simple confirmation messages</w:t>
      </w:r>
    </w:p>
    <w:p>
      <w:pPr>
        <w:pStyle w:val="Heading3"/>
        <w:spacing w:before="240"/>
      </w:pPr>
      <w:r>
        <w:t xml:space="preserve">What to Hide (Initially)</w:t>
      </w:r>
    </w:p>
    <w:p>
      <w:pPr>
        <w:pStyle w:val="ListParagraph"/>
        <w:numPr>
          <w:ilvl w:val="0"/>
          <w:numId w:val="2"/>
        </w:numPr>
      </w:pPr>
      <w:r>
        <w:t xml:space="preserve">Transaction hashes (available in advanced view)</w:t>
      </w:r>
    </w:p>
    <w:p>
      <w:pPr>
        <w:pStyle w:val="ListParagraph"/>
        <w:numPr>
          <w:ilvl w:val="0"/>
          <w:numId w:val="2"/>
        </w:numPr>
      </w:pPr>
      <w:r>
        <w:t xml:space="preserve">Raw wallet addresses (show nicknames, reveal on hover)</w:t>
      </w:r>
    </w:p>
    <w:p>
      <w:pPr>
        <w:pStyle w:val="ListParagraph"/>
        <w:numPr>
          <w:ilvl w:val="0"/>
          <w:numId w:val="2"/>
        </w:numPr>
      </w:pPr>
      <w:r>
        <w:t xml:space="preserve">Smart contract code</w:t>
      </w:r>
    </w:p>
    <w:p>
      <w:pPr>
        <w:pStyle w:val="ListParagraph"/>
        <w:numPr>
          <w:ilvl w:val="0"/>
          <w:numId w:val="2"/>
        </w:numPr>
      </w:pPr>
      <w:r>
        <w:t xml:space="preserve">Zero-knowledge proof generation details</w:t>
      </w:r>
    </w:p>
    <w:p>
      <w:pPr>
        <w:pStyle w:val="Heading2"/>
        <w:spacing w:before="360"/>
      </w:pPr>
      <w:r>
        <w:t xml:space="preserve">Trust Through Design</w:t>
      </w:r>
    </w:p>
    <w:p>
      <w:pPr>
        <w:spacing w:after="240"/>
      </w:pPr>
      <w:r>
        <w:t xml:space="preserve">Estate planning requires the highest level of trust. The interface must convey security, permanence, and reliability through every visual and interactive element.</w:t>
      </w:r>
    </w:p>
    <w:p>
      <w:pPr>
        <w:pStyle w:val="Heading3"/>
      </w:pPr>
      <w:r>
        <w:t xml:space="preserve">Trust Indicators</w:t>
      </w:r>
    </w:p>
    <w:p>
      <w:pPr>
        <w:pStyle w:val="ListParagraph"/>
        <w:numPr>
          <w:ilvl w:val="0"/>
          <w:numId w:val="2"/>
        </w:numPr>
      </w:pPr>
      <w:r>
        <w:t xml:space="preserve">Blockchain verification badges</w:t>
      </w:r>
    </w:p>
    <w:p>
      <w:pPr>
        <w:pStyle w:val="ListParagraph"/>
        <w:numPr>
          <w:ilvl w:val="0"/>
          <w:numId w:val="2"/>
        </w:numPr>
      </w:pPr>
      <w:r>
        <w:t xml:space="preserve">Privacy shield icons for encrypted data</w:t>
      </w:r>
    </w:p>
    <w:p>
      <w:pPr>
        <w:pStyle w:val="ListParagraph"/>
        <w:numPr>
          <w:ilvl w:val="0"/>
          <w:numId w:val="2"/>
        </w:numPr>
      </w:pPr>
      <w:r>
        <w:t xml:space="preserve">Timestamp displays for immutability</w:t>
      </w:r>
    </w:p>
    <w:p>
      <w:pPr>
        <w:pStyle w:val="ListParagraph"/>
        <w:numPr>
          <w:ilvl w:val="0"/>
          <w:numId w:val="2"/>
        </w:numPr>
      </w:pPr>
      <w:r>
        <w:t xml:space="preserve">Security status dashboard</w:t>
      </w:r>
    </w:p>
    <w:p>
      <w:pPr>
        <w:pStyle w:val="ListParagraph"/>
        <w:numPr>
          <w:ilvl w:val="0"/>
          <w:numId w:val="2"/>
        </w:numPr>
      </w:pPr>
      <w:r>
        <w:t xml:space="preserve">Clear explanation of Midnight's privacy features</w:t>
      </w:r>
    </w:p>
    <w:p>
      <w:r>
        <w:br w:type="page"/>
      </w:r>
    </w:p>
    <w:p>
      <w:pPr>
        <w:pStyle w:val="Heading1"/>
      </w:pPr>
      <w:r>
        <w:t xml:space="preserve">Visual Design System</w:t>
      </w:r>
    </w:p>
    <w:p>
      <w:pPr>
        <w:pStyle w:val="Heading2"/>
      </w:pPr>
      <w: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000000"/>
              </w:rPr>
              <w:t xml:space="preserve">Color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000000"/>
              </w:rPr>
              <w:t xml:space="preserve">Hex Code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000000"/>
              </w:rPr>
              <w:t xml:space="preserve">Usage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000000"/>
              </w:rPr>
              <w:t xml:space="preserve">WCAG Contrast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Primary Blue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val="false"/>
                <w:bCs w:val="false"/>
                <w:color w:val="FFFFFF"/>
              </w:rPr>
              <w:t xml:space="preserve">#2E75B6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Buttons, links, headers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AA (4.6:1)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Secondary Gray</w:t>
            </w:r>
          </w:p>
        </w:tc>
        <w:tc>
          <w:tcPr>
            <w:tcW w:type="dxa" w:w="2340"/>
            <w:tcBorders>
              <w:top w:val="single" w:color="CCCCCC" w:sz="1"/>
              <w:left w:val="single" w:color="CCCCCC" w:sz="1"/>
              <w:bottom w:val="single" w:color="CCCCCC" w:sz="1"/>
              <w:right w:val="single" w:color="CCCCCC" w:sz="1"/>
            </w:tcBorders>
            <w:shd w:fill="6C757D" w:val="clear"/>
            <w:tcMar>
              <w:top w:type="dxa" w:w="80"/>
              <w:left w:type="dxa" w:w="120"/>
              <w:bottom w:type="dxa" w:w="80"/>
              <w:right w:type="dxa" w:w="120"/>
            </w:tcMar>
          </w:tcPr>
          <w:p>
            <w:r>
              <w:rPr>
                <w:b w:val="false"/>
                <w:bCs w:val="false"/>
                <w:color w:val="FFFFFF"/>
              </w:rPr>
              <w:t xml:space="preserve">#6C757D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Body text, icons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AA (5.7:1)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Success Green</w:t>
            </w:r>
          </w:p>
        </w:tc>
        <w:tc>
          <w:tcPr>
            <w:tcW w:type="dxa" w:w="2340"/>
            <w:tcBorders>
              <w:top w:val="single" w:color="CCCCCC" w:sz="1"/>
              <w:left w:val="single" w:color="CCCCCC" w:sz="1"/>
              <w:bottom w:val="single" w:color="CCCCCC" w:sz="1"/>
              <w:right w:val="single" w:color="CCCCCC" w:sz="1"/>
            </w:tcBorders>
            <w:shd w:fill="28A745" w:val="clear"/>
            <w:tcMar>
              <w:top w:type="dxa" w:w="80"/>
              <w:left w:type="dxa" w:w="120"/>
              <w:bottom w:type="dxa" w:w="80"/>
              <w:right w:type="dxa" w:w="120"/>
            </w:tcMar>
          </w:tcPr>
          <w:p>
            <w:r>
              <w:rPr>
                <w:b w:val="false"/>
                <w:bCs w:val="false"/>
                <w:color w:val="FFFFFF"/>
              </w:rPr>
              <w:t xml:space="preserve">#28A745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Success states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AA (4.5:1)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Warning Amber</w:t>
            </w:r>
          </w:p>
        </w:tc>
        <w:tc>
          <w:tcPr>
            <w:tcW w:type="dxa" w:w="2340"/>
            <w:tcBorders>
              <w:top w:val="single" w:color="CCCCCC" w:sz="1"/>
              <w:left w:val="single" w:color="CCCCCC" w:sz="1"/>
              <w:bottom w:val="single" w:color="CCCCCC" w:sz="1"/>
              <w:right w:val="single" w:color="CCCCCC" w:sz="1"/>
            </w:tcBorders>
            <w:shd w:fill="FFC107" w:val="clear"/>
            <w:tcMar>
              <w:top w:type="dxa" w:w="80"/>
              <w:left w:type="dxa" w:w="120"/>
              <w:bottom w:type="dxa" w:w="80"/>
              <w:right w:type="dxa" w:w="120"/>
            </w:tcMar>
          </w:tcPr>
          <w:p>
            <w:r>
              <w:rPr>
                <w:b w:val="false"/>
                <w:bCs w:val="false"/>
                <w:color w:val="000000"/>
              </w:rPr>
              <w:t xml:space="preserve">#FFC107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Warnings, pending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Requires dark text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Danger Red</w:t>
            </w:r>
          </w:p>
        </w:tc>
        <w:tc>
          <w:tcPr>
            <w:tcW w:type="dxa" w:w="2340"/>
            <w:tcBorders>
              <w:top w:val="single" w:color="CCCCCC" w:sz="1"/>
              <w:left w:val="single" w:color="CCCCCC" w:sz="1"/>
              <w:bottom w:val="single" w:color="CCCCCC" w:sz="1"/>
              <w:right w:val="single" w:color="CCCCCC" w:sz="1"/>
            </w:tcBorders>
            <w:shd w:fill="DC3545" w:val="clear"/>
            <w:tcMar>
              <w:top w:type="dxa" w:w="80"/>
              <w:left w:type="dxa" w:w="120"/>
              <w:bottom w:type="dxa" w:w="80"/>
              <w:right w:type="dxa" w:w="120"/>
            </w:tcMar>
          </w:tcPr>
          <w:p>
            <w:r>
              <w:rPr>
                <w:b w:val="false"/>
                <w:bCs w:val="false"/>
                <w:color w:val="FFFFFF"/>
              </w:rPr>
              <w:t xml:space="preserve">#DC3545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Errors,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AA (5.3:1)</w:t>
            </w:r>
          </w:p>
        </w:tc>
      </w:tr>
    </w:tbl>
    <w:p>
      <w:pPr>
        <w:pStyle w:val="Heading2"/>
        <w:spacing w:before="480"/>
      </w:pPr>
      <w: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000000"/>
              </w:rPr>
              <w:t xml:space="preserve">Element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000000"/>
              </w:rPr>
              <w:t xml:space="preserve">Font / Size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000000"/>
              </w:rPr>
              <w:t xml:space="preserve">Weight / Line Height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H1 - Page Title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Inter / 36px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700 Bold / 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H2 - Section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Inter / 28px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600 SemiBold / 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H3 - Subsection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Inter / 22px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600 SemiBold / 1.4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Body 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Inter / 16px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400 Regular / 1.6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Button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Inter / 16px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600 SemiBold /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Monospace (Addresses)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Roboto Mono / 14px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400 Regular / 1.4</w:t>
            </w:r>
          </w:p>
        </w:tc>
      </w:tr>
    </w:tbl>
    <w:p>
      <w:pPr>
        <w:pStyle w:val="Heading3"/>
        <w:spacing w:before="360"/>
      </w:pPr>
      <w:r>
        <w:t xml:space="preserve">Typography Notes</w:t>
      </w:r>
    </w:p>
    <w:p>
      <w:pPr>
        <w:pStyle w:val="ListParagraph"/>
        <w:numPr>
          <w:ilvl w:val="0"/>
          <w:numId w:val="2"/>
        </w:numPr>
      </w:pPr>
      <w:r>
        <w:t xml:space="preserve">Use Inter for all UI text - it's optimized for screen readability</w:t>
      </w:r>
    </w:p>
    <w:p>
      <w:pPr>
        <w:pStyle w:val="ListParagraph"/>
        <w:numPr>
          <w:ilvl w:val="0"/>
          <w:numId w:val="2"/>
        </w:numPr>
      </w:pPr>
      <w:r>
        <w:t xml:space="preserve">Use Roboto Mono only for wallet addresses and transaction hashes</w:t>
      </w:r>
    </w:p>
    <w:p>
      <w:pPr>
        <w:pStyle w:val="ListParagraph"/>
        <w:numPr>
          <w:ilvl w:val="0"/>
          <w:numId w:val="2"/>
        </w:numPr>
      </w:pPr>
      <w:r>
        <w:t xml:space="preserve">Maintain 1.6 line height for body text to improve readability</w:t>
      </w:r>
    </w:p>
    <w:p>
      <w:pPr>
        <w:pStyle w:val="ListParagraph"/>
        <w:numPr>
          <w:ilvl w:val="0"/>
          <w:numId w:val="2"/>
        </w:numPr>
      </w:pPr>
      <w:r>
        <w:t xml:space="preserve">Never use font sizes below 14px for critical information</w:t>
      </w:r>
    </w:p>
    <w:p>
      <w:r>
        <w:br w:type="page"/>
      </w:r>
    </w:p>
    <w:p>
      <w:pPr>
        <w:pStyle w:val="Heading1"/>
      </w:pPr>
      <w:r>
        <w:t xml:space="preserve">User Interface Components</w:t>
      </w:r>
    </w:p>
    <w:p>
      <w:pPr>
        <w:pStyle w:val="Heading2"/>
      </w:pPr>
      <w:r>
        <w:t xml:space="preserve">Dashboard Cards</w:t>
      </w:r>
    </w:p>
    <w:p>
      <w:pPr>
        <w:spacing w:after="240"/>
      </w:pPr>
      <w:r>
        <w:t xml:space="preserve">Cards are the primary content containers in the dashboard. They should have consistent styling and clear visual hierarchy.</w:t>
      </w:r>
    </w:p>
    <w:p>
      <w:pPr>
        <w:pStyle w:val="Heading3"/>
      </w:pPr>
      <w:r>
        <w:t xml:space="preserve">Card Anatomy</w:t>
      </w:r>
    </w:p>
    <w:p>
      <w:pPr>
        <w:pStyle w:val="ListParagraph"/>
        <w:numPr>
          <w:ilvl w:val="0"/>
          <w:numId w:val="2"/>
        </w:numPr>
      </w:pPr>
      <w:r>
        <w:t xml:space="preserve">Background: White with subtle shadow (0px 2px 8px rgba(0,0,0,0.08))</w:t>
      </w:r>
    </w:p>
    <w:p>
      <w:pPr>
        <w:pStyle w:val="ListParagraph"/>
        <w:numPr>
          <w:ilvl w:val="0"/>
          <w:numId w:val="2"/>
        </w:numPr>
      </w:pPr>
      <w:r>
        <w:t xml:space="preserve">Border: 1px solid #E5E7EB with 12px border radius</w:t>
      </w:r>
    </w:p>
    <w:p>
      <w:pPr>
        <w:pStyle w:val="ListParagraph"/>
        <w:numPr>
          <w:ilvl w:val="0"/>
          <w:numId w:val="2"/>
        </w:numPr>
      </w:pPr>
      <w:r>
        <w:t xml:space="preserve">Padding: 24px all sides</w:t>
      </w:r>
    </w:p>
    <w:p>
      <w:pPr>
        <w:pStyle w:val="ListParagraph"/>
        <w:numPr>
          <w:ilvl w:val="0"/>
          <w:numId w:val="2"/>
        </w:numPr>
      </w:pPr>
      <w:r>
        <w:t xml:space="preserve">Header: Icon + Title (H3) with optional subtitle</w:t>
      </w:r>
    </w:p>
    <w:p>
      <w:pPr>
        <w:pStyle w:val="ListParagraph"/>
        <w:numPr>
          <w:ilvl w:val="0"/>
          <w:numId w:val="2"/>
        </w:numPr>
      </w:pPr>
      <w:r>
        <w:t xml:space="preserve">Body: Main content area</w:t>
      </w:r>
    </w:p>
    <w:p>
      <w:pPr>
        <w:pStyle w:val="ListParagraph"/>
        <w:numPr>
          <w:ilvl w:val="0"/>
          <w:numId w:val="2"/>
        </w:numPr>
      </w:pPr>
      <w:r>
        <w:t xml:space="preserve">Footer (optional): Action buttons or metadata</w:t>
      </w:r>
    </w:p>
    <w:p>
      <w:pPr>
        <w:pStyle w:val="Heading2"/>
        <w:spacing w:before="480"/>
      </w:pPr>
      <w: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000000"/>
              </w:rPr>
              <w:t xml:space="preserve">Type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000000"/>
              </w:rPr>
              <w:t xml:space="preserve">Style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000000"/>
              </w:rPr>
              <w:t xml:space="preserve">Use Case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000000"/>
              </w:rPr>
              <w:t xml:space="preserve">Hover Effect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Primary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Blue bg, white 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Main actions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Darken 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Secondary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Gray bg, dark 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Cancel actions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Darken 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Danger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Red bg, white 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Execute Will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Darken 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Disabled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Gray, 50% opacity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Unavailable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None</w:t>
            </w:r>
          </w:p>
        </w:tc>
      </w:tr>
    </w:tbl>
    <w:p>
      <w:r>
        <w:br w:type="page"/>
      </w:r>
    </w:p>
    <w:p>
      <w:pPr>
        <w:pStyle w:val="Heading1"/>
      </w:pPr>
      <w:r>
        <w:t xml:space="preserve">User Flows</w:t>
      </w:r>
    </w:p>
    <w:p>
      <w:pPr>
        <w:pStyle w:val="Heading2"/>
      </w:pPr>
      <w:r>
        <w:t xml:space="preserve">Testator Flow: Creating a Will</w:t>
      </w:r>
    </w:p>
    <w:p>
      <w:pPr>
        <w:pStyle w:val="Heading3"/>
      </w:pPr>
      <w:r>
        <w:t xml:space="preserve">Step 1: Connect Wallet</w:t>
      </w:r>
    </w:p>
    <w:p>
      <w:pPr>
        <w:spacing w:after="240"/>
      </w:pPr>
      <w:r>
        <w:t xml:space="preserve">Landing Page → User clicks 'Connect Wallet' → Lace Wallet popup → User approves connection → Redirect to Dashboard</w:t>
      </w:r>
    </w:p>
    <w:p>
      <w:pPr>
        <w:spacing w:after="120"/>
      </w:pPr>
      <w:r>
        <w:rPr>
          <w:b/>
          <w:bCs/>
        </w:rPr>
        <w:t xml:space="preserve">UI Elements:</w:t>
      </w:r>
    </w:p>
    <w:p>
      <w:pPr>
        <w:pStyle w:val="ListParagraph"/>
        <w:numPr>
          <w:ilvl w:val="0"/>
          <w:numId w:val="2"/>
        </w:numPr>
      </w:pPr>
      <w:r>
        <w:t xml:space="preserve">Large 'Connect Wallet' button in hero section</w:t>
      </w:r>
    </w:p>
    <w:p>
      <w:pPr>
        <w:pStyle w:val="ListParagraph"/>
        <w:numPr>
          <w:ilvl w:val="0"/>
          <w:numId w:val="2"/>
        </w:numPr>
      </w:pPr>
      <w:r>
        <w:t xml:space="preserve">Wallet icon and supported wallet logos</w:t>
      </w:r>
    </w:p>
    <w:p>
      <w:pPr>
        <w:pStyle w:val="ListParagraph"/>
        <w:numPr>
          <w:ilvl w:val="0"/>
          <w:numId w:val="2"/>
        </w:numPr>
      </w:pPr>
      <w:r>
        <w:t xml:space="preserve">Brief explanation: 'Connect your Lace Wallet to get started'</w:t>
      </w:r>
    </w:p>
    <w:p>
      <w:pPr>
        <w:pStyle w:val="ListParagraph"/>
        <w:numPr>
          <w:ilvl w:val="0"/>
          <w:numId w:val="2"/>
        </w:numPr>
      </w:pPr>
      <w:r>
        <w:t xml:space="preserve">Link to 'What is a wallet?' guide</w:t>
      </w:r>
    </w:p>
    <w:p>
      <w:pPr>
        <w:pStyle w:val="Heading3"/>
        <w:spacing w:before="360"/>
      </w:pPr>
      <w:r>
        <w:t xml:space="preserve">Step 2: Initialize Will</w:t>
      </w:r>
    </w:p>
    <w:p>
      <w:pPr>
        <w:spacing w:after="240"/>
      </w:pPr>
      <w:r>
        <w:t xml:space="preserve">Dashboard (empty state) → User clicks 'Create Will' → Disclaimer modal → User accepts → Transaction signing → Confirmation</w:t>
      </w:r>
    </w:p>
    <w:p>
      <w:pPr>
        <w:spacing w:after="120"/>
      </w:pPr>
      <w:r>
        <w:rPr>
          <w:b/>
          <w:bCs/>
        </w:rPr>
        <w:t xml:space="preserve">UI Elements:</w:t>
      </w:r>
    </w:p>
    <w:p>
      <w:pPr>
        <w:pStyle w:val="ListParagraph"/>
        <w:numPr>
          <w:ilvl w:val="0"/>
          <w:numId w:val="2"/>
        </w:numPr>
      </w:pPr>
      <w:r>
        <w:t xml:space="preserve">Empty state illustration with call to action</w:t>
      </w:r>
    </w:p>
    <w:p>
      <w:pPr>
        <w:pStyle w:val="ListParagraph"/>
        <w:numPr>
          <w:ilvl w:val="0"/>
          <w:numId w:val="2"/>
        </w:numPr>
      </w:pPr>
      <w:r>
        <w:t xml:space="preserve">'Create Your Will' button</w:t>
      </w:r>
    </w:p>
    <w:p>
      <w:pPr>
        <w:pStyle w:val="ListParagraph"/>
        <w:numPr>
          <w:ilvl w:val="0"/>
          <w:numId w:val="2"/>
        </w:numPr>
      </w:pPr>
      <w:r>
        <w:t xml:space="preserve">Modal: Legal disclaimer and terms</w:t>
      </w:r>
    </w:p>
    <w:p>
      <w:pPr>
        <w:pStyle w:val="ListParagraph"/>
        <w:numPr>
          <w:ilvl w:val="0"/>
          <w:numId w:val="2"/>
        </w:numPr>
      </w:pPr>
      <w:r>
        <w:t xml:space="preserve">Checkbox: 'I understand this is not legal advice'</w:t>
      </w:r>
    </w:p>
    <w:p>
      <w:pPr>
        <w:pStyle w:val="Heading3"/>
        <w:spacing w:before="360"/>
      </w:pPr>
      <w:r>
        <w:t xml:space="preserve">Step 3: Add Beneficiaries</w:t>
      </w:r>
    </w:p>
    <w:p>
      <w:pPr>
        <w:spacing w:after="240"/>
      </w:pPr>
      <w:r>
        <w:t xml:space="preserve">Dashboard (will created) → User clicks 'Add Beneficiary' → Form with address + amount → Review → Sign → Confirmation</w:t>
      </w:r>
    </w:p>
    <w:p>
      <w:pPr>
        <w:pStyle w:val="Heading2"/>
        <w:spacing w:before="480"/>
      </w:pPr>
      <w:r>
        <w:t xml:space="preserve">Beneficiary Flow: Claiming Inheritance</w:t>
      </w:r>
    </w:p>
    <w:p>
      <w:pPr>
        <w:pStyle w:val="Heading3"/>
      </w:pPr>
      <w:r>
        <w:t xml:space="preserve">Step 1: Discover Will</w:t>
      </w:r>
    </w:p>
    <w:p>
      <w:pPr>
        <w:spacing w:after="240"/>
      </w:pPr>
      <w:r>
        <w:t xml:space="preserve">Beneficiary connects wallet → Dashboard shows 'You are a beneficiary' card → See allocated amount</w:t>
      </w:r>
    </w:p>
    <w:p>
      <w:pPr>
        <w:pStyle w:val="Heading3"/>
        <w:spacing w:before="240"/>
      </w:pPr>
      <w:r>
        <w:t xml:space="preserve">Step 2: Claim Assets</w:t>
      </w:r>
    </w:p>
    <w:p>
      <w:pPr>
        <w:spacing w:after="240"/>
      </w:pPr>
      <w:r>
        <w:t xml:space="preserve">Will executed → 'Claim' button enabled → User clicks 'Claim' → Review modal → Sign transaction → Assets transferred → Confirmation</w:t>
      </w:r>
    </w:p>
    <w:p>
      <w:r>
        <w:br w:type="page"/>
      </w:r>
    </w:p>
    <w:p>
      <w:pPr>
        <w:pStyle w:val="Heading1"/>
      </w:pPr>
      <w:r>
        <w:t xml:space="preserve">Privacy and Security UX</w:t>
      </w:r>
    </w:p>
    <w:p>
      <w:pPr>
        <w:pStyle w:val="Heading2"/>
      </w:pPr>
      <w:r>
        <w:t xml:space="preserve">Communicating Privacy Features</w:t>
      </w:r>
    </w:p>
    <w:p>
      <w:pPr>
        <w:spacing w:after="240"/>
      </w:pPr>
      <w:r>
        <w:t xml:space="preserve">The Midnight blockchain's privacy features are a major selling point, but they must be explained in user-friendly terms.</w:t>
      </w:r>
    </w:p>
    <w:p>
      <w:pPr>
        <w:pStyle w:val="Heading3"/>
      </w:pPr>
      <w:r>
        <w:t xml:space="preserve">Privacy Indicators</w:t>
      </w:r>
    </w:p>
    <w:p>
      <w:pPr>
        <w:pStyle w:val="ListParagraph"/>
        <w:numPr>
          <w:ilvl w:val="0"/>
          <w:numId w:val="2"/>
        </w:numPr>
      </w:pPr>
      <w:r>
        <w:t xml:space="preserve">Shield icon: Displayed next to encrypted data</w:t>
      </w:r>
    </w:p>
    <w:p>
      <w:pPr>
        <w:pStyle w:val="ListParagraph"/>
        <w:numPr>
          <w:ilvl w:val="0"/>
          <w:numId w:val="2"/>
        </w:numPr>
      </w:pPr>
      <w:r>
        <w:t xml:space="preserve">Color: Green for fully private, amber for partially disclosed</w:t>
      </w:r>
    </w:p>
    <w:p>
      <w:pPr>
        <w:pStyle w:val="ListParagraph"/>
        <w:numPr>
          <w:ilvl w:val="0"/>
          <w:numId w:val="2"/>
        </w:numPr>
      </w:pPr>
      <w:r>
        <w:t xml:space="preserve">Tooltip: Explain what data is private vs. public</w:t>
      </w:r>
    </w:p>
    <w:p>
      <w:pPr>
        <w:pStyle w:val="ListParagraph"/>
        <w:numPr>
          <w:ilvl w:val="0"/>
          <w:numId w:val="2"/>
        </w:numPr>
      </w:pPr>
      <w:r>
        <w:t xml:space="preserve">Zero-knowledge proof badge: 'ZK-Proof Verified' with lock icon</w:t>
      </w:r>
    </w:p>
    <w:p>
      <w:pPr>
        <w:pStyle w:val="Heading2"/>
        <w:spacing w:before="480"/>
      </w:pPr>
      <w:r>
        <w:t xml:space="preserve">Security Best Practices</w:t>
      </w:r>
    </w:p>
    <w:p>
      <w:pPr>
        <w:pStyle w:val="ListParagraph"/>
        <w:numPr>
          <w:ilvl w:val="0"/>
          <w:numId w:val="2"/>
        </w:numPr>
      </w:pPr>
      <w:r>
        <w:t xml:space="preserve">Never store private keys in the application</w:t>
      </w:r>
    </w:p>
    <w:p>
      <w:pPr>
        <w:pStyle w:val="ListParagraph"/>
        <w:numPr>
          <w:ilvl w:val="0"/>
          <w:numId w:val="2"/>
        </w:numPr>
      </w:pPr>
      <w:r>
        <w:t xml:space="preserve">Always use wallet signing for transactions</w:t>
      </w:r>
    </w:p>
    <w:p>
      <w:pPr>
        <w:pStyle w:val="ListParagraph"/>
        <w:numPr>
          <w:ilvl w:val="0"/>
          <w:numId w:val="2"/>
        </w:numPr>
      </w:pPr>
      <w:r>
        <w:t xml:space="preserve">Display clear warnings before irreversible actions</w:t>
      </w:r>
    </w:p>
    <w:p>
      <w:pPr>
        <w:pStyle w:val="ListParagraph"/>
        <w:numPr>
          <w:ilvl w:val="0"/>
          <w:numId w:val="2"/>
        </w:numPr>
      </w:pPr>
      <w:r>
        <w:t xml:space="preserve">Show transaction details before signing</w:t>
      </w:r>
    </w:p>
    <w:p>
      <w:pPr>
        <w:pStyle w:val="ListParagraph"/>
        <w:numPr>
          <w:ilvl w:val="0"/>
          <w:numId w:val="2"/>
        </w:numPr>
      </w:pPr>
      <w:r>
        <w:t xml:space="preserve">Implement rate limiting on sensitive actions</w:t>
      </w:r>
    </w:p>
    <w:p>
      <w:r>
        <w:br w:type="page"/>
      </w:r>
    </w:p>
    <w:p>
      <w:pPr>
        <w:pStyle w:val="Heading1"/>
      </w:pPr>
      <w:r>
        <w:t xml:space="preserve">Responsive Design Guidelines</w:t>
      </w:r>
    </w:p>
    <w:p>
      <w:pPr>
        <w:pStyle w:val="Heading2"/>
      </w:pPr>
      <w:r>
        <w:t xml:space="preserve">Breakpoints</w:t>
      </w:r>
    </w:p>
    <w:p>
      <w:pPr>
        <w:pStyle w:val="ListParagraph"/>
        <w:numPr>
          <w:ilvl w:val="0"/>
          <w:numId w:val="2"/>
        </w:numPr>
      </w:pPr>
      <w:r>
        <w:t xml:space="preserve">Mobile: 320px - 767px (Single column layout)</w:t>
      </w:r>
    </w:p>
    <w:p>
      <w:pPr>
        <w:pStyle w:val="ListParagraph"/>
        <w:numPr>
          <w:ilvl w:val="0"/>
          <w:numId w:val="2"/>
        </w:numPr>
      </w:pPr>
      <w:r>
        <w:t xml:space="preserve">Tablet: 768px - 1023px (Two column layout)</w:t>
      </w:r>
    </w:p>
    <w:p>
      <w:pPr>
        <w:pStyle w:val="ListParagraph"/>
        <w:numPr>
          <w:ilvl w:val="0"/>
          <w:numId w:val="2"/>
        </w:numPr>
      </w:pPr>
      <w:r>
        <w:t xml:space="preserve">Desktop: 1024px - 1439px (Multi-column layout)</w:t>
      </w:r>
    </w:p>
    <w:p>
      <w:pPr>
        <w:pStyle w:val="ListParagraph"/>
        <w:numPr>
          <w:ilvl w:val="0"/>
          <w:numId w:val="2"/>
        </w:numPr>
      </w:pPr>
      <w:r>
        <w:t xml:space="preserve">Large Desktop: 1440px+ (Max-width container at 1400px)</w:t>
      </w:r>
    </w:p>
    <w:p>
      <w:pPr>
        <w:pStyle w:val="Heading2"/>
        <w:spacing w:before="360"/>
      </w:pPr>
      <w:r>
        <w:t xml:space="preserve">Mobile Considerations</w:t>
      </w:r>
    </w:p>
    <w:p>
      <w:pPr>
        <w:pStyle w:val="ListParagraph"/>
        <w:numPr>
          <w:ilvl w:val="0"/>
          <w:numId w:val="2"/>
        </w:numPr>
      </w:pPr>
      <w:r>
        <w:t xml:space="preserve">Minimum touch target size: 44x44px</w:t>
      </w:r>
    </w:p>
    <w:p>
      <w:pPr>
        <w:pStyle w:val="ListParagraph"/>
        <w:numPr>
          <w:ilvl w:val="0"/>
          <w:numId w:val="2"/>
        </w:numPr>
      </w:pPr>
      <w:r>
        <w:t xml:space="preserve">Stack cards vertically</w:t>
      </w:r>
    </w:p>
    <w:p>
      <w:pPr>
        <w:pStyle w:val="ListParagraph"/>
        <w:numPr>
          <w:ilvl w:val="0"/>
          <w:numId w:val="2"/>
        </w:numPr>
      </w:pPr>
      <w:r>
        <w:t xml:space="preserve">Use bottom sheet modals instead of centered modals</w:t>
      </w:r>
    </w:p>
    <w:p>
      <w:pPr>
        <w:pStyle w:val="ListParagraph"/>
        <w:numPr>
          <w:ilvl w:val="0"/>
          <w:numId w:val="2"/>
        </w:numPr>
      </w:pPr>
      <w:r>
        <w:t xml:space="preserve">Simplified navigation: Hamburger menu</w:t>
      </w:r>
    </w:p>
    <w:p>
      <w:pPr>
        <w:pStyle w:val="ListParagraph"/>
        <w:numPr>
          <w:ilvl w:val="0"/>
          <w:numId w:val="2"/>
        </w:numPr>
      </w:pPr>
      <w:r>
        <w:t xml:space="preserve">Larger font sizes for readability</w:t>
      </w:r>
    </w:p>
    <w:p>
      <w:r>
        <w:br w:type="page"/>
      </w:r>
    </w:p>
    <w:p>
      <w:pPr>
        <w:pStyle w:val="Heading1"/>
      </w:pPr>
      <w:r>
        <w:t xml:space="preserve">Accessibility Standards</w:t>
      </w:r>
    </w:p>
    <w:p>
      <w:pPr>
        <w:pStyle w:val="Heading2"/>
      </w:pPr>
      <w:r>
        <w:t xml:space="preserve">WCAG 2.1 Level AA Compliance</w:t>
      </w:r>
    </w:p>
    <w:p>
      <w:pPr>
        <w:pStyle w:val="ListParagraph"/>
        <w:numPr>
          <w:ilvl w:val="0"/>
          <w:numId w:val="2"/>
        </w:numPr>
      </w:pPr>
      <w:r>
        <w:t xml:space="preserve">Color contrast ratio of at least 4.5:1 for body text</w:t>
      </w:r>
    </w:p>
    <w:p>
      <w:pPr>
        <w:pStyle w:val="ListParagraph"/>
        <w:numPr>
          <w:ilvl w:val="0"/>
          <w:numId w:val="2"/>
        </w:numPr>
      </w:pPr>
      <w:r>
        <w:t xml:space="preserve">Color contrast ratio of at least 3:1 for large text (18px+)</w:t>
      </w:r>
    </w:p>
    <w:p>
      <w:pPr>
        <w:pStyle w:val="ListParagraph"/>
        <w:numPr>
          <w:ilvl w:val="0"/>
          <w:numId w:val="2"/>
        </w:numPr>
      </w:pPr>
      <w:r>
        <w:t xml:space="preserve">All interactive elements keyboard accessible</w:t>
      </w:r>
    </w:p>
    <w:p>
      <w:pPr>
        <w:pStyle w:val="ListParagraph"/>
        <w:numPr>
          <w:ilvl w:val="0"/>
          <w:numId w:val="2"/>
        </w:numPr>
      </w:pPr>
      <w:r>
        <w:t xml:space="preserve">Proper heading hierarchy (H1 → H2 → H3)</w:t>
      </w:r>
    </w:p>
    <w:p>
      <w:pPr>
        <w:pStyle w:val="ListParagraph"/>
        <w:numPr>
          <w:ilvl w:val="0"/>
          <w:numId w:val="2"/>
        </w:numPr>
      </w:pPr>
      <w:r>
        <w:t xml:space="preserve">Alt text for all images and icons</w:t>
      </w:r>
    </w:p>
    <w:p>
      <w:pPr>
        <w:pStyle w:val="Heading2"/>
        <w:spacing w:before="360"/>
      </w:pPr>
      <w:r>
        <w:t xml:space="preserve">Screen Reader Support</w:t>
      </w:r>
    </w:p>
    <w:p>
      <w:pPr>
        <w:pStyle w:val="ListParagraph"/>
        <w:numPr>
          <w:ilvl w:val="0"/>
          <w:numId w:val="2"/>
        </w:numPr>
      </w:pPr>
      <w:r>
        <w:t xml:space="preserve">Use semantic HTML elements (button, nav, main, etc.)</w:t>
      </w:r>
    </w:p>
    <w:p>
      <w:pPr>
        <w:pStyle w:val="ListParagraph"/>
        <w:numPr>
          <w:ilvl w:val="0"/>
          <w:numId w:val="2"/>
        </w:numPr>
      </w:pPr>
      <w:r>
        <w:t xml:space="preserve">ARIA labels for complex interactions</w:t>
      </w:r>
    </w:p>
    <w:p>
      <w:pPr>
        <w:pStyle w:val="ListParagraph"/>
        <w:numPr>
          <w:ilvl w:val="0"/>
          <w:numId w:val="2"/>
        </w:numPr>
      </w:pPr>
      <w:r>
        <w:t xml:space="preserve">Focus indicators visible on all interactive elements</w:t>
      </w:r>
    </w:p>
    <w:p>
      <w:pPr>
        <w:pStyle w:val="ListParagraph"/>
        <w:numPr>
          <w:ilvl w:val="0"/>
          <w:numId w:val="2"/>
        </w:numPr>
      </w:pPr>
      <w:r>
        <w:t xml:space="preserve">Announce dynamic content changes</w:t>
      </w:r>
    </w:p>
    <w:p>
      <w:pPr>
        <w:pStyle w:val="ListParagraph"/>
        <w:numPr>
          <w:ilvl w:val="0"/>
          <w:numId w:val="2"/>
        </w:numPr>
      </w:pPr>
      <w:r>
        <w:t xml:space="preserve">Descriptive link text (avoid 'click here')</w:t>
      </w:r>
    </w:p>
    <w:p>
      <w:r>
        <w:br w:type="page"/>
      </w:r>
    </w:p>
    <w:p>
      <w:pPr>
        <w:pStyle w:val="Heading1"/>
      </w:pPr>
      <w:r>
        <w:t xml:space="preserve">Error Handling and Feedback</w:t>
      </w:r>
    </w:p>
    <w:p>
      <w:pPr>
        <w:pStyle w:val="Heading2"/>
      </w:pPr>
      <w:r>
        <w:t xml:space="preserve">Error Message Principles</w:t>
      </w:r>
    </w:p>
    <w:p>
      <w:pPr>
        <w:pStyle w:val="ListParagraph"/>
        <w:numPr>
          <w:ilvl w:val="0"/>
          <w:numId w:val="2"/>
        </w:numPr>
      </w:pPr>
      <w:r>
        <w:t xml:space="preserve">Clear: Explain what went wrong in plain language</w:t>
      </w:r>
    </w:p>
    <w:p>
      <w:pPr>
        <w:pStyle w:val="ListParagraph"/>
        <w:numPr>
          <w:ilvl w:val="0"/>
          <w:numId w:val="2"/>
        </w:numPr>
      </w:pPr>
      <w:r>
        <w:t xml:space="preserve">Helpful: Provide actionable next steps</w:t>
      </w:r>
    </w:p>
    <w:p>
      <w:pPr>
        <w:pStyle w:val="ListParagraph"/>
        <w:numPr>
          <w:ilvl w:val="0"/>
          <w:numId w:val="2"/>
        </w:numPr>
      </w:pPr>
      <w:r>
        <w:t xml:space="preserve">Respectful: Never blame the user</w:t>
      </w:r>
    </w:p>
    <w:p>
      <w:pPr>
        <w:pStyle w:val="ListParagraph"/>
        <w:numPr>
          <w:ilvl w:val="0"/>
          <w:numId w:val="2"/>
        </w:numPr>
      </w:pPr>
      <w:r>
        <w:t xml:space="preserve">Timely: Show errors immediately when they occur</w:t>
      </w:r>
    </w:p>
    <w:p>
      <w:pPr>
        <w:pStyle w:val="Heading2"/>
        <w:spacing w:before="360"/>
      </w:pPr>
      <w:r>
        <w:t xml:space="preserve">Common Error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000000"/>
              </w:rPr>
              <w:t xml:space="preserve">Error</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bCs/>
                <w:color w:val="000000"/>
              </w:rPr>
              <w:t xml:space="preserve">User-Friendly Message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Wallet not connected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Please connect your wallet to continue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Invalid address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This doesn't look like a valid wallet address. Please check and try again.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Insufficient funds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You don't have enough funds to complete this transaction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Transaction failed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Transaction failed. Please try again or contact support if the problem persists.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Network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Unable to connect to the blockchain. Please check your connection and try again.</w:t>
            </w:r>
          </w:p>
        </w:tc>
      </w:tr>
    </w:tbl>
    <w:p>
      <w:pPr>
        <w:pStyle w:val="Heading2"/>
        <w:spacing w:before="480"/>
      </w:pPr>
      <w:r>
        <w:t xml:space="preserve">Success Feedback</w:t>
      </w:r>
    </w:p>
    <w:p>
      <w:pPr>
        <w:pStyle w:val="ListParagraph"/>
        <w:numPr>
          <w:ilvl w:val="0"/>
          <w:numId w:val="2"/>
        </w:numPr>
      </w:pPr>
      <w:r>
        <w:t xml:space="preserve">Use toast notifications for non-blocking confirmations</w:t>
      </w:r>
    </w:p>
    <w:p>
      <w:pPr>
        <w:pStyle w:val="ListParagraph"/>
        <w:numPr>
          <w:ilvl w:val="0"/>
          <w:numId w:val="2"/>
        </w:numPr>
      </w:pPr>
      <w:r>
        <w:t xml:space="preserve">Show success icon (green checkmark)</w:t>
      </w:r>
    </w:p>
    <w:p>
      <w:pPr>
        <w:pStyle w:val="ListParagraph"/>
        <w:numPr>
          <w:ilvl w:val="0"/>
          <w:numId w:val="2"/>
        </w:numPr>
      </w:pPr>
      <w:r>
        <w:t xml:space="preserve">Keep messages brief and positive</w:t>
      </w:r>
    </w:p>
    <w:p>
      <w:pPr>
        <w:pStyle w:val="ListParagraph"/>
        <w:numPr>
          <w:ilvl w:val="0"/>
          <w:numId w:val="2"/>
        </w:numPr>
      </w:pPr>
      <w:r>
        <w:t xml:space="preserve">Auto-dismiss after 3-5 seconds</w:t>
      </w:r>
    </w:p>
    <w:p>
      <w:pPr>
        <w:pStyle w:val="ListParagraph"/>
        <w:numPr>
          <w:ilvl w:val="0"/>
          <w:numId w:val="2"/>
        </w:numPr>
      </w:pPr>
      <w:r>
        <w:t xml:space="preserve">Provide link to view transaction details</w:t>
      </w:r>
    </w:p>
    <w:p>
      <w:r>
        <w:br w:type="page"/>
      </w:r>
    </w:p>
    <w:p>
      <w:pPr>
        <w:pStyle w:val="Heading1"/>
      </w:pPr>
      <w:r>
        <w:t xml:space="preserve">Future Enhancements</w:t>
      </w:r>
    </w:p>
    <w:p>
      <w:pPr>
        <w:pStyle w:val="Heading2"/>
      </w:pPr>
      <w:r>
        <w:t xml:space="preserve">Planned Features</w:t>
      </w:r>
    </w:p>
    <w:p>
      <w:pPr>
        <w:pStyle w:val="ListParagraph"/>
        <w:numPr>
          <w:ilvl w:val="0"/>
          <w:numId w:val="2"/>
        </w:numPr>
      </w:pPr>
      <w:r>
        <w:t xml:space="preserve">Multi-signature execution: Require multiple parties to execute will</w:t>
      </w:r>
    </w:p>
    <w:p>
      <w:pPr>
        <w:pStyle w:val="ListParagraph"/>
        <w:numPr>
          <w:ilvl w:val="0"/>
          <w:numId w:val="2"/>
        </w:numPr>
      </w:pPr>
      <w:r>
        <w:t xml:space="preserve">Time-locked wills: Automatic execution after a specified period</w:t>
      </w:r>
    </w:p>
    <w:p>
      <w:pPr>
        <w:pStyle w:val="ListParagraph"/>
        <w:numPr>
          <w:ilvl w:val="0"/>
          <w:numId w:val="2"/>
        </w:numPr>
      </w:pPr>
      <w:r>
        <w:t xml:space="preserve">Document attachments: Upload and encrypt supporting documents</w:t>
      </w:r>
    </w:p>
    <w:p>
      <w:pPr>
        <w:pStyle w:val="ListParagraph"/>
        <w:numPr>
          <w:ilvl w:val="0"/>
          <w:numId w:val="2"/>
        </w:numPr>
      </w:pPr>
      <w:r>
        <w:t xml:space="preserve">Multi-asset support: Include NFTs, tokens, and other digital assets</w:t>
      </w:r>
    </w:p>
    <w:p>
      <w:pPr>
        <w:pStyle w:val="ListParagraph"/>
        <w:numPr>
          <w:ilvl w:val="0"/>
          <w:numId w:val="2"/>
        </w:numPr>
      </w:pPr>
      <w:r>
        <w:t xml:space="preserve">Executor role: Designated person to manage will execution</w:t>
      </w:r>
    </w:p>
    <w:p>
      <w:pPr>
        <w:pStyle w:val="ListParagraph"/>
        <w:numPr>
          <w:ilvl w:val="0"/>
          <w:numId w:val="2"/>
        </w:numPr>
      </w:pPr>
      <w:r>
        <w:t xml:space="preserve">Will templates: Pre-built templates for common scenarios</w:t>
      </w:r>
    </w:p>
    <w:p>
      <w:pPr>
        <w:pStyle w:val="ListParagraph"/>
        <w:numPr>
          <w:ilvl w:val="0"/>
          <w:numId w:val="2"/>
        </w:numPr>
      </w:pPr>
      <w:r>
        <w:t xml:space="preserve">Notification system: Email/SMS alerts for will events</w:t>
      </w:r>
    </w:p>
    <w:p>
      <w:pPr>
        <w:pStyle w:val="Heading2"/>
        <w:spacing w:before="360"/>
      </w:pPr>
      <w:r>
        <w:t xml:space="preserve">Technical Improvements</w:t>
      </w:r>
    </w:p>
    <w:p>
      <w:pPr>
        <w:pStyle w:val="ListParagraph"/>
        <w:numPr>
          <w:ilvl w:val="0"/>
          <w:numId w:val="2"/>
        </w:numPr>
      </w:pPr>
      <w:r>
        <w:t xml:space="preserve">Full privacy implementation: Remove disclose() and use ZK proofs</w:t>
      </w:r>
    </w:p>
    <w:p>
      <w:pPr>
        <w:pStyle w:val="ListParagraph"/>
        <w:numPr>
          <w:ilvl w:val="0"/>
          <w:numId w:val="2"/>
        </w:numPr>
      </w:pPr>
      <w:r>
        <w:t xml:space="preserve">Asset transfer logic: Complete the claim() function</w:t>
      </w:r>
    </w:p>
    <w:p>
      <w:pPr>
        <w:pStyle w:val="ListParagraph"/>
        <w:numPr>
          <w:ilvl w:val="0"/>
          <w:numId w:val="2"/>
        </w:numPr>
      </w:pPr>
      <w:r>
        <w:t xml:space="preserve">Gas optimization: Reduce transaction costs</w:t>
      </w:r>
    </w:p>
    <w:p>
      <w:pPr>
        <w:pStyle w:val="ListParagraph"/>
        <w:numPr>
          <w:ilvl w:val="0"/>
          <w:numId w:val="2"/>
        </w:numPr>
      </w:pPr>
      <w:r>
        <w:t xml:space="preserve">Contract upgradability: Allow for future improvements</w:t>
      </w:r>
    </w:p>
    <w:p>
      <w:pPr>
        <w:pStyle w:val="ListParagraph"/>
        <w:numPr>
          <w:ilvl w:val="0"/>
          <w:numId w:val="2"/>
        </w:numPr>
      </w:pPr>
      <w:r>
        <w:t xml:space="preserve">Audit and security review: Professional smart contract audit</w:t>
      </w:r>
    </w:p>
    <w:p>
      <w:pPr>
        <w:pStyle w:val="Heading2"/>
        <w:spacing w:before="360"/>
      </w:pPr>
      <w:r>
        <w:t xml:space="preserve">UX Enhancements</w:t>
      </w:r>
    </w:p>
    <w:p>
      <w:pPr>
        <w:pStyle w:val="ListParagraph"/>
        <w:numPr>
          <w:ilvl w:val="0"/>
          <w:numId w:val="2"/>
        </w:numPr>
      </w:pPr>
      <w:r>
        <w:t xml:space="preserve">Onboarding wizard: Step-by-step guide for first-time users</w:t>
      </w:r>
    </w:p>
    <w:p>
      <w:pPr>
        <w:pStyle w:val="ListParagraph"/>
        <w:numPr>
          <w:ilvl w:val="0"/>
          <w:numId w:val="2"/>
        </w:numPr>
      </w:pPr>
      <w:r>
        <w:t xml:space="preserve">Dashboard personalization: User preferences and themes</w:t>
      </w:r>
    </w:p>
    <w:p>
      <w:pPr>
        <w:pStyle w:val="ListParagraph"/>
        <w:numPr>
          <w:ilvl w:val="0"/>
          <w:numId w:val="2"/>
        </w:numPr>
      </w:pPr>
      <w:r>
        <w:t xml:space="preserve">Beneficiary management: Bulk add, edit, remove beneficiaries</w:t>
      </w:r>
    </w:p>
    <w:p>
      <w:pPr>
        <w:pStyle w:val="ListParagraph"/>
        <w:numPr>
          <w:ilvl w:val="0"/>
          <w:numId w:val="2"/>
        </w:numPr>
      </w:pPr>
      <w:r>
        <w:t xml:space="preserve">Activity log: Complete history of all will actions</w:t>
      </w:r>
    </w:p>
    <w:p>
      <w:pPr>
        <w:pStyle w:val="ListParagraph"/>
        <w:numPr>
          <w:ilvl w:val="0"/>
          <w:numId w:val="2"/>
        </w:numPr>
      </w:pPr>
      <w:r>
        <w:t xml:space="preserve">Export functionality: Download will details as PDF</w:t>
      </w:r>
    </w:p>
    <w:p>
      <w:pPr>
        <w:pStyle w:val="ListParagraph"/>
        <w:numPr>
          <w:ilvl w:val="0"/>
          <w:numId w:val="2"/>
        </w:numPr>
      </w:pPr>
      <w:r>
        <w:t xml:space="preserve">Multi-language support: Internationalization</w:t>
      </w:r>
    </w:p>
    <w:p>
      <w:r>
        <w:br w:type="page"/>
      </w:r>
    </w:p>
    <w:p>
      <w:pPr>
        <w:pStyle w:val="Heading1"/>
      </w:pPr>
      <w:r>
        <w:t xml:space="preserve">Implementation Checklist</w:t>
      </w:r>
    </w:p>
    <w:p>
      <w:pPr>
        <w:pStyle w:val="Heading2"/>
      </w:pPr>
      <w:r>
        <w:t xml:space="preserve">Phase 1: Foundation</w:t>
      </w:r>
    </w:p>
    <w:p>
      <w:pPr>
        <w:pStyle w:val="ListParagraph"/>
        <w:numPr>
          <w:ilvl w:val="0"/>
          <w:numId w:val="2"/>
        </w:numPr>
      </w:pPr>
      <w:r>
        <w:t xml:space="preserve">Set up design tokens (colors, typography, spacing)</w:t>
      </w:r>
    </w:p>
    <w:p>
      <w:pPr>
        <w:pStyle w:val="ListParagraph"/>
        <w:numPr>
          <w:ilvl w:val="0"/>
          <w:numId w:val="2"/>
        </w:numPr>
      </w:pPr>
      <w:r>
        <w:t xml:space="preserve">Create reusable component library</w:t>
      </w:r>
    </w:p>
    <w:p>
      <w:pPr>
        <w:pStyle w:val="ListParagraph"/>
        <w:numPr>
          <w:ilvl w:val="0"/>
          <w:numId w:val="2"/>
        </w:numPr>
      </w:pPr>
      <w:r>
        <w:t xml:space="preserve">Implement responsive layout system</w:t>
      </w:r>
    </w:p>
    <w:p>
      <w:pPr>
        <w:pStyle w:val="ListParagraph"/>
        <w:numPr>
          <w:ilvl w:val="0"/>
          <w:numId w:val="2"/>
        </w:numPr>
      </w:pPr>
      <w:r>
        <w:t xml:space="preserve">Set up routing structure</w:t>
      </w:r>
    </w:p>
    <w:p>
      <w:pPr>
        <w:pStyle w:val="Heading2"/>
        <w:spacing w:before="360"/>
      </w:pPr>
      <w:r>
        <w:t xml:space="preserve">Phase 2: Core Features</w:t>
      </w:r>
    </w:p>
    <w:p>
      <w:pPr>
        <w:pStyle w:val="ListParagraph"/>
        <w:numPr>
          <w:ilvl w:val="0"/>
          <w:numId w:val="2"/>
        </w:numPr>
      </w:pPr>
      <w:r>
        <w:t xml:space="preserve">Wallet connection flow</w:t>
      </w:r>
    </w:p>
    <w:p>
      <w:pPr>
        <w:pStyle w:val="ListParagraph"/>
        <w:numPr>
          <w:ilvl w:val="0"/>
          <w:numId w:val="2"/>
        </w:numPr>
      </w:pPr>
      <w:r>
        <w:t xml:space="preserve">Dashboard (testator view)</w:t>
      </w:r>
    </w:p>
    <w:p>
      <w:pPr>
        <w:pStyle w:val="ListParagraph"/>
        <w:numPr>
          <w:ilvl w:val="0"/>
          <w:numId w:val="2"/>
        </w:numPr>
      </w:pPr>
      <w:r>
        <w:t xml:space="preserve">Dashboard (beneficiary view)</w:t>
      </w:r>
    </w:p>
    <w:p>
      <w:pPr>
        <w:pStyle w:val="ListParagraph"/>
        <w:numPr>
          <w:ilvl w:val="0"/>
          <w:numId w:val="2"/>
        </w:numPr>
      </w:pPr>
      <w:r>
        <w:t xml:space="preserve">Create will flow</w:t>
      </w:r>
    </w:p>
    <w:p>
      <w:pPr>
        <w:pStyle w:val="ListParagraph"/>
        <w:numPr>
          <w:ilvl w:val="0"/>
          <w:numId w:val="2"/>
        </w:numPr>
      </w:pPr>
      <w:r>
        <w:t xml:space="preserve">Add beneficiary form</w:t>
      </w:r>
    </w:p>
    <w:p>
      <w:pPr>
        <w:pStyle w:val="ListParagraph"/>
        <w:numPr>
          <w:ilvl w:val="0"/>
          <w:numId w:val="2"/>
        </w:numPr>
      </w:pPr>
      <w:r>
        <w:t xml:space="preserve">Execute will confirmation</w:t>
      </w:r>
    </w:p>
    <w:p>
      <w:pPr>
        <w:pStyle w:val="ListParagraph"/>
        <w:numPr>
          <w:ilvl w:val="0"/>
          <w:numId w:val="2"/>
        </w:numPr>
      </w:pPr>
      <w:r>
        <w:t xml:space="preserve">Claim assets flow</w:t>
      </w:r>
    </w:p>
    <w:p>
      <w:pPr>
        <w:pStyle w:val="Heading2"/>
        <w:spacing w:before="360"/>
      </w:pPr>
      <w:r>
        <w:t xml:space="preserve">Phase 3: Polish</w:t>
      </w:r>
    </w:p>
    <w:p>
      <w:pPr>
        <w:pStyle w:val="ListParagraph"/>
        <w:numPr>
          <w:ilvl w:val="0"/>
          <w:numId w:val="2"/>
        </w:numPr>
      </w:pPr>
      <w:r>
        <w:t xml:space="preserve">Error handling and validation</w:t>
      </w:r>
    </w:p>
    <w:p>
      <w:pPr>
        <w:pStyle w:val="ListParagraph"/>
        <w:numPr>
          <w:ilvl w:val="0"/>
          <w:numId w:val="2"/>
        </w:numPr>
      </w:pPr>
      <w:r>
        <w:t xml:space="preserve">Loading states and animations</w:t>
      </w:r>
    </w:p>
    <w:p>
      <w:pPr>
        <w:pStyle w:val="ListParagraph"/>
        <w:numPr>
          <w:ilvl w:val="0"/>
          <w:numId w:val="2"/>
        </w:numPr>
      </w:pPr>
      <w:r>
        <w:t xml:space="preserve">Toast notifications</w:t>
      </w:r>
    </w:p>
    <w:p>
      <w:pPr>
        <w:pStyle w:val="ListParagraph"/>
        <w:numPr>
          <w:ilvl w:val="0"/>
          <w:numId w:val="2"/>
        </w:numPr>
      </w:pPr>
      <w:r>
        <w:t xml:space="preserve">Accessibility testing</w:t>
      </w:r>
    </w:p>
    <w:p>
      <w:pPr>
        <w:pStyle w:val="ListParagraph"/>
        <w:numPr>
          <w:ilvl w:val="0"/>
          <w:numId w:val="2"/>
        </w:numPr>
      </w:pPr>
      <w:r>
        <w:t xml:space="preserve">Mobile responsive testing</w:t>
      </w:r>
    </w:p>
    <w:p>
      <w:pPr>
        <w:pStyle w:val="ListParagraph"/>
        <w:numPr>
          <w:ilvl w:val="0"/>
          <w:numId w:val="2"/>
        </w:numPr>
      </w:pPr>
      <w:r>
        <w:t xml:space="preserve">Cross-browser testing</w:t>
      </w:r>
    </w:p>
    <w:p>
      <w:pPr>
        <w:pStyle w:val="Heading2"/>
        <w:spacing w:before="360"/>
      </w:pPr>
      <w:r>
        <w:t xml:space="preserve">Phase 4: Documentation</w:t>
      </w:r>
    </w:p>
    <w:p>
      <w:pPr>
        <w:pStyle w:val="ListParagraph"/>
        <w:numPr>
          <w:ilvl w:val="0"/>
          <w:numId w:val="2"/>
        </w:numPr>
      </w:pPr>
      <w:r>
        <w:t xml:space="preserve">User guide / FAQ</w:t>
      </w:r>
    </w:p>
    <w:p>
      <w:pPr>
        <w:pStyle w:val="ListParagraph"/>
        <w:numPr>
          <w:ilvl w:val="0"/>
          <w:numId w:val="2"/>
        </w:numPr>
      </w:pPr>
      <w:r>
        <w:t xml:space="preserve">Technical documentation</w:t>
      </w:r>
    </w:p>
    <w:p>
      <w:pPr>
        <w:pStyle w:val="ListParagraph"/>
        <w:numPr>
          <w:ilvl w:val="0"/>
          <w:numId w:val="2"/>
        </w:numPr>
      </w:pPr>
      <w:r>
        <w:t xml:space="preserve">Component Storybook</w:t>
      </w:r>
    </w:p>
    <w:p>
      <w:pPr>
        <w:pStyle w:val="ListParagraph"/>
        <w:numPr>
          <w:ilvl w:val="0"/>
          <w:numId w:val="2"/>
        </w:numPr>
      </w:pPr>
      <w:r>
        <w:t xml:space="preserve">Accessibility statement</w:t>
      </w:r>
    </w:p>
    <w:p>
      <w:r>
        <w:br w:type="page"/>
      </w:r>
    </w:p>
    <w:p>
      <w:pPr>
        <w:pStyle w:val="Heading1"/>
      </w:pPr>
      <w:r>
        <w:t xml:space="preserve">Conclusion</w:t>
      </w:r>
    </w:p>
    <w:p>
      <w:pPr>
        <w:spacing w:after="360"/>
      </w:pPr>
      <w:r>
        <w:t xml:space="preserve">This UI/UX guide provides the foundation for building a trustworthy, accessible, and user-friendly blockchain-based will management application. By following these principles and patterns, the Confidential Inheritance DApp will empower users to secure their digital legacy with confidence and peace of mind.</w:t>
      </w:r>
    </w:p>
    <w:p>
      <w:pPr>
        <w:spacing w:after="360"/>
      </w:pPr>
      <w:r>
        <w:t xml:space="preserve">The design prioritizes privacy, security, and emotional intelligence while abstracting blockchain complexity. As the project evolves, this guide should be updated to reflect new features, user feedback, and best practices.</w:t>
      </w:r>
    </w:p>
    <w:p>
      <w:pPr>
        <w:spacing w:after="240"/>
      </w:pPr>
      <w:r>
        <w:rPr>
          <w:i/>
          <w:iCs/>
        </w:rPr>
        <w:t xml:space="preserve">For questions or suggestions regarding this design guide, please contact the development team.</w:t>
      </w:r>
    </w:p>
    <w:p>
      <w:pPr>
        <w:spacing w:before="1440"/>
        <w:jc w:val="center"/>
      </w:pPr>
      <w:r>
        <w:rPr>
          <w:color w:val="6C757D"/>
          <w:sz w:val="20"/>
          <w:szCs w:val="20"/>
        </w:rPr>
        <w:t xml:space="preserve">Built with ❤️ on Midnight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center"/>
    </w:pPr>
    <w:r>
      <w:rPr>
        <w:color w:val="6C757D"/>
        <w:sz w:val="20"/>
        <w:szCs w:val="20"/>
      </w:rPr>
      <w:t xml:space="preserve">Page </w:t>
    </w:r>
    <w:r>
      <w:rPr>
        <w:color w:val="6C757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color w:val="6C757D"/>
        <w:sz w:val="20"/>
        <w:szCs w:val="20"/>
      </w:rPr>
      <w:t xml:space="preserve">Confidential Inheritance DApp - UI/UX Design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6C75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2026-02-15T11:36:39.380Z</dcterms:created>
  <dcterms:modified xsi:type="dcterms:W3CDTF">2026-02-15T11:36:39.380Z</dcterms:modified>
</cp:coreProperties>
</file>

<file path=docProps/custom.xml><?xml version="1.0" encoding="utf-8"?>
<Properties xmlns="http://schemas.openxmlformats.org/officeDocument/2006/custom-properties" xmlns:vt="http://schemas.openxmlformats.org/officeDocument/2006/docPropsVTypes"/>
</file>