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45"/>
      </w:pPr>
      <w:r>
        <w:rPr>
          <w:rFonts w:ascii="Calibri" w:cs="Calibri" w:eastAsia="Calibri" w:hAnsi="Calibri"/>
          <w:b/>
          <w:bCs/>
          <w:sz w:val="19"/>
          <w:szCs w:val="19"/>
        </w:rPr>
        <w:t xml:space="preserve">To:</w:t>
      </w:r>
      <w:r>
        <w:rPr>
          <w:rFonts w:ascii="Calibri" w:cs="Calibri" w:eastAsia="Calibri" w:hAnsi="Calibri"/>
          <w:sz w:val="19"/>
          <w:szCs w:val="19"/>
        </w:rPr>
        <w:t xml:space="preserve"> Arjun Mehta, Finance Controller  </w:t>
      </w:r>
      <w:r>
        <w:rPr>
          <w:rFonts w:ascii="Calibri" w:cs="Calibri" w:eastAsia="Calibri" w:hAnsi="Calibri"/>
          <w:b/>
          <w:bCs/>
          <w:sz w:val="19"/>
          <w:szCs w:val="19"/>
        </w:rPr>
        <w:t xml:space="preserve">Cc:</w:t>
      </w:r>
      <w:r>
        <w:rPr>
          <w:rFonts w:ascii="Calibri" w:cs="Calibri" w:eastAsia="Calibri" w:hAnsi="Calibri"/>
          <w:sz w:val="19"/>
          <w:szCs w:val="19"/>
        </w:rPr>
        <w:t xml:space="preserve"> Priya Raman, Neha Kulkarni, Sameer Qureshi</w:t>
      </w:r>
    </w:p>
    <w:p>
      <w:pPr>
        <w:spacing w:after="40" w:line="245"/>
      </w:pPr>
      <w:r>
        <w:rPr>
          <w:rFonts w:ascii="Calibri" w:cs="Calibri" w:eastAsia="Calibri" w:hAnsi="Calibri"/>
          <w:b/>
          <w:bCs/>
          <w:sz w:val="19"/>
          <w:szCs w:val="19"/>
        </w:rPr>
        <w:t xml:space="preserve">Subject:</w:t>
      </w:r>
      <w:r>
        <w:rPr>
          <w:rFonts w:ascii="Calibri" w:cs="Calibri" w:eastAsia="Calibri" w:hAnsi="Calibri"/>
          <w:sz w:val="19"/>
          <w:szCs w:val="19"/>
        </w:rPr>
        <w:t xml:space="preserve"> Refunds - what the real number is, why it rose, and the one thing to fix</w:t>
      </w:r>
    </w:p>
    <w:p>
      <w:pPr>
        <w:spacing w:after="90" w:line="245"/>
      </w:pPr>
      <w:r>
        <w:rPr>
          <w:rFonts w:ascii="Calibri" w:cs="Calibri" w:eastAsia="Calibri" w:hAnsi="Calibri"/>
          <w:b/>
          <w:bCs/>
          <w:sz w:val="19"/>
          <w:szCs w:val="19"/>
        </w:rPr>
        <w:t xml:space="preserve">The number.</w:t>
      </w:r>
      <w:r>
        <w:rPr>
          <w:rFonts w:ascii="Calibri" w:cs="Calibri" w:eastAsia="Calibri" w:hAnsi="Calibri"/>
          <w:sz w:val="19"/>
          <w:szCs w:val="19"/>
        </w:rPr>
        <w:t xml:space="preserve"> Refunds raised from Jan 2025 to Jun 2026 total </w:t>
      </w:r>
      <w:r>
        <w:rPr>
          <w:rFonts w:ascii="Calibri" w:cs="Calibri" w:eastAsia="Calibri" w:hAnsi="Calibri"/>
          <w:b/>
          <w:bCs/>
          <w:sz w:val="19"/>
          <w:szCs w:val="19"/>
        </w:rPr>
        <w:t xml:space="preserve">Rs 67.1 lakh</w:t>
      </w:r>
      <w:r>
        <w:rPr>
          <w:rFonts w:ascii="Calibri" w:cs="Calibri" w:eastAsia="Calibri" w:hAnsi="Calibri"/>
          <w:sz w:val="19"/>
          <w:szCs w:val="19"/>
        </w:rPr>
        <w:t xml:space="preserve"> on 2,340 tickets. Q2 2026 is </w:t>
      </w:r>
      <w:r>
        <w:rPr>
          <w:rFonts w:ascii="Calibri" w:cs="Calibri" w:eastAsia="Calibri" w:hAnsi="Calibri"/>
          <w:b/>
          <w:bCs/>
          <w:sz w:val="19"/>
          <w:szCs w:val="19"/>
        </w:rPr>
        <w:t xml:space="preserve">Rs 12.8 lakh</w:t>
      </w:r>
      <w:r>
        <w:rPr>
          <w:rFonts w:ascii="Calibri" w:cs="Calibri" w:eastAsia="Calibri" w:hAnsi="Calibri"/>
          <w:sz w:val="19"/>
          <w:szCs w:val="19"/>
        </w:rPr>
        <w:t xml:space="preserve">; Rs 10.8 lakh of that sits on tickets marked resolved, which is almost certainly what the helpdesk's "about Rs 11 lakh" counts (Sameer to confirm). Your export says Rs 23 crore for the same period because of two errors in the export, not in the business: the 638 tickets re-imported from Freshdesk are in twice (Rs 3.6 crore), and Freshdesk stores money 100 times larger (Rs 18.7 crore). Sheet 1 of the workbook bridges the two to the rupee.</w:t>
      </w:r>
    </w:p>
    <w:p>
      <w:pPr>
        <w:spacing w:after="90" w:line="245"/>
      </w:pPr>
      <w:r>
        <w:rPr>
          <w:rFonts w:ascii="Calibri" w:cs="Calibri" w:eastAsia="Calibri" w:hAnsi="Calibri"/>
          <w:b/>
          <w:bCs/>
          <w:sz w:val="19"/>
          <w:szCs w:val="19"/>
        </w:rPr>
        <w:t xml:space="preserve">Why it rose.</w:t>
      </w:r>
      <w:r>
        <w:rPr>
          <w:rFonts w:ascii="Calibri" w:cs="Calibri" w:eastAsia="Calibri" w:hAnsi="Calibri"/>
          <w:sz w:val="19"/>
          <w:szCs w:val="19"/>
        </w:rPr>
        <w:t xml:space="preserve"> Tickets rose from about 1,050 a quarter to 2,300-2,700. The share of tickets that end in a refund barely moved (18-22%) and refund per ticket is flat (Rs 520-650). Refunds rose because there are more tickets, not because agents became looser. CSAT did not rise 0.4: it moved from 3.54 to 3.46 over the period (3.48 in Q3, 3.51 in Q4). I could not find the improvement in the data and would not put it in the board pack until we know which survey it came from.</w:t>
      </w:r>
    </w:p>
    <w:p>
      <w:pPr>
        <w:spacing w:after="90" w:line="245"/>
      </w:pPr>
      <w:r>
        <w:rPr>
          <w:rFonts w:ascii="Calibri" w:cs="Calibri" w:eastAsia="Calibri" w:hAnsi="Calibri"/>
          <w:b/>
          <w:bCs/>
          <w:sz w:val="19"/>
          <w:szCs w:val="19"/>
        </w:rPr>
        <w:t xml:space="preserve">What the reason codes really say.</w:t>
      </w:r>
      <w:r>
        <w:rPr>
          <w:rFonts w:ascii="Calibri" w:cs="Calibri" w:eastAsia="Calibri" w:hAnsi="Calibri"/>
          <w:sz w:val="19"/>
          <w:szCs w:val="19"/>
        </w:rPr>
        <w:t xml:space="preserve"> 43% of the money is filed as "GW-OTHER Goodwill / Other" because it is the first item in the dropdown. Reading the agents' own notes, about </w:t>
      </w:r>
      <w:r>
        <w:rPr>
          <w:rFonts w:ascii="Calibri" w:cs="Calibri" w:eastAsia="Calibri" w:hAnsi="Calibri"/>
          <w:b/>
          <w:bCs/>
          <w:sz w:val="19"/>
          <w:szCs w:val="19"/>
        </w:rPr>
        <w:t xml:space="preserve">10%</w:t>
      </w:r>
      <w:r>
        <w:rPr>
          <w:rFonts w:ascii="Calibri" w:cs="Calibri" w:eastAsia="Calibri" w:hAnsi="Calibri"/>
          <w:sz w:val="19"/>
          <w:szCs w:val="19"/>
        </w:rPr>
        <w:t xml:space="preserve"> of refund value is genuine goodwill (181 tickets, Rs 6.8 lakh); the rest is double charges, cancellations, returns that passed QC, undelivered orders and hardware faults. The workbook shows both columns (as filed and re-coded) so you can see what moved. The re-coding is a text model: it agrees with agents' deliberate codes 98% of the time and 29 of 30 re-codes I read by hand were right. Treat it as a good estimate, not an audit.</w:t>
      </w:r>
    </w:p>
    <w:p>
      <w:pPr>
        <w:spacing w:after="90" w:line="245"/>
      </w:pPr>
      <w:r>
        <w:rPr>
          <w:rFonts w:ascii="Calibri" w:cs="Calibri" w:eastAsia="Calibri" w:hAnsi="Calibri"/>
          <w:b/>
          <w:bCs/>
          <w:sz w:val="19"/>
          <w:szCs w:val="19"/>
        </w:rPr>
        <w:t xml:space="preserve">Who.</w:t>
      </w:r>
      <w:r>
        <w:rPr>
          <w:rFonts w:ascii="Calibri" w:cs="Calibri" w:eastAsia="Calibri" w:hAnsi="Calibri"/>
          <w:sz w:val="19"/>
          <w:szCs w:val="19"/>
        </w:rPr>
        <w:t xml:space="preserve"> By rupees the top agents are in Returns Desk and Billing, which is their job. I would not name anyone for goodwill; the dropdown habit is spread evenly. Sheet 6 gives each agent's refunds per 100 tickets. Escalations &amp; Warranty is Tier 2 and should not be compared with Tier 1 on volume.</w:t>
      </w:r>
    </w:p>
    <w:p>
      <w:pPr>
        <w:spacing w:after="90" w:line="245"/>
      </w:pPr>
      <w:r>
        <w:rPr>
          <w:rFonts w:ascii="Calibri" w:cs="Calibri" w:eastAsia="Calibri" w:hAnsi="Calibri"/>
          <w:b/>
          <w:bCs/>
          <w:sz w:val="19"/>
          <w:szCs w:val="19"/>
        </w:rPr>
        <w:t xml:space="preserve">The one thing to fix.</w:t>
      </w:r>
      <w:r>
        <w:rPr>
          <w:rFonts w:ascii="Calibri" w:cs="Calibri" w:eastAsia="Calibri" w:hAnsi="Calibri"/>
          <w:sz w:val="19"/>
          <w:szCs w:val="19"/>
        </w:rPr>
        <w:t xml:space="preserve"> Policy says a customer never gets both a refund and a replacement. </w:t>
      </w:r>
      <w:r>
        <w:rPr>
          <w:rFonts w:ascii="Calibri" w:cs="Calibri" w:eastAsia="Calibri" w:hAnsi="Calibri"/>
          <w:b/>
          <w:bCs/>
          <w:sz w:val="19"/>
          <w:szCs w:val="19"/>
        </w:rPr>
        <w:t xml:space="preserve">319 tickets did</w:t>
      </w:r>
      <w:r>
        <w:rPr>
          <w:rFonts w:ascii="Calibri" w:cs="Calibri" w:eastAsia="Calibri" w:hAnsi="Calibri"/>
          <w:sz w:val="19"/>
          <w:szCs w:val="19"/>
        </w:rPr>
        <w:t xml:space="preserve"> (Rs 11.7 lakh refunded alongside a shipped unit). Only 166 carry the replacement flag; for the other 153 the agent's own note says a unit also went out. In the last four quarters 14% of refunds were of this kind. </w:t>
      </w:r>
      <w:r>
        <w:rPr>
          <w:rFonts w:ascii="Calibri" w:cs="Calibri" w:eastAsia="Calibri" w:hAnsi="Calibri"/>
          <w:b/>
          <w:bCs/>
          <w:sz w:val="19"/>
          <w:szCs w:val="19"/>
        </w:rPr>
        <w:t xml:space="preserve">Goal: bring that to 2% of refund tickets, worth about Rs 1.0 lakh a quarter</w:t>
      </w:r>
      <w:r>
        <w:rPr>
          <w:rFonts w:ascii="Calibri" w:cs="Calibri" w:eastAsia="Calibri" w:hAnsi="Calibri"/>
          <w:sz w:val="19"/>
          <w:szCs w:val="19"/>
        </w:rPr>
        <w:t xml:space="preserve"> (Rs 1.0-2.0 lakh depending on whether you recover the unit cost or the refund). Five agents account for a third of the cases, mostly in Logistics and the frontlines (Returns Desk, which Neha thought did most of this, accounts for 28 of 319). Action: block "refund" when "replacement" is set, and have Team Leads review the list in `8_Refund_plus_unit`.</w:t>
      </w:r>
    </w:p>
    <w:p>
      <w:pPr>
        <w:spacing w:after="90" w:line="245"/>
      </w:pPr>
      <w:r>
        <w:rPr>
          <w:rFonts w:ascii="Calibri" w:cs="Calibri" w:eastAsia="Calibri" w:hAnsi="Calibri"/>
          <w:b/>
          <w:bCs/>
          <w:sz w:val="19"/>
          <w:szCs w:val="19"/>
        </w:rPr>
        <w:t xml:space="preserve">Also noted.</w:t>
      </w:r>
      <w:r>
        <w:rPr>
          <w:rFonts w:ascii="Calibri" w:cs="Calibri" w:eastAsia="Calibri" w:hAnsi="Calibri"/>
          <w:sz w:val="19"/>
          <w:szCs w:val="19"/>
        </w:rPr>
        <w:t xml:space="preserve"> All 181 goodwill-type refunds exceed the Rs 500 goodwill cap; I cannot see approvals, so please check Team Lead sign-off. Refunds on open/pending tickets are included as "raised" and may not have been paid.</w:t>
      </w:r>
    </w:p>
    <w:p>
      <w:pPr>
        <w:spacing w:after="90" w:line="245"/>
      </w:pPr>
      <w:r>
        <w:rPr>
          <w:rFonts w:ascii="Calibri" w:cs="Calibri" w:eastAsia="Calibri" w:hAnsi="Calibri"/>
          <w:b/>
          <w:bCs/>
          <w:sz w:val="19"/>
          <w:szCs w:val="19"/>
        </w:rPr>
        <w:t xml:space="preserve">Limits.</w:t>
      </w:r>
      <w:r>
        <w:rPr>
          <w:rFonts w:ascii="Calibri" w:cs="Calibri" w:eastAsia="Calibri" w:hAnsi="Calibri"/>
          <w:sz w:val="19"/>
          <w:szCs w:val="19"/>
        </w:rPr>
        <w:t xml:space="preserve"> Month = ticket creation month. DOA and warranty buy-back are merged because the data cannot separate them. Reason re-coding and the 153 note-based cases are my reading of free text and have a few percent error.</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2026-10-06T06:12:25.485Z</dcterms:created>
  <dcterms:modified xsi:type="dcterms:W3CDTF">2026-10-06T06:12:25.485Z</dcterms:modified>
</cp:coreProperties>
</file>

<file path=docProps/custom.xml><?xml version="1.0" encoding="utf-8"?>
<Properties xmlns="http://schemas.openxmlformats.org/officeDocument/2006/custom-properties" xmlns:vt="http://schemas.openxmlformats.org/officeDocument/2006/docPropsVTypes"/>
</file>