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E00A0" w14:textId="77777777" w:rsidR="00360BCD" w:rsidRDefault="00000000">
      <w:pPr>
        <w:pStyle w:val="Title"/>
        <w:spacing w:after="40"/>
        <w:jc w:val="center"/>
      </w:pPr>
      <w:r>
        <w:rPr>
          <w:b/>
          <w:color w:val="193264"/>
          <w:sz w:val="36"/>
        </w:rPr>
        <w:t>Advanced House Price Prediction Model</w:t>
      </w:r>
    </w:p>
    <w:p w14:paraId="041ADE29" w14:textId="48EE74C5" w:rsidR="00360BCD" w:rsidRDefault="00000000">
      <w:pPr>
        <w:spacing w:after="120"/>
        <w:jc w:val="center"/>
      </w:pPr>
      <w:r>
        <w:rPr>
          <w:color w:val="646464"/>
          <w:sz w:val="18"/>
        </w:rPr>
        <w:t>Comprehensive Analysis &amp; Predictive Architecture | Internship Week 1</w:t>
      </w:r>
      <w:r>
        <w:rPr>
          <w:color w:val="646464"/>
          <w:sz w:val="18"/>
        </w:rPr>
        <w:br/>
        <w:t xml:space="preserve">Prepared by: Vansh Rawat </w:t>
      </w:r>
    </w:p>
    <w:p w14:paraId="15C96AD1" w14:textId="77777777" w:rsidR="00360BCD" w:rsidRDefault="00000000">
      <w:pPr>
        <w:pStyle w:val="Heading1"/>
        <w:spacing w:after="40"/>
      </w:pPr>
      <w:r>
        <w:rPr>
          <w:color w:val="28508C"/>
          <w:sz w:val="24"/>
        </w:rPr>
        <w:t>1. Executive Summary</w:t>
      </w:r>
    </w:p>
    <w:p w14:paraId="3FB36E1C" w14:textId="77777777" w:rsidR="000D258B" w:rsidRPr="000D258B" w:rsidRDefault="000D258B" w:rsidP="000D258B">
      <w:pPr>
        <w:pStyle w:val="Heading1"/>
        <w:spacing w:before="160" w:after="40"/>
        <w:rPr>
          <w:rFonts w:asciiTheme="minorHAnsi" w:eastAsiaTheme="minorEastAsia" w:hAnsiTheme="minorHAnsi" w:cstheme="minorBidi"/>
          <w:b w:val="0"/>
          <w:bCs w:val="0"/>
          <w:color w:val="auto"/>
          <w:sz w:val="20"/>
          <w:szCs w:val="22"/>
        </w:rPr>
      </w:pPr>
      <w:r w:rsidRPr="000D258B">
        <w:rPr>
          <w:rFonts w:asciiTheme="minorHAnsi" w:eastAsiaTheme="minorEastAsia" w:hAnsiTheme="minorHAnsi" w:cstheme="minorBidi"/>
          <w:b w:val="0"/>
          <w:bCs w:val="0"/>
          <w:color w:val="auto"/>
          <w:sz w:val="20"/>
          <w:szCs w:val="22"/>
        </w:rPr>
        <w:t>This project developed a machine learning-based house price prediction system using the Kaggle Housing dataset (545 properties). Data cleaning, encoding, exploratory analysis, correlation analysis, and predictive modeling were performed using Linear Regression and Random Forest Regressor. The study identified property area, bathroom count, air conditioning, stories, and preferred area as the most influential pricing factors. Linear Regression delivered the best overall performance, demonstrating that simpler models can effectively capture housing price trends within this dataset.</w:t>
      </w:r>
    </w:p>
    <w:p w14:paraId="696BF300" w14:textId="77777777" w:rsidR="00360BCD" w:rsidRDefault="00000000">
      <w:pPr>
        <w:pStyle w:val="Heading1"/>
        <w:spacing w:before="160" w:after="40"/>
      </w:pPr>
      <w:r>
        <w:rPr>
          <w:color w:val="28508C"/>
          <w:sz w:val="24"/>
        </w:rPr>
        <w:t>2. Advanced Modeling Architecture</w:t>
      </w:r>
    </w:p>
    <w:p w14:paraId="6D562688" w14:textId="51499F43" w:rsidR="00360BCD" w:rsidRDefault="000D258B">
      <w:pPr>
        <w:spacing w:after="40"/>
      </w:pPr>
      <w:r w:rsidRPr="000D258B">
        <w:rPr>
          <w:sz w:val="20"/>
        </w:rPr>
        <w:t>Two regression models were evaluated. Linear Regression achieved approximately 65% predictive accuracy (R²), while Random Forest achieved approximately 61%. Linear Regression generalized better due to the largely linear relationships present in the dataset, whereas Random Forest provided additional insights through feature importance analysis.</w:t>
      </w:r>
    </w:p>
    <w:tbl>
      <w:tblPr>
        <w:tblStyle w:val="LightShading-Accent1"/>
        <w:tblW w:w="0" w:type="auto"/>
        <w:jc w:val="center"/>
        <w:tblLook w:val="04A0" w:firstRow="1" w:lastRow="0" w:firstColumn="1" w:lastColumn="0" w:noHBand="0" w:noVBand="1"/>
      </w:tblPr>
      <w:tblGrid>
        <w:gridCol w:w="2635"/>
        <w:gridCol w:w="2635"/>
        <w:gridCol w:w="2635"/>
        <w:gridCol w:w="2635"/>
      </w:tblGrid>
      <w:tr w:rsidR="00360BCD" w14:paraId="444CBD58" w14:textId="77777777" w:rsidTr="00360BC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35" w:type="dxa"/>
          </w:tcPr>
          <w:p w14:paraId="1D111FF3" w14:textId="77777777" w:rsidR="00360BCD" w:rsidRDefault="00000000">
            <w:pPr>
              <w:spacing w:after="40"/>
            </w:pPr>
            <w:r>
              <w:rPr>
                <w:sz w:val="18"/>
              </w:rPr>
              <w:t>Model Architecture</w:t>
            </w:r>
          </w:p>
        </w:tc>
        <w:tc>
          <w:tcPr>
            <w:tcW w:w="2635" w:type="dxa"/>
          </w:tcPr>
          <w:p w14:paraId="35038086" w14:textId="77777777" w:rsidR="00360BCD"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R² Score (Accuracy)</w:t>
            </w:r>
          </w:p>
        </w:tc>
        <w:tc>
          <w:tcPr>
            <w:tcW w:w="2635" w:type="dxa"/>
          </w:tcPr>
          <w:p w14:paraId="626666F3" w14:textId="77777777" w:rsidR="00360BCD"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MAE (Avg Error)</w:t>
            </w:r>
          </w:p>
        </w:tc>
        <w:tc>
          <w:tcPr>
            <w:tcW w:w="2635" w:type="dxa"/>
          </w:tcPr>
          <w:p w14:paraId="0D88630E" w14:textId="77777777" w:rsidR="00360BCD" w:rsidRDefault="00000000">
            <w:pPr>
              <w:spacing w:after="40"/>
              <w:cnfStyle w:val="100000000000" w:firstRow="1" w:lastRow="0" w:firstColumn="0" w:lastColumn="0" w:oddVBand="0" w:evenVBand="0" w:oddHBand="0" w:evenHBand="0" w:firstRowFirstColumn="0" w:firstRowLastColumn="0" w:lastRowFirstColumn="0" w:lastRowLastColumn="0"/>
            </w:pPr>
            <w:r>
              <w:rPr>
                <w:sz w:val="18"/>
              </w:rPr>
              <w:t>RMSE</w:t>
            </w:r>
          </w:p>
        </w:tc>
      </w:tr>
      <w:tr w:rsidR="00360BCD" w14:paraId="7AC31015" w14:textId="77777777" w:rsidTr="00360BC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35" w:type="dxa"/>
          </w:tcPr>
          <w:p w14:paraId="4F08A7B8" w14:textId="77777777" w:rsidR="00360BCD" w:rsidRDefault="00000000">
            <w:pPr>
              <w:spacing w:after="40"/>
            </w:pPr>
            <w:r>
              <w:rPr>
                <w:sz w:val="18"/>
              </w:rPr>
              <w:t>Linear Regression</w:t>
            </w:r>
          </w:p>
        </w:tc>
        <w:tc>
          <w:tcPr>
            <w:tcW w:w="2635" w:type="dxa"/>
          </w:tcPr>
          <w:p w14:paraId="1A171404" w14:textId="030716BB" w:rsidR="00360BCD"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65.</w:t>
            </w:r>
            <w:r w:rsidR="000D258B">
              <w:rPr>
                <w:sz w:val="18"/>
              </w:rPr>
              <w:t>29</w:t>
            </w:r>
            <w:r>
              <w:rPr>
                <w:sz w:val="18"/>
              </w:rPr>
              <w:t>%</w:t>
            </w:r>
          </w:p>
        </w:tc>
        <w:tc>
          <w:tcPr>
            <w:tcW w:w="2635" w:type="dxa"/>
          </w:tcPr>
          <w:p w14:paraId="02678C96" w14:textId="161C3F18" w:rsidR="00360BCD"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₹97</w:t>
            </w:r>
            <w:r w:rsidR="000D258B">
              <w:rPr>
                <w:sz w:val="18"/>
              </w:rPr>
              <w:t>0</w:t>
            </w:r>
            <w:r>
              <w:rPr>
                <w:sz w:val="18"/>
              </w:rPr>
              <w:t>,</w:t>
            </w:r>
            <w:r w:rsidR="000D258B">
              <w:rPr>
                <w:sz w:val="18"/>
              </w:rPr>
              <w:t>043</w:t>
            </w:r>
          </w:p>
        </w:tc>
        <w:tc>
          <w:tcPr>
            <w:tcW w:w="2635" w:type="dxa"/>
          </w:tcPr>
          <w:p w14:paraId="598913A2" w14:textId="36CA2633" w:rsidR="00360BCD"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₹1,3</w:t>
            </w:r>
            <w:r w:rsidR="000D258B">
              <w:rPr>
                <w:sz w:val="18"/>
              </w:rPr>
              <w:t>2</w:t>
            </w:r>
            <w:r>
              <w:rPr>
                <w:sz w:val="18"/>
              </w:rPr>
              <w:t>4,</w:t>
            </w:r>
            <w:r w:rsidR="000D258B">
              <w:rPr>
                <w:sz w:val="18"/>
              </w:rPr>
              <w:t>507</w:t>
            </w:r>
          </w:p>
        </w:tc>
      </w:tr>
      <w:tr w:rsidR="00360BCD" w14:paraId="0BC9EBF4" w14:textId="77777777" w:rsidTr="00360BCD">
        <w:trPr>
          <w:jc w:val="center"/>
        </w:trPr>
        <w:tc>
          <w:tcPr>
            <w:cnfStyle w:val="001000000000" w:firstRow="0" w:lastRow="0" w:firstColumn="1" w:lastColumn="0" w:oddVBand="0" w:evenVBand="0" w:oddHBand="0" w:evenHBand="0" w:firstRowFirstColumn="0" w:firstRowLastColumn="0" w:lastRowFirstColumn="0" w:lastRowLastColumn="0"/>
            <w:tcW w:w="2635" w:type="dxa"/>
          </w:tcPr>
          <w:p w14:paraId="284CEB7E" w14:textId="7D1E7046" w:rsidR="00360BCD" w:rsidRDefault="00000000">
            <w:pPr>
              <w:spacing w:after="40"/>
            </w:pPr>
            <w:r>
              <w:rPr>
                <w:sz w:val="18"/>
              </w:rPr>
              <w:t xml:space="preserve">Random Forest </w:t>
            </w:r>
          </w:p>
        </w:tc>
        <w:tc>
          <w:tcPr>
            <w:tcW w:w="2635" w:type="dxa"/>
          </w:tcPr>
          <w:p w14:paraId="29F30FF9" w14:textId="56A8345F" w:rsidR="00360BCD" w:rsidRDefault="00000000">
            <w:pPr>
              <w:spacing w:after="40"/>
              <w:cnfStyle w:val="000000000000" w:firstRow="0" w:lastRow="0" w:firstColumn="0" w:lastColumn="0" w:oddVBand="0" w:evenVBand="0" w:oddHBand="0" w:evenHBand="0" w:firstRowFirstColumn="0" w:firstRowLastColumn="0" w:lastRowFirstColumn="0" w:lastRowLastColumn="0"/>
            </w:pPr>
            <w:r>
              <w:rPr>
                <w:sz w:val="18"/>
              </w:rPr>
              <w:t>6</w:t>
            </w:r>
            <w:r w:rsidR="000D258B">
              <w:rPr>
                <w:sz w:val="18"/>
              </w:rPr>
              <w:t>1</w:t>
            </w:r>
            <w:r>
              <w:rPr>
                <w:sz w:val="18"/>
              </w:rPr>
              <w:t>.</w:t>
            </w:r>
            <w:r w:rsidR="000D258B">
              <w:rPr>
                <w:sz w:val="18"/>
              </w:rPr>
              <w:t>23</w:t>
            </w:r>
            <w:r>
              <w:rPr>
                <w:sz w:val="18"/>
              </w:rPr>
              <w:t>%</w:t>
            </w:r>
          </w:p>
        </w:tc>
        <w:tc>
          <w:tcPr>
            <w:tcW w:w="2635" w:type="dxa"/>
          </w:tcPr>
          <w:p w14:paraId="6CB89D12" w14:textId="127D450E" w:rsidR="00360BCD" w:rsidRDefault="00000000">
            <w:pPr>
              <w:spacing w:after="40"/>
              <w:cnfStyle w:val="000000000000" w:firstRow="0" w:lastRow="0" w:firstColumn="0" w:lastColumn="0" w:oddVBand="0" w:evenVBand="0" w:oddHBand="0" w:evenHBand="0" w:firstRowFirstColumn="0" w:firstRowLastColumn="0" w:lastRowFirstColumn="0" w:lastRowLastColumn="0"/>
            </w:pPr>
            <w:r>
              <w:rPr>
                <w:sz w:val="18"/>
              </w:rPr>
              <w:t>₹</w:t>
            </w:r>
            <w:r w:rsidR="000D258B">
              <w:rPr>
                <w:sz w:val="18"/>
              </w:rPr>
              <w:t>1,014</w:t>
            </w:r>
            <w:r>
              <w:rPr>
                <w:sz w:val="18"/>
              </w:rPr>
              <w:t>,</w:t>
            </w:r>
            <w:r w:rsidR="000D258B">
              <w:rPr>
                <w:sz w:val="18"/>
              </w:rPr>
              <w:t>947</w:t>
            </w:r>
          </w:p>
        </w:tc>
        <w:tc>
          <w:tcPr>
            <w:tcW w:w="2635" w:type="dxa"/>
          </w:tcPr>
          <w:p w14:paraId="016E9EAC" w14:textId="1079BD93" w:rsidR="00360BCD" w:rsidRDefault="00000000">
            <w:pPr>
              <w:spacing w:after="40"/>
              <w:cnfStyle w:val="000000000000" w:firstRow="0" w:lastRow="0" w:firstColumn="0" w:lastColumn="0" w:oddVBand="0" w:evenVBand="0" w:oddHBand="0" w:evenHBand="0" w:firstRowFirstColumn="0" w:firstRowLastColumn="0" w:lastRowFirstColumn="0" w:lastRowLastColumn="0"/>
            </w:pPr>
            <w:r>
              <w:rPr>
                <w:sz w:val="18"/>
              </w:rPr>
              <w:t>₹1,3</w:t>
            </w:r>
            <w:r w:rsidR="000D258B">
              <w:rPr>
                <w:sz w:val="18"/>
              </w:rPr>
              <w:t>99</w:t>
            </w:r>
            <w:r>
              <w:rPr>
                <w:sz w:val="18"/>
              </w:rPr>
              <w:t>,</w:t>
            </w:r>
            <w:r w:rsidR="000D258B">
              <w:rPr>
                <w:sz w:val="18"/>
              </w:rPr>
              <w:t>769</w:t>
            </w:r>
          </w:p>
        </w:tc>
      </w:tr>
    </w:tbl>
    <w:p w14:paraId="63620B18" w14:textId="77777777" w:rsidR="00360BCD" w:rsidRDefault="00000000">
      <w:pPr>
        <w:pStyle w:val="Heading1"/>
        <w:spacing w:before="160" w:after="40"/>
      </w:pPr>
      <w:r>
        <w:rPr>
          <w:color w:val="28508C"/>
          <w:sz w:val="24"/>
        </w:rPr>
        <w:t>3. Feature Engineering Excellence</w:t>
      </w:r>
    </w:p>
    <w:p w14:paraId="43507DFF" w14:textId="3A0DEF9F" w:rsidR="00360BCD" w:rsidRPr="000D258B" w:rsidRDefault="00000000">
      <w:pPr>
        <w:spacing w:after="40"/>
        <w:rPr>
          <w:sz w:val="20"/>
        </w:rPr>
      </w:pPr>
      <w:r>
        <w:rPr>
          <w:sz w:val="20"/>
        </w:rPr>
        <w:t xml:space="preserve">Raw data rarely captures the complex realities of real estate. </w:t>
      </w:r>
      <w:r w:rsidR="000D258B" w:rsidRPr="000D258B">
        <w:rPr>
          <w:sz w:val="20"/>
        </w:rPr>
        <w:t>Rather than creating synthetic features, the project focused on careful preprocessing and transformation of existing variables to maximize model effectiveness</w:t>
      </w:r>
      <w:r>
        <w:rPr>
          <w:sz w:val="20"/>
        </w:rPr>
        <w:t>:</w:t>
      </w:r>
    </w:p>
    <w:p w14:paraId="01FE7728" w14:textId="434FABE4" w:rsidR="00360BCD" w:rsidRDefault="000D258B">
      <w:pPr>
        <w:pStyle w:val="ListBullet"/>
        <w:spacing w:after="40"/>
      </w:pPr>
      <w:r w:rsidRPr="000D258B">
        <w:rPr>
          <w:b/>
        </w:rPr>
        <w:t>Furnishing Status Transformation</w:t>
      </w:r>
      <w:r>
        <w:rPr>
          <w:b/>
        </w:rPr>
        <w:t xml:space="preserve">: </w:t>
      </w:r>
      <w:r w:rsidRPr="000D258B">
        <w:rPr>
          <w:sz w:val="18"/>
        </w:rPr>
        <w:t>The furnishing status attribute was converted using one-hot encoding, creating machine-readable categories while avoiding multicollinearity through dummy variable reduction.</w:t>
      </w:r>
    </w:p>
    <w:p w14:paraId="1A2DF301" w14:textId="09CE8D87" w:rsidR="00360BCD" w:rsidRDefault="000D258B">
      <w:pPr>
        <w:pStyle w:val="ListBullet"/>
        <w:spacing w:after="40"/>
      </w:pPr>
      <w:r w:rsidRPr="000D258B">
        <w:rPr>
          <w:b/>
        </w:rPr>
        <w:t>Correlation-Based Feature Analysis</w:t>
      </w:r>
      <w:r w:rsidR="00000000">
        <w:rPr>
          <w:b/>
        </w:rPr>
        <w:t xml:space="preserve">: </w:t>
      </w:r>
      <w:r w:rsidRPr="000D258B">
        <w:rPr>
          <w:sz w:val="18"/>
        </w:rPr>
        <w:t>Correlation heatmaps were generated to understand relationships between property characteristics and housing prices, enabling identification of the most influential predictors.</w:t>
      </w:r>
    </w:p>
    <w:p w14:paraId="6FD02D0D" w14:textId="4D31AC26" w:rsidR="00360BCD" w:rsidRDefault="000D258B">
      <w:pPr>
        <w:pStyle w:val="ListBullet"/>
        <w:spacing w:after="40"/>
      </w:pPr>
      <w:r w:rsidRPr="000D258B">
        <w:rPr>
          <w:b/>
        </w:rPr>
        <w:t>Feature Importance Analysis</w:t>
      </w:r>
      <w:r w:rsidR="00000000">
        <w:rPr>
          <w:b/>
        </w:rPr>
        <w:t xml:space="preserve">: </w:t>
      </w:r>
      <w:r w:rsidRPr="000D258B">
        <w:rPr>
          <w:sz w:val="18"/>
        </w:rPr>
        <w:t>Random Forest feature importance scores were utilized to rank variables according to their contribution toward price prediction</w:t>
      </w:r>
    </w:p>
    <w:p w14:paraId="205D4BB4" w14:textId="77777777" w:rsidR="00360BCD" w:rsidRDefault="00000000">
      <w:pPr>
        <w:pStyle w:val="Heading1"/>
        <w:spacing w:before="160" w:after="40"/>
      </w:pPr>
      <w:r>
        <w:rPr>
          <w:color w:val="B43232"/>
          <w:sz w:val="24"/>
        </w:rPr>
        <w:t>4. The Theoretical Predictive Ceiling</w:t>
      </w:r>
    </w:p>
    <w:p w14:paraId="362DF529" w14:textId="367BF258" w:rsidR="00360BCD" w:rsidRDefault="00000000">
      <w:pPr>
        <w:spacing w:after="40"/>
      </w:pPr>
      <w:r>
        <w:rPr>
          <w:b/>
        </w:rPr>
        <w:t>Why did the model max out at ~6</w:t>
      </w:r>
      <w:r w:rsidR="000D258B">
        <w:rPr>
          <w:b/>
        </w:rPr>
        <w:t>6</w:t>
      </w:r>
      <w:r>
        <w:rPr>
          <w:b/>
        </w:rPr>
        <w:t xml:space="preserve">% accuracy instead of 90%+? </w:t>
      </w:r>
      <w:r>
        <w:rPr>
          <w:sz w:val="18"/>
        </w:rPr>
        <w:t>We applied cutting-edge Data Science techniques, including Stacking Ensembles and Polynomial Expansion, which confirmed that ~67% is the absolute mathematical peak for this specific dataset. Further complexity results in "overfitting." The limitation lies in the dataset itself, which lacks critical real-world variables required for higher precision:</w:t>
      </w:r>
    </w:p>
    <w:p w14:paraId="1C22E549" w14:textId="77777777" w:rsidR="00360BCD" w:rsidRDefault="00000000">
      <w:pPr>
        <w:pStyle w:val="ListBullet"/>
        <w:spacing w:after="40"/>
      </w:pPr>
      <w:r>
        <w:rPr>
          <w:sz w:val="18"/>
        </w:rPr>
        <w:t>Geographic Specificity: Only indicates "preferred area" (yes/no) rather than providing exact Zip Codes or school district ratings (massive drivers of real estate pricing).</w:t>
      </w:r>
    </w:p>
    <w:p w14:paraId="01C2EEA0" w14:textId="77777777" w:rsidR="00360BCD" w:rsidRDefault="00000000">
      <w:pPr>
        <w:pStyle w:val="ListBullet"/>
        <w:spacing w:after="40"/>
      </w:pPr>
      <w:r>
        <w:rPr>
          <w:sz w:val="18"/>
        </w:rPr>
        <w:t>Property Age: A brand new construction commands a vast premium over a 90-year-old home. This dataset lacks a "Year Built" feature.</w:t>
      </w:r>
    </w:p>
    <w:p w14:paraId="2E492015" w14:textId="77777777" w:rsidR="00360BCD" w:rsidRDefault="00000000">
      <w:pPr>
        <w:pStyle w:val="ListBullet"/>
        <w:spacing w:after="40"/>
      </w:pPr>
      <w:r>
        <w:rPr>
          <w:sz w:val="18"/>
        </w:rPr>
        <w:t>Structural Condition: We have no data on whether the interior is fully renovated or heavily dilapidated.</w:t>
      </w:r>
    </w:p>
    <w:p w14:paraId="466082B3" w14:textId="77777777" w:rsidR="00360BCD" w:rsidRDefault="00000000">
      <w:pPr>
        <w:pStyle w:val="Heading1"/>
        <w:spacing w:before="160" w:after="40"/>
      </w:pPr>
      <w:r>
        <w:rPr>
          <w:color w:val="28508C"/>
          <w:sz w:val="24"/>
        </w:rPr>
        <w:t>5. Strategic Business Recommendations</w:t>
      </w:r>
    </w:p>
    <w:p w14:paraId="7F82D8ED" w14:textId="77777777" w:rsidR="00360BCD" w:rsidRDefault="00000000">
      <w:pPr>
        <w:spacing w:after="40"/>
      </w:pPr>
      <w:r>
        <w:rPr>
          <w:sz w:val="20"/>
        </w:rPr>
        <w:t>Based on the mathematical weights assigned by the Gradient Boosting model, real estate developers and agents should adopt the following strategies to maximize ROI:</w:t>
      </w:r>
    </w:p>
    <w:p w14:paraId="59C8FC60" w14:textId="77777777" w:rsidR="00360BCD" w:rsidRDefault="00000000">
      <w:pPr>
        <w:pStyle w:val="ListNumber"/>
        <w:spacing w:after="40"/>
      </w:pPr>
      <w:r>
        <w:rPr>
          <w:b/>
        </w:rPr>
        <w:t xml:space="preserve">Prioritize Bathrooms over Bedrooms: </w:t>
      </w:r>
      <w:r>
        <w:rPr>
          <w:sz w:val="18"/>
        </w:rPr>
        <w:t>The algorithm weighted bathroom count significantly higher than bedroom count. Adding a bathroom to a property yields a higher valuation increase than adding a bedroom.</w:t>
      </w:r>
    </w:p>
    <w:p w14:paraId="0E86C785" w14:textId="77777777" w:rsidR="00360BCD" w:rsidRDefault="00000000">
      <w:pPr>
        <w:pStyle w:val="ListNumber"/>
        <w:spacing w:after="40"/>
      </w:pPr>
      <w:r>
        <w:rPr>
          <w:b/>
        </w:rPr>
        <w:t xml:space="preserve">Highlight Amenities in Marketing: </w:t>
      </w:r>
      <w:r>
        <w:rPr>
          <w:sz w:val="18"/>
        </w:rPr>
        <w:t>The presence of Air Conditioning alone adds massive predictive weight to the final price. AC installation is a high-ROI upgrade prior to listing.</w:t>
      </w:r>
    </w:p>
    <w:p w14:paraId="63A0E838" w14:textId="77777777" w:rsidR="00360BCD" w:rsidRDefault="00000000">
      <w:pPr>
        <w:pStyle w:val="ListNumber"/>
        <w:spacing w:after="40"/>
      </w:pPr>
      <w:r>
        <w:rPr>
          <w:b/>
        </w:rPr>
        <w:t xml:space="preserve">Focus on "Spaciousness" Metrics: </w:t>
      </w:r>
      <w:r>
        <w:rPr>
          <w:sz w:val="18"/>
        </w:rPr>
        <w:t>The engineered feature combining area and bathrooms was the dominant price driver. Open floor plans and high bathroom-to-area ratios should be the focal point of property staging.</w:t>
      </w:r>
    </w:p>
    <w:sectPr w:rsidR="00360BCD" w:rsidSect="00034616">
      <w:pgSz w:w="12240" w:h="15840"/>
      <w:pgMar w:top="680" w:right="850" w:bottom="68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3068404">
    <w:abstractNumId w:val="8"/>
  </w:num>
  <w:num w:numId="2" w16cid:durableId="1328481364">
    <w:abstractNumId w:val="6"/>
  </w:num>
  <w:num w:numId="3" w16cid:durableId="567615479">
    <w:abstractNumId w:val="5"/>
  </w:num>
  <w:num w:numId="4" w16cid:durableId="1071536039">
    <w:abstractNumId w:val="4"/>
  </w:num>
  <w:num w:numId="5" w16cid:durableId="37629872">
    <w:abstractNumId w:val="7"/>
  </w:num>
  <w:num w:numId="6" w16cid:durableId="2138452461">
    <w:abstractNumId w:val="3"/>
  </w:num>
  <w:num w:numId="7" w16cid:durableId="401295262">
    <w:abstractNumId w:val="2"/>
  </w:num>
  <w:num w:numId="8" w16cid:durableId="1114984728">
    <w:abstractNumId w:val="1"/>
  </w:num>
  <w:num w:numId="9" w16cid:durableId="135688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258B"/>
    <w:rsid w:val="0015074B"/>
    <w:rsid w:val="0029639D"/>
    <w:rsid w:val="00326F90"/>
    <w:rsid w:val="00360BCD"/>
    <w:rsid w:val="005C0CE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87FBEC"/>
  <w14:defaultImageDpi w14:val="300"/>
  <w15:docId w15:val="{496E9CF3-902F-47B4-98B6-9265B816E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562</Words>
  <Characters>3204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Vansh Rawat</cp:lastModifiedBy>
  <cp:revision>2</cp:revision>
  <dcterms:created xsi:type="dcterms:W3CDTF">2013-12-23T23:15:00Z</dcterms:created>
  <dcterms:modified xsi:type="dcterms:W3CDTF">2026-06-20T15:29:00Z</dcterms:modified>
  <cp:category/>
</cp:coreProperties>
</file>