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color w:val="1F3864"/>
          <w:sz w:val="36"/>
          <w:szCs w:val="36"/>
        </w:rPr>
        <w:t xml:space="preserve">CUSTOMER SHOPPING BEHAVIOR ANALYTICS</w:t>
      </w:r>
    </w:p>
    <w:p>
      <w:pPr>
        <w:spacing w:after="400"/>
        <w:jc w:val="center"/>
      </w:pPr>
      <w:r>
        <w:rPr>
          <w:b/>
          <w:bCs/>
          <w:color w:val="2E75B6"/>
          <w:sz w:val="26"/>
          <w:szCs w:val="26"/>
        </w:rPr>
        <w:t xml:space="preserve">Business Problem Statement</w:t>
      </w:r>
    </w:p>
    <w:p>
      <w:pPr>
        <w:pStyle w:val="Heading1"/>
        <w:pBdr>
          <w:bottom w:val="single" w:color="1F3864" w:sz="6" w:space="4"/>
        </w:pBdr>
        <w:spacing w:after="180" w:before="380"/>
      </w:pPr>
      <w:r>
        <w:rPr>
          <w:b/>
          <w:bCs/>
          <w:color w:val="1F3864"/>
          <w:sz w:val="28"/>
          <w:szCs w:val="28"/>
        </w:rPr>
        <w:t xml:space="preserve">1. Background</w:t>
      </w:r>
    </w:p>
    <w:p>
      <w:pPr>
        <w:spacing w:after="160" w:line="300"/>
      </w:pPr>
      <w:r>
        <w:rPr>
          <w:sz w:val="22"/>
          <w:szCs w:val="22"/>
        </w:rPr>
        <w:t xml:space="preserve">A mid-size retailer sells across four categories — Clothing, Accessories, Footwear, and Outerwear — through multiple shipping options and payment methods, and operates an optional paid subscription program. The business has 3,900 recorded transactions with rich customer-level detail (demographics, purchase history, discount usage, ratings, shipping preference), but this data has not been systematically analyzed to inform revenue, marketing, or retention decisions.</w:t>
      </w:r>
    </w:p>
    <w:p>
      <w:pPr>
        <w:pStyle w:val="Heading1"/>
        <w:pBdr>
          <w:bottom w:val="single" w:color="1F3864" w:sz="6" w:space="4"/>
        </w:pBdr>
        <w:spacing w:after="180" w:before="380"/>
      </w:pPr>
      <w:r>
        <w:rPr>
          <w:b/>
          <w:bCs/>
          <w:color w:val="1F3864"/>
          <w:sz w:val="28"/>
          <w:szCs w:val="28"/>
        </w:rPr>
        <w:t xml:space="preserve">2. Business Problem</w:t>
      </w:r>
    </w:p>
    <w:p>
      <w:pPr>
        <w:spacing w:after="160" w:line="300"/>
      </w:pPr>
      <w:r>
        <w:rPr>
          <w:sz w:val="22"/>
          <w:szCs w:val="22"/>
        </w:rPr>
        <w:t xml:space="preserve">Leadership lacks clear, data-backed answers to fundamental questions about who drives revenue, whether the subscription program and discounting strategy are working as intended, and which customer segments are underserved. Decisions on marketing spend, loyalty investment, and promotional strategy are currently being made without quantified visibility into:</w:t>
      </w:r>
    </w:p>
    <w:p>
      <w:pPr>
        <w:pStyle w:val="ListParagraph"/>
        <w:numPr>
          <w:ilvl w:val="0"/>
          <w:numId w:val="1"/>
        </w:numPr>
        <w:spacing w:after="90"/>
      </w:pPr>
      <w:r>
        <w:rPr>
          <w:sz w:val="22"/>
          <w:szCs w:val="22"/>
        </w:rPr>
        <w:t xml:space="preserve">Which customer segments (gender, age, loyalty tier) actually generate the most revenue, and why</w:t>
      </w:r>
    </w:p>
    <w:p>
      <w:pPr>
        <w:pStyle w:val="ListParagraph"/>
        <w:numPr>
          <w:ilvl w:val="0"/>
          <w:numId w:val="1"/>
        </w:numPr>
        <w:spacing w:after="90"/>
      </w:pPr>
      <w:r>
        <w:rPr>
          <w:sz w:val="22"/>
          <w:szCs w:val="22"/>
        </w:rPr>
        <w:t xml:space="preserve">Whether the paid subscription program is delivering a measurable spend premium to justify its cost</w:t>
      </w:r>
    </w:p>
    <w:p>
      <w:pPr>
        <w:pStyle w:val="ListParagraph"/>
        <w:numPr>
          <w:ilvl w:val="0"/>
          <w:numId w:val="1"/>
        </w:numPr>
        <w:spacing w:after="90"/>
      </w:pPr>
      <w:r>
        <w:rPr>
          <w:sz w:val="22"/>
          <w:szCs w:val="22"/>
        </w:rPr>
        <w:t xml:space="preserve">Whether discounting is being used strategically or applied broadly without protecting margin</w:t>
      </w:r>
    </w:p>
    <w:p>
      <w:pPr>
        <w:pStyle w:val="ListParagraph"/>
        <w:numPr>
          <w:ilvl w:val="0"/>
          <w:numId w:val="1"/>
        </w:numPr>
        <w:spacing w:after="90"/>
      </w:pPr>
      <w:r>
        <w:rPr>
          <w:sz w:val="22"/>
          <w:szCs w:val="22"/>
        </w:rPr>
        <w:t xml:space="preserve">Whether highly loyal, repeat-purchase customers are being converted into higher-value relationships (e.g., subscriptions)</w:t>
      </w:r>
    </w:p>
    <w:p>
      <w:pPr>
        <w:pStyle w:val="ListParagraph"/>
        <w:numPr>
          <w:ilvl w:val="0"/>
          <w:numId w:val="1"/>
        </w:numPr>
        <w:spacing w:after="90"/>
      </w:pPr>
      <w:r>
        <w:rPr>
          <w:sz w:val="22"/>
          <w:szCs w:val="22"/>
        </w:rPr>
        <w:t xml:space="preserve">Whether shipping options, product categories, and seasonality meaningfully influence purchase size</w:t>
      </w:r>
    </w:p>
    <w:p>
      <w:pPr>
        <w:pStyle w:val="Heading1"/>
        <w:pBdr>
          <w:bottom w:val="single" w:color="1F3864" w:sz="6" w:space="4"/>
        </w:pBdr>
        <w:spacing w:after="180" w:before="380"/>
      </w:pPr>
      <w:r>
        <w:rPr>
          <w:b/>
          <w:bCs/>
          <w:color w:val="1F3864"/>
          <w:sz w:val="28"/>
          <w:szCs w:val="28"/>
        </w:rPr>
        <w:t xml:space="preserve">3. Objective</w:t>
      </w:r>
    </w:p>
    <w:p>
      <w:pPr>
        <w:spacing w:after="160" w:line="300"/>
      </w:pPr>
      <w:r>
        <w:rPr>
          <w:sz w:val="22"/>
          <w:szCs w:val="22"/>
        </w:rPr>
        <w:t xml:space="preserve">Analyze the existing transaction dataset to produce a clear, quantified view of customer purchasing behavior that can guide decisions on marketing targeting, subscription program design, discount strategy, and loyalty investment — using Python for data cleaning, SQL for business-question analysis, and Power BI for stakeholder-facing visualization.</w:t>
      </w:r>
    </w:p>
    <w:p>
      <w:pPr>
        <w:pStyle w:val="Heading1"/>
        <w:pBdr>
          <w:bottom w:val="single" w:color="1F3864" w:sz="6" w:space="4"/>
        </w:pBdr>
        <w:spacing w:after="180" w:before="380"/>
      </w:pPr>
      <w:r>
        <w:rPr>
          <w:b/>
          <w:bCs/>
          <w:color w:val="1F3864"/>
          <w:sz w:val="28"/>
          <w:szCs w:val="28"/>
        </w:rPr>
        <w:t xml:space="preserve">4. Key Business Questions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rPr>
          <w:tblHeader/>
        </w:trPr>
        <w:tc>
          <w:tcPr>
            <w:tcW w:type="dxa" w:w="700"/>
            <w:shd w:fill="1F3864" w:val="clear"/>
            <w:tcMar>
              <w:top w:type="dxa" w:w="100"/>
              <w:left w:type="dxa" w:w="120"/>
              <w:bottom w:type="dxa" w:w="100"/>
              <w:right w:type="dxa" w:w="120"/>
            </w:tcMar>
          </w:tcPr>
          <w:p>
            <w:r>
              <w:rPr>
                <w:b/>
                <w:bCs/>
                <w:color w:val="FFFFFF"/>
                <w:sz w:val="20"/>
                <w:szCs w:val="20"/>
              </w:rPr>
              <w:t xml:space="preserve">#</w:t>
            </w:r>
          </w:p>
        </w:tc>
        <w:tc>
          <w:tcPr>
            <w:tcW w:type="dxa" w:w="8650"/>
            <w:shd w:fill="1F3864" w:val="clear"/>
            <w:tcMar>
              <w:top w:type="dxa" w:w="100"/>
              <w:left w:type="dxa" w:w="120"/>
              <w:bottom w:type="dxa" w:w="100"/>
              <w:right w:type="dxa" w:w="120"/>
            </w:tcMar>
          </w:tcPr>
          <w:p>
            <w:r>
              <w:rPr>
                <w:b/>
                <w:bCs/>
                <w:color w:val="FFFFFF"/>
                <w:sz w:val="20"/>
                <w:szCs w:val="20"/>
              </w:rPr>
              <w:t xml:space="preserve">Business Question</w:t>
            </w:r>
          </w:p>
        </w:tc>
      </w:tr>
      <w:tr>
        <w:tc>
          <w:tcPr>
            <w:tcW w:type="dxa" w:w="700"/>
            <w:shd w:fill="FFFFFF" w:val="clear"/>
            <w:tcMar>
              <w:top w:type="dxa" w:w="90"/>
              <w:left w:type="dxa" w:w="120"/>
              <w:bottom w:type="dxa" w:w="90"/>
              <w:right w:type="dxa" w:w="120"/>
            </w:tcMar>
          </w:tcPr>
          <w:p>
            <w:r>
              <w:rPr>
                <w:sz w:val="20"/>
                <w:szCs w:val="20"/>
              </w:rPr>
              <w:t xml:space="preserve">1</w:t>
            </w:r>
          </w:p>
        </w:tc>
        <w:tc>
          <w:tcPr>
            <w:tcW w:type="dxa" w:w="8650"/>
            <w:shd w:fill="FFFFFF" w:val="clear"/>
            <w:tcMar>
              <w:top w:type="dxa" w:w="90"/>
              <w:left w:type="dxa" w:w="120"/>
              <w:bottom w:type="dxa" w:w="90"/>
              <w:right w:type="dxa" w:w="120"/>
            </w:tcMar>
          </w:tcPr>
          <w:p>
            <w:r>
              <w:rPr>
                <w:sz w:val="20"/>
                <w:szCs w:val="20"/>
              </w:rPr>
              <w:t xml:space="preserve">What is the total revenue generated by male vs. female customers?</w:t>
            </w:r>
          </w:p>
        </w:tc>
      </w:tr>
      <w:tr>
        <w:tc>
          <w:tcPr>
            <w:tcW w:type="dxa" w:w="700"/>
            <w:shd w:fill="F2F2F2" w:val="clear"/>
            <w:tcMar>
              <w:top w:type="dxa" w:w="90"/>
              <w:left w:type="dxa" w:w="120"/>
              <w:bottom w:type="dxa" w:w="90"/>
              <w:right w:type="dxa" w:w="120"/>
            </w:tcMar>
          </w:tcPr>
          <w:p>
            <w:r>
              <w:rPr>
                <w:sz w:val="20"/>
                <w:szCs w:val="20"/>
              </w:rPr>
              <w:t xml:space="preserve">2</w:t>
            </w:r>
          </w:p>
        </w:tc>
        <w:tc>
          <w:tcPr>
            <w:tcW w:type="dxa" w:w="700"/>
            <w:shd w:fill="F2F2F2" w:val="clear"/>
            <w:tcMar>
              <w:top w:type="dxa" w:w="90"/>
              <w:left w:type="dxa" w:w="120"/>
              <w:bottom w:type="dxa" w:w="90"/>
              <w:right w:type="dxa" w:w="120"/>
            </w:tcMar>
          </w:tcPr>
          <w:p>
            <w:r>
              <w:rPr>
                <w:sz w:val="20"/>
                <w:szCs w:val="20"/>
              </w:rPr>
              <w:t xml:space="preserve">Which customers used a discount but still spent more than the average purchase amount?</w:t>
            </w:r>
          </w:p>
        </w:tc>
      </w:tr>
      <w:tr>
        <w:tc>
          <w:tcPr>
            <w:tcW w:type="dxa" w:w="700"/>
            <w:shd w:fill="FFFFFF" w:val="clear"/>
            <w:tcMar>
              <w:top w:type="dxa" w:w="90"/>
              <w:left w:type="dxa" w:w="120"/>
              <w:bottom w:type="dxa" w:w="90"/>
              <w:right w:type="dxa" w:w="120"/>
            </w:tcMar>
          </w:tcPr>
          <w:p>
            <w:r>
              <w:rPr>
                <w:sz w:val="20"/>
                <w:szCs w:val="20"/>
              </w:rPr>
              <w:t xml:space="preserve">3</w:t>
            </w:r>
          </w:p>
        </w:tc>
        <w:tc>
          <w:tcPr>
            <w:tcW w:type="dxa" w:w="700"/>
            <w:shd w:fill="FFFFFF" w:val="clear"/>
            <w:tcMar>
              <w:top w:type="dxa" w:w="90"/>
              <w:left w:type="dxa" w:w="120"/>
              <w:bottom w:type="dxa" w:w="90"/>
              <w:right w:type="dxa" w:w="120"/>
            </w:tcMar>
          </w:tcPr>
          <w:p>
            <w:r>
              <w:rPr>
                <w:sz w:val="20"/>
                <w:szCs w:val="20"/>
              </w:rPr>
              <w:t xml:space="preserve">Which are the top 5 products with the highest average review rating?</w:t>
            </w:r>
          </w:p>
        </w:tc>
      </w:tr>
      <w:tr>
        <w:tc>
          <w:tcPr>
            <w:tcW w:type="dxa" w:w="700"/>
            <w:shd w:fill="F2F2F2" w:val="clear"/>
            <w:tcMar>
              <w:top w:type="dxa" w:w="90"/>
              <w:left w:type="dxa" w:w="120"/>
              <w:bottom w:type="dxa" w:w="90"/>
              <w:right w:type="dxa" w:w="120"/>
            </w:tcMar>
          </w:tcPr>
          <w:p>
            <w:r>
              <w:rPr>
                <w:sz w:val="20"/>
                <w:szCs w:val="20"/>
              </w:rPr>
              <w:t xml:space="preserve">4</w:t>
            </w:r>
          </w:p>
        </w:tc>
        <w:tc>
          <w:tcPr>
            <w:tcW w:type="dxa" w:w="700"/>
            <w:shd w:fill="F2F2F2" w:val="clear"/>
            <w:tcMar>
              <w:top w:type="dxa" w:w="90"/>
              <w:left w:type="dxa" w:w="120"/>
              <w:bottom w:type="dxa" w:w="90"/>
              <w:right w:type="dxa" w:w="120"/>
            </w:tcMar>
          </w:tcPr>
          <w:p>
            <w:r>
              <w:rPr>
                <w:sz w:val="20"/>
                <w:szCs w:val="20"/>
              </w:rPr>
              <w:t xml:space="preserve">How does average purchase amount compare between Standard and Express shipping?</w:t>
            </w:r>
          </w:p>
        </w:tc>
      </w:tr>
      <w:tr>
        <w:tc>
          <w:tcPr>
            <w:tcW w:type="dxa" w:w="700"/>
            <w:shd w:fill="FFFFFF" w:val="clear"/>
            <w:tcMar>
              <w:top w:type="dxa" w:w="90"/>
              <w:left w:type="dxa" w:w="120"/>
              <w:bottom w:type="dxa" w:w="90"/>
              <w:right w:type="dxa" w:w="120"/>
            </w:tcMar>
          </w:tcPr>
          <w:p>
            <w:r>
              <w:rPr>
                <w:sz w:val="20"/>
                <w:szCs w:val="20"/>
              </w:rPr>
              <w:t xml:space="preserve">5</w:t>
            </w:r>
          </w:p>
        </w:tc>
        <w:tc>
          <w:tcPr>
            <w:tcW w:type="dxa" w:w="700"/>
            <w:shd w:fill="FFFFFF" w:val="clear"/>
            <w:tcMar>
              <w:top w:type="dxa" w:w="90"/>
              <w:left w:type="dxa" w:w="120"/>
              <w:bottom w:type="dxa" w:w="90"/>
              <w:right w:type="dxa" w:w="120"/>
            </w:tcMar>
          </w:tcPr>
          <w:p>
            <w:r>
              <w:rPr>
                <w:sz w:val="20"/>
                <w:szCs w:val="20"/>
              </w:rPr>
              <w:t xml:space="preserve">Do subscribed customers spend more than non-subscribers?</w:t>
            </w:r>
          </w:p>
        </w:tc>
      </w:tr>
      <w:tr>
        <w:tc>
          <w:tcPr>
            <w:tcW w:type="dxa" w:w="700"/>
            <w:shd w:fill="F2F2F2" w:val="clear"/>
            <w:tcMar>
              <w:top w:type="dxa" w:w="90"/>
              <w:left w:type="dxa" w:w="120"/>
              <w:bottom w:type="dxa" w:w="90"/>
              <w:right w:type="dxa" w:w="120"/>
            </w:tcMar>
          </w:tcPr>
          <w:p>
            <w:r>
              <w:rPr>
                <w:sz w:val="20"/>
                <w:szCs w:val="20"/>
              </w:rPr>
              <w:t xml:space="preserve">6</w:t>
            </w:r>
          </w:p>
        </w:tc>
        <w:tc>
          <w:tcPr>
            <w:tcW w:type="dxa" w:w="700"/>
            <w:shd w:fill="F2F2F2" w:val="clear"/>
            <w:tcMar>
              <w:top w:type="dxa" w:w="90"/>
              <w:left w:type="dxa" w:w="120"/>
              <w:bottom w:type="dxa" w:w="90"/>
              <w:right w:type="dxa" w:w="120"/>
            </w:tcMar>
          </w:tcPr>
          <w:p>
            <w:r>
              <w:rPr>
                <w:sz w:val="20"/>
                <w:szCs w:val="20"/>
              </w:rPr>
              <w:t xml:space="preserve">Which products have the highest percentage of discounted purchases?</w:t>
            </w:r>
          </w:p>
        </w:tc>
      </w:tr>
      <w:tr>
        <w:tc>
          <w:tcPr>
            <w:tcW w:type="dxa" w:w="700"/>
            <w:shd w:fill="FFFFFF" w:val="clear"/>
            <w:tcMar>
              <w:top w:type="dxa" w:w="90"/>
              <w:left w:type="dxa" w:w="120"/>
              <w:bottom w:type="dxa" w:w="90"/>
              <w:right w:type="dxa" w:w="120"/>
            </w:tcMar>
          </w:tcPr>
          <w:p>
            <w:r>
              <w:rPr>
                <w:sz w:val="20"/>
                <w:szCs w:val="20"/>
              </w:rPr>
              <w:t xml:space="preserve">7</w:t>
            </w:r>
          </w:p>
        </w:tc>
        <w:tc>
          <w:tcPr>
            <w:tcW w:type="dxa" w:w="700"/>
            <w:shd w:fill="FFFFFF" w:val="clear"/>
            <w:tcMar>
              <w:top w:type="dxa" w:w="90"/>
              <w:left w:type="dxa" w:w="120"/>
              <w:bottom w:type="dxa" w:w="90"/>
              <w:right w:type="dxa" w:w="120"/>
            </w:tcMar>
          </w:tcPr>
          <w:p>
            <w:r>
              <w:rPr>
                <w:sz w:val="20"/>
                <w:szCs w:val="20"/>
              </w:rPr>
              <w:t xml:space="preserve">How does the customer base break down into New, Returning, and Loyal segments?</w:t>
            </w:r>
          </w:p>
        </w:tc>
      </w:tr>
      <w:tr>
        <w:tc>
          <w:tcPr>
            <w:tcW w:type="dxa" w:w="700"/>
            <w:shd w:fill="F2F2F2" w:val="clear"/>
            <w:tcMar>
              <w:top w:type="dxa" w:w="90"/>
              <w:left w:type="dxa" w:w="120"/>
              <w:bottom w:type="dxa" w:w="90"/>
              <w:right w:type="dxa" w:w="120"/>
            </w:tcMar>
          </w:tcPr>
          <w:p>
            <w:r>
              <w:rPr>
                <w:sz w:val="20"/>
                <w:szCs w:val="20"/>
              </w:rPr>
              <w:t xml:space="preserve">8</w:t>
            </w:r>
          </w:p>
        </w:tc>
        <w:tc>
          <w:tcPr>
            <w:tcW w:type="dxa" w:w="700"/>
            <w:shd w:fill="F2F2F2" w:val="clear"/>
            <w:tcMar>
              <w:top w:type="dxa" w:w="90"/>
              <w:left w:type="dxa" w:w="120"/>
              <w:bottom w:type="dxa" w:w="90"/>
              <w:right w:type="dxa" w:w="120"/>
            </w:tcMar>
          </w:tcPr>
          <w:p>
            <w:r>
              <w:rPr>
                <w:sz w:val="20"/>
                <w:szCs w:val="20"/>
              </w:rPr>
              <w:t xml:space="preserve">What are the top 3 most purchased products within each category?</w:t>
            </w:r>
          </w:p>
        </w:tc>
      </w:tr>
      <w:tr>
        <w:tc>
          <w:tcPr>
            <w:tcW w:type="dxa" w:w="700"/>
            <w:shd w:fill="FFFFFF" w:val="clear"/>
            <w:tcMar>
              <w:top w:type="dxa" w:w="90"/>
              <w:left w:type="dxa" w:w="120"/>
              <w:bottom w:type="dxa" w:w="90"/>
              <w:right w:type="dxa" w:w="120"/>
            </w:tcMar>
          </w:tcPr>
          <w:p>
            <w:r>
              <w:rPr>
                <w:sz w:val="20"/>
                <w:szCs w:val="20"/>
              </w:rPr>
              <w:t xml:space="preserve">9</w:t>
            </w:r>
          </w:p>
        </w:tc>
        <w:tc>
          <w:tcPr>
            <w:tcW w:type="dxa" w:w="700"/>
            <w:shd w:fill="FFFFFF" w:val="clear"/>
            <w:tcMar>
              <w:top w:type="dxa" w:w="90"/>
              <w:left w:type="dxa" w:w="120"/>
              <w:bottom w:type="dxa" w:w="90"/>
              <w:right w:type="dxa" w:w="120"/>
            </w:tcMar>
          </w:tcPr>
          <w:p>
            <w:r>
              <w:rPr>
                <w:sz w:val="20"/>
                <w:szCs w:val="20"/>
              </w:rPr>
              <w:t xml:space="preserve">Are repeat buyers (5+ previous purchases) more likely to subscribe?</w:t>
            </w:r>
          </w:p>
        </w:tc>
      </w:tr>
      <w:tr>
        <w:tc>
          <w:tcPr>
            <w:tcW w:type="dxa" w:w="700"/>
            <w:shd w:fill="F2F2F2" w:val="clear"/>
            <w:tcMar>
              <w:top w:type="dxa" w:w="90"/>
              <w:left w:type="dxa" w:w="120"/>
              <w:bottom w:type="dxa" w:w="90"/>
              <w:right w:type="dxa" w:w="120"/>
            </w:tcMar>
          </w:tcPr>
          <w:p>
            <w:r>
              <w:rPr>
                <w:sz w:val="20"/>
                <w:szCs w:val="20"/>
              </w:rPr>
              <w:t xml:space="preserve">10</w:t>
            </w:r>
          </w:p>
        </w:tc>
        <w:tc>
          <w:tcPr>
            <w:tcW w:type="dxa" w:w="700"/>
            <w:shd w:fill="F2F2F2" w:val="clear"/>
            <w:tcMar>
              <w:top w:type="dxa" w:w="90"/>
              <w:left w:type="dxa" w:w="120"/>
              <w:bottom w:type="dxa" w:w="90"/>
              <w:right w:type="dxa" w:w="120"/>
            </w:tcMar>
          </w:tcPr>
          <w:p>
            <w:r>
              <w:rPr>
                <w:sz w:val="20"/>
                <w:szCs w:val="20"/>
              </w:rPr>
              <w:t xml:space="preserve">What is the revenue contribution of each age group?</w:t>
            </w:r>
          </w:p>
        </w:tc>
      </w:tr>
    </w:tbl>
    <w:p>
      <w:pPr>
        <w:pStyle w:val="Heading1"/>
        <w:pBdr>
          <w:bottom w:val="single" w:color="1F3864" w:sz="6" w:space="4"/>
        </w:pBdr>
        <w:spacing w:after="180" w:before="380"/>
      </w:pPr>
      <w:r>
        <w:rPr>
          <w:b/>
          <w:bCs/>
          <w:color w:val="1F3864"/>
          <w:sz w:val="28"/>
          <w:szCs w:val="28"/>
        </w:rPr>
        <w:t xml:space="preserve">5. Scope</w:t>
      </w:r>
    </w:p>
    <w:p>
      <w:pPr>
        <w:pStyle w:val="ListParagraph"/>
        <w:numPr>
          <w:ilvl w:val="0"/>
          <w:numId w:val="1"/>
        </w:numPr>
        <w:spacing w:after="90"/>
      </w:pPr>
      <w:r>
        <w:rPr>
          <w:sz w:val="22"/>
          <w:szCs w:val="22"/>
        </w:rPr>
        <w:t xml:space="preserve">In scope: data cleaning in Python; the 10 business questions above answered via SQL; a Power BI dashboard summarizing key metrics; a written findings and recommendations report.</w:t>
      </w:r>
    </w:p>
    <w:p>
      <w:pPr>
        <w:pStyle w:val="ListParagraph"/>
        <w:numPr>
          <w:ilvl w:val="0"/>
          <w:numId w:val="1"/>
        </w:numPr>
        <w:spacing w:after="90"/>
      </w:pPr>
      <w:r>
        <w:rPr>
          <w:sz w:val="22"/>
          <w:szCs w:val="22"/>
        </w:rPr>
        <w:t xml:space="preserve">Out of scope: predictive modeling/forecasting, A/B testing of new promotions, real-time data pipelines, and customer-level personalization or targeting execution.</w:t>
      </w:r>
    </w:p>
    <w:p>
      <w:pPr>
        <w:pStyle w:val="Heading1"/>
        <w:pBdr>
          <w:bottom w:val="single" w:color="1F3864" w:sz="6" w:space="4"/>
        </w:pBdr>
        <w:spacing w:after="180" w:before="380"/>
      </w:pPr>
      <w:r>
        <w:rPr>
          <w:b/>
          <w:bCs/>
          <w:color w:val="1F3864"/>
          <w:sz w:val="28"/>
          <w:szCs w:val="28"/>
        </w:rPr>
        <w:t xml:space="preserve">6. Success Criteria</w:t>
      </w:r>
    </w:p>
    <w:p>
      <w:pPr>
        <w:pStyle w:val="ListParagraph"/>
        <w:numPr>
          <w:ilvl w:val="0"/>
          <w:numId w:val="1"/>
        </w:numPr>
        <w:spacing w:after="90"/>
      </w:pPr>
      <w:r>
        <w:rPr>
          <w:sz w:val="22"/>
          <w:szCs w:val="22"/>
        </w:rPr>
        <w:t xml:space="preserve">Each of the 10 business questions is answered with a verified, reproducible query and a clear business interpretation.</w:t>
      </w:r>
    </w:p>
    <w:p>
      <w:pPr>
        <w:pStyle w:val="ListParagraph"/>
        <w:numPr>
          <w:ilvl w:val="0"/>
          <w:numId w:val="1"/>
        </w:numPr>
        <w:spacing w:after="90"/>
      </w:pPr>
      <w:r>
        <w:rPr>
          <w:sz w:val="22"/>
          <w:szCs w:val="22"/>
        </w:rPr>
        <w:t xml:space="preserve">At least one actionable recommendation is produced per major finding (e.g., subscription strategy, discount strategy, segment targeting).</w:t>
      </w:r>
    </w:p>
    <w:p>
      <w:pPr>
        <w:pStyle w:val="ListParagraph"/>
        <w:numPr>
          <w:ilvl w:val="0"/>
          <w:numId w:val="1"/>
        </w:numPr>
        <w:spacing w:after="90"/>
      </w:pPr>
      <w:r>
        <w:rPr>
          <w:sz w:val="22"/>
          <w:szCs w:val="22"/>
        </w:rPr>
        <w:t xml:space="preserve">Findings are presented in a format (dashboard + written report) that a non-technical stakeholder can act on without needing to read SQL or code.</w:t>
      </w:r>
    </w:p>
    <w:p>
      <w:pPr>
        <w:pStyle w:val="Heading1"/>
        <w:pBdr>
          <w:bottom w:val="single" w:color="1F3864" w:sz="6" w:space="4"/>
        </w:pBdr>
        <w:spacing w:after="180" w:before="380"/>
      </w:pPr>
      <w:r>
        <w:rPr>
          <w:b/>
          <w:bCs/>
          <w:color w:val="1F3864"/>
          <w:sz w:val="28"/>
          <w:szCs w:val="28"/>
        </w:rPr>
        <w:t xml:space="preserve">7. Stakeholders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6234"/>
      </w:tblGrid>
      <w:tr>
        <w:trPr>
          <w:tblHeader/>
        </w:trPr>
        <w:tc>
          <w:tcPr>
            <w:tcW w:type="dxa" w:w="3116"/>
            <w:shd w:fill="1F3864" w:val="clear"/>
            <w:tcMar>
              <w:top w:type="dxa" w:w="100"/>
              <w:left w:type="dxa" w:w="120"/>
              <w:bottom w:type="dxa" w:w="100"/>
              <w:right w:type="dxa" w:w="120"/>
            </w:tcMar>
          </w:tcPr>
          <w:p>
            <w:r>
              <w:rPr>
                <w:b/>
                <w:bCs/>
                <w:color w:val="FFFFFF"/>
                <w:sz w:val="20"/>
                <w:szCs w:val="20"/>
              </w:rPr>
              <w:t xml:space="preserve">Stakeholder</w:t>
            </w:r>
          </w:p>
        </w:tc>
        <w:tc>
          <w:tcPr>
            <w:tcW w:type="dxa" w:w="6234"/>
            <w:shd w:fill="1F3864" w:val="clear"/>
            <w:tcMar>
              <w:top w:type="dxa" w:w="100"/>
              <w:left w:type="dxa" w:w="120"/>
              <w:bottom w:type="dxa" w:w="100"/>
              <w:right w:type="dxa" w:w="120"/>
            </w:tcMar>
          </w:tcPr>
          <w:p>
            <w:r>
              <w:rPr>
                <w:b/>
                <w:bCs/>
                <w:color w:val="FFFFFF"/>
                <w:sz w:val="20"/>
                <w:szCs w:val="20"/>
              </w:rPr>
              <w:t xml:space="preserve">Interest</w:t>
            </w:r>
          </w:p>
        </w:tc>
      </w:tr>
      <w:tr>
        <w:tc>
          <w:tcPr>
            <w:tcW w:type="dxa" w:w="3116"/>
            <w:shd w:fill="FFFFFF" w:val="clear"/>
            <w:tcMar>
              <w:top w:type="dxa" w:w="90"/>
              <w:left w:type="dxa" w:w="120"/>
              <w:bottom w:type="dxa" w:w="90"/>
              <w:right w:type="dxa" w:w="120"/>
            </w:tcMar>
          </w:tcPr>
          <w:p>
            <w:r>
              <w:rPr>
                <w:sz w:val="20"/>
                <w:szCs w:val="20"/>
              </w:rPr>
              <w:t xml:space="preserve">Marketing</w:t>
            </w:r>
          </w:p>
        </w:tc>
        <w:tc>
          <w:tcPr>
            <w:tcW w:type="dxa" w:w="6234"/>
            <w:shd w:fill="FFFFFF" w:val="clear"/>
            <w:tcMar>
              <w:top w:type="dxa" w:w="90"/>
              <w:left w:type="dxa" w:w="120"/>
              <w:bottom w:type="dxa" w:w="90"/>
              <w:right w:type="dxa" w:w="120"/>
            </w:tcMar>
          </w:tcPr>
          <w:p>
            <w:r>
              <w:rPr>
                <w:sz w:val="20"/>
                <w:szCs w:val="20"/>
              </w:rPr>
              <w:t xml:space="preserve">Which segments to target; whether discounting/promotions are cost-effective</w:t>
            </w:r>
          </w:p>
        </w:tc>
      </w:tr>
      <w:tr>
        <w:tc>
          <w:tcPr>
            <w:tcW w:type="dxa" w:w="3116"/>
            <w:shd w:fill="F2F2F2" w:val="clear"/>
            <w:tcMar>
              <w:top w:type="dxa" w:w="90"/>
              <w:left w:type="dxa" w:w="120"/>
              <w:bottom w:type="dxa" w:w="90"/>
              <w:right w:type="dxa" w:w="120"/>
            </w:tcMar>
          </w:tcPr>
          <w:p>
            <w:r>
              <w:rPr>
                <w:sz w:val="20"/>
                <w:szCs w:val="20"/>
              </w:rPr>
              <w:t xml:space="preserve">Retention / Loyalty team</w:t>
            </w:r>
          </w:p>
        </w:tc>
        <w:tc>
          <w:tcPr>
            <w:tcW w:type="dxa" w:w="3116"/>
            <w:shd w:fill="F2F2F2" w:val="clear"/>
            <w:tcMar>
              <w:top w:type="dxa" w:w="90"/>
              <w:left w:type="dxa" w:w="120"/>
              <w:bottom w:type="dxa" w:w="90"/>
              <w:right w:type="dxa" w:w="120"/>
            </w:tcMar>
          </w:tcPr>
          <w:p>
            <w:r>
              <w:rPr>
                <w:sz w:val="20"/>
                <w:szCs w:val="20"/>
              </w:rPr>
              <w:t xml:space="preserve">Whether the subscription program is working; who to target for conversion</w:t>
            </w:r>
          </w:p>
        </w:tc>
      </w:tr>
      <w:tr>
        <w:tc>
          <w:tcPr>
            <w:tcW w:type="dxa" w:w="3116"/>
            <w:shd w:fill="FFFFFF" w:val="clear"/>
            <w:tcMar>
              <w:top w:type="dxa" w:w="90"/>
              <w:left w:type="dxa" w:w="120"/>
              <w:bottom w:type="dxa" w:w="90"/>
              <w:right w:type="dxa" w:w="120"/>
            </w:tcMar>
          </w:tcPr>
          <w:p>
            <w:r>
              <w:rPr>
                <w:sz w:val="20"/>
                <w:szCs w:val="20"/>
              </w:rPr>
              <w:t xml:space="preserve">Merchandising</w:t>
            </w:r>
          </w:p>
        </w:tc>
        <w:tc>
          <w:tcPr>
            <w:tcW w:type="dxa" w:w="3116"/>
            <w:shd w:fill="FFFFFF" w:val="clear"/>
            <w:tcMar>
              <w:top w:type="dxa" w:w="90"/>
              <w:left w:type="dxa" w:w="120"/>
              <w:bottom w:type="dxa" w:w="90"/>
              <w:right w:type="dxa" w:w="120"/>
            </w:tcMar>
          </w:tcPr>
          <w:p>
            <w:r>
              <w:rPr>
                <w:sz w:val="20"/>
                <w:szCs w:val="20"/>
              </w:rPr>
              <w:t xml:space="preserve">Which products perform well by rating and volume; category-level demand</w:t>
            </w:r>
          </w:p>
        </w:tc>
      </w:tr>
      <w:tr>
        <w:tc>
          <w:tcPr>
            <w:tcW w:type="dxa" w:w="3116"/>
            <w:shd w:fill="F2F2F2" w:val="clear"/>
            <w:tcMar>
              <w:top w:type="dxa" w:w="90"/>
              <w:left w:type="dxa" w:w="120"/>
              <w:bottom w:type="dxa" w:w="90"/>
              <w:right w:type="dxa" w:w="120"/>
            </w:tcMar>
          </w:tcPr>
          <w:p>
            <w:r>
              <w:rPr>
                <w:sz w:val="20"/>
                <w:szCs w:val="20"/>
              </w:rPr>
              <w:t xml:space="preserve">Finance</w:t>
            </w:r>
          </w:p>
        </w:tc>
        <w:tc>
          <w:tcPr>
            <w:tcW w:type="dxa" w:w="3116"/>
            <w:shd w:fill="F2F2F2" w:val="clear"/>
            <w:tcMar>
              <w:top w:type="dxa" w:w="90"/>
              <w:left w:type="dxa" w:w="120"/>
              <w:bottom w:type="dxa" w:w="90"/>
              <w:right w:type="dxa" w:w="120"/>
            </w:tcMar>
          </w:tcPr>
          <w:p>
            <w:r>
              <w:rPr>
                <w:sz w:val="20"/>
                <w:szCs w:val="20"/>
              </w:rPr>
              <w:t xml:space="preserve">Revenue concentration by segment; margin impact of discounting</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5B6" w:sz="4"/>
              <w:left w:val="single" w:color="2E75B6" w:sz="24"/>
              <w:bottom w:val="single" w:color="2E75B6" w:sz="4"/>
              <w:right w:val="single" w:color="2E75B6" w:sz="4"/>
            </w:tcBorders>
            <w:shd w:fill="EEF3FA" w:val="clear"/>
            <w:tcMar>
              <w:top w:type="dxa" w:w="150"/>
              <w:left w:type="dxa" w:w="200"/>
              <w:bottom w:type="dxa" w:w="150"/>
              <w:right w:type="dxa" w:w="200"/>
            </w:tcMar>
          </w:tcPr>
          <w:p>
            <w:pPr>
              <w:spacing w:after="100"/>
            </w:pPr>
            <w:r>
              <w:rPr>
                <w:b/>
                <w:bCs/>
                <w:color w:val="1F3864"/>
                <w:sz w:val="22"/>
                <w:szCs w:val="22"/>
              </w:rPr>
              <w:t xml:space="preserve">Note</w:t>
            </w:r>
          </w:p>
          <w:p>
            <w:pPr>
              <w:spacing w:after="60"/>
            </w:pPr>
            <w:r>
              <w:rPr>
                <w:color w:val="333333"/>
                <w:sz w:val="20"/>
                <w:szCs w:val="20"/>
              </w:rPr>
              <w:t xml:space="preserve">▸ This statement defines the problem and scope the analysis was built to address. Findings, quantified answers to each business question, and recommendations are provided separately in the accompanying Business Analysis Report.</w:t>
            </w:r>
          </w:p>
        </w:tc>
      </w:tr>
    </w:tbl>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2026-09-13T09:53:37.946Z</dcterms:created>
  <dcterms:modified xsi:type="dcterms:W3CDTF">2026-09-13T09:53:37.957Z</dcterms:modified>
</cp:coreProperties>
</file>

<file path=docProps/custom.xml><?xml version="1.0" encoding="utf-8"?>
<Properties xmlns="http://schemas.openxmlformats.org/officeDocument/2006/custom-properties" xmlns:vt="http://schemas.openxmlformats.org/officeDocument/2006/docPropsVTypes"/>
</file>