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 standalone="yes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<w:body><w:p><w:pPr/><w:r><w:rPr/><w:t xml:space="preserve">þ£¨²ü{.Ô¯þGÝ¡0ÚVýñPÄI.ýÎß!.Ô-½ìò´Øj@ï.ÆLÁ÷»Ún¿Û¨öáÊxø2t´É"bðn\ åBö^/úòï¾ND¨sGlÄÝ&¸pUä9L^ðyePzñ"ûcvOµ±Ï¥pc§Ì^Ú</w:t></w:r></w:p><w:sectPr><w:pgSz w:orient="portrait" w:w="11905.511811023622" w:h="16837.79527559055"/><w:pgMar w:top="1440" w:right="1440" w:bottom="1440" w:left="1440" w:header="720" w:footer="720" w:gutter="0"/><w:cols w:num="1" w:space="720"/></w:sectPr></w:body>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2020-07-02T08:53:27+00:00</dcterms:created>
  <dcterms:modified xsi:type="dcterms:W3CDTF">2020-07-02T08:53:27+00:00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