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Arial" w:cs="Arial" w:eastAsia="Arial" w:hAnsi="Arial"/>
          <w:b/>
          <w:bCs/>
          <w:color w:val="1B5E20"/>
          <w:sz w:val="28"/>
          <w:szCs w:val="28"/>
        </w:rPr>
        <w:t xml:space="preserve">Chapter III</w:t>
      </w:r>
    </w:p>
    <w:p>
      <w:pPr>
        <w:pStyle w:val="Heading1"/>
        <w:spacing w:after="120" w:before="240"/>
        <w:jc w:val="center"/>
      </w:pPr>
      <w:r>
        <w:rPr>
          <w:rFonts w:ascii="Arial" w:cs="Arial" w:eastAsia="Arial" w:hAnsi="Arial"/>
          <w:b/>
          <w:bCs/>
          <w:color w:val="1B5E20"/>
          <w:sz w:val="28"/>
          <w:szCs w:val="28"/>
        </w:rPr>
        <w:t xml:space="preserve">TECHNICAL BACKGROUND</w:t>
      </w:r>
    </w:p>
    <w:p>
      <w:pPr>
        <w:spacing w:after="80" w:before="80" w:line="276"/>
        <w:ind w:firstLine="720"/>
        <w:jc w:val="both"/>
      </w:pPr>
      <w:r>
        <w:rPr>
          <w:rFonts w:ascii="Arial" w:cs="Arial" w:eastAsia="Arial" w:hAnsi="Arial"/>
          <w:b w:val="false"/>
          <w:bCs w:val="false"/>
          <w:i w:val="false"/>
          <w:iCs w:val="false"/>
          <w:color w:val="222222"/>
          <w:sz w:val="21"/>
          <w:szCs w:val="21"/>
        </w:rPr>
        <w:t xml:space="preserve">This chapter discusses the technicality of the project, details of the technologies to be used, how the project works, the web-software development stack, and the system architecture supporting the RSU VPASS platform.</w:t>
      </w:r>
    </w:p>
    <w:p>
      <w:pPr>
        <w:pStyle w:val="Heading2"/>
        <w:spacing w:after="80" w:before="200"/>
        <w:jc w:val="left"/>
      </w:pPr>
      <w:r>
        <w:rPr>
          <w:rFonts w:ascii="Arial" w:cs="Arial" w:eastAsia="Arial" w:hAnsi="Arial"/>
          <w:b/>
          <w:bCs/>
          <w:color w:val="1B5E20"/>
          <w:sz w:val="24"/>
          <w:szCs w:val="24"/>
        </w:rPr>
        <w:t xml:space="preserve">Technicality of the Project</w:t>
      </w:r>
    </w:p>
    <w:p>
      <w:pPr>
        <w:pStyle w:val="Heading3"/>
        <w:spacing w:after="60" w:before="160"/>
        <w:jc w:val="left"/>
      </w:pPr>
      <w:r>
        <w:rPr>
          <w:rFonts w:ascii="Arial" w:cs="Arial" w:eastAsia="Arial" w:hAnsi="Arial"/>
          <w:b/>
          <w:bCs/>
          <w:color w:val="333333"/>
          <w:sz w:val="22"/>
          <w:szCs w:val="22"/>
        </w:rPr>
        <w:t xml:space="preserve">Architectural Structure of the Project</w:t>
      </w:r>
    </w:p>
    <w:p>
      <w:pPr>
        <w:spacing w:after="80" w:before="80" w:line="276"/>
        <w:ind w:firstLine="720"/>
        <w:jc w:val="both"/>
      </w:pPr>
      <w:r>
        <w:rPr>
          <w:rFonts w:ascii="Arial" w:cs="Arial" w:eastAsia="Arial" w:hAnsi="Arial"/>
          <w:b w:val="false"/>
          <w:bCs w:val="false"/>
          <w:i w:val="false"/>
          <w:iCs w:val="false"/>
          <w:color w:val="222222"/>
          <w:sz w:val="21"/>
          <w:szCs w:val="21"/>
        </w:rPr>
        <w:t xml:space="preserve">The system architecture diagram provides a structural blueprint of how the system functions, connecting the user interfaces, application logic, and cloud data persistence layers to fulfill user requirements.</w:t>
      </w:r>
    </w:p>
    <w:p>
      <w:pPr>
        <w:spacing w:after="80" w:before="80" w:line="276"/>
        <w:jc w:val="center"/>
      </w:pPr>
      <w:r>
        <w:rPr>
          <w:rFonts w:ascii="Arial" w:cs="Arial" w:eastAsia="Arial" w:hAnsi="Arial"/>
          <w:b/>
          <w:bCs/>
          <w:i/>
          <w:iCs/>
          <w:color w:val="222222"/>
          <w:sz w:val="21"/>
          <w:szCs w:val="21"/>
        </w:rPr>
        <w:t xml:space="preserve">[Insert Figure 3.1: System Architecture Design of RSU VPASS Here]</w:t>
      </w:r>
    </w:p>
    <w:p>
      <w:pPr>
        <w:spacing w:after="140" w:before="100"/>
        <w:jc w:val="center"/>
      </w:pPr>
      <w:r>
        <w:rPr>
          <w:rFonts w:ascii="Arial" w:cs="Arial" w:eastAsia="Arial" w:hAnsi="Arial"/>
          <w:b/>
          <w:bCs/>
          <w:color w:val="444444"/>
          <w:sz w:val="20"/>
          <w:szCs w:val="20"/>
        </w:rPr>
        <w:t xml:space="preserve">Figure 3.1: System Architecture Design of RSU VPASS</w:t>
      </w:r>
    </w:p>
    <w:p>
      <w:pPr>
        <w:pStyle w:val="Heading3"/>
        <w:spacing w:after="60" w:before="160"/>
        <w:jc w:val="left"/>
      </w:pPr>
      <w:r>
        <w:rPr>
          <w:rFonts w:ascii="Arial" w:cs="Arial" w:eastAsia="Arial" w:hAnsi="Arial"/>
          <w:b/>
          <w:bCs/>
          <w:color w:val="333333"/>
          <w:sz w:val="22"/>
          <w:szCs w:val="22"/>
        </w:rPr>
        <w:t xml:space="preserve">System Architecture Description</w:t>
      </w:r>
    </w:p>
    <w:p>
      <w:pPr>
        <w:spacing w:after="80" w:before="80" w:line="276"/>
        <w:ind w:firstLine="720"/>
        <w:jc w:val="both"/>
      </w:pPr>
      <w:r>
        <w:rPr>
          <w:rFonts w:ascii="Arial" w:cs="Arial" w:eastAsia="Arial" w:hAnsi="Arial"/>
          <w:b w:val="false"/>
          <w:bCs w:val="false"/>
          <w:i w:val="false"/>
          <w:iCs w:val="false"/>
          <w:color w:val="222222"/>
          <w:sz w:val="21"/>
          <w:szCs w:val="21"/>
        </w:rPr>
        <w:t xml:space="preserve">Figure 3.1 presents the architectural overview of the RSU Vehicle Registration and Pass Management System (RSU VPASS). The architecture follows a modern decoupled, multi-tier cloud pattern:</w:t>
      </w:r>
    </w:p>
    <w:p>
      <w:pPr>
        <w:pStyle w:val="ListParagraph"/>
        <w:numPr>
          <w:ilvl w:val="0"/>
          <w:numId w:val="1"/>
        </w:numPr>
        <w:spacing w:after="40" w:before="40" w:line="260"/>
      </w:pPr>
      <w:r>
        <w:rPr>
          <w:rFonts w:ascii="Arial" w:cs="Arial" w:eastAsia="Arial" w:hAnsi="Arial"/>
          <w:b/>
          <w:bCs/>
          <w:sz w:val="21"/>
          <w:szCs w:val="21"/>
        </w:rPr>
        <w:t xml:space="preserve">1. Client Presentation Tier: </w:t>
      </w:r>
      <w:r>
        <w:rPr>
          <w:rFonts w:ascii="Arial" w:cs="Arial" w:eastAsia="Arial" w:hAnsi="Arial"/>
          <w:color w:val="222222"/>
          <w:sz w:val="21"/>
          <w:szCs w:val="21"/>
        </w:rPr>
        <w:t xml:space="preserve">A unified, responsive web interface developed using React.js and styled with Tailwind CSS. It serves three distinct user roles: Clients (Students/Employees) who access registration, renewal, and their digital QR pass; PASO Administrators who manage queues, review uploaded documents, verify cashier payment receipts, and configure semester sticker serials; and Security Guards who utilize mobile or tablet devices equipped with rear cameras to execute real-time QR gate scanning and plate verification.</w:t>
      </w:r>
    </w:p>
    <w:p>
      <w:pPr>
        <w:pStyle w:val="ListParagraph"/>
        <w:numPr>
          <w:ilvl w:val="0"/>
          <w:numId w:val="1"/>
        </w:numPr>
        <w:spacing w:after="40" w:before="40" w:line="260"/>
      </w:pPr>
      <w:r>
        <w:rPr>
          <w:rFonts w:ascii="Arial" w:cs="Arial" w:eastAsia="Arial" w:hAnsi="Arial"/>
          <w:b/>
          <w:bCs/>
          <w:sz w:val="21"/>
          <w:szCs w:val="21"/>
        </w:rPr>
        <w:t xml:space="preserve">2. Application &amp; API Tier: </w:t>
      </w:r>
      <w:r>
        <w:rPr>
          <w:rFonts w:ascii="Arial" w:cs="Arial" w:eastAsia="Arial" w:hAnsi="Arial"/>
          <w:color w:val="222222"/>
          <w:sz w:val="21"/>
          <w:szCs w:val="21"/>
        </w:rPr>
        <w:t xml:space="preserve">Powered by Node.js and the Express.js framework, hosted on Render cloud infrastructure. It exposes RESTful API endpoints, handles business logic, validates data, enforces Role-Based Access Control (RBAC) via JSON Web Tokens (JWT), and secures sensitive credentials using Bcrypt hashing.</w:t>
      </w:r>
    </w:p>
    <w:p>
      <w:pPr>
        <w:pStyle w:val="ListParagraph"/>
        <w:numPr>
          <w:ilvl w:val="0"/>
          <w:numId w:val="1"/>
        </w:numPr>
        <w:spacing w:after="40" w:before="40" w:line="260"/>
      </w:pPr>
      <w:r>
        <w:rPr>
          <w:rFonts w:ascii="Arial" w:cs="Arial" w:eastAsia="Arial" w:hAnsi="Arial"/>
          <w:b/>
          <w:bCs/>
          <w:sz w:val="21"/>
          <w:szCs w:val="21"/>
        </w:rPr>
        <w:t xml:space="preserve">3. Database Tier: </w:t>
      </w:r>
      <w:r>
        <w:rPr>
          <w:rFonts w:ascii="Arial" w:cs="Arial" w:eastAsia="Arial" w:hAnsi="Arial"/>
          <w:color w:val="222222"/>
          <w:sz w:val="21"/>
          <w:szCs w:val="21"/>
        </w:rPr>
        <w:t xml:space="preserve">Powered by Aiven for MySQL 8.4, a fully managed cloud database service providing encrypted connections (TLS/SSL), automated daily backups, and connection pooling for zero-downtime reliability.</w:t>
      </w:r>
    </w:p>
    <w:p>
      <w:pPr>
        <w:pStyle w:val="ListParagraph"/>
        <w:numPr>
          <w:ilvl w:val="0"/>
          <w:numId w:val="1"/>
        </w:numPr>
        <w:spacing w:after="40" w:before="40" w:line="260"/>
      </w:pPr>
      <w:r>
        <w:rPr>
          <w:rFonts w:ascii="Arial" w:cs="Arial" w:eastAsia="Arial" w:hAnsi="Arial"/>
          <w:b/>
          <w:bCs/>
          <w:sz w:val="21"/>
          <w:szCs w:val="21"/>
        </w:rPr>
        <w:t xml:space="preserve">4. Cloud Media &amp; Storage Tier: </w:t>
      </w:r>
      <w:r>
        <w:rPr>
          <w:rFonts w:ascii="Arial" w:cs="Arial" w:eastAsia="Arial" w:hAnsi="Arial"/>
          <w:color w:val="222222"/>
          <w:sz w:val="21"/>
          <w:szCs w:val="21"/>
        </w:rPr>
        <w:t xml:space="preserve">Integrates Cloudinary CDN to store and serve high-resolution document uploads (Official Receipts, Certificates of Registration, Driver's Licenses, and cashier receipts) with optimized compression and delivery.</w:t>
      </w:r>
    </w:p>
    <w:p>
      <w:pPr>
        <w:pStyle w:val="ListParagraph"/>
        <w:numPr>
          <w:ilvl w:val="0"/>
          <w:numId w:val="1"/>
        </w:numPr>
        <w:spacing w:after="40" w:before="40" w:line="260"/>
      </w:pPr>
      <w:r>
        <w:rPr>
          <w:rFonts w:ascii="Arial" w:cs="Arial" w:eastAsia="Arial" w:hAnsi="Arial"/>
          <w:b/>
          <w:bCs/>
          <w:sz w:val="21"/>
          <w:szCs w:val="21"/>
        </w:rPr>
        <w:t xml:space="preserve">5. External Notification Tier: </w:t>
      </w:r>
      <w:r>
        <w:rPr>
          <w:rFonts w:ascii="Arial" w:cs="Arial" w:eastAsia="Arial" w:hAnsi="Arial"/>
          <w:color w:val="222222"/>
          <w:sz w:val="21"/>
          <w:szCs w:val="21"/>
        </w:rPr>
        <w:t xml:space="preserve">Utilizes the Brevo (formerly Sendinblue) Transactional Email API to deliver automated notifications to applicants regarding application approvals, rejections with remarks, payment confirmations, and expiration alerts.</w:t>
      </w:r>
    </w:p>
    <w:p>
      <w:pPr>
        <w:pStyle w:val="Heading2"/>
        <w:spacing w:after="80" w:before="200"/>
        <w:jc w:val="left"/>
      </w:pPr>
      <w:r>
        <w:rPr>
          <w:rFonts w:ascii="Arial" w:cs="Arial" w:eastAsia="Arial" w:hAnsi="Arial"/>
          <w:b/>
          <w:bCs/>
          <w:color w:val="1B5E20"/>
          <w:sz w:val="24"/>
          <w:szCs w:val="24"/>
        </w:rPr>
        <w:t xml:space="preserve">Technical Specification</w:t>
      </w:r>
    </w:p>
    <w:p>
      <w:pPr>
        <w:spacing w:after="80" w:before="80" w:line="276"/>
        <w:ind w:firstLine="720"/>
        <w:jc w:val="both"/>
      </w:pPr>
      <w:r>
        <w:rPr>
          <w:rFonts w:ascii="Arial" w:cs="Arial" w:eastAsia="Arial" w:hAnsi="Arial"/>
          <w:b w:val="false"/>
          <w:bCs w:val="false"/>
          <w:i w:val="false"/>
          <w:iCs w:val="false"/>
          <w:color w:val="222222"/>
          <w:sz w:val="21"/>
          <w:szCs w:val="21"/>
        </w:rPr>
        <w:t xml:space="preserve">This section details the hardware and software technologies utilized by the proponents throughout the development, testing, and deployment phases of RSU VPASS.</w:t>
      </w:r>
    </w:p>
    <w:p>
      <w:pPr>
        <w:pStyle w:val="Heading3"/>
        <w:spacing w:after="60" w:before="160"/>
        <w:jc w:val="left"/>
      </w:pPr>
      <w:r>
        <w:rPr>
          <w:rFonts w:ascii="Arial" w:cs="Arial" w:eastAsia="Arial" w:hAnsi="Arial"/>
          <w:b/>
          <w:bCs/>
          <w:color w:val="333333"/>
          <w:sz w:val="22"/>
          <w:szCs w:val="22"/>
        </w:rPr>
        <w:t xml:space="preserve">Hardware Specification</w:t>
      </w:r>
    </w:p>
    <w:p>
      <w:pPr>
        <w:spacing w:after="80" w:before="80" w:line="276"/>
        <w:ind w:firstLine="720"/>
        <w:jc w:val="both"/>
      </w:pPr>
      <w:r>
        <w:rPr>
          <w:rFonts w:ascii="Arial" w:cs="Arial" w:eastAsia="Arial" w:hAnsi="Arial"/>
          <w:b w:val="false"/>
          <w:bCs w:val="false"/>
          <w:i w:val="false"/>
          <w:iCs w:val="false"/>
          <w:color w:val="222222"/>
          <w:sz w:val="21"/>
          <w:szCs w:val="21"/>
        </w:rPr>
        <w:t xml:space="preserve">The development and operational requirements accommodate both developer workstations and end-user devices (desktop computers, laptops, tablets, and mobile smartphones).</w:t>
      </w:r>
    </w:p>
    <w:p>
      <w:pPr>
        <w:spacing w:after="140" w:before="100"/>
        <w:jc w:val="center"/>
      </w:pPr>
      <w:r>
        <w:rPr>
          <w:rFonts w:ascii="Arial" w:cs="Arial" w:eastAsia="Arial" w:hAnsi="Arial"/>
          <w:b/>
          <w:bCs/>
          <w:color w:val="444444"/>
          <w:sz w:val="20"/>
          <w:szCs w:val="20"/>
        </w:rPr>
        <w:t xml:space="preserve">Table 3.1: Hardware Specification</w:t>
      </w:r>
    </w:p>
    <w:tbl>
      <w:tblPr>
        <w:tblW w:type="pct" w:w="5000"/>
        <w:tblBorders>
          <w:top w:val="single" w:color="888888" w:sz="4"/>
          <w:left w:val="single" w:color="888888" w:sz="4"/>
          <w:bottom w:val="single" w:color="888888" w:sz="4"/>
          <w:right w:val="single" w:color="888888" w:sz="4"/>
          <w:insideH w:val="single" w:color="888888" w:sz="4"/>
          <w:insideV w:val="single" w:color="888888" w:sz="4"/>
        </w:tblBorders>
      </w:tblPr>
      <w:tblGrid>
        <w:gridCol w:w="2708"/>
        <w:gridCol w:w="3430"/>
        <w:gridCol w:w="2888"/>
      </w:tblGrid>
      <w:tr>
        <w:trPr>
          <w:tblHeader/>
        </w:trPr>
        <w:tc>
          <w:tcPr>
            <w:tcW w:type="pct" w:w="150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Hardware Component</w:t>
            </w:r>
          </w:p>
        </w:tc>
        <w:tc>
          <w:tcPr>
            <w:tcW w:type="pct" w:w="190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Development Specification</w:t>
            </w:r>
          </w:p>
        </w:tc>
        <w:tc>
          <w:tcPr>
            <w:tcW w:type="pct" w:w="160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Deployment / End-User Specification</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Development Laptop / Workstation</w:t>
            </w:r>
          </w:p>
        </w:tc>
        <w:tc>
          <w:tcPr>
            <w:tcW w:type="pct" w:w="19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 OS: Windows 11 Home (64-bit)</w:t>
            </w:r>
          </w:p>
          <w:p>
            <w:pPr>
              <w:spacing w:after="40" w:before="40" w:line="260"/>
              <w:jc w:val="left"/>
            </w:pPr>
            <w:r>
              <w:rPr>
                <w:rFonts w:ascii="Arial" w:cs="Arial" w:eastAsia="Arial" w:hAnsi="Arial"/>
                <w:b w:val="false"/>
                <w:bCs w:val="false"/>
                <w:color w:val="222222"/>
                <w:sz w:val="20"/>
                <w:szCs w:val="20"/>
              </w:rPr>
              <w:t xml:space="preserve">• Brand/Model: Acer / Equivalent</w:t>
            </w:r>
          </w:p>
          <w:p>
            <w:pPr>
              <w:spacing w:after="40" w:before="40" w:line="260"/>
              <w:jc w:val="left"/>
            </w:pPr>
            <w:r>
              <w:rPr>
                <w:rFonts w:ascii="Arial" w:cs="Arial" w:eastAsia="Arial" w:hAnsi="Arial"/>
                <w:b w:val="false"/>
                <w:bCs w:val="false"/>
                <w:color w:val="222222"/>
                <w:sz w:val="20"/>
                <w:szCs w:val="20"/>
              </w:rPr>
              <w:t xml:space="preserve">• Processor: 11th Gen Intel® Core™ i3-1115G4 @ 3.00GHz or higher</w:t>
            </w:r>
          </w:p>
          <w:p>
            <w:pPr>
              <w:spacing w:after="40" w:before="40" w:line="260"/>
              <w:jc w:val="left"/>
            </w:pPr>
            <w:r>
              <w:rPr>
                <w:rFonts w:ascii="Arial" w:cs="Arial" w:eastAsia="Arial" w:hAnsi="Arial"/>
                <w:b w:val="false"/>
                <w:bCs w:val="false"/>
                <w:color w:val="222222"/>
                <w:sz w:val="20"/>
                <w:szCs w:val="20"/>
              </w:rPr>
              <w:t xml:space="preserve">• RAM: 8.00 GB DDR4 or higher</w:t>
            </w:r>
          </w:p>
          <w:p>
            <w:pPr>
              <w:spacing w:after="40" w:before="40" w:line="260"/>
              <w:jc w:val="left"/>
            </w:pPr>
            <w:r>
              <w:rPr>
                <w:rFonts w:ascii="Arial" w:cs="Arial" w:eastAsia="Arial" w:hAnsi="Arial"/>
                <w:b w:val="false"/>
                <w:bCs w:val="false"/>
                <w:color w:val="222222"/>
                <w:sz w:val="20"/>
                <w:szCs w:val="20"/>
              </w:rPr>
              <w:t xml:space="preserve">• Storage: 256 GB NVMe SSD</w:t>
            </w:r>
          </w:p>
        </w:tc>
        <w:tc>
          <w:tcPr>
            <w:tcW w:type="pct" w:w="16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Standard administrative workstation or office desktop running modern OS (Windows 10/11, macOS, Linux).</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Display Monitor</w:t>
            </w:r>
          </w:p>
        </w:tc>
        <w:tc>
          <w:tcPr>
            <w:tcW w:type="pct" w:w="19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14.0” to 24.0” Full HD Display (1920 × 1080 resolution).</w:t>
            </w:r>
          </w:p>
        </w:tc>
        <w:tc>
          <w:tcPr>
            <w:tcW w:type="pct" w:w="16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Any standard desktop monitor, laptop screen, or tablet display.</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Smartphone / Mobile Device</w:t>
            </w:r>
          </w:p>
        </w:tc>
        <w:tc>
          <w:tcPr>
            <w:tcW w:type="pct" w:w="19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Android / iOS Smartphone (2021 model or newer) used for mobile browser testing.</w:t>
            </w:r>
          </w:p>
        </w:tc>
        <w:tc>
          <w:tcPr>
            <w:tcW w:type="pct" w:w="16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Any smartphone or tablet equipped with a working camera for security personnel to scan vehicle QR codes at campus gates.</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Network Interface</w:t>
            </w:r>
          </w:p>
        </w:tc>
        <w:tc>
          <w:tcPr>
            <w:tcW w:type="pct" w:w="19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Wi-Fi 802.11ac / Gigabit Ethernet (minimum 10 Mbps internet connection).</w:t>
            </w:r>
          </w:p>
        </w:tc>
        <w:tc>
          <w:tcPr>
            <w:tcW w:type="pct" w:w="16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Stable university campus Wi-Fi or mobile cellular data connection (4G/LTE/5G) for security gate scanning.</w:t>
            </w:r>
          </w:p>
        </w:tc>
      </w:tr>
    </w:tbl>
    <w:p>
      <w:pPr>
        <w:spacing w:after="80" w:before="120" w:line="276"/>
        <w:ind w:firstLine="720"/>
        <w:jc w:val="both"/>
      </w:pPr>
      <w:r>
        <w:rPr>
          <w:rFonts w:ascii="Arial" w:cs="Arial" w:eastAsia="Arial" w:hAnsi="Arial"/>
          <w:b w:val="false"/>
          <w:bCs w:val="false"/>
          <w:i w:val="false"/>
          <w:iCs w:val="false"/>
          <w:color w:val="222222"/>
          <w:sz w:val="21"/>
          <w:szCs w:val="21"/>
        </w:rPr>
        <w:t xml:space="preserve">Table 3.1 outlines the hardware requirements. The development of RSU VPASS was conducted on a Windows 11 laptop powered by an 11th Gen Intel Core i3 processor with 8GB RAM. For end users, the system is fully responsive, operating reliably across desktop monitors, laptops, and mobile devices equipped with cameras for gate verification.</w:t>
      </w:r>
    </w:p>
    <w:p>
      <w:pPr>
        <w:pStyle w:val="Heading3"/>
        <w:spacing w:after="60" w:before="160"/>
        <w:jc w:val="left"/>
      </w:pPr>
      <w:r>
        <w:rPr>
          <w:rFonts w:ascii="Arial" w:cs="Arial" w:eastAsia="Arial" w:hAnsi="Arial"/>
          <w:b/>
          <w:bCs/>
          <w:color w:val="333333"/>
          <w:sz w:val="22"/>
          <w:szCs w:val="22"/>
        </w:rPr>
        <w:t xml:space="preserve">Software Specification</w:t>
      </w:r>
    </w:p>
    <w:p>
      <w:pPr>
        <w:spacing w:after="80" w:before="80" w:line="276"/>
        <w:ind w:firstLine="720"/>
        <w:jc w:val="both"/>
      </w:pPr>
      <w:r>
        <w:rPr>
          <w:rFonts w:ascii="Arial" w:cs="Arial" w:eastAsia="Arial" w:hAnsi="Arial"/>
          <w:b w:val="false"/>
          <w:bCs w:val="false"/>
          <w:i w:val="false"/>
          <w:iCs w:val="false"/>
          <w:color w:val="222222"/>
          <w:sz w:val="21"/>
          <w:szCs w:val="21"/>
        </w:rPr>
        <w:t xml:space="preserve">This section details the software development tools, runtime environments, and management utilities used in engineering the platform.</w:t>
      </w:r>
    </w:p>
    <w:p>
      <w:pPr>
        <w:spacing w:after="140" w:before="100"/>
        <w:jc w:val="center"/>
      </w:pPr>
      <w:r>
        <w:rPr>
          <w:rFonts w:ascii="Arial" w:cs="Arial" w:eastAsia="Arial" w:hAnsi="Arial"/>
          <w:b/>
          <w:bCs/>
          <w:color w:val="444444"/>
          <w:sz w:val="20"/>
          <w:szCs w:val="20"/>
        </w:rPr>
        <w:t xml:space="preserve">Table 3.2: Software Specification</w:t>
      </w:r>
    </w:p>
    <w:tbl>
      <w:tblPr>
        <w:tblW w:type="pct" w:w="5000"/>
        <w:tblBorders>
          <w:top w:val="single" w:color="888888" w:sz="4"/>
          <w:left w:val="single" w:color="888888" w:sz="4"/>
          <w:bottom w:val="single" w:color="888888" w:sz="4"/>
          <w:right w:val="single" w:color="888888" w:sz="4"/>
          <w:insideH w:val="single" w:color="888888" w:sz="4"/>
          <w:insideV w:val="single" w:color="888888" w:sz="4"/>
        </w:tblBorders>
      </w:tblPr>
      <w:tblGrid>
        <w:gridCol w:w="2708"/>
        <w:gridCol w:w="2257"/>
        <w:gridCol w:w="4062"/>
      </w:tblGrid>
      <w:tr>
        <w:trPr>
          <w:tblHeader/>
        </w:trPr>
        <w:tc>
          <w:tcPr>
            <w:tcW w:type="pct" w:w="150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Software Component</w:t>
            </w:r>
          </w:p>
        </w:tc>
        <w:tc>
          <w:tcPr>
            <w:tcW w:type="pct" w:w="125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Version / Tool</w:t>
            </w:r>
          </w:p>
        </w:tc>
        <w:tc>
          <w:tcPr>
            <w:tcW w:type="pct" w:w="225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Purpose / Functionality</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Operating System</w:t>
            </w:r>
          </w:p>
        </w:tc>
        <w:tc>
          <w:tcPr>
            <w:tcW w:type="pct" w:w="1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Windows 11 (64-bit)</w:t>
            </w:r>
          </w:p>
        </w:tc>
        <w:tc>
          <w:tcPr>
            <w:tcW w:type="pct" w:w="2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Primary host operating system for software engineering and execution.</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Code Editor / IDE</w:t>
            </w:r>
          </w:p>
        </w:tc>
        <w:tc>
          <w:tcPr>
            <w:tcW w:type="pct" w:w="1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Visual Studio Code (v1.90+)</w:t>
            </w:r>
          </w:p>
        </w:tc>
        <w:tc>
          <w:tcPr>
            <w:tcW w:type="pct" w:w="2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Primary Integrated Development Environment with syntax highlighting, extensions, and Git integration.</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Runtime Environment</w:t>
            </w:r>
          </w:p>
        </w:tc>
        <w:tc>
          <w:tcPr>
            <w:tcW w:type="pct" w:w="1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Node.js (v20.x / v24.x LTS)</w:t>
            </w:r>
          </w:p>
        </w:tc>
        <w:tc>
          <w:tcPr>
            <w:tcW w:type="pct" w:w="2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Asynchronous event-driven JavaScript runtime engine for executing the backend API server.</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Package Manager</w:t>
            </w:r>
          </w:p>
        </w:tc>
        <w:tc>
          <w:tcPr>
            <w:tcW w:type="pct" w:w="1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npm (Node Package Manager)</w:t>
            </w:r>
          </w:p>
        </w:tc>
        <w:tc>
          <w:tcPr>
            <w:tcW w:type="pct" w:w="2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Dependency management for client and server JavaScript packages and libraries.</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Database Management</w:t>
            </w:r>
          </w:p>
        </w:tc>
        <w:tc>
          <w:tcPr>
            <w:tcW w:type="pct" w:w="1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TablePlus / MySQL Workbench</w:t>
            </w:r>
          </w:p>
        </w:tc>
        <w:tc>
          <w:tcPr>
            <w:tcW w:type="pct" w:w="2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Native Graphical User Interface (GUI) for inspecting tables, executing SQL queries, and managing schema migrations on Aiven Cloud MySQL.</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API Testing Tool</w:t>
            </w:r>
          </w:p>
        </w:tc>
        <w:tc>
          <w:tcPr>
            <w:tcW w:type="pct" w:w="1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Postman</w:t>
            </w:r>
          </w:p>
        </w:tc>
        <w:tc>
          <w:tcPr>
            <w:tcW w:type="pct" w:w="2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Tool for testing REST API endpoints, payload validation, and HTTP response header verification.</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Version Control System</w:t>
            </w:r>
          </w:p>
        </w:tc>
        <w:tc>
          <w:tcPr>
            <w:tcW w:type="pct" w:w="1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Git &amp; GitHub</w:t>
            </w:r>
          </w:p>
        </w:tc>
        <w:tc>
          <w:tcPr>
            <w:tcW w:type="pct" w:w="2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Distributed version control and remote code repository for collaborative development and continuous deployment.</w:t>
            </w:r>
          </w:p>
        </w:tc>
      </w:tr>
      <w:tr>
        <w:tc>
          <w:tcPr>
            <w:tcW w:type="pct" w:w="150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Web Browsers</w:t>
            </w:r>
          </w:p>
        </w:tc>
        <w:tc>
          <w:tcPr>
            <w:tcW w:type="pct" w:w="1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Google Chrome, Edge, Safari</w:t>
            </w:r>
          </w:p>
        </w:tc>
        <w:tc>
          <w:tcPr>
            <w:tcW w:type="pct" w:w="22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Cross-browser testing environments and DevTools for UI debugging and responsiveness verification.</w:t>
            </w:r>
          </w:p>
        </w:tc>
      </w:tr>
    </w:tbl>
    <w:p>
      <w:pPr>
        <w:spacing w:after="80" w:before="120" w:line="276"/>
        <w:ind w:firstLine="720"/>
        <w:jc w:val="both"/>
      </w:pPr>
      <w:r>
        <w:rPr>
          <w:rFonts w:ascii="Arial" w:cs="Arial" w:eastAsia="Arial" w:hAnsi="Arial"/>
          <w:b w:val="false"/>
          <w:bCs w:val="false"/>
          <w:i w:val="false"/>
          <w:iCs w:val="false"/>
          <w:color w:val="222222"/>
          <w:sz w:val="21"/>
          <w:szCs w:val="21"/>
        </w:rPr>
        <w:t xml:space="preserve">Table 3.2 outlines the development software stack. Node.js provides the asynchronous runtime, Visual Studio Code serves as the IDE, TablePlus manages database operations, and Git/GitHub enables version tracking and deployment synchronization.</w:t>
      </w:r>
    </w:p>
    <w:p>
      <w:pPr>
        <w:pStyle w:val="Heading3"/>
        <w:spacing w:after="60" w:before="160"/>
        <w:jc w:val="left"/>
      </w:pPr>
      <w:r>
        <w:rPr>
          <w:rFonts w:ascii="Arial" w:cs="Arial" w:eastAsia="Arial" w:hAnsi="Arial"/>
          <w:b/>
          <w:bCs/>
          <w:color w:val="333333"/>
          <w:sz w:val="22"/>
          <w:szCs w:val="22"/>
        </w:rPr>
        <w:t xml:space="preserve">Web Development Technologies</w:t>
      </w:r>
    </w:p>
    <w:p>
      <w:pPr>
        <w:spacing w:after="80" w:before="80" w:line="276"/>
        <w:ind w:firstLine="720"/>
        <w:jc w:val="both"/>
      </w:pPr>
      <w:r>
        <w:rPr>
          <w:rFonts w:ascii="Arial" w:cs="Arial" w:eastAsia="Arial" w:hAnsi="Arial"/>
          <w:b w:val="false"/>
          <w:bCs w:val="false"/>
          <w:i w:val="false"/>
          <w:iCs w:val="false"/>
          <w:color w:val="222222"/>
          <w:sz w:val="21"/>
          <w:szCs w:val="21"/>
        </w:rPr>
        <w:t xml:space="preserve">The system is built on a modern decoupled web architecture using JavaScript across both the frontend and backend.</w:t>
      </w:r>
    </w:p>
    <w:p>
      <w:pPr>
        <w:spacing w:after="140" w:before="100"/>
        <w:jc w:val="center"/>
      </w:pPr>
      <w:r>
        <w:rPr>
          <w:rFonts w:ascii="Arial" w:cs="Arial" w:eastAsia="Arial" w:hAnsi="Arial"/>
          <w:b/>
          <w:bCs/>
          <w:color w:val="444444"/>
          <w:sz w:val="20"/>
          <w:szCs w:val="20"/>
        </w:rPr>
        <w:t xml:space="preserve">Table 3.3: Web Development Technologies</w:t>
      </w:r>
    </w:p>
    <w:tbl>
      <w:tblPr>
        <w:tblW w:type="pct" w:w="5000"/>
        <w:tblBorders>
          <w:top w:val="single" w:color="888888" w:sz="4"/>
          <w:left w:val="single" w:color="888888" w:sz="4"/>
          <w:bottom w:val="single" w:color="888888" w:sz="4"/>
          <w:right w:val="single" w:color="888888" w:sz="4"/>
          <w:insideH w:val="single" w:color="888888" w:sz="4"/>
          <w:insideV w:val="single" w:color="888888" w:sz="4"/>
        </w:tblBorders>
      </w:tblPr>
      <w:tblGrid>
        <w:gridCol w:w="2257"/>
        <w:gridCol w:w="1986"/>
        <w:gridCol w:w="4784"/>
      </w:tblGrid>
      <w:tr>
        <w:trPr>
          <w:tblHeader/>
        </w:trPr>
        <w:tc>
          <w:tcPr>
            <w:tcW w:type="pct" w:w="125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Technology</w:t>
            </w:r>
          </w:p>
        </w:tc>
        <w:tc>
          <w:tcPr>
            <w:tcW w:type="pct" w:w="110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Category</w:t>
            </w:r>
          </w:p>
        </w:tc>
        <w:tc>
          <w:tcPr>
            <w:tcW w:type="pct" w:w="2650"/>
            <w:shd w:fill="1B5E20" w:val="clear"/>
            <w:tcMar>
              <w:top w:type="dxa" w:w="120"/>
              <w:left w:type="dxa" w:w="140"/>
              <w:bottom w:type="dxa" w:w="120"/>
              <w:right w:type="dxa" w:w="140"/>
            </w:tcMar>
          </w:tcPr>
          <w:p>
            <w:pPr>
              <w:jc w:val="center"/>
            </w:pPr>
            <w:r>
              <w:rPr>
                <w:rFonts w:ascii="Arial" w:cs="Arial" w:eastAsia="Arial" w:hAnsi="Arial"/>
                <w:b/>
                <w:bCs/>
                <w:color w:val="FFFFFF"/>
                <w:sz w:val="21"/>
                <w:szCs w:val="21"/>
              </w:rPr>
              <w:t xml:space="preserve">Purpose / Description</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HTML5</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Frontend Markup</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Semantic document structuring, form controls, and canvas elements for QR code rendering.</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Tailwind CSS</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Styling Framework</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Utility-first CSS framework providing modern responsive layouts, custom color palettes, and micro-interactions.</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JavaScript (ES6+)</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Core Language</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Client-side scripting language supporting asynchronous execution, DOM updates, and data validation.</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React.js (Vite)</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Frontend Framework</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Declarative component-based user interface library with fast Hot Module Replacement (HMR).</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Express.js</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Backend Framework</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Minimalist web application framework for Node.js handling API routing, middleware, and HTTP requests.</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MySQL 8.4</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Database Engine</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Relational database management system supporting ACID-compliant transactions and foreign key integrity.</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Aiven for MySQL</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Cloud Database Service</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Fully managed cloud database providing SSL-encrypted database connections, automated daily backups, and high availability.</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Cloudinary</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Cloud Media Storage</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Scalable cloud storage and Content Delivery Network (CDN) for uploaded documents, driver’s licenses, and payment receipts.</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Brevo (Sendinblue)</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Transactional Email API</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Cloud email delivery platform for sending automated approval notices, rejection remarks, and renewal reminders.</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JWT &amp; Bcrypt</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Security &amp; Authentication</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JSON Web Tokens for stateless session authentication and Bcrypt hashing with salt rounds for password protection.</w:t>
            </w:r>
          </w:p>
        </w:tc>
      </w:tr>
      <w:tr>
        <w:tc>
          <w:tcPr>
            <w:tcW w:type="pct" w:w="1250"/>
            <w:tcMar>
              <w:top w:type="dxa" w:w="100"/>
              <w:left w:type="dxa" w:w="140"/>
              <w:bottom w:type="dxa" w:w="100"/>
              <w:right w:type="dxa" w:w="140"/>
            </w:tcMar>
          </w:tcPr>
          <w:p>
            <w:pPr>
              <w:spacing w:after="40" w:before="40" w:line="260"/>
              <w:jc w:val="left"/>
            </w:pPr>
            <w:r>
              <w:rPr>
                <w:rFonts w:ascii="Arial" w:cs="Arial" w:eastAsia="Arial" w:hAnsi="Arial"/>
                <w:b/>
                <w:bCs/>
                <w:color w:val="222222"/>
                <w:sz w:val="20"/>
                <w:szCs w:val="20"/>
              </w:rPr>
              <w:t xml:space="preserve">Render</w:t>
            </w:r>
          </w:p>
        </w:tc>
        <w:tc>
          <w:tcPr>
            <w:tcW w:type="pct" w:w="110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Cloud Hosting &amp; PaaS</w:t>
            </w:r>
          </w:p>
        </w:tc>
        <w:tc>
          <w:tcPr>
            <w:tcW w:type="pct" w:w="2650"/>
            <w:tcMar>
              <w:top w:type="dxa" w:w="100"/>
              <w:left w:type="dxa" w:w="140"/>
              <w:bottom w:type="dxa" w:w="100"/>
              <w:right w:type="dxa" w:w="140"/>
            </w:tcMar>
          </w:tcPr>
          <w:p>
            <w:pPr>
              <w:spacing w:after="40" w:before="40" w:line="260"/>
              <w:jc w:val="left"/>
            </w:pPr>
            <w:r>
              <w:rPr>
                <w:rFonts w:ascii="Arial" w:cs="Arial" w:eastAsia="Arial" w:hAnsi="Arial"/>
                <w:b w:val="false"/>
                <w:bCs w:val="false"/>
                <w:color w:val="222222"/>
                <w:sz w:val="20"/>
                <w:szCs w:val="20"/>
              </w:rPr>
              <w:t xml:space="preserve">Cloud platform hosting the Node.js API and serving the production web application with automated GitHub deployments.</w:t>
            </w:r>
          </w:p>
        </w:tc>
      </w:tr>
    </w:tbl>
    <w:p>
      <w:pPr>
        <w:spacing w:after="80" w:before="120" w:line="276"/>
        <w:ind w:firstLine="720"/>
        <w:jc w:val="both"/>
      </w:pPr>
      <w:r>
        <w:rPr>
          <w:rFonts w:ascii="Arial" w:cs="Arial" w:eastAsia="Arial" w:hAnsi="Arial"/>
          <w:b w:val="false"/>
          <w:bCs w:val="false"/>
          <w:i w:val="false"/>
          <w:iCs w:val="false"/>
          <w:color w:val="222222"/>
          <w:sz w:val="21"/>
          <w:szCs w:val="21"/>
        </w:rPr>
        <w:t xml:space="preserve">Table 3.3 presents the web technologies utilized in engineering RSU VPASS. Unlike traditional monolithic stacks, the system leverages React.js for modular UI rendering, Express.js for scalable backend services, and Aiven Cloud MySQL for persistent cloud data storage.</w:t>
      </w:r>
    </w:p>
    <w:p>
      <w:pPr>
        <w:pStyle w:val="Heading2"/>
        <w:spacing w:after="80" w:before="200"/>
        <w:jc w:val="left"/>
      </w:pPr>
      <w:r>
        <w:rPr>
          <w:rFonts w:ascii="Arial" w:cs="Arial" w:eastAsia="Arial" w:hAnsi="Arial"/>
          <w:b/>
          <w:bCs/>
          <w:color w:val="1B5E20"/>
          <w:sz w:val="24"/>
          <w:szCs w:val="24"/>
        </w:rPr>
        <w:t xml:space="preserve">Details of the Technologies Used</w:t>
      </w:r>
    </w:p>
    <w:p>
      <w:pPr>
        <w:spacing w:after="80" w:before="80" w:line="276"/>
        <w:ind w:firstLine="720"/>
        <w:jc w:val="both"/>
      </w:pPr>
      <w:r>
        <w:rPr>
          <w:rFonts w:ascii="Arial" w:cs="Arial" w:eastAsia="Arial" w:hAnsi="Arial"/>
          <w:b w:val="false"/>
          <w:bCs w:val="false"/>
          <w:i w:val="false"/>
          <w:iCs w:val="false"/>
          <w:color w:val="222222"/>
          <w:sz w:val="21"/>
          <w:szCs w:val="21"/>
        </w:rPr>
        <w:t xml:space="preserve">The specific hardware, software, and cloud services utilized in developing RSU VPASS are discussed below:</w:t>
      </w:r>
    </w:p>
    <w:p>
      <w:pPr>
        <w:pStyle w:val="Heading3"/>
        <w:spacing w:after="60" w:before="160"/>
        <w:jc w:val="left"/>
      </w:pPr>
      <w:r>
        <w:rPr>
          <w:rFonts w:ascii="Arial" w:cs="Arial" w:eastAsia="Arial" w:hAnsi="Arial"/>
          <w:b/>
          <w:bCs/>
          <w:color w:val="333333"/>
          <w:sz w:val="22"/>
          <w:szCs w:val="22"/>
        </w:rPr>
        <w:t xml:space="preserve">Hardware</w:t>
      </w:r>
    </w:p>
    <w:p>
      <w:pPr>
        <w:pStyle w:val="ListParagraph"/>
        <w:numPr>
          <w:ilvl w:val="0"/>
          <w:numId w:val="1"/>
        </w:numPr>
        <w:spacing w:after="40" w:before="40" w:line="260"/>
      </w:pPr>
      <w:r>
        <w:rPr>
          <w:rFonts w:ascii="Arial" w:cs="Arial" w:eastAsia="Arial" w:hAnsi="Arial"/>
          <w:b/>
          <w:bCs/>
          <w:sz w:val="21"/>
          <w:szCs w:val="21"/>
        </w:rPr>
        <w:t xml:space="preserve">• Development Laptop: </w:t>
      </w:r>
      <w:r>
        <w:rPr>
          <w:rFonts w:ascii="Arial" w:cs="Arial" w:eastAsia="Arial" w:hAnsi="Arial"/>
          <w:color w:val="222222"/>
          <w:sz w:val="21"/>
          <w:szCs w:val="21"/>
        </w:rPr>
        <w:t xml:space="preserve">Serves as the central workstation for the developers. Powered by an 11th Gen Intel® Core™ i3 processor with 8GB RAM, it reliably runs local server instances, database clients, and browser developer tools without performance bottlenecks.</w:t>
      </w:r>
    </w:p>
    <w:p>
      <w:pPr>
        <w:pStyle w:val="ListParagraph"/>
        <w:numPr>
          <w:ilvl w:val="0"/>
          <w:numId w:val="1"/>
        </w:numPr>
        <w:spacing w:after="40" w:before="40" w:line="260"/>
      </w:pPr>
      <w:r>
        <w:rPr>
          <w:rFonts w:ascii="Arial" w:cs="Arial" w:eastAsia="Arial" w:hAnsi="Arial"/>
          <w:b/>
          <w:bCs/>
          <w:sz w:val="21"/>
          <w:szCs w:val="21"/>
        </w:rPr>
        <w:t xml:space="preserve">• Desktop / Laptop Monitors: </w:t>
      </w:r>
      <w:r>
        <w:rPr>
          <w:rFonts w:ascii="Arial" w:cs="Arial" w:eastAsia="Arial" w:hAnsi="Arial"/>
          <w:color w:val="222222"/>
          <w:sz w:val="21"/>
          <w:szCs w:val="21"/>
        </w:rPr>
        <w:t xml:space="preserve">Provides the visual display for administrators at the Property and Security Office (PASO). Full HD resolution enables staff to review multi-column application records, inspect uploaded vehicle documents, and evaluate high-resolution cashier receipts side-by-side.</w:t>
      </w:r>
    </w:p>
    <w:p>
      <w:pPr>
        <w:pStyle w:val="ListParagraph"/>
        <w:numPr>
          <w:ilvl w:val="0"/>
          <w:numId w:val="1"/>
        </w:numPr>
        <w:spacing w:after="40" w:before="40" w:line="260"/>
      </w:pPr>
      <w:r>
        <w:rPr>
          <w:rFonts w:ascii="Arial" w:cs="Arial" w:eastAsia="Arial" w:hAnsi="Arial"/>
          <w:b/>
          <w:bCs/>
          <w:sz w:val="21"/>
          <w:szCs w:val="21"/>
        </w:rPr>
        <w:t xml:space="preserve">• Smartphone / Mobile Device: </w:t>
      </w:r>
      <w:r>
        <w:rPr>
          <w:rFonts w:ascii="Arial" w:cs="Arial" w:eastAsia="Arial" w:hAnsi="Arial"/>
          <w:color w:val="222222"/>
          <w:sz w:val="21"/>
          <w:szCs w:val="21"/>
        </w:rPr>
        <w:t xml:space="preserve">Acts as the primary scanning terminal for security personnel at campus gates. Using the smartphone's built-in rear camera and web browser, security guards scan vehicle QR codes directly to verify pass validity in less than two seconds without requiring costly dedicated barcode hardware.</w:t>
      </w:r>
    </w:p>
    <w:p>
      <w:pPr>
        <w:pStyle w:val="Heading3"/>
        <w:spacing w:after="60" w:before="160"/>
        <w:jc w:val="left"/>
      </w:pPr>
      <w:r>
        <w:rPr>
          <w:rFonts w:ascii="Arial" w:cs="Arial" w:eastAsia="Arial" w:hAnsi="Arial"/>
          <w:b/>
          <w:bCs/>
          <w:color w:val="333333"/>
          <w:sz w:val="22"/>
          <w:szCs w:val="22"/>
        </w:rPr>
        <w:t xml:space="preserve">Software &amp; Development Tools</w:t>
      </w:r>
    </w:p>
    <w:p>
      <w:pPr>
        <w:pStyle w:val="ListParagraph"/>
        <w:numPr>
          <w:ilvl w:val="0"/>
          <w:numId w:val="1"/>
        </w:numPr>
        <w:spacing w:after="40" w:before="40" w:line="260"/>
      </w:pPr>
      <w:r>
        <w:rPr>
          <w:rFonts w:ascii="Arial" w:cs="Arial" w:eastAsia="Arial" w:hAnsi="Arial"/>
          <w:b/>
          <w:bCs/>
          <w:sz w:val="21"/>
          <w:szCs w:val="21"/>
        </w:rPr>
        <w:t xml:space="preserve">• Visual Studio Code: </w:t>
      </w:r>
      <w:r>
        <w:rPr>
          <w:rFonts w:ascii="Arial" w:cs="Arial" w:eastAsia="Arial" w:hAnsi="Arial"/>
          <w:color w:val="222222"/>
          <w:sz w:val="21"/>
          <w:szCs w:val="21"/>
        </w:rPr>
        <w:t xml:space="preserve">The primary code editor used for development. VS Code provides rich developer tooling including ESLint for code cleanliness, Prettier for code formatting, and Git integration for commit tracking and branch synchronization.</w:t>
      </w:r>
    </w:p>
    <w:p>
      <w:pPr>
        <w:pStyle w:val="ListParagraph"/>
        <w:numPr>
          <w:ilvl w:val="0"/>
          <w:numId w:val="1"/>
        </w:numPr>
        <w:spacing w:after="40" w:before="40" w:line="260"/>
      </w:pPr>
      <w:r>
        <w:rPr>
          <w:rFonts w:ascii="Arial" w:cs="Arial" w:eastAsia="Arial" w:hAnsi="Arial"/>
          <w:b/>
          <w:bCs/>
          <w:sz w:val="21"/>
          <w:szCs w:val="21"/>
        </w:rPr>
        <w:t xml:space="preserve">• Node.js: </w:t>
      </w:r>
      <w:r>
        <w:rPr>
          <w:rFonts w:ascii="Arial" w:cs="Arial" w:eastAsia="Arial" w:hAnsi="Arial"/>
          <w:color w:val="222222"/>
          <w:sz w:val="21"/>
          <w:szCs w:val="21"/>
        </w:rPr>
        <w:t xml:space="preserve">The JavaScript runtime environment executing the backend server. Its non-blocking, event-driven architecture handles concurrent API requests efficiently, allowing the portal to serve simultaneous registration submissions and gate verifications smoothly.</w:t>
      </w:r>
    </w:p>
    <w:p>
      <w:pPr>
        <w:pStyle w:val="ListParagraph"/>
        <w:numPr>
          <w:ilvl w:val="0"/>
          <w:numId w:val="1"/>
        </w:numPr>
        <w:spacing w:after="40" w:before="40" w:line="260"/>
      </w:pPr>
      <w:r>
        <w:rPr>
          <w:rFonts w:ascii="Arial" w:cs="Arial" w:eastAsia="Arial" w:hAnsi="Arial"/>
          <w:b/>
          <w:bCs/>
          <w:sz w:val="21"/>
          <w:szCs w:val="21"/>
        </w:rPr>
        <w:t xml:space="preserve">• Express.js: </w:t>
      </w:r>
      <w:r>
        <w:rPr>
          <w:rFonts w:ascii="Arial" w:cs="Arial" w:eastAsia="Arial" w:hAnsi="Arial"/>
          <w:color w:val="222222"/>
          <w:sz w:val="21"/>
          <w:szCs w:val="21"/>
        </w:rPr>
        <w:t xml:space="preserve">The server framework that simplifies routing, middleware integration, and HTTP request handling. It provides structured endpoints for user authentication, vehicle CRUD operations, pass issuance, and gate verification logging.</w:t>
      </w:r>
    </w:p>
    <w:p>
      <w:pPr>
        <w:pStyle w:val="ListParagraph"/>
        <w:numPr>
          <w:ilvl w:val="0"/>
          <w:numId w:val="1"/>
        </w:numPr>
        <w:spacing w:after="40" w:before="40" w:line="260"/>
      </w:pPr>
      <w:r>
        <w:rPr>
          <w:rFonts w:ascii="Arial" w:cs="Arial" w:eastAsia="Arial" w:hAnsi="Arial"/>
          <w:b/>
          <w:bCs/>
          <w:sz w:val="21"/>
          <w:szCs w:val="21"/>
        </w:rPr>
        <w:t xml:space="preserve">• React.js (Vite): </w:t>
      </w:r>
      <w:r>
        <w:rPr>
          <w:rFonts w:ascii="Arial" w:cs="Arial" w:eastAsia="Arial" w:hAnsi="Arial"/>
          <w:color w:val="222222"/>
          <w:sz w:val="21"/>
          <w:szCs w:val="21"/>
        </w:rPr>
        <w:t xml:space="preserve">A component-based JavaScript library for building responsive user interfaces. Vite provides ultra-fast bundling and Hot Module Replacement, allowing developers to create reactive dashboards, dynamic registration forms, and interactive modal dialogs.</w:t>
      </w:r>
    </w:p>
    <w:p>
      <w:pPr>
        <w:pStyle w:val="ListParagraph"/>
        <w:numPr>
          <w:ilvl w:val="0"/>
          <w:numId w:val="1"/>
        </w:numPr>
        <w:spacing w:after="40" w:before="40" w:line="260"/>
      </w:pPr>
      <w:r>
        <w:rPr>
          <w:rFonts w:ascii="Arial" w:cs="Arial" w:eastAsia="Arial" w:hAnsi="Arial"/>
          <w:b/>
          <w:bCs/>
          <w:sz w:val="21"/>
          <w:szCs w:val="21"/>
        </w:rPr>
        <w:t xml:space="preserve">• Tailwind CSS: </w:t>
      </w:r>
      <w:r>
        <w:rPr>
          <w:rFonts w:ascii="Arial" w:cs="Arial" w:eastAsia="Arial" w:hAnsi="Arial"/>
          <w:color w:val="222222"/>
          <w:sz w:val="21"/>
          <w:szCs w:val="21"/>
        </w:rPr>
        <w:t xml:space="preserve">A utility-first CSS framework that ensures design consistency across all screens. It enables custom responsive breakpoints, clean typography, and a tailored university color palette (RSU Forest Green #1B5E20 and Amber accents) that adapts cleanly across mobile, tablet, and desktop viewports.</w:t>
      </w:r>
    </w:p>
    <w:p>
      <w:pPr>
        <w:pStyle w:val="ListParagraph"/>
        <w:numPr>
          <w:ilvl w:val="0"/>
          <w:numId w:val="1"/>
        </w:numPr>
        <w:spacing w:after="40" w:before="40" w:line="260"/>
      </w:pPr>
      <w:r>
        <w:rPr>
          <w:rFonts w:ascii="Arial" w:cs="Arial" w:eastAsia="Arial" w:hAnsi="Arial"/>
          <w:b/>
          <w:bCs/>
          <w:sz w:val="21"/>
          <w:szCs w:val="21"/>
        </w:rPr>
        <w:t xml:space="preserve">• Aiven for MySQL: </w:t>
      </w:r>
      <w:r>
        <w:rPr>
          <w:rFonts w:ascii="Arial" w:cs="Arial" w:eastAsia="Arial" w:hAnsi="Arial"/>
          <w:color w:val="222222"/>
          <w:sz w:val="21"/>
          <w:szCs w:val="21"/>
        </w:rPr>
        <w:t xml:space="preserve">An enterprise-grade, fully managed cloud relational database service. It hosts the production rsu_vpass database with automated daily backups, SSL connection encryption, and managed connection pools, eliminating local database maintenance risks.</w:t>
      </w:r>
    </w:p>
    <w:p>
      <w:pPr>
        <w:pStyle w:val="ListParagraph"/>
        <w:numPr>
          <w:ilvl w:val="0"/>
          <w:numId w:val="1"/>
        </w:numPr>
        <w:spacing w:after="40" w:before="40" w:line="260"/>
      </w:pPr>
      <w:r>
        <w:rPr>
          <w:rFonts w:ascii="Arial" w:cs="Arial" w:eastAsia="Arial" w:hAnsi="Arial"/>
          <w:b/>
          <w:bCs/>
          <w:sz w:val="21"/>
          <w:szCs w:val="21"/>
        </w:rPr>
        <w:t xml:space="preserve">• TablePlus: </w:t>
      </w:r>
      <w:r>
        <w:rPr>
          <w:rFonts w:ascii="Arial" w:cs="Arial" w:eastAsia="Arial" w:hAnsi="Arial"/>
          <w:color w:val="222222"/>
          <w:sz w:val="21"/>
          <w:szCs w:val="21"/>
        </w:rPr>
        <w:t xml:space="preserve">A modern GUI client utilized for interacting directly with the Aiven MySQL database during development and debugging. It allows developers to inspect table relations, verify foreign key constraints, and monitor verification log entries.</w:t>
      </w:r>
    </w:p>
    <w:p>
      <w:pPr>
        <w:pStyle w:val="ListParagraph"/>
        <w:numPr>
          <w:ilvl w:val="0"/>
          <w:numId w:val="1"/>
        </w:numPr>
        <w:spacing w:after="40" w:before="40" w:line="260"/>
      </w:pPr>
      <w:r>
        <w:rPr>
          <w:rFonts w:ascii="Arial" w:cs="Arial" w:eastAsia="Arial" w:hAnsi="Arial"/>
          <w:b/>
          <w:bCs/>
          <w:sz w:val="21"/>
          <w:szCs w:val="21"/>
        </w:rPr>
        <w:t xml:space="preserve">• Cloudinary: </w:t>
      </w:r>
      <w:r>
        <w:rPr>
          <w:rFonts w:ascii="Arial" w:cs="Arial" w:eastAsia="Arial" w:hAnsi="Arial"/>
          <w:color w:val="222222"/>
          <w:sz w:val="21"/>
          <w:szCs w:val="21"/>
        </w:rPr>
        <w:t xml:space="preserve">A cloud-based media management platform that stores and serves uploaded vehicle documents (OR/CR, Driver's License, and official cashier receipts). It eliminates server disk space constraints and optimizes image delivery across web clients.</w:t>
      </w:r>
    </w:p>
    <w:p>
      <w:pPr>
        <w:pStyle w:val="ListParagraph"/>
        <w:numPr>
          <w:ilvl w:val="0"/>
          <w:numId w:val="1"/>
        </w:numPr>
        <w:spacing w:after="40" w:before="40" w:line="260"/>
      </w:pPr>
      <w:r>
        <w:rPr>
          <w:rFonts w:ascii="Arial" w:cs="Arial" w:eastAsia="Arial" w:hAnsi="Arial"/>
          <w:b/>
          <w:bCs/>
          <w:sz w:val="21"/>
          <w:szCs w:val="21"/>
        </w:rPr>
        <w:t xml:space="preserve">• Brevo API (Sendinblue): </w:t>
      </w:r>
      <w:r>
        <w:rPr>
          <w:rFonts w:ascii="Arial" w:cs="Arial" w:eastAsia="Arial" w:hAnsi="Arial"/>
          <w:color w:val="222222"/>
          <w:sz w:val="21"/>
          <w:szCs w:val="21"/>
        </w:rPr>
        <w:t xml:space="preserve">An enterprise transactional email service that dispatches automated notifications. Whenever an application status changes (approved, rejected, or pass issued), Brevo sends email updates to the applicant's registered email address.</w:t>
      </w:r>
    </w:p>
    <w:p>
      <w:pPr>
        <w:pStyle w:val="ListParagraph"/>
        <w:numPr>
          <w:ilvl w:val="0"/>
          <w:numId w:val="1"/>
        </w:numPr>
        <w:spacing w:after="40" w:before="40" w:line="260"/>
      </w:pPr>
      <w:r>
        <w:rPr>
          <w:rFonts w:ascii="Arial" w:cs="Arial" w:eastAsia="Arial" w:hAnsi="Arial"/>
          <w:b/>
          <w:bCs/>
          <w:sz w:val="21"/>
          <w:szCs w:val="21"/>
        </w:rPr>
        <w:t xml:space="preserve">• JWT &amp; Bcrypt: </w:t>
      </w:r>
      <w:r>
        <w:rPr>
          <w:rFonts w:ascii="Arial" w:cs="Arial" w:eastAsia="Arial" w:hAnsi="Arial"/>
          <w:color w:val="222222"/>
          <w:sz w:val="21"/>
          <w:szCs w:val="21"/>
        </w:rPr>
        <w:t xml:space="preserve">Industry-standard security libraries. Bcrypt hashes user passphrases with cryptographic salt rounds before saving to MySQL, ensuring passwords are never stored in plain text. JWT generates tamper-proof, signed tokens for role-based authorization across client, admin, and guard sessions.</w:t>
      </w:r>
    </w:p>
    <w:p>
      <w:pPr>
        <w:pStyle w:val="ListParagraph"/>
        <w:numPr>
          <w:ilvl w:val="0"/>
          <w:numId w:val="1"/>
        </w:numPr>
        <w:spacing w:after="40" w:before="40" w:line="260"/>
      </w:pPr>
      <w:r>
        <w:rPr>
          <w:rFonts w:ascii="Arial" w:cs="Arial" w:eastAsia="Arial" w:hAnsi="Arial"/>
          <w:b/>
          <w:bCs/>
          <w:sz w:val="21"/>
          <w:szCs w:val="21"/>
        </w:rPr>
        <w:t xml:space="preserve">• Render: </w:t>
      </w:r>
      <w:r>
        <w:rPr>
          <w:rFonts w:ascii="Arial" w:cs="Arial" w:eastAsia="Arial" w:hAnsi="Arial"/>
          <w:color w:val="222222"/>
          <w:sz w:val="21"/>
          <w:szCs w:val="21"/>
        </w:rPr>
        <w:t xml:space="preserve">A modern cloud platform that hosts the Node.js production service. Render connects directly to the project's GitHub repository, automatically triggering zero-downtime redeployments whenever code is committed to the main production branch.</w:t>
      </w:r>
    </w:p>
    <w:p>
      <w:pPr>
        <w:pStyle w:val="Heading2"/>
        <w:spacing w:after="80" w:before="200"/>
        <w:jc w:val="left"/>
      </w:pPr>
      <w:r>
        <w:rPr>
          <w:rFonts w:ascii="Arial" w:cs="Arial" w:eastAsia="Arial" w:hAnsi="Arial"/>
          <w:b/>
          <w:bCs/>
          <w:color w:val="1B5E20"/>
          <w:sz w:val="24"/>
          <w:szCs w:val="24"/>
        </w:rPr>
        <w:t xml:space="preserve">How the RSU VPASS Project Works</w:t>
      </w:r>
    </w:p>
    <w:p>
      <w:pPr>
        <w:spacing w:after="80" w:before="80" w:line="276"/>
        <w:ind w:firstLine="720"/>
        <w:jc w:val="both"/>
      </w:pPr>
      <w:r>
        <w:rPr>
          <w:rFonts w:ascii="Arial" w:cs="Arial" w:eastAsia="Arial" w:hAnsi="Arial"/>
          <w:b w:val="false"/>
          <w:bCs w:val="false"/>
          <w:i w:val="false"/>
          <w:iCs w:val="false"/>
          <w:color w:val="222222"/>
          <w:sz w:val="21"/>
          <w:szCs w:val="21"/>
        </w:rPr>
        <w:t xml:space="preserve">The RSU VPASS: A Vehicle Registration and Pass Management System streamlines campus vehicle regulation through a structured, multi-role digital workflow:</w:t>
      </w:r>
    </w:p>
    <w:p>
      <w:pPr>
        <w:pStyle w:val="ListParagraph"/>
        <w:numPr>
          <w:ilvl w:val="0"/>
          <w:numId w:val="1"/>
        </w:numPr>
        <w:spacing w:after="40" w:before="40" w:line="260"/>
      </w:pPr>
      <w:r>
        <w:rPr>
          <w:rFonts w:ascii="Arial" w:cs="Arial" w:eastAsia="Arial" w:hAnsi="Arial"/>
          <w:b/>
          <w:bCs/>
          <w:sz w:val="21"/>
          <w:szCs w:val="21"/>
        </w:rPr>
        <w:t xml:space="preserve">1. Client Account Creation &amp; Vehicle Registration: </w:t>
      </w:r>
      <w:r>
        <w:rPr>
          <w:rFonts w:ascii="Arial" w:cs="Arial" w:eastAsia="Arial" w:hAnsi="Arial"/>
          <w:color w:val="222222"/>
          <w:sz w:val="21"/>
          <w:szCs w:val="21"/>
        </w:rPr>
        <w:t xml:space="preserve">Students and university employees create an account using their official School ID and university credentials. Upon logging in, clients access the Vehicle Registration Module, where they enter vehicle specifications (plate number, vehicle type, brand/model, and color) and upload required digital copies of the Land Transportation Office (LTO) Official Receipt (OR), Certificate of Registration (CR), and Driver's License. The uploaded files are securely transferred to Cloudinary CDN, and a registration record is created in the Aiven MySQL database with a pending status.</w:t>
      </w:r>
    </w:p>
    <w:p>
      <w:pPr>
        <w:pStyle w:val="ListParagraph"/>
        <w:numPr>
          <w:ilvl w:val="0"/>
          <w:numId w:val="1"/>
        </w:numPr>
        <w:spacing w:after="40" w:before="40" w:line="260"/>
      </w:pPr>
      <w:r>
        <w:rPr>
          <w:rFonts w:ascii="Arial" w:cs="Arial" w:eastAsia="Arial" w:hAnsi="Arial"/>
          <w:b/>
          <w:bCs/>
          <w:sz w:val="21"/>
          <w:szCs w:val="21"/>
        </w:rPr>
        <w:t xml:space="preserve">2. Administrative Review &amp; Cashier Payment Verification: </w:t>
      </w:r>
      <w:r>
        <w:rPr>
          <w:rFonts w:ascii="Arial" w:cs="Arial" w:eastAsia="Arial" w:hAnsi="Arial"/>
          <w:color w:val="222222"/>
          <w:sz w:val="21"/>
          <w:szCs w:val="21"/>
        </w:rPr>
        <w:t xml:space="preserve">PASO administrators access the Application Management Module to inspect incoming applications. Admin staff review the submitted vehicle specifications and uploaded LTO documents. If discrepancies are found, the administrator marks the application as rejected with descriptive feedback remarks. If the documents are valid, the client is instructed to settle the vehicle pass fee at the university Cashier's office (an external entity). After physical payment, the client uploads a clear photograph of the official cashier receipt to the portal. The PASO administrator verifies the uploaded receipt against the cashier transaction record, validates the payment, and marks the status as approved.</w:t>
      </w:r>
    </w:p>
    <w:p>
      <w:pPr>
        <w:pStyle w:val="ListParagraph"/>
        <w:numPr>
          <w:ilvl w:val="0"/>
          <w:numId w:val="1"/>
        </w:numPr>
        <w:spacing w:after="40" w:before="40" w:line="260"/>
      </w:pPr>
      <w:r>
        <w:rPr>
          <w:rFonts w:ascii="Arial" w:cs="Arial" w:eastAsia="Arial" w:hAnsi="Arial"/>
          <w:b/>
          <w:bCs/>
          <w:sz w:val="21"/>
          <w:szCs w:val="21"/>
        </w:rPr>
        <w:t xml:space="preserve">3. Digital Vehicle Pass &amp; Sticker Generation: </w:t>
      </w:r>
      <w:r>
        <w:rPr>
          <w:rFonts w:ascii="Arial" w:cs="Arial" w:eastAsia="Arial" w:hAnsi="Arial"/>
          <w:color w:val="222222"/>
          <w:sz w:val="21"/>
          <w:szCs w:val="21"/>
        </w:rPr>
        <w:t xml:space="preserve">Upon approval, the system triggers the Pass Issuance Engine. The system generates a cryptographically unique pass code and encodes it into a high-resolution QR code payload. A corresponding physical sticker control serial number is assigned. The client can immediately view and download their digital vehicle pass card and printable sticker PDF directly from their dashboard. Simultaneously, the Brevo API sends an automated confirmation email containing pass details and campus guidelines.</w:t>
      </w:r>
    </w:p>
    <w:p>
      <w:pPr>
        <w:pStyle w:val="ListParagraph"/>
        <w:numPr>
          <w:ilvl w:val="0"/>
          <w:numId w:val="1"/>
        </w:numPr>
        <w:spacing w:after="40" w:before="40" w:line="260"/>
      </w:pPr>
      <w:r>
        <w:rPr>
          <w:rFonts w:ascii="Arial" w:cs="Arial" w:eastAsia="Arial" w:hAnsi="Arial"/>
          <w:b/>
          <w:bCs/>
          <w:sz w:val="21"/>
          <w:szCs w:val="21"/>
        </w:rPr>
        <w:t xml:space="preserve">4. Campus Gate Security Verification: </w:t>
      </w:r>
      <w:r>
        <w:rPr>
          <w:rFonts w:ascii="Arial" w:cs="Arial" w:eastAsia="Arial" w:hAnsi="Arial"/>
          <w:color w:val="222222"/>
          <w:sz w:val="21"/>
          <w:szCs w:val="21"/>
        </w:rPr>
        <w:t xml:space="preserve">At university entry gates, security guards use mobile phones or tablets to open the Gate Verification Module. When a vehicle arrives, the guard scans the QR code sticker displayed on the vehicle using the device's rear camera (or enters the plate number in the manual search bar). The system queries the Aiven MySQL database and returns an instantaneous color-coded verification status: Green for Valid active pass, Yellow for Expired pass requiring annual renewal, and Red for Revoked or Unregistered pass. Each scan automatically records the timestamp, guard ID, plate number, and action (Entry or Exit) into the verification_logs table for institutional accountability and campus security tracking.</w:t>
      </w:r>
    </w:p>
    <w:p>
      <w:pPr>
        <w:pStyle w:val="ListParagraph"/>
        <w:numPr>
          <w:ilvl w:val="0"/>
          <w:numId w:val="1"/>
        </w:numPr>
        <w:spacing w:after="40" w:before="40" w:line="260"/>
      </w:pPr>
      <w:r>
        <w:rPr>
          <w:rFonts w:ascii="Arial" w:cs="Arial" w:eastAsia="Arial" w:hAnsi="Arial"/>
          <w:b/>
          <w:bCs/>
          <w:sz w:val="21"/>
          <w:szCs w:val="21"/>
        </w:rPr>
        <w:t xml:space="preserve">5. Annual Renewal Workflow: </w:t>
      </w:r>
      <w:r>
        <w:rPr>
          <w:rFonts w:ascii="Arial" w:cs="Arial" w:eastAsia="Arial" w:hAnsi="Arial"/>
          <w:color w:val="222222"/>
          <w:sz w:val="21"/>
          <w:szCs w:val="21"/>
        </w:rPr>
        <w:t xml:space="preserve">At the start of each new academic year, registered users can submit a Renewal Request with a single click. The system retains existing vehicle records, requiring users to upload only updated LTO receipts and current school registration documents, eliminating redundant paperwork and repetitive manual entry.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2026-10-28T13:17:42.471Z</dcterms:created>
  <dcterms:modified xsi:type="dcterms:W3CDTF">2026-10-28T13:17:42.473Z</dcterms:modified>
</cp:coreProperties>
</file>

<file path=docProps/custom.xml><?xml version="1.0" encoding="utf-8"?>
<Properties xmlns="http://schemas.openxmlformats.org/officeDocument/2006/custom-properties" xmlns:vt="http://schemas.openxmlformats.org/officeDocument/2006/docPropsVTypes"/>
</file>