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2c3e50"/>
        </w:rPr>
      </w:pPr>
      <w:r>
        <w:rPr>
          <w:color w:val="2c3e50"/>
          <w:rtl w:val="0"/>
        </w:rPr>
        <w:t xml:space="preserve">KELAYAKAN FINANSIAL &amp; RENCANA BISNIS: KOSEATS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b w:val="1"/>
          <w:bCs w:val="1"/>
          <w:i w:val="1"/>
          <w:iCs w:val="1"/>
          <w:color w:val="7f8c8d"/>
          <w:sz w:val="28"/>
          <w:szCs w:val="28"/>
        </w:rPr>
      </w:pPr>
      <w:r>
        <w:rPr>
          <w:b w:val="1"/>
          <w:bCs w:val="1"/>
          <w:i w:val="1"/>
          <w:iCs w:val="1"/>
          <w:color w:val="7f8c8d"/>
          <w:sz w:val="28"/>
          <w:szCs w:val="28"/>
          <w:rtl w:val="0"/>
        </w:rPr>
        <w:t xml:space="preserve">"Gak Pake Ribet, Makanan Enak Langsung Mendarat di Kamar"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  <w:i w:val="1"/>
          <w:iCs w:val="1"/>
          <w:color w:val="7f8c8d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>
        <w:rPr>
          <w:color w:val="2980b9"/>
          <w:rtl w:val="0"/>
        </w:rPr>
        <w:t xml:space="preserve">Tim Eksekutif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Lalu Irgi Nabil Farhan (CEO)</w:t>
      </w:r>
      <w:r>
        <w:rPr>
          <w:rtl w:val="0"/>
        </w:rPr>
        <w:t xml:space="preserve"> – 202410370110404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Ariel Ardiansyah</w:t>
      </w:r>
      <w:r>
        <w:rPr>
          <w:rtl w:val="0"/>
        </w:rPr>
        <w:t xml:space="preserve"> – 202410370110434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Faris Ramadhan Riyanto</w:t>
      </w:r>
      <w:r>
        <w:rPr>
          <w:rtl w:val="0"/>
        </w:rPr>
        <w:t xml:space="preserve"> – 202410370110402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>
        <w:rPr>
          <w:color w:val="2980b9"/>
          <w:rtl w:val="0"/>
        </w:rPr>
        <w:t xml:space="preserve">LAKU 1: Estimasi Biaya Komprehensif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Model biaya KosEats dirancang menggunakan pendekatan </w:t>
      </w:r>
      <w:r>
        <w:rPr>
          <w:i w:val="1"/>
          <w:iCs w:val="1"/>
          <w:rtl w:val="0"/>
        </w:rPr>
        <w:t xml:space="preserve">lean startup</w:t>
      </w:r>
      <w:r>
        <w:rPr>
          <w:rtl w:val="0"/>
        </w:rPr>
        <w:t xml:space="preserve">, meminimalkan biaya tetap dengan memanfaatkan infrastruktur teknologi </w:t>
      </w:r>
      <w:r>
        <w:rPr>
          <w:i w:val="1"/>
          <w:iCs w:val="1"/>
          <w:rtl w:val="0"/>
        </w:rPr>
        <w:t xml:space="preserve">cloud</w:t>
      </w:r>
      <w:r>
        <w:rPr>
          <w:rtl w:val="0"/>
        </w:rPr>
        <w:t xml:space="preserve"> serta pemasaran organik.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A. Biaya Pra-Operasional (Start-up Costs)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Pengeluaran satu kali sebelum peluncuran resmi di kota percontohan (Malang).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Legalitas Dasar &amp; NIB (PT Perorangan): Rp 1.500.000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Infrastruktur Sistem &amp; Cloud Server Awal (Setup AWS/GCP &amp; Maps API): Rp 1.500.000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Onboarding &amp; Alat Pemasaran Fisik 50-100 Mitra UMKM/Ibu RT: Rp 2.000.000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Total Biaya Start-up: Rp 5.000.000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B. Biaya Tetap (Fixed Costs) / Bulan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Beban operasional rutin bulanan. Gaji tim pendiri menggunakan sistem </w:t>
      </w:r>
      <w:r>
        <w:rPr>
          <w:i w:val="1"/>
          <w:iCs w:val="1"/>
          <w:rtl w:val="0"/>
        </w:rPr>
        <w:t xml:space="preserve">sweat equity</w:t>
      </w:r>
      <w:r>
        <w:rPr>
          <w:rtl w:val="0"/>
        </w:rPr>
        <w:t xml:space="preserve"> pada fase awal untuk menjaga fleksibilitas bantalan modal.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Sewa Server &amp; Pemeliharaan Database: Rp 800.000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Integrasi WhatsApp Business API &amp; Sistem Notifikasi: Rp 700.000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Biaya Operasional &amp; Manajemen Lapangan: Rp 1.000.000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Total Biaya Tetap: Rp 2.500.000 / bulan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C. Biaya Variabel (Variable Costs) / Transaksi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Biaya langsung yang berfluktuasi secara linier mengikuti volume pesanan makanan.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Biaya Pemrosesan Transaksi Elektronik (Payment Gateway): Rp 500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Alokasi Subsidi Promosi &amp; Kupon Pengguna Awal: Rp 500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Total Biaya Variabel: Rp 1.000 / transaksi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2980b9"/>
        </w:rPr>
      </w:pPr>
      <w:r>
        <w:rPr>
          <w:color w:val="2980b9"/>
          <w:rtl w:val="0"/>
        </w:rPr>
        <w:t xml:space="preserve">LAKU 2: Proyeksi Pendapatan &amp; Arsitektur Akuisisi (Bottom-Up)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>
        <w:rPr>
          <w:color w:val="34495e"/>
          <w:rtl w:val="0"/>
        </w:rPr>
        <w:t xml:space="preserve">A. Corong Akuisisi Pelanggan (Customer Acquisition Funnel) - Bulan 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Perhitungan didasarkan pada kapasitas riil di wilayah percontohan berskala hiperlokal (radius &lt;1km dari kawasan kampus terpadat di Malang):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Target Market:</w:t>
      </w:r>
      <w:r>
        <w:rPr>
          <w:rtl w:val="0"/>
        </w:rPr>
        <w:t xml:space="preserve"> 25.000 Mahasiswa aktif yang tinggal di kos-kosan di sekitar wilayah jangkar.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Leads (Tingkat Konversi 10%):</w:t>
      </w:r>
      <w:r>
        <w:rPr>
          <w:rtl w:val="0"/>
        </w:rPr>
        <w:t xml:space="preserve"> 2.500 Mahasiswa yang berhasil dijangkau melalui saluran organik, interaksi grup WhatsApp kos, dan publikasi komunitas.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Prospects (Tingkat Konversi 16%):</w:t>
      </w:r>
      <w:r>
        <w:rPr>
          <w:rtl w:val="0"/>
        </w:rPr>
        <w:t xml:space="preserve"> 400 Mahasiswa yang menunjukkan minat aktif dengan mengunduh aplikasi atau menavigasi katalog menu.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Customers (Tingkat Konversi 20%):</w:t>
      </w:r>
      <w:r>
        <w:rPr>
          <w:rtl w:val="0"/>
        </w:rPr>
        <w:t xml:space="preserve"> 80 Pengguna aktif yang melakukan pembelian reguler harian (transaksi nyata, bukan sekadar unduhan).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Dengan asumsi dasar setiap pelanggan aktif melakukan pemesanan rutin sebanyak 8 kali dalam sebulan, volume transaksi pada Bulan 1 diproyeksikan secara akurat mencapai </w:t>
      </w:r>
      <w:r>
        <w:rPr>
          <w:b w:val="1"/>
          <w:bCs w:val="1"/>
          <w:rtl w:val="0"/>
        </w:rPr>
        <w:t xml:space="preserve">640 transaksi</w:t>
      </w:r>
      <w:r>
        <w:rPr>
          <w:rtl w:val="0"/>
        </w:rPr>
        <w:t xml:space="preserve"> (80 pelanggan × 8 pesanan = 640 pesanan).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B. Proyeksi Keuangan 12 Bulan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Average Order Value (AOV):</w:t>
      </w:r>
      <w:r>
        <w:rPr>
          <w:rtl w:val="0"/>
        </w:rPr>
        <w:t xml:space="preserve"> Rp 15.000 per porsi makanan.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Take Rate Platform:</w:t>
      </w:r>
      <w:r>
        <w:rPr>
          <w:rtl w:val="0"/>
        </w:rPr>
        <w:t xml:space="preserve"> 12% komisi bersih yang ditarik dari sisi mitra UMKM/Ibu RT.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Pendapatan Bersih per Transaksi (Revenue):</w:t>
      </w:r>
      <w:r>
        <w:rPr>
          <w:rtl w:val="0"/>
        </w:rPr>
        <w:t xml:space="preserve"> Rp 15.000 × 12% = Rp 1.800.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Asumsi Pertumbuhan:</w:t>
      </w:r>
      <w:r>
        <w:rPr>
          <w:rtl w:val="0"/>
        </w:rPr>
        <w:t xml:space="preserve"> 30% per bulan. </w:t>
      </w:r>
      <w:r>
        <w:rPr>
          <w:i w:val="1"/>
          <w:iCs w:val="1"/>
          <w:rtl w:val="0"/>
        </w:rPr>
        <w:t xml:space="preserve">Justifikasi: Angka pertumbuhan ini didorong oleh viralitas efek jaringan (Network Effect) yang masif di dalam komunitas kos tertutup, di mana insentif penghematan biaya makan sebesar 30-40% memicu rekomendasi dari mulut ke mulut secara organik tanpa biaya iklan berbayar.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Volume Transaksi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Gross Merchandise Value (GMV)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Pendapatan Bersih KosEats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640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9.600.000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1.152.000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1.040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15.600.000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1.872.000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1.352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20.280.000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2.433.600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1.758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26.370.000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3.163.680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2.285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34.275.000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4.112.784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2.970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44.550.000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5.346.619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3.861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57.915.000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6.950.605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8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5.020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75.300.000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9.035.786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6.526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97.890.000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11.746.522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10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9.440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141.600.000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15.270.479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Bulan 11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11.029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165.435.000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19.851.623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Bulan 12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14.337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215.055.000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25.807.110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Total Th 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66.000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990.000.000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118.800.000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>
        <w:rPr>
          <w:color w:val="2980b9"/>
          <w:rtl w:val="0"/>
        </w:rPr>
        <w:t xml:space="preserve">LAKU 3: Diversifikasi Arus Pendapatan (Revenue Streams)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Agar tidak bergantung pada satu jalur monetisasi tunggal, stabilitas LTV pelanggan dikunci melalui tiga instrumen: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Komisi Transaksi Dasar (Core Business):</w:t>
      </w:r>
      <w:r>
        <w:rPr>
          <w:rtl w:val="0"/>
        </w:rPr>
        <w:t xml:space="preserve"> Mengambil potongan tetap 12% dari total nilai transaksi penjualan mitra.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Fitur Langganan Mingguan / Bulanan (Subscription):</w:t>
      </w:r>
      <w:r>
        <w:rPr>
          <w:rtl w:val="0"/>
        </w:rPr>
        <w:t xml:space="preserve"> Paket "KosEats Pass" seharga Rp 25.000/bulan untuk mahasiswa, memberikan keuntungan berupa bebas biaya layanan, jaminan ketersediaan lauk terjadwal, dan prioritas pengantaran saat jam sibuk harian.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Sponsored Listings (Layanan Tambahan):</w:t>
      </w:r>
      <w:r>
        <w:rPr>
          <w:rtl w:val="0"/>
        </w:rPr>
        <w:t xml:space="preserve"> Mitra UMKM atau Ibu RT dapat membayar biaya mikro iklan agar menu masakan mereka berada di urutan teratas pada hasil pencarian berbasis radius jarak pembeli.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2980b9"/>
        </w:rPr>
      </w:pPr>
      <w:r>
        <w:rPr>
          <w:color w:val="2980b9"/>
          <w:rtl w:val="0"/>
        </w:rPr>
        <w:t xml:space="preserve">LAKU 4: Unit Economics &amp; Analisis Keberlanjutan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>
        <w:rPr>
          <w:color w:val="34495e"/>
          <w:rtl w:val="0"/>
        </w:rPr>
        <w:t xml:space="preserve">A. Margin Ekonomi Unit (Per 1 Transaksi)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Pendapatan per Transaksi: Rp 1.800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tl w:val="0"/>
        </w:rPr>
        <w:t xml:space="preserve">Biaya Variabel per Transaksi: Rp 1.000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Margin Kontribusi (Gross Margin):</w:t>
      </w:r>
      <w:r>
        <w:rPr>
          <w:rtl w:val="0"/>
        </w:rPr>
        <w:t xml:space="preserve"> Rp 1.800 - Rp 1.000 = </w:t>
      </w:r>
      <w:r>
        <w:rPr>
          <w:b w:val="1"/>
          <w:bCs w:val="1"/>
          <w:rtl w:val="0"/>
        </w:rPr>
        <w:t xml:space="preserve">Rp 800 per unit transaksi</w:t>
      </w:r>
      <w:r>
        <w:rPr>
          <w:rtl w:val="0"/>
        </w:rPr>
        <w:t xml:space="preserve"> (Rasio Margin: 44,4%).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B. Metrik Pertahanan &amp; Kelayakan Komersial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Customer Lifetime Value (LTV):</w:t>
      </w:r>
      <w:r>
        <w:rPr>
          <w:rtl w:val="0"/>
        </w:rPr>
        <w:t xml:space="preserve"> Asumsi mahasiswa aktif bertahan menggunakan platform selama minimal 1 semester (6 bulan) dengan frekuensi belanja harian 8 kali per bulan.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LTV = Margin Kontribusi × Volume Bulanan × Masa Retensi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LTV = Rp 800 × 8 × 6 = </w:t>
      </w:r>
      <w:r>
        <w:rPr>
          <w:b w:val="1"/>
          <w:bCs w:val="1"/>
          <w:rtl w:val="0"/>
        </w:rPr>
        <w:t xml:space="preserve">Rp 38.400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Customer Acquisition Cost (CAC):</w:t>
      </w:r>
      <w:r>
        <w:rPr>
          <w:rtl w:val="0"/>
        </w:rPr>
        <w:t xml:space="preserve"> Dikunci di angka </w:t>
      </w:r>
      <w:r>
        <w:rPr>
          <w:b w:val="1"/>
          <w:bCs w:val="1"/>
          <w:rtl w:val="0"/>
        </w:rPr>
        <w:t xml:space="preserve">Rp 5.000</w:t>
      </w:r>
      <w:r>
        <w:rPr>
          <w:rtl w:val="0"/>
        </w:rPr>
        <w:t xml:space="preserve"> per pengguna melalui taktik kemitraan komunitas kos.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Evaluasi Rasio Aturan Emas:</w:t>
      </w:r>
      <w:r>
        <w:rPr>
          <w:rtl w:val="0"/>
        </w:rPr>
        <w:t xml:space="preserve"> Nilai </w:t>
      </w:r>
      <w:r>
        <w:rPr>
          <w:b w:val="1"/>
          <w:bCs w:val="1"/>
          <w:rtl w:val="0"/>
        </w:rPr>
        <w:t xml:space="preserve">LTV : CAC</w:t>
      </w:r>
      <w:r>
        <w:rPr>
          <w:rtl w:val="0"/>
        </w:rPr>
        <w:t xml:space="preserve"> berada pada rasio </w:t>
      </w:r>
      <w:r>
        <w:rPr>
          <w:b w:val="1"/>
          <w:bCs w:val="1"/>
          <w:rtl w:val="0"/>
        </w:rPr>
        <w:t xml:space="preserve">7,68 : 1</w:t>
      </w:r>
      <w:r>
        <w:rPr>
          <w:rtl w:val="0"/>
        </w:rPr>
        <w:t xml:space="preserve"> (Rp 38.400 : Rp 5.000). Model ini sangat sehat karena melampaui target ideal industri yang menetapkan batas minimal 3x lipat.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Payback Period Pelanggan:</w:t>
      </w:r>
      <w:r>
        <w:rPr>
          <w:rtl w:val="0"/>
        </w:rPr>
        <w:t xml:space="preserve"> Jangka waktu yang dibutuhkan oleh perusahaan untuk mendapatkan kembali modal akuisisi dari satu pengguna.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Payback Period = CAC / Keuntungan Bersih Pelanggan per Bulan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Payback Period = Rp 5.000 / (Rp 800 × 8 kali) = Rp 5.000 / Rp 6.400 = </w:t>
      </w:r>
      <w:r>
        <w:rPr>
          <w:b w:val="1"/>
          <w:bCs w:val="1"/>
          <w:rtl w:val="0"/>
        </w:rPr>
        <w:t xml:space="preserve">0,78 Bulan (24 Hari)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i w:val="1"/>
          <w:iCs w:val="1"/>
          <w:rtl w:val="0"/>
        </w:rPr>
        <w:t xml:space="preserve">Satu pelanggan berhasil mengembalikan seluruh biaya akuisisi dirinya dalam kurun waktu kurang dari satu bulan penggunaan aktif.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Break-Even Point (BEP) Operasional Bulanan: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BEP Volume = Biaya Tetap Bulanan / Margin Kontribusi per Transaksi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>
        <w:rPr>
          <w:rtl w:val="0"/>
        </w:rPr>
        <w:t xml:space="preserve">BEP Volume = Rp 2.500.000 / Rp 800 = </w:t>
      </w:r>
      <w:r>
        <w:rPr>
          <w:b w:val="1"/>
          <w:bCs w:val="1"/>
          <w:rtl w:val="0"/>
        </w:rPr>
        <w:t xml:space="preserve">3.125 transaksi/bulan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C. Proyeksi Arus Kas (Cash Flow Projection) - 6 Bulan Pertama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Proyeksi likuiditas ini melacak pergerakan uang masuk dan keluar untuk menjamin ketersediaan modal kerja operasional harian sebelum titik impas tercapai: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Saldo Kas Awal (Injeksi Bootstrapping):</w:t>
      </w:r>
      <w:r>
        <w:rPr>
          <w:rtl w:val="0"/>
        </w:rPr>
        <w:t xml:space="preserve"> Rp 15.000.000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Elemen Kas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Bulan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Kas Awal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15.000.000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8.012.000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6.344.000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5.124.000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3.959.680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3.287.584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Arus Masuk (Inflow)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Pendapatan Operasional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1.152.000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1.872.000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2.433.600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3.163.680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4.112.784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5.346.619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Total Inflow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1.152.000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1.872.000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2.433.600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3.163.680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4.112.784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  <w:shd w:fill="auto" w:val="clear"/>
              </w:rPr>
            </w:pPr>
            <w:r>
              <w:rPr>
                <w:i w:val="1"/>
                <w:iCs w:val="1"/>
                <w:shd w:fill="auto" w:val="clear"/>
                <w:rtl w:val="0"/>
              </w:rPr>
              <w:t xml:space="preserve">Rp 5.346.619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Arus Keluar (Outflow)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Biaya Start-up (Satu Kali)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5.000.000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Biaya Tetap Bulanan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>
              <w:rPr>
                <w:rtl w:val="0"/>
              </w:rPr>
              <w:t xml:space="preserve">Rp 2.500.000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Biaya Variabel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640.000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1.040.000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1.352.000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1.758.000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2.285.000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>
              <w:rPr>
                <w:shd w:fill="auto" w:val="clear"/>
                <w:rtl w:val="0"/>
              </w:rPr>
              <w:t xml:space="preserve">Rp 2.970.000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Total Outflow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8.140.000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3.540.000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3.852.000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4.257.600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4.784.880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Rp 5.470.344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>
              <w:rPr>
                <w:b w:val="1"/>
                <w:bCs w:val="1"/>
                <w:shd w:fill="auto" w:val="clear"/>
                <w:rtl w:val="0"/>
              </w:rPr>
              <w:t xml:space="preserve">Arus Kas Bersih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0392b"/>
                <w:shd w:fill="auto" w:val="clear"/>
              </w:rPr>
            </w:pPr>
            <w:r>
              <w:rPr>
                <w:b w:val="1"/>
                <w:bCs w:val="1"/>
                <w:color w:val="c0392b"/>
                <w:shd w:fill="auto" w:val="clear"/>
                <w:rtl w:val="0"/>
              </w:rPr>
              <w:t xml:space="preserve">-Rp 6.988.000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0392b"/>
                <w:shd w:fill="auto" w:val="clear"/>
              </w:rPr>
            </w:pPr>
            <w:r>
              <w:rPr>
                <w:b w:val="1"/>
                <w:bCs w:val="1"/>
                <w:color w:val="c0392b"/>
                <w:shd w:fill="auto" w:val="clear"/>
                <w:rtl w:val="0"/>
              </w:rPr>
              <w:t xml:space="preserve">-Rp 1.668.000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0392b"/>
                <w:shd w:fill="auto" w:val="clear"/>
              </w:rPr>
            </w:pPr>
            <w:r>
              <w:rPr>
                <w:b w:val="1"/>
                <w:bCs w:val="1"/>
                <w:color w:val="c0392b"/>
                <w:shd w:fill="auto" w:val="clear"/>
                <w:rtl w:val="0"/>
              </w:rPr>
              <w:t xml:space="preserve">-Rp 1.418.400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7ae60"/>
                <w:shd w:fill="auto" w:val="clear"/>
              </w:rPr>
            </w:pPr>
            <w:r>
              <w:rPr>
                <w:b w:val="1"/>
                <w:bCs w:val="1"/>
                <w:color w:val="27ae60"/>
                <w:shd w:fill="auto" w:val="clear"/>
                <w:rtl w:val="0"/>
              </w:rPr>
              <w:t xml:space="preserve">-Rp 1.093.920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7ae60"/>
                <w:shd w:fill="auto" w:val="clear"/>
              </w:rPr>
            </w:pPr>
            <w:r>
              <w:rPr>
                <w:b w:val="1"/>
                <w:bCs w:val="1"/>
                <w:color w:val="27ae60"/>
                <w:shd w:fill="auto" w:val="clear"/>
                <w:rtl w:val="0"/>
              </w:rPr>
              <w:t xml:space="preserve">+Rp 60.000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7ae60"/>
                <w:shd w:fill="auto" w:val="clear"/>
              </w:rPr>
            </w:pPr>
            <w:r>
              <w:rPr>
                <w:b w:val="1"/>
                <w:bCs w:val="1"/>
                <w:color w:val="27ae60"/>
                <w:shd w:fill="auto" w:val="clear"/>
                <w:rtl w:val="0"/>
              </w:rPr>
              <w:t xml:space="preserve">+Rp 892.000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Kas Akhir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8.012.000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6.344.000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5.124.000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3.959.680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3.287.584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Rp 3.163.859</w:t>
            </w:r>
          </w:p>
        </w:tc>
      </w:tr>
    </w:tbl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Analisis Likuiditas Arus Kas: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Analisis ini membuktikan tingkat ketahanan modal sirkular yang kuat. Penurunan saldo kas akibat investasi operasional di awal terkunci aman pada titik terendahnya di Bulan 6 (Rp 3.163.859), tanpa pernah menyentuh area kritis di bawah nol. Struktur bisnis secara resmi berbalik menghasilkan arus kas bersih positif pada </w:t>
      </w:r>
      <w:r>
        <w:rPr>
          <w:b w:val="1"/>
          <w:bCs w:val="1"/>
          <w:rtl w:val="0"/>
        </w:rPr>
        <w:t xml:space="preserve">Bulan 5</w:t>
      </w:r>
      <w:r>
        <w:rPr>
          <w:rtl w:val="0"/>
        </w:rPr>
        <w:t xml:space="preserve">, menandakan tercapainya fase kemandirian finansial yang berkelanjutan.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2980b9"/>
        </w:rPr>
      </w:pPr>
      <w:r>
        <w:rPr>
          <w:color w:val="2980b9"/>
          <w:rtl w:val="0"/>
        </w:rPr>
        <w:t xml:space="preserve">LAKU 5: Rencana Permodalan (Funding) &amp; Sinkronisasi SDM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>
        <w:rPr>
          <w:color w:val="34495e"/>
          <w:rtl w:val="0"/>
        </w:rPr>
        <w:t xml:space="preserve">A. Alokasi Peran Kapasitas Internal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Faris Ramadhan Riyanto (CPO/Backend Engineer):</w:t>
      </w:r>
      <w:r>
        <w:rPr>
          <w:rtl w:val="0"/>
        </w:rPr>
        <w:t xml:space="preserve"> Bertanggung jawab penuh terhadap pemeliharaan basis data arsitektur sistem, pengelolaan Maps API hiperlokal, serta integritas fungsional kode aplikasi.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Lalu Irgi Nabil Farhan (CEO):</w:t>
      </w:r>
      <w:r>
        <w:rPr>
          <w:rtl w:val="0"/>
        </w:rPr>
        <w:t xml:space="preserve"> Menangani aspek kemitraan strategis, negosiasi komisi mitra, serta pemantauan tata kelola keuangan platform.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Ariel Ardiansyah (COO/Growth Hack):</w:t>
      </w:r>
      <w:r>
        <w:rPr>
          <w:rtl w:val="0"/>
        </w:rPr>
        <w:t xml:space="preserve"> Memimpin penetrasi jaringan horizontal, koordinasi kurir lokal, dan akselerasi rantai akuisisi pengguna di lingkungan kos.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>
        <w:rPr>
          <w:color w:val="34495e"/>
          <w:rtl w:val="0"/>
        </w:rPr>
        <w:t xml:space="preserve">B. Strategi Pendanaan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>
        <w:rPr>
          <w:rtl w:val="0"/>
        </w:rPr>
        <w:t xml:space="preserve">KosEats menolak skema penggalangan dana eksternal yang terlalu dini yang dapat menggerus ekuitas struktural. Model ini 100% didanai secara mandiri melalui </w:t>
      </w:r>
      <w:r>
        <w:rPr>
          <w:b w:val="1"/>
          <w:bCs w:val="1"/>
          <w:rtl w:val="0"/>
        </w:rPr>
        <w:t xml:space="preserve">Bootstrapping (Dana Sendiri)</w:t>
      </w:r>
      <w:r>
        <w:rPr>
          <w:rtl w:val="0"/>
        </w:rPr>
        <w:t xml:space="preserve"> dengan total investasi awal Rp 15.000.000 yang ditanggung bersama oleh tim pendiri. Pendekatan ini digunakan untuk memvalidasi metrik keterikatan MLP (retensi pesanan berulang di atas 60%) di kota pilot sebelum membuka pintu bagi </w:t>
      </w:r>
      <w:r>
        <w:rPr>
          <w:i w:val="1"/>
          <w:iCs w:val="1"/>
          <w:rtl w:val="0"/>
        </w:rPr>
        <w:t xml:space="preserve">Venture Capital</w:t>
      </w:r>
      <w:r>
        <w:rPr>
          <w:rtl w:val="0"/>
        </w:rPr>
        <w:t xml:space="preserve"> pada fase ekspansi skala besar lanjutan.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