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  <w:lang w:val="en-US"/>
        </w:rPr>
      </w:pPr>
      <w:r>
        <w:rPr>
          <w:rFonts w:eastAsia="Verdana" w:cs="Arial" w:cstheme="minorHAnsi" w:ascii="Arial" w:hAnsi="Arial"/>
          <w:b/>
          <w:bCs/>
          <w:lang w:val="en-US"/>
        </w:rPr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АКТ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№ {{act_number}}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опытного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нанесения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покрытия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LITUM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lang w:val="en-US"/>
        </w:rPr>
        <w:t xml:space="preserve"> </w:t>
      </w:r>
    </w:p>
    <w:tbl>
      <w:tblPr>
        <w:tblW w:w="10178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6146"/>
        <w:gridCol w:w="1822"/>
        <w:gridCol w:w="2210"/>
      </w:tblGrid>
      <w:tr>
        <w:trPr>
          <w:trHeight w:val="462" w:hRule="atLeast"/>
        </w:trPr>
        <w:tc>
          <w:tcPr>
            <w:tcW w:w="6146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{{address?}}</w:t>
            </w:r>
          </w:p>
        </w:tc>
        <w:tc>
          <w:tcPr>
            <w:tcW w:w="1822" w:type="dxa"/>
            <w:tcBorders/>
          </w:tcPr>
          <w:p>
            <w:pPr>
              <w:pStyle w:val="BodyText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Дата:</w:t>
            </w:r>
          </w:p>
        </w:tc>
        <w:tc>
          <w:tcPr>
            <w:tcW w:w="2210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{{report_date}} г.</w:t>
            </w:r>
          </w:p>
        </w:tc>
      </w:tr>
      <w:tr>
        <w:trPr>
          <w:trHeight w:val="530" w:hRule="atLeast"/>
        </w:trPr>
        <w:tc>
          <w:tcPr>
            <w:tcW w:w="10178" w:type="dxa"/>
            <w:gridSpan w:val="3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Проект: {{project_title}}</w:t>
            </w:r>
          </w:p>
        </w:tc>
      </w:tr>
    </w:tbl>
    <w:p>
      <w:pPr>
        <w:pStyle w:val="BodyText"/>
        <w:widowControl w:val="false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Комиссия в составе: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0" w:after="120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</w:p>
    <w:p>
      <w:pPr>
        <w:pStyle w:val="BodyText"/>
        <w:spacing w:before="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В период {{work_period?}} на территории предприятия {{contractor_title?}} выполнен комплекс работ по опытному нанесению антикоррозионных материалов Litum на металлические поверхности с целью: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 xml:space="preserve">Контроля качества выполнения работ по антикоррозионной защите металлоконструкций персоналом {{contractor_title?}} 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Тип окрашиваемой поверхности: </w:t>
      </w:r>
      <w:r>
        <w:rPr>
          <w:rFonts w:cs="Arial" w:ascii="Arial" w:hAnsi="Arial" w:asciiTheme="minorHAnsi" w:cstheme="minorHAnsi" w:hAnsiTheme="minorHAnsi"/>
        </w:rPr>
        <w:t>{{control_area_description}}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Место нанесения покрытия: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Территория {{contractor_title?}}, малярный участок.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Обезжиривание поверхности:</w:t>
      </w:r>
      <w:r>
        <w:rPr>
          <w:rFonts w:cs="Arial" w:ascii="Arial" w:hAnsi="Arial" w:asciiTheme="minorHAnsi" w:cstheme="minorHAnsi" w:hAnsiTheme="minorHAnsi"/>
        </w:rPr>
        <w:t xml:space="preserve"> Соответствует степени </w:t>
      </w:r>
      <w:r>
        <w:rPr>
          <w:rFonts w:cs="Arial" w:ascii="Arial" w:hAnsi="Arial" w:asciiTheme="minorHAnsi" w:cstheme="minorHAnsi" w:hAnsiTheme="minorHAnsi"/>
          <w:lang w:val="en-US"/>
        </w:rPr>
        <w:t>I</w:t>
      </w:r>
      <w:r>
        <w:rPr>
          <w:rFonts w:cs="Arial" w:ascii="Arial" w:hAnsi="Arial" w:asciiTheme="minorHAnsi" w:cstheme="minorHAnsi" w:hAnsiTheme="minorHAnsi"/>
        </w:rPr>
        <w:t xml:space="preserve"> согласно ГОСТ 9.402-2004.</w:t>
      </w:r>
    </w:p>
    <w:p>
      <w:pPr>
        <w:pStyle w:val="BodyText"/>
        <w:spacing w:lineRule="auto" w:line="276" w:before="0" w:after="120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Подготовка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{{surface_prep_prepDegree}}.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{{surface_prep_blasting_media?}}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В качестве абразива использована: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{{surface_prep_blasting_media}}</w:t>
      </w:r>
      <w:r>
        <w:rPr>
          <w:rFonts w:eastAsia="Verdana" w:cs="Arial" w:ascii="Arial" w:hAnsi="Arial" w:asciiTheme="minorHAnsi" w:cstheme="minorHAnsi" w:hAnsiTheme="minorHAnsi"/>
        </w:rPr>
        <w:t>{{/surface_prep_blasting_media?}}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Шероховатость поверхности:</w:t>
      </w:r>
      <w:r>
        <w:rPr>
          <w:rFonts w:cs="Arial" w:ascii="Arial" w:hAnsi="Arial" w:asciiTheme="minorHAnsi" w:cstheme="minorHAnsi" w:hAnsiTheme="minorHAnsi"/>
        </w:rPr>
        <w:t xml:space="preserve"> {{surface_prep_roughness?}}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Обеспыливание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{{surface_prep_dedusting?}}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Метод нанесения материала: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{{application_method?}}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</w:rPr>
        <w:t>Аппарат / насосная система: {{application_pump_system?}}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Инспекционные приборы и оборудование:</w:t>
      </w:r>
    </w:p>
    <w:tbl>
      <w:tblPr>
        <w:tblW w:w="9751" w:type="dxa"/>
        <w:jc w:val="start"/>
        <w:tblInd w:w="94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9751"/>
      </w:tblGrid>
      <w:tr>
        <w:trPr/>
        <w:tc>
          <w:tcPr>
            <w:tcW w:w="9751" w:type="dxa"/>
            <w:tcBorders/>
          </w:tcPr>
          <w:p>
            <w:pPr>
              <w:pStyle w:val="Standard"/>
              <w:jc w:val="both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name</w:t>
            </w:r>
            <w:r>
              <w:rPr>
                <w:rFonts w:cs="Arial" w:ascii="Arial" w:hAnsi="Arial" w:asciiTheme="minorHAnsi" w:cstheme="minorHAnsi" w:hAnsiTheme="minorHAnsi"/>
              </w:rPr>
              <w:t>}}, серийный №{{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serial</w:t>
            </w:r>
            <w:r>
              <w:rPr>
                <w:rFonts w:cs="Arial" w:ascii="Arial" w:hAnsi="Arial" w:asciiTheme="minorHAnsi" w:cstheme="minorHAnsi" w:hAnsiTheme="minorHAnsi"/>
              </w:rPr>
              <w:t>}}{{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}}, датчик 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</w:t>
            </w:r>
            <w:r>
              <w:rPr>
                <w:rFonts w:cs="Arial" w:ascii="Arial" w:hAnsi="Arial" w:asciiTheme="minorHAnsi" w:cstheme="minorHAnsi" w:hAnsiTheme="minorHAnsi"/>
              </w:rPr>
              <w:t>}}</w:t>
            </w:r>
            <w:r>
              <w:rPr>
                <w:rFonts w:cs="Arial" w:ascii="Arial" w:hAnsi="Arial" w:asciiTheme="minorHAnsi" w:cstheme="minorHAnsi" w:hAnsiTheme="minorHAnsi"/>
              </w:rPr>
              <w:t>{{/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</w:t>
            </w:r>
            <w:r>
              <w:rPr>
                <w:rFonts w:cs="Arial" w:ascii="Arial" w:hAnsi="Arial" w:asciiTheme="minorHAnsi" w:cstheme="minorHAnsi" w:hAnsiTheme="minorHAnsi"/>
              </w:rPr>
              <w:t>;</w:t>
            </w:r>
          </w:p>
        </w:tc>
      </w:tr>
    </w:tbl>
    <w:p>
      <w:pPr>
        <w:pStyle w:val="Standard"/>
        <w:tabs>
          <w:tab w:val="clear" w:pos="709"/>
          <w:tab w:val="left" w:pos="1110" w:leader="none"/>
        </w:tabs>
        <w:spacing w:before="0" w:after="120"/>
        <w:jc w:val="both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  <w:bookmarkStart w:id="0" w:name="_Hlk43716788"/>
      <w:bookmarkEnd w:id="0"/>
    </w:p>
    <w:tbl>
      <w:tblPr>
        <w:tblW w:w="10065" w:type="dxa"/>
        <w:jc w:val="start"/>
        <w:tblInd w:w="-62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10065"/>
      </w:tblGrid>
      <w:tr>
        <w:trPr>
          <w:trHeight w:val="250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b/>
                <w:bCs/>
              </w:rPr>
              <w:t>Система АКЗ:</w:t>
            </w:r>
          </w:p>
        </w:tc>
      </w:tr>
      <w:tr>
        <w:trPr>
          <w:trHeight w:val="676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 слой: {{system_layer1_material}} – {{system_layer1_dft_nominal?}} мкм;</w:t>
            </w:r>
          </w:p>
        </w:tc>
      </w:tr>
    </w:tbl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p>
      <w:pPr>
        <w:pStyle w:val="BodyText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  <w:b/>
          <w:bCs/>
        </w:rPr>
        <w:t>Технические параметры нанесения и сушки материала:</w:t>
      </w:r>
    </w:p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tbl>
      <w:tblPr>
        <w:tblW w:w="9918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560"/>
        <w:gridCol w:w="3263"/>
        <w:gridCol w:w="6095"/>
      </w:tblGrid>
      <w:tr>
        <w:trPr>
          <w:tblHeader w:val="true"/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п/п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слоя: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{{application_layer1_date?}}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Время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{{application_layer1_time?}}</w:t>
            </w:r>
          </w:p>
        </w:tc>
      </w:tr>
      <w:tr>
        <w:trPr>
          <w:trHeight w:val="734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Материал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{{application_layer1_material}}</w:t>
            </w:r>
          </w:p>
        </w:tc>
      </w:tr>
      <w:tr>
        <w:trPr>
          <w:trHeight w:val="2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Цвет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{{application_layer1_color?}}</w:t>
            </w:r>
          </w:p>
        </w:tc>
      </w:tr>
      <w:tr>
        <w:trPr>
          <w:trHeight w:val="5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 xml:space="preserve">партии комп. 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A</w:t>
            </w:r>
          </w:p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партии комп. Б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{{application_layer1_batch_a?}} {{application_layer1_batch_b?}}</w:t>
            </w:r>
          </w:p>
        </w:tc>
      </w:tr>
      <w:tr>
        <w:trPr>
          <w:trHeight w:val="14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Подготовка материала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{{application_layer1_thinner?}}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7.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Типоразмер окрасочного сопла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{{application_layer1_nozzle?}}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8.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Относительная влажность, %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{{application_layer1_humidity?}}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9.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воздуха,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{{application_layer1_air_temp?}}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10.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поверхности,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{{application_layer1_surface_temp?}}</w:t>
            </w:r>
          </w:p>
        </w:tc>
      </w:tr>
      <w:tr>
        <w:trPr>
          <w:trHeight w:val="358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Точка росы,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{{application_layer1_dew_point?}}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мокрого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{{application_layer1_wet_film_range?}}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eastAsia="Arial Unicode MS" w:cs="Arial" w:ascii="Arial" w:hAnsi="Arial" w:asciiTheme="minorHAnsi" w:cstheme="minorHAnsi" w:hAnsiTheme="minorHAnsi"/>
              </w:rPr>
              <w:t>13.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Диапазон толщин сухого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{{application_layer1_dry_film_range?}}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1</w:t>
            </w: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сухого слоя, мкм среднее значение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{{application_layer1_dry_film_mean?}}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ВИК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{{application_layer1_visual_control?}}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Примечание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{{application_layer1_note?}} {{application_layer2_note?}}</w:t>
            </w:r>
          </w:p>
        </w:tc>
      </w:tr>
    </w:tbl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Процесс выполнения работ: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{{process?}}</w:t>
      </w:r>
    </w:p>
    <w:p>
      <w:pPr>
        <w:pStyle w:val="BodyText"/>
        <w:numPr>
          <w:ilvl w:val="0"/>
          <w:numId w:val="3"/>
        </w:numPr>
        <w:spacing w:before="12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{{process.description}}</w:t>
      </w:r>
    </w:p>
    <w:p>
      <w:pPr>
        <w:pStyle w:val="BodyText"/>
        <w:spacing w:before="120" w:after="120"/>
        <w:jc w:val="both"/>
        <w:rPr>
          <w:rStyle w:val="PageNumber"/>
          <w:rFonts w:ascii="Arial" w:hAnsi="Arial" w:cs="Arial" w:asciiTheme="minorHAnsi" w:cstheme="minorHAnsi" w:hAnsiTheme="minorHAnsi"/>
          <w:lang w:val="en-US"/>
        </w:rPr>
      </w:pPr>
      <w:r>
        <w:rPr>
          <w:rStyle w:val="PageNumber"/>
          <w:rFonts w:cs="Arial" w:ascii="Arial" w:hAnsi="Arial" w:asciiTheme="minorHAnsi" w:cstheme="minorHAnsi" w:hAnsiTheme="minorHAnsi"/>
          <w:b/>
          <w:bCs/>
        </w:rPr>
        <w:t xml:space="preserve">Корректирующее действие: </w:t>
      </w:r>
      <w:r>
        <w:rPr>
          <w:rStyle w:val="PageNumber"/>
          <w:rFonts w:cs="Arial" w:ascii="Arial" w:hAnsi="Arial" w:asciiTheme="minorHAnsi" w:cstheme="minorHAnsi" w:hAnsiTheme="minorHAnsi"/>
        </w:rPr>
        <w:t>{{process.action}}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{{/process?}}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24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Рекомендации: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{{recommendations?}}</w:t>
      </w:r>
    </w:p>
    <w:p>
      <w:pPr>
        <w:pStyle w:val="BodyText"/>
        <w:numPr>
          <w:ilvl w:val="0"/>
          <w:numId w:val="4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{{/recommendations?}}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Выводы и заключение комиссии: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{{conclusion}}</w:t>
      </w:r>
    </w:p>
    <w:p>
      <w:pPr>
        <w:pStyle w:val="BodyText"/>
        <w:numPr>
          <w:ilvl w:val="0"/>
          <w:numId w:val="5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{{/conclusion}}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60" w:right="850" w:gutter="0" w:header="454" w:top="1121" w:footer="187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7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3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3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7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3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3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4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4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bidi="ar-SA" w:val="ru-RU" w:eastAsia="zh-CN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>
      <w:rFonts w:ascii="Symbol" w:hAnsi="Symbol" w:eastAsia="Times New Roman" w:cs="Times New Roman"/>
    </w:rPr>
  </w:style>
  <w:style w:type="character" w:styleId="WW8Num2z1" w:customStyle="1">
    <w:name w:val="WW8Num2z1"/>
    <w:qFormat/>
    <w:rPr>
      <w:rFonts w:ascii="Courier New" w:hAnsi="Courier New" w:cs="Courier New"/>
    </w:rPr>
  </w:style>
  <w:style w:type="character" w:styleId="WW8Num2z2" w:customStyle="1">
    <w:name w:val="WW8Num2z2"/>
    <w:qFormat/>
    <w:rPr>
      <w:rFonts w:ascii="Wingdings" w:hAnsi="Wingdings" w:cs="Wingdings"/>
    </w:rPr>
  </w:style>
  <w:style w:type="character" w:styleId="WW8Num2z3" w:customStyle="1">
    <w:name w:val="WW8Num2z3"/>
    <w:qFormat/>
    <w:rPr>
      <w:rFonts w:ascii="Symbol" w:hAnsi="Symbol" w:cs="Symbol"/>
    </w:rPr>
  </w:style>
  <w:style w:type="character" w:styleId="WW8Num3z0" w:customStyle="1">
    <w:name w:val="WW8Num3z0"/>
    <w:qFormat/>
    <w:rPr>
      <w:rFonts w:ascii="Symbol" w:hAnsi="Symbol" w:eastAsia="Times New Roman" w:cs="Times New Roman"/>
    </w:rPr>
  </w:style>
  <w:style w:type="character" w:styleId="WW8Num3z1" w:customStyle="1">
    <w:name w:val="WW8Num3z1"/>
    <w:qFormat/>
    <w:rPr>
      <w:rFonts w:ascii="Courier New" w:hAnsi="Courier New" w:cs="Courier New"/>
    </w:rPr>
  </w:style>
  <w:style w:type="character" w:styleId="WW8Num3z2" w:customStyle="1">
    <w:name w:val="WW8Num3z2"/>
    <w:qFormat/>
    <w:rPr>
      <w:rFonts w:ascii="Wingdings" w:hAnsi="Wingdings" w:cs="Wingdings"/>
    </w:rPr>
  </w:style>
  <w:style w:type="character" w:styleId="WW8Num3z3" w:customStyle="1">
    <w:name w:val="WW8Num3z3"/>
    <w:qFormat/>
    <w:rPr>
      <w:rFonts w:ascii="Symbol" w:hAnsi="Symbol" w:cs="Symbol"/>
    </w:rPr>
  </w:style>
  <w:style w:type="character" w:styleId="WW8Num4z0" w:customStyle="1">
    <w:name w:val="WW8Num4z0"/>
    <w:qFormat/>
    <w:rPr>
      <w:color w:val="000000"/>
    </w:rPr>
  </w:style>
  <w:style w:type="character" w:styleId="WW8Num5z0" w:customStyle="1">
    <w:name w:val="WW8Num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8z0" w:customStyle="1">
    <w:name w:val="WW8Num8z0"/>
    <w:qFormat/>
    <w:rPr>
      <w:rFonts w:ascii="Verdana" w:hAnsi="Verdana" w:eastAsia="Arial Unicode MS" w:cs="Arial Unicode MS"/>
    </w:rPr>
  </w:style>
  <w:style w:type="character" w:styleId="WW8Num8z1" w:customStyle="1">
    <w:name w:val="WW8Num8z1"/>
    <w:qFormat/>
    <w:rPr>
      <w:rFonts w:ascii="Courier New" w:hAnsi="Courier New" w:cs="Courier New"/>
    </w:rPr>
  </w:style>
  <w:style w:type="character" w:styleId="WW8Num8z2" w:customStyle="1">
    <w:name w:val="WW8Num8z2"/>
    <w:qFormat/>
    <w:rPr>
      <w:rFonts w:ascii="Wingdings" w:hAnsi="Wingdings" w:cs="Wingdings"/>
    </w:rPr>
  </w:style>
  <w:style w:type="character" w:styleId="WW8Num8z3" w:customStyle="1">
    <w:name w:val="WW8Num8z3"/>
    <w:qFormat/>
    <w:rPr>
      <w:rFonts w:ascii="Symbol" w:hAnsi="Symbol" w:cs="Symbol"/>
    </w:rPr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WW8Num10z1" w:customStyle="1">
    <w:name w:val="WW8Num10z1"/>
    <w:qFormat/>
    <w:rPr>
      <w:rFonts w:ascii="Courier New" w:hAnsi="Courier New" w:cs="Courier New"/>
    </w:rPr>
  </w:style>
  <w:style w:type="character" w:styleId="WW8Num10z2" w:customStyle="1">
    <w:name w:val="WW8Num10z2"/>
    <w:qFormat/>
    <w:rPr>
      <w:rFonts w:ascii="Wingdings" w:hAnsi="Wingdings" w:cs="Wingdings"/>
    </w:rPr>
  </w:style>
  <w:style w:type="character" w:styleId="WW8Num11z0" w:customStyle="1">
    <w:name w:val="WW8Num11z0"/>
    <w:qFormat/>
    <w:rPr>
      <w:rFonts w:ascii="Symbol" w:hAnsi="Symbol" w:eastAsia="Times New Roman" w:cs="Times New Roman"/>
    </w:rPr>
  </w:style>
  <w:style w:type="character" w:styleId="WW8Num11z1" w:customStyle="1">
    <w:name w:val="WW8Num11z1"/>
    <w:qFormat/>
    <w:rPr>
      <w:rFonts w:ascii="Courier New" w:hAnsi="Courier New" w:cs="Courier New"/>
    </w:rPr>
  </w:style>
  <w:style w:type="character" w:styleId="WW8Num11z2" w:customStyle="1">
    <w:name w:val="WW8Num11z2"/>
    <w:qFormat/>
    <w:rPr>
      <w:rFonts w:ascii="Wingdings" w:hAnsi="Wingdings" w:cs="Wingdings"/>
    </w:rPr>
  </w:style>
  <w:style w:type="character" w:styleId="WW8Num11z3" w:customStyle="1">
    <w:name w:val="WW8Num11z3"/>
    <w:qFormat/>
    <w:rPr>
      <w:rFonts w:ascii="Symbol" w:hAnsi="Symbol" w:cs="Symbol"/>
    </w:rPr>
  </w:style>
  <w:style w:type="character" w:styleId="WW8Num12z0" w:customStyle="1">
    <w:name w:val="WW8Num12z0"/>
    <w:qFormat/>
    <w:rPr/>
  </w:style>
  <w:style w:type="character" w:styleId="WW8Num13z0" w:customStyle="1">
    <w:name w:val="WW8Num13z0"/>
    <w:qFormat/>
    <w:rPr>
      <w:rFonts w:ascii="Symbol" w:hAnsi="Symbol" w:eastAsia="Times New Roman" w:cs="Times New Roman"/>
    </w:rPr>
  </w:style>
  <w:style w:type="character" w:styleId="WW8Num13z1" w:customStyle="1">
    <w:name w:val="WW8Num13z1"/>
    <w:qFormat/>
    <w:rPr>
      <w:rFonts w:ascii="Courier New" w:hAnsi="Courier New" w:cs="Courier New"/>
    </w:rPr>
  </w:style>
  <w:style w:type="character" w:styleId="WW8Num13z2" w:customStyle="1">
    <w:name w:val="WW8Num13z2"/>
    <w:qFormat/>
    <w:rPr>
      <w:rFonts w:ascii="Wingdings" w:hAnsi="Wingdings" w:cs="Wingdings"/>
    </w:rPr>
  </w:style>
  <w:style w:type="character" w:styleId="WW8Num13z3" w:customStyle="1">
    <w:name w:val="WW8Num13z3"/>
    <w:qFormat/>
    <w:rPr>
      <w:rFonts w:ascii="Symbol" w:hAnsi="Symbol" w:cs="Symbol"/>
    </w:rPr>
  </w:style>
  <w:style w:type="character" w:styleId="WW8Num14z0" w:customStyle="1">
    <w:name w:val="WW8Num14z0"/>
    <w:qFormat/>
    <w:rPr/>
  </w:style>
  <w:style w:type="character" w:styleId="WW8Num15z0" w:customStyle="1">
    <w:name w:val="WW8Num15z0"/>
    <w:qFormat/>
    <w:rPr>
      <w:rFonts w:ascii="Symbol" w:hAnsi="Symbol" w:eastAsia="Times New Roman" w:cs="Times New Roman"/>
    </w:rPr>
  </w:style>
  <w:style w:type="character" w:styleId="WW8Num15z1" w:customStyle="1">
    <w:name w:val="WW8Num15z1"/>
    <w:qFormat/>
    <w:rPr>
      <w:rFonts w:ascii="Courier New" w:hAnsi="Courier New" w:cs="Courier New"/>
    </w:rPr>
  </w:style>
  <w:style w:type="character" w:styleId="WW8Num15z2" w:customStyle="1">
    <w:name w:val="WW8Num15z2"/>
    <w:qFormat/>
    <w:rPr>
      <w:rFonts w:ascii="Wingdings" w:hAnsi="Wingdings" w:cs="Wingdings"/>
    </w:rPr>
  </w:style>
  <w:style w:type="character" w:styleId="WW8Num15z3" w:customStyle="1">
    <w:name w:val="WW8Num15z3"/>
    <w:qFormat/>
    <w:rPr>
      <w:rFonts w:ascii="Symbol" w:hAnsi="Symbol" w:cs="Symbol"/>
    </w:rPr>
  </w:style>
  <w:style w:type="character" w:styleId="WW8Num16z0" w:customStyle="1">
    <w:name w:val="WW8Num16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17z0" w:customStyle="1">
    <w:name w:val="WW8Num17z0"/>
    <w:qFormat/>
    <w:rPr/>
  </w:style>
  <w:style w:type="character" w:styleId="WW8Num18z0" w:customStyle="1">
    <w:name w:val="WW8Num18z0"/>
    <w:qFormat/>
    <w:rPr>
      <w:rFonts w:ascii="Symbol" w:hAnsi="Symbol" w:cs="Symbol"/>
    </w:rPr>
  </w:style>
  <w:style w:type="character" w:styleId="WW8Num18z1" w:customStyle="1">
    <w:name w:val="WW8Num18z1"/>
    <w:qFormat/>
    <w:rPr>
      <w:rFonts w:ascii="Courier New" w:hAnsi="Courier New" w:cs="Courier New"/>
    </w:rPr>
  </w:style>
  <w:style w:type="character" w:styleId="WW8Num18z2" w:customStyle="1">
    <w:name w:val="WW8Num18z2"/>
    <w:qFormat/>
    <w:rPr>
      <w:rFonts w:ascii="Wingdings" w:hAnsi="Wingdings" w:cs="Wingdings"/>
    </w:rPr>
  </w:style>
  <w:style w:type="character" w:styleId="WW8Num19z0" w:customStyle="1">
    <w:name w:val="WW8Num19z0"/>
    <w:qFormat/>
    <w:rPr/>
  </w:style>
  <w:style w:type="character" w:styleId="WW8Num20z0" w:customStyle="1">
    <w:name w:val="WW8Num20z0"/>
    <w:qFormat/>
    <w:rPr/>
  </w:style>
  <w:style w:type="character" w:styleId="WW8Num21z0" w:customStyle="1">
    <w:name w:val="WW8Num21z0"/>
    <w:qFormat/>
    <w:rPr>
      <w:rFonts w:ascii="Symbol" w:hAnsi="Symbol" w:eastAsia="Times New Roman" w:cs="Times New Roman"/>
    </w:rPr>
  </w:style>
  <w:style w:type="character" w:styleId="WW8Num21z1" w:customStyle="1">
    <w:name w:val="WW8Num21z1"/>
    <w:qFormat/>
    <w:rPr>
      <w:rFonts w:ascii="Courier New" w:hAnsi="Courier New" w:cs="Courier New"/>
    </w:rPr>
  </w:style>
  <w:style w:type="character" w:styleId="WW8Num21z2" w:customStyle="1">
    <w:name w:val="WW8Num21z2"/>
    <w:qFormat/>
    <w:rPr>
      <w:rFonts w:ascii="Wingdings" w:hAnsi="Wingdings" w:cs="Wingdings"/>
    </w:rPr>
  </w:style>
  <w:style w:type="character" w:styleId="WW8Num21z3" w:customStyle="1">
    <w:name w:val="WW8Num21z3"/>
    <w:qFormat/>
    <w:rPr>
      <w:rFonts w:ascii="Symbol" w:hAnsi="Symbol" w:cs="Symbol"/>
    </w:rPr>
  </w:style>
  <w:style w:type="character" w:styleId="WW8Num23z0" w:customStyle="1">
    <w:name w:val="WW8Num23z0"/>
    <w:qFormat/>
    <w:rPr/>
  </w:style>
  <w:style w:type="character" w:styleId="WW8Num24z0" w:customStyle="1">
    <w:name w:val="WW8Num24z0"/>
    <w:qFormat/>
    <w:rPr/>
  </w:style>
  <w:style w:type="character" w:styleId="WW8Num25z0" w:customStyle="1">
    <w:name w:val="WW8Num2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26z0" w:customStyle="1">
    <w:name w:val="WW8Num26z0"/>
    <w:qFormat/>
    <w:rPr>
      <w:rFonts w:ascii="Symbol" w:hAnsi="Symbol" w:eastAsia="Times New Roman" w:cs="Times New Roman"/>
    </w:rPr>
  </w:style>
  <w:style w:type="character" w:styleId="WW8Num26z1" w:customStyle="1">
    <w:name w:val="WW8Num26z1"/>
    <w:qFormat/>
    <w:rPr>
      <w:rFonts w:ascii="Courier New" w:hAnsi="Courier New" w:cs="Courier New"/>
    </w:rPr>
  </w:style>
  <w:style w:type="character" w:styleId="WW8Num26z2" w:customStyle="1">
    <w:name w:val="WW8Num26z2"/>
    <w:qFormat/>
    <w:rPr>
      <w:rFonts w:ascii="Wingdings" w:hAnsi="Wingdings" w:cs="Wingdings"/>
    </w:rPr>
  </w:style>
  <w:style w:type="character" w:styleId="WW8Num26z3" w:customStyle="1">
    <w:name w:val="WW8Num26z3"/>
    <w:qFormat/>
    <w:rPr>
      <w:rFonts w:ascii="Symbol" w:hAnsi="Symbol" w:cs="Symbol"/>
    </w:rPr>
  </w:style>
  <w:style w:type="character" w:styleId="WW8Num27z0" w:customStyle="1">
    <w:name w:val="WW8Num27z0"/>
    <w:qFormat/>
    <w:rPr>
      <w:b w:val="false"/>
      <w:bCs w:val="false"/>
      <w:sz w:val="20"/>
    </w:rPr>
  </w:style>
  <w:style w:type="character" w:styleId="WW8Num27z1" w:customStyle="1">
    <w:name w:val="WW8Num27z1"/>
    <w:qFormat/>
    <w:rPr>
      <w:rFonts w:ascii="Courier New" w:hAnsi="Courier New" w:cs="Times New Roman"/>
      <w:sz w:val="20"/>
    </w:rPr>
  </w:style>
  <w:style w:type="character" w:styleId="WW8Num27z2" w:customStyle="1">
    <w:name w:val="WW8Num27z2"/>
    <w:qFormat/>
    <w:rPr>
      <w:rFonts w:ascii="Wingdings" w:hAnsi="Wingdings" w:cs="Wingdings"/>
      <w:sz w:val="20"/>
    </w:rPr>
  </w:style>
  <w:style w:type="character" w:styleId="WW8Num28z0" w:customStyle="1">
    <w:name w:val="WW8Num28z0"/>
    <w:qFormat/>
    <w:rPr>
      <w:rFonts w:ascii="Verdana" w:hAnsi="Verdana" w:eastAsia="Arial Unicode MS" w:cs="Arial Unicode MS"/>
    </w:rPr>
  </w:style>
  <w:style w:type="character" w:styleId="WW8Num28z1" w:customStyle="1">
    <w:name w:val="WW8Num28z1"/>
    <w:qFormat/>
    <w:rPr>
      <w:rFonts w:ascii="Courier New" w:hAnsi="Courier New" w:cs="Courier New"/>
    </w:rPr>
  </w:style>
  <w:style w:type="character" w:styleId="WW8Num28z2" w:customStyle="1">
    <w:name w:val="WW8Num28z2"/>
    <w:qFormat/>
    <w:rPr>
      <w:rFonts w:ascii="Wingdings" w:hAnsi="Wingdings" w:cs="Wingdings"/>
    </w:rPr>
  </w:style>
  <w:style w:type="character" w:styleId="WW8Num28z3" w:customStyle="1">
    <w:name w:val="WW8Num28z3"/>
    <w:qFormat/>
    <w:rPr>
      <w:rFonts w:ascii="Symbol" w:hAnsi="Symbol" w:cs="Symbol"/>
    </w:rPr>
  </w:style>
  <w:style w:type="character" w:styleId="WW8Num29z0" w:customStyle="1">
    <w:name w:val="WW8Num29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30z0" w:customStyle="1">
    <w:name w:val="WW8Num30z0"/>
    <w:qFormat/>
    <w:rPr>
      <w:rFonts w:ascii="Symbol" w:hAnsi="Symbol" w:eastAsia="Times New Roman" w:cs="Times New Roman"/>
    </w:rPr>
  </w:style>
  <w:style w:type="character" w:styleId="WW8Num30z1" w:customStyle="1">
    <w:name w:val="WW8Num30z1"/>
    <w:qFormat/>
    <w:rPr>
      <w:rFonts w:ascii="Courier New" w:hAnsi="Courier New" w:cs="Courier New"/>
    </w:rPr>
  </w:style>
  <w:style w:type="character" w:styleId="WW8Num30z2" w:customStyle="1">
    <w:name w:val="WW8Num30z2"/>
    <w:qFormat/>
    <w:rPr>
      <w:rFonts w:ascii="Wingdings" w:hAnsi="Wingdings" w:cs="Wingdings"/>
    </w:rPr>
  </w:style>
  <w:style w:type="character" w:styleId="WW8Num30z3" w:customStyle="1">
    <w:name w:val="WW8Num30z3"/>
    <w:qFormat/>
    <w:rPr>
      <w:rFonts w:ascii="Symbol" w:hAnsi="Symbol" w:cs="Symbol"/>
    </w:rPr>
  </w:style>
  <w:style w:type="character" w:styleId="WW8Num31z0" w:customStyle="1">
    <w:name w:val="WW8Num31z0"/>
    <w:qFormat/>
    <w:rPr>
      <w:rFonts w:eastAsia="Arial Unicode MS" w:cs="Arial Unicode MS"/>
    </w:rPr>
  </w:style>
  <w:style w:type="character" w:styleId="WW8Num32z0" w:customStyle="1">
    <w:name w:val="WW8Num32z0"/>
    <w:qFormat/>
    <w:rPr>
      <w:rFonts w:ascii="Symbol" w:hAnsi="Symbol" w:cs="Symbol"/>
    </w:rPr>
  </w:style>
  <w:style w:type="character" w:styleId="WW8Num32z1" w:customStyle="1">
    <w:name w:val="WW8Num32z1"/>
    <w:qFormat/>
    <w:rPr>
      <w:rFonts w:ascii="Courier New" w:hAnsi="Courier New" w:cs="Courier New"/>
    </w:rPr>
  </w:style>
  <w:style w:type="character" w:styleId="WW8Num32z2" w:customStyle="1">
    <w:name w:val="WW8Num32z2"/>
    <w:qFormat/>
    <w:rPr>
      <w:rFonts w:ascii="Wingdings" w:hAnsi="Wingdings" w:cs="Wingdings"/>
    </w:rPr>
  </w:style>
  <w:style w:type="character" w:styleId="WW8Num33z0" w:customStyle="1">
    <w:name w:val="WW8Num33z0"/>
    <w:qFormat/>
    <w:rPr>
      <w:rFonts w:ascii="Symbol" w:hAnsi="Symbol" w:eastAsia="Times New Roman" w:cs="Times New Roman"/>
    </w:rPr>
  </w:style>
  <w:style w:type="character" w:styleId="WW8Num33z1" w:customStyle="1">
    <w:name w:val="WW8Num33z1"/>
    <w:qFormat/>
    <w:rPr>
      <w:rFonts w:ascii="Courier New" w:hAnsi="Courier New" w:cs="Courier New"/>
    </w:rPr>
  </w:style>
  <w:style w:type="character" w:styleId="WW8Num33z2" w:customStyle="1">
    <w:name w:val="WW8Num33z2"/>
    <w:qFormat/>
    <w:rPr>
      <w:rFonts w:ascii="Wingdings" w:hAnsi="Wingdings" w:cs="Wingdings"/>
    </w:rPr>
  </w:style>
  <w:style w:type="character" w:styleId="WW8Num33z3" w:customStyle="1">
    <w:name w:val="WW8Num33z3"/>
    <w:qFormat/>
    <w:rPr>
      <w:rFonts w:ascii="Symbol" w:hAnsi="Symbol" w:cs="Symbol"/>
    </w:rPr>
  </w:style>
  <w:style w:type="character" w:styleId="Style13" w:customStyle="1">
    <w:name w:val="Верхний колонтитул Знак"/>
    <w:qFormat/>
    <w:rPr>
      <w:sz w:val="24"/>
      <w:szCs w:val="24"/>
    </w:rPr>
  </w:style>
  <w:style w:type="character" w:styleId="Style14" w:customStyle="1">
    <w:name w:val="Нижний колонтитул Знак"/>
    <w:qFormat/>
    <w:rPr>
      <w:sz w:val="24"/>
      <w:szCs w:val="24"/>
    </w:rPr>
  </w:style>
  <w:style w:type="character" w:styleId="1" w:customStyle="1">
    <w:name w:val="Заголовок 1 Знак"/>
    <w:qFormat/>
    <w:rPr>
      <w:b/>
      <w:bCs/>
      <w:kern w:val="2"/>
      <w:sz w:val="48"/>
      <w:szCs w:val="48"/>
    </w:rPr>
  </w:style>
  <w:style w:type="character" w:styleId="Style15" w:customStyle="1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PageNumber">
    <w:name w:val="page number"/>
    <w:rPr/>
  </w:style>
  <w:style w:type="character" w:styleId="Style16" w:customStyle="1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4"/>
      <w:szCs w:val="24"/>
      <w:lang w:bidi="ar-SA" w:val="ru-RU" w:eastAsia="zh-CN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qFormat/>
    <w:pPr>
      <w:spacing w:lineRule="auto" w:line="276" w:before="0" w:after="200"/>
      <w:ind w:start="720"/>
      <w:contextualSpacing/>
    </w:pPr>
    <w:rPr>
      <w:rFonts w:ascii="Calibri" w:hAnsi="Calibri" w:eastAsia="SimSun;宋体"/>
      <w:sz w:val="22"/>
      <w:szCs w:val="22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bidi="ar-SA" w:val="ru-RU" w:eastAsia="zh-CN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4"/>
      <w:lang w:bidi="ar-SA" w:val="ru-RU" w:eastAsia="zh-CN"/>
    </w:rPr>
  </w:style>
  <w:style w:type="paragraph" w:styleId="Style17" w:customStyle="1">
    <w:name w:val="Обычный (веб)"/>
    <w:basedOn w:val="Normal"/>
    <w:qFormat/>
    <w:pPr>
      <w:spacing w:before="280" w:after="28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numbering" w:styleId="WW8Num17" w:customStyle="1">
    <w:name w:val="WW8Num17"/>
    <w:qFormat/>
  </w:style>
  <w:style w:type="numbering" w:styleId="WW8Num18" w:customStyle="1">
    <w:name w:val="WW8Num18"/>
    <w:qFormat/>
  </w:style>
  <w:style w:type="numbering" w:styleId="WW8Num19" w:customStyle="1">
    <w:name w:val="WW8Num19"/>
    <w:qFormat/>
  </w:style>
  <w:style w:type="numbering" w:styleId="WW8Num20" w:customStyle="1">
    <w:name w:val="WW8Num20"/>
    <w:qFormat/>
  </w:style>
  <w:style w:type="numbering" w:styleId="WW8Num21" w:customStyle="1">
    <w:name w:val="WW8Num21"/>
    <w:qFormat/>
  </w:style>
  <w:style w:type="numbering" w:styleId="WW8Num22" w:customStyle="1">
    <w:name w:val="WW8Num22"/>
    <w:qFormat/>
  </w:style>
  <w:style w:type="numbering" w:styleId="WW8Num23" w:customStyle="1">
    <w:name w:val="WW8Num23"/>
    <w:qFormat/>
  </w:style>
  <w:style w:type="numbering" w:styleId="WW8Num24" w:customStyle="1">
    <w:name w:val="WW8Num24"/>
    <w:qFormat/>
  </w:style>
  <w:style w:type="numbering" w:styleId="WW8Num25" w:customStyle="1">
    <w:name w:val="WW8Num25"/>
    <w:qFormat/>
  </w:style>
  <w:style w:type="numbering" w:styleId="WW8Num26" w:customStyle="1">
    <w:name w:val="WW8Num26"/>
    <w:qFormat/>
  </w:style>
  <w:style w:type="numbering" w:styleId="WW8Num27" w:customStyle="1">
    <w:name w:val="WW8Num27"/>
    <w:qFormat/>
  </w:style>
  <w:style w:type="numbering" w:styleId="WW8Num28" w:customStyle="1">
    <w:name w:val="WW8Num28"/>
    <w:qFormat/>
  </w:style>
  <w:style w:type="numbering" w:styleId="WW8Num29" w:customStyle="1">
    <w:name w:val="WW8Num29"/>
    <w:qFormat/>
  </w:style>
  <w:style w:type="numbering" w:styleId="WW8Num30" w:customStyle="1">
    <w:name w:val="WW8Num30"/>
    <w:qFormat/>
  </w:style>
  <w:style w:type="numbering" w:styleId="WW8Num31" w:customStyle="1">
    <w:name w:val="WW8Num31"/>
    <w:qFormat/>
  </w:style>
  <w:style w:type="numbering" w:styleId="WW8Num32" w:customStyle="1">
    <w:name w:val="WW8Num32"/>
    <w:qFormat/>
  </w:style>
  <w:style w:type="numbering" w:styleId="WW8Num33" w:customStyle="1">
    <w:name w:val="WW8Num33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2643</TotalTime>
  <Application>LibreOffice/26.2.2.2$MacOSX_AARCH64 LibreOffice_project/1f77d10d6938fd34972958f64b2bcfa54f8b1ba5</Application>
  <AppVersion>15.0000</AppVersion>
  <Pages>3</Pages>
  <Words>275</Words>
  <Characters>2886</Characters>
  <CharactersWithSpaces>3066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2026-09-21T23:06:00Z</dcterms:created>
  <dc:creator>Admin</dc:creator>
  <dc:description/>
  <dc:language>ru-RU</dc:language>
  <cp:lastModifiedBy/>
  <cp:lastPrinted>2025-01-29T07:41:00Z</cp:lastPrinted>
  <dcterms:modified xsi:type="dcterms:W3CDTF">2026-09-25T13:42:43Z</dcterms:modified>
  <cp:revision>11</cp:revision>
  <dc:subject/>
  <dc:title>АКТ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