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10:32AM BC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prepare questions to ask for the client, start statement for user needs (potentially)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Client Questions</w:t>
      </w:r>
    </w:p>
    <w:p w:rsidR="00000000" w:rsidDel="00000000" w:rsidP="00000000" w:rsidRDefault="00000000" w:rsidRPr="00000000" w14:paraId="00000007">
      <w:pPr>
        <w:rPr/>
      </w:pPr>
      <w:r w:rsidDel="00000000" w:rsidR="00000000" w:rsidRPr="00000000">
        <w:rPr>
          <w:rtl w:val="0"/>
        </w:rPr>
        <w:t xml:space="preserve">Broad Questions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do you want us to do?</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What do you want the end results?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What are some requirements you do not want to forget about?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are some things that would be nice to have but not necessarily be “required”? (like temperature monitor was one discussed yesterday)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Why is this important to you?</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What is your preferred budget costs?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Why is this important? Why does this matter?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What are your experiences with similar products?</w:t>
      </w:r>
    </w:p>
    <w:p w:rsidR="00000000" w:rsidDel="00000000" w:rsidP="00000000" w:rsidRDefault="00000000" w:rsidRPr="00000000" w14:paraId="00000010">
      <w:pPr>
        <w:rPr/>
      </w:pPr>
      <w:r w:rsidDel="00000000" w:rsidR="00000000" w:rsidRPr="00000000">
        <w:rPr>
          <w:rtl w:val="0"/>
        </w:rPr>
        <w:t xml:space="preserve">Specific Questions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What range of situations does this design need to be adapted to? (like code set temperature for anything, size, portability)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Any physical constraints on the lock?</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iOS or Android (or god forbid Windows)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Just follow up with new questions if necessary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Survey Questions (Target: LAB Groups -&gt; protection of samples)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Something relating to cost (how much would you value being able to lock this fridge securely) and target values (see section 2 of pinned Discord message)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iOS or Android (or god forbid Windows)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What do you already do to use as a lock? What are some problems with the current system?</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What are some things that would be nice to have but not necessarily be “required”?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What position are you in? What is the current capacity you’d be able to use these?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7PM WEDNESDAY MEET UP WITH GROUP TO MAKE SURVEY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Needs statement (Rough Draft)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way to securely lock the fridges in lab settings to ensure people’s research samples are protected and consistently in the correct environment and something that is adaptable to multiple different types of fridgerators.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11:00AM BC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