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Is there a need for the product?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a need for the product for labs. Given that half of the people responded with their refrigerators being left open at least once, and the risks involved in what happens when the lab refrigerator is left open is high, as high as potentially losing thousands of dollars of research because of an open refrigerator, there is a need for this product as it would prevent cases of refrigerators being left open and it will hold more accountability for users to close their lab refrigerators.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needs are not addressed by current products on the market?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needs that are not addressed by the current products on the market are readily available cheap digital lab refrigerator locks. The options currently available are expensive, and potentially not even remote or digital products. The lab refrigerator lock market is rather limited, with either home refrigerators locks being used without any digital components or with highly priced options that cost around 900 dollars.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the goal of this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goal of this project is to create a digital and remote lock that can be easily accessible for users as well as have increased accountability for the people unlocking and locking the refrigerator.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