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855418259"/>
        <w:docPartObj>
          <w:docPartGallery w:val="Table of Contents"/>
          <w:docPartUnique/>
        </w:docPartObj>
      </w:sdtPr>
      <w:sdtContent>
        <w:p w14:paraId="7B0D26E0" w14:textId="77777777" w:rsidR="007C392A" w:rsidRDefault="00000000">
          <w:pPr>
            <w:pStyle w:val="TOCHeading"/>
          </w:pPr>
          <w:r>
            <w:t>Table of Contents</w:t>
          </w:r>
        </w:p>
        <w:p w14:paraId="42994C3F" w14:textId="3C96B833" w:rsidR="00804543" w:rsidRDefault="00000000">
          <w:pPr>
            <w:pStyle w:val="TOC1"/>
            <w:tabs>
              <w:tab w:val="right" w:leader="dot" w:pos="9350"/>
            </w:tabs>
            <w:rPr>
              <w:noProof/>
            </w:rPr>
          </w:pPr>
          <w:r>
            <w:fldChar w:fldCharType="begin"/>
          </w:r>
          <w:r>
            <w:instrText>TOC \o "1-3" \h \z \u</w:instrText>
          </w:r>
          <w:r>
            <w:fldChar w:fldCharType="separate"/>
          </w:r>
          <w:hyperlink w:anchor="_Toc242280975" w:history="1">
            <w:r w:rsidR="00804543" w:rsidRPr="00270C82">
              <w:rPr>
                <w:rStyle w:val="Hyperlink"/>
                <w:noProof/>
              </w:rPr>
              <w:t>Constitución de la República de Cuba</w:t>
            </w:r>
            <w:r w:rsidR="00804543">
              <w:rPr>
                <w:noProof/>
                <w:webHidden/>
              </w:rPr>
              <w:tab/>
            </w:r>
            <w:r w:rsidR="00804543">
              <w:rPr>
                <w:noProof/>
                <w:webHidden/>
              </w:rPr>
              <w:fldChar w:fldCharType="begin"/>
            </w:r>
            <w:r w:rsidR="00804543">
              <w:rPr>
                <w:noProof/>
                <w:webHidden/>
              </w:rPr>
              <w:instrText xml:space="preserve"> PAGEREF _Toc242280975 \h </w:instrText>
            </w:r>
            <w:r w:rsidR="00804543">
              <w:rPr>
                <w:noProof/>
                <w:webHidden/>
              </w:rPr>
            </w:r>
            <w:r w:rsidR="00804543">
              <w:rPr>
                <w:noProof/>
                <w:webHidden/>
              </w:rPr>
              <w:fldChar w:fldCharType="separate"/>
            </w:r>
            <w:r w:rsidR="00804543">
              <w:rPr>
                <w:noProof/>
                <w:webHidden/>
              </w:rPr>
              <w:t>10</w:t>
            </w:r>
            <w:r w:rsidR="00804543">
              <w:rPr>
                <w:noProof/>
                <w:webHidden/>
              </w:rPr>
              <w:fldChar w:fldCharType="end"/>
            </w:r>
          </w:hyperlink>
        </w:p>
        <w:p w14:paraId="0E0EE3E2" w14:textId="1CEAC043" w:rsidR="00804543" w:rsidRDefault="00804543">
          <w:pPr>
            <w:pStyle w:val="TOC1"/>
            <w:tabs>
              <w:tab w:val="right" w:leader="dot" w:pos="9350"/>
            </w:tabs>
            <w:rPr>
              <w:noProof/>
            </w:rPr>
          </w:pPr>
          <w:hyperlink w:anchor="_Toc242280976" w:history="1">
            <w:r w:rsidRPr="00270C82">
              <w:rPr>
                <w:rStyle w:val="Hyperlink"/>
                <w:noProof/>
              </w:rPr>
              <w:t>EXPOSICIÓN DE MOTIVOS: MANDATO DE SALVAGUARDA JURÍDICA</w:t>
            </w:r>
            <w:r>
              <w:rPr>
                <w:noProof/>
                <w:webHidden/>
              </w:rPr>
              <w:tab/>
            </w:r>
            <w:r>
              <w:rPr>
                <w:noProof/>
                <w:webHidden/>
              </w:rPr>
              <w:fldChar w:fldCharType="begin"/>
            </w:r>
            <w:r>
              <w:rPr>
                <w:noProof/>
                <w:webHidden/>
              </w:rPr>
              <w:instrText xml:space="preserve"> PAGEREF _Toc242280976 \h </w:instrText>
            </w:r>
            <w:r>
              <w:rPr>
                <w:noProof/>
                <w:webHidden/>
              </w:rPr>
            </w:r>
            <w:r>
              <w:rPr>
                <w:noProof/>
                <w:webHidden/>
              </w:rPr>
              <w:fldChar w:fldCharType="separate"/>
            </w:r>
            <w:r>
              <w:rPr>
                <w:noProof/>
                <w:webHidden/>
              </w:rPr>
              <w:t>10</w:t>
            </w:r>
            <w:r>
              <w:rPr>
                <w:noProof/>
                <w:webHidden/>
              </w:rPr>
              <w:fldChar w:fldCharType="end"/>
            </w:r>
          </w:hyperlink>
        </w:p>
        <w:p w14:paraId="6C490427" w14:textId="18AFB407" w:rsidR="00804543" w:rsidRDefault="00804543">
          <w:pPr>
            <w:pStyle w:val="TOC2"/>
            <w:tabs>
              <w:tab w:val="right" w:leader="dot" w:pos="9350"/>
            </w:tabs>
            <w:rPr>
              <w:noProof/>
            </w:rPr>
          </w:pPr>
          <w:hyperlink w:anchor="_Toc242280977" w:history="1">
            <w:r w:rsidRPr="00270C82">
              <w:rPr>
                <w:rStyle w:val="Hyperlink"/>
                <w:noProof/>
              </w:rPr>
              <w:t>AL PUEBLO DE CUBA EN EL EJERCICIO DE SU SOBERANÍA:</w:t>
            </w:r>
            <w:r>
              <w:rPr>
                <w:noProof/>
                <w:webHidden/>
              </w:rPr>
              <w:tab/>
            </w:r>
            <w:r>
              <w:rPr>
                <w:noProof/>
                <w:webHidden/>
              </w:rPr>
              <w:fldChar w:fldCharType="begin"/>
            </w:r>
            <w:r>
              <w:rPr>
                <w:noProof/>
                <w:webHidden/>
              </w:rPr>
              <w:instrText xml:space="preserve"> PAGEREF _Toc242280977 \h </w:instrText>
            </w:r>
            <w:r>
              <w:rPr>
                <w:noProof/>
                <w:webHidden/>
              </w:rPr>
            </w:r>
            <w:r>
              <w:rPr>
                <w:noProof/>
                <w:webHidden/>
              </w:rPr>
              <w:fldChar w:fldCharType="separate"/>
            </w:r>
            <w:r>
              <w:rPr>
                <w:noProof/>
                <w:webHidden/>
              </w:rPr>
              <w:t>11</w:t>
            </w:r>
            <w:r>
              <w:rPr>
                <w:noProof/>
                <w:webHidden/>
              </w:rPr>
              <w:fldChar w:fldCharType="end"/>
            </w:r>
          </w:hyperlink>
        </w:p>
        <w:p w14:paraId="48314F11" w14:textId="62B77F35" w:rsidR="00804543" w:rsidRDefault="00804543">
          <w:pPr>
            <w:pStyle w:val="TOC2"/>
            <w:tabs>
              <w:tab w:val="right" w:leader="dot" w:pos="9350"/>
            </w:tabs>
            <w:rPr>
              <w:noProof/>
            </w:rPr>
          </w:pPr>
          <w:hyperlink w:anchor="_Toc242280978" w:history="1">
            <w:r w:rsidRPr="00270C82">
              <w:rPr>
                <w:rStyle w:val="Hyperlink"/>
                <w:noProof/>
              </w:rPr>
              <w:t>EL PRECEDENTE DE LA MÁSCARA</w:t>
            </w:r>
            <w:r>
              <w:rPr>
                <w:noProof/>
                <w:webHidden/>
              </w:rPr>
              <w:tab/>
            </w:r>
            <w:r>
              <w:rPr>
                <w:noProof/>
                <w:webHidden/>
              </w:rPr>
              <w:fldChar w:fldCharType="begin"/>
            </w:r>
            <w:r>
              <w:rPr>
                <w:noProof/>
                <w:webHidden/>
              </w:rPr>
              <w:instrText xml:space="preserve"> PAGEREF _Toc242280978 \h </w:instrText>
            </w:r>
            <w:r>
              <w:rPr>
                <w:noProof/>
                <w:webHidden/>
              </w:rPr>
            </w:r>
            <w:r>
              <w:rPr>
                <w:noProof/>
                <w:webHidden/>
              </w:rPr>
              <w:fldChar w:fldCharType="separate"/>
            </w:r>
            <w:r>
              <w:rPr>
                <w:noProof/>
                <w:webHidden/>
              </w:rPr>
              <w:t>11</w:t>
            </w:r>
            <w:r>
              <w:rPr>
                <w:noProof/>
                <w:webHidden/>
              </w:rPr>
              <w:fldChar w:fldCharType="end"/>
            </w:r>
          </w:hyperlink>
        </w:p>
        <w:p w14:paraId="26B3259B" w14:textId="44AF93B7" w:rsidR="00804543" w:rsidRDefault="00804543">
          <w:pPr>
            <w:pStyle w:val="TOC3"/>
            <w:tabs>
              <w:tab w:val="right" w:leader="dot" w:pos="9350"/>
            </w:tabs>
            <w:rPr>
              <w:noProof/>
            </w:rPr>
          </w:pPr>
          <w:hyperlink w:anchor="_Toc242280979" w:history="1">
            <w:r w:rsidRPr="00270C82">
              <w:rPr>
                <w:rStyle w:val="Hyperlink"/>
                <w:b/>
                <w:bCs/>
                <w:noProof/>
              </w:rPr>
              <w:t>PRECEPTO FUNDAMENTAL: EL PROTOCOLO DEL CIUDADANO SOBERANO</w:t>
            </w:r>
            <w:r>
              <w:rPr>
                <w:noProof/>
                <w:webHidden/>
              </w:rPr>
              <w:tab/>
            </w:r>
            <w:r>
              <w:rPr>
                <w:noProof/>
                <w:webHidden/>
              </w:rPr>
              <w:fldChar w:fldCharType="begin"/>
            </w:r>
            <w:r>
              <w:rPr>
                <w:noProof/>
                <w:webHidden/>
              </w:rPr>
              <w:instrText xml:space="preserve"> PAGEREF _Toc242280979 \h </w:instrText>
            </w:r>
            <w:r>
              <w:rPr>
                <w:noProof/>
                <w:webHidden/>
              </w:rPr>
            </w:r>
            <w:r>
              <w:rPr>
                <w:noProof/>
                <w:webHidden/>
              </w:rPr>
              <w:fldChar w:fldCharType="separate"/>
            </w:r>
            <w:r>
              <w:rPr>
                <w:noProof/>
                <w:webHidden/>
              </w:rPr>
              <w:t>12</w:t>
            </w:r>
            <w:r>
              <w:rPr>
                <w:noProof/>
                <w:webHidden/>
              </w:rPr>
              <w:fldChar w:fldCharType="end"/>
            </w:r>
          </w:hyperlink>
        </w:p>
        <w:p w14:paraId="41B66A66" w14:textId="302655F1" w:rsidR="00804543" w:rsidRDefault="00804543">
          <w:pPr>
            <w:pStyle w:val="TOC2"/>
            <w:tabs>
              <w:tab w:val="right" w:leader="dot" w:pos="9350"/>
            </w:tabs>
            <w:rPr>
              <w:noProof/>
            </w:rPr>
          </w:pPr>
          <w:hyperlink w:anchor="_Toc242280980" w:history="1">
            <w:r w:rsidRPr="00270C82">
              <w:rPr>
                <w:rStyle w:val="Hyperlink"/>
                <w:noProof/>
              </w:rPr>
              <w:t>PRINCIPIOS JURÍDICOS DE SALVAGUARDA (LAS CUATRO VACUNAS)</w:t>
            </w:r>
            <w:r>
              <w:rPr>
                <w:noProof/>
                <w:webHidden/>
              </w:rPr>
              <w:tab/>
            </w:r>
            <w:r>
              <w:rPr>
                <w:noProof/>
                <w:webHidden/>
              </w:rPr>
              <w:fldChar w:fldCharType="begin"/>
            </w:r>
            <w:r>
              <w:rPr>
                <w:noProof/>
                <w:webHidden/>
              </w:rPr>
              <w:instrText xml:space="preserve"> PAGEREF _Toc242280980 \h </w:instrText>
            </w:r>
            <w:r>
              <w:rPr>
                <w:noProof/>
                <w:webHidden/>
              </w:rPr>
            </w:r>
            <w:r>
              <w:rPr>
                <w:noProof/>
                <w:webHidden/>
              </w:rPr>
              <w:fldChar w:fldCharType="separate"/>
            </w:r>
            <w:r>
              <w:rPr>
                <w:noProof/>
                <w:webHidden/>
              </w:rPr>
              <w:t>12</w:t>
            </w:r>
            <w:r>
              <w:rPr>
                <w:noProof/>
                <w:webHidden/>
              </w:rPr>
              <w:fldChar w:fldCharType="end"/>
            </w:r>
          </w:hyperlink>
        </w:p>
        <w:p w14:paraId="0E1CA2A6" w14:textId="44529E0E" w:rsidR="00804543" w:rsidRDefault="00804543">
          <w:pPr>
            <w:pStyle w:val="TOC3"/>
            <w:tabs>
              <w:tab w:val="right" w:leader="dot" w:pos="9350"/>
            </w:tabs>
            <w:rPr>
              <w:noProof/>
            </w:rPr>
          </w:pPr>
          <w:hyperlink w:anchor="_Toc242280981" w:history="1">
            <w:r w:rsidRPr="00270C82">
              <w:rPr>
                <w:rStyle w:val="Hyperlink"/>
                <w:noProof/>
              </w:rPr>
              <w:t>1. CONTRA EL "MESÍAS" (La Vacuna de la Supremacía de la Ley)</w:t>
            </w:r>
            <w:r>
              <w:rPr>
                <w:noProof/>
                <w:webHidden/>
              </w:rPr>
              <w:tab/>
            </w:r>
            <w:r>
              <w:rPr>
                <w:noProof/>
                <w:webHidden/>
              </w:rPr>
              <w:fldChar w:fldCharType="begin"/>
            </w:r>
            <w:r>
              <w:rPr>
                <w:noProof/>
                <w:webHidden/>
              </w:rPr>
              <w:instrText xml:space="preserve"> PAGEREF _Toc242280981 \h </w:instrText>
            </w:r>
            <w:r>
              <w:rPr>
                <w:noProof/>
                <w:webHidden/>
              </w:rPr>
            </w:r>
            <w:r>
              <w:rPr>
                <w:noProof/>
                <w:webHidden/>
              </w:rPr>
              <w:fldChar w:fldCharType="separate"/>
            </w:r>
            <w:r>
              <w:rPr>
                <w:noProof/>
                <w:webHidden/>
              </w:rPr>
              <w:t>13</w:t>
            </w:r>
            <w:r>
              <w:rPr>
                <w:noProof/>
                <w:webHidden/>
              </w:rPr>
              <w:fldChar w:fldCharType="end"/>
            </w:r>
          </w:hyperlink>
        </w:p>
        <w:p w14:paraId="7B987ABD" w14:textId="2CE04FD7" w:rsidR="00804543" w:rsidRDefault="00804543">
          <w:pPr>
            <w:pStyle w:val="TOC3"/>
            <w:tabs>
              <w:tab w:val="right" w:leader="dot" w:pos="9350"/>
            </w:tabs>
            <w:rPr>
              <w:noProof/>
            </w:rPr>
          </w:pPr>
          <w:hyperlink w:anchor="_Toc242280982" w:history="1">
            <w:r w:rsidRPr="00270C82">
              <w:rPr>
                <w:rStyle w:val="Hyperlink"/>
                <w:noProof/>
              </w:rPr>
              <w:t>2. CONTRA EL SUBSIDIO Y EL SECUESTRO DEL APORTE (La Vacuna del Ciudadano Socio)</w:t>
            </w:r>
            <w:r>
              <w:rPr>
                <w:noProof/>
                <w:webHidden/>
              </w:rPr>
              <w:tab/>
            </w:r>
            <w:r>
              <w:rPr>
                <w:noProof/>
                <w:webHidden/>
              </w:rPr>
              <w:fldChar w:fldCharType="begin"/>
            </w:r>
            <w:r>
              <w:rPr>
                <w:noProof/>
                <w:webHidden/>
              </w:rPr>
              <w:instrText xml:space="preserve"> PAGEREF _Toc242280982 \h </w:instrText>
            </w:r>
            <w:r>
              <w:rPr>
                <w:noProof/>
                <w:webHidden/>
              </w:rPr>
            </w:r>
            <w:r>
              <w:rPr>
                <w:noProof/>
                <w:webHidden/>
              </w:rPr>
              <w:fldChar w:fldCharType="separate"/>
            </w:r>
            <w:r>
              <w:rPr>
                <w:noProof/>
                <w:webHidden/>
              </w:rPr>
              <w:t>13</w:t>
            </w:r>
            <w:r>
              <w:rPr>
                <w:noProof/>
                <w:webHidden/>
              </w:rPr>
              <w:fldChar w:fldCharType="end"/>
            </w:r>
          </w:hyperlink>
        </w:p>
        <w:p w14:paraId="23A9ACF5" w14:textId="70D81CFB" w:rsidR="00804543" w:rsidRDefault="00804543">
          <w:pPr>
            <w:pStyle w:val="TOC3"/>
            <w:tabs>
              <w:tab w:val="right" w:leader="dot" w:pos="9350"/>
            </w:tabs>
            <w:rPr>
              <w:noProof/>
            </w:rPr>
          </w:pPr>
          <w:hyperlink w:anchor="_Toc242280983" w:history="1">
            <w:r w:rsidRPr="00270C82">
              <w:rPr>
                <w:rStyle w:val="Hyperlink"/>
                <w:noProof/>
              </w:rPr>
              <w:t>3. CONTRA EL TRIBALISMO Y LA AMNESIA (La Vacuna de la Verdad)</w:t>
            </w:r>
            <w:r>
              <w:rPr>
                <w:noProof/>
                <w:webHidden/>
              </w:rPr>
              <w:tab/>
            </w:r>
            <w:r>
              <w:rPr>
                <w:noProof/>
                <w:webHidden/>
              </w:rPr>
              <w:fldChar w:fldCharType="begin"/>
            </w:r>
            <w:r>
              <w:rPr>
                <w:noProof/>
                <w:webHidden/>
              </w:rPr>
              <w:instrText xml:space="preserve"> PAGEREF _Toc242280983 \h </w:instrText>
            </w:r>
            <w:r>
              <w:rPr>
                <w:noProof/>
                <w:webHidden/>
              </w:rPr>
            </w:r>
            <w:r>
              <w:rPr>
                <w:noProof/>
                <w:webHidden/>
              </w:rPr>
              <w:fldChar w:fldCharType="separate"/>
            </w:r>
            <w:r>
              <w:rPr>
                <w:noProof/>
                <w:webHidden/>
              </w:rPr>
              <w:t>13</w:t>
            </w:r>
            <w:r>
              <w:rPr>
                <w:noProof/>
                <w:webHidden/>
              </w:rPr>
              <w:fldChar w:fldCharType="end"/>
            </w:r>
          </w:hyperlink>
        </w:p>
        <w:p w14:paraId="3F5CF611" w14:textId="0ABC25FE" w:rsidR="00804543" w:rsidRDefault="00804543">
          <w:pPr>
            <w:pStyle w:val="TOC3"/>
            <w:tabs>
              <w:tab w:val="right" w:leader="dot" w:pos="9350"/>
            </w:tabs>
            <w:rPr>
              <w:noProof/>
            </w:rPr>
          </w:pPr>
          <w:hyperlink w:anchor="_Toc242280984" w:history="1">
            <w:r w:rsidRPr="00270C82">
              <w:rPr>
                <w:rStyle w:val="Hyperlink"/>
                <w:noProof/>
              </w:rPr>
              <w:t>4. CONTRA EL ROMANTICISMO DICTATORIAL (La Vacuna de la Realidad Objetiva):</w:t>
            </w:r>
            <w:r>
              <w:rPr>
                <w:noProof/>
                <w:webHidden/>
              </w:rPr>
              <w:tab/>
            </w:r>
            <w:r>
              <w:rPr>
                <w:noProof/>
                <w:webHidden/>
              </w:rPr>
              <w:fldChar w:fldCharType="begin"/>
            </w:r>
            <w:r>
              <w:rPr>
                <w:noProof/>
                <w:webHidden/>
              </w:rPr>
              <w:instrText xml:space="preserve"> PAGEREF _Toc242280984 \h </w:instrText>
            </w:r>
            <w:r>
              <w:rPr>
                <w:noProof/>
                <w:webHidden/>
              </w:rPr>
            </w:r>
            <w:r>
              <w:rPr>
                <w:noProof/>
                <w:webHidden/>
              </w:rPr>
              <w:fldChar w:fldCharType="separate"/>
            </w:r>
            <w:r>
              <w:rPr>
                <w:noProof/>
                <w:webHidden/>
              </w:rPr>
              <w:t>14</w:t>
            </w:r>
            <w:r>
              <w:rPr>
                <w:noProof/>
                <w:webHidden/>
              </w:rPr>
              <w:fldChar w:fldCharType="end"/>
            </w:r>
          </w:hyperlink>
        </w:p>
        <w:p w14:paraId="6C58B374" w14:textId="733236F7" w:rsidR="00804543" w:rsidRDefault="00804543">
          <w:pPr>
            <w:pStyle w:val="TOC2"/>
            <w:tabs>
              <w:tab w:val="right" w:leader="dot" w:pos="9350"/>
            </w:tabs>
            <w:rPr>
              <w:noProof/>
            </w:rPr>
          </w:pPr>
          <w:hyperlink w:anchor="_Toc242280985" w:history="1">
            <w:r w:rsidRPr="00270C82">
              <w:rPr>
                <w:rStyle w:val="Hyperlink"/>
                <w:noProof/>
              </w:rPr>
              <w:t>PREÁMBULO: DECLARACIÓN DE SOBERANÍA ORIGINARIA</w:t>
            </w:r>
            <w:r>
              <w:rPr>
                <w:noProof/>
                <w:webHidden/>
              </w:rPr>
              <w:tab/>
            </w:r>
            <w:r>
              <w:rPr>
                <w:noProof/>
                <w:webHidden/>
              </w:rPr>
              <w:fldChar w:fldCharType="begin"/>
            </w:r>
            <w:r>
              <w:rPr>
                <w:noProof/>
                <w:webHidden/>
              </w:rPr>
              <w:instrText xml:space="preserve"> PAGEREF _Toc242280985 \h </w:instrText>
            </w:r>
            <w:r>
              <w:rPr>
                <w:noProof/>
                <w:webHidden/>
              </w:rPr>
            </w:r>
            <w:r>
              <w:rPr>
                <w:noProof/>
                <w:webHidden/>
              </w:rPr>
              <w:fldChar w:fldCharType="separate"/>
            </w:r>
            <w:r>
              <w:rPr>
                <w:noProof/>
                <w:webHidden/>
              </w:rPr>
              <w:t>14</w:t>
            </w:r>
            <w:r>
              <w:rPr>
                <w:noProof/>
                <w:webHidden/>
              </w:rPr>
              <w:fldChar w:fldCharType="end"/>
            </w:r>
          </w:hyperlink>
        </w:p>
        <w:p w14:paraId="21E95BB5" w14:textId="365A681B" w:rsidR="00804543" w:rsidRDefault="00804543">
          <w:pPr>
            <w:pStyle w:val="TOC1"/>
            <w:tabs>
              <w:tab w:val="right" w:leader="dot" w:pos="9350"/>
            </w:tabs>
            <w:rPr>
              <w:noProof/>
            </w:rPr>
          </w:pPr>
          <w:hyperlink w:anchor="_Toc242280986" w:history="1">
            <w:r w:rsidRPr="00270C82">
              <w:rPr>
                <w:rStyle w:val="Hyperlink"/>
                <w:noProof/>
              </w:rPr>
              <w:t>TÍTULO I DE LA NACIÓN, EL TERRITORIO Y LA SOBERANÍA</w:t>
            </w:r>
            <w:r>
              <w:rPr>
                <w:noProof/>
                <w:webHidden/>
              </w:rPr>
              <w:tab/>
            </w:r>
            <w:r>
              <w:rPr>
                <w:noProof/>
                <w:webHidden/>
              </w:rPr>
              <w:fldChar w:fldCharType="begin"/>
            </w:r>
            <w:r>
              <w:rPr>
                <w:noProof/>
                <w:webHidden/>
              </w:rPr>
              <w:instrText xml:space="preserve"> PAGEREF _Toc242280986 \h </w:instrText>
            </w:r>
            <w:r>
              <w:rPr>
                <w:noProof/>
                <w:webHidden/>
              </w:rPr>
            </w:r>
            <w:r>
              <w:rPr>
                <w:noProof/>
                <w:webHidden/>
              </w:rPr>
              <w:fldChar w:fldCharType="separate"/>
            </w:r>
            <w:r>
              <w:rPr>
                <w:noProof/>
                <w:webHidden/>
              </w:rPr>
              <w:t>14</w:t>
            </w:r>
            <w:r>
              <w:rPr>
                <w:noProof/>
                <w:webHidden/>
              </w:rPr>
              <w:fldChar w:fldCharType="end"/>
            </w:r>
          </w:hyperlink>
        </w:p>
        <w:p w14:paraId="106FFE42" w14:textId="7788D9C6" w:rsidR="00804543" w:rsidRDefault="00804543">
          <w:pPr>
            <w:pStyle w:val="TOC2"/>
            <w:tabs>
              <w:tab w:val="right" w:leader="dot" w:pos="9350"/>
            </w:tabs>
            <w:rPr>
              <w:noProof/>
            </w:rPr>
          </w:pPr>
          <w:hyperlink w:anchor="_Toc242280987" w:history="1">
            <w:r w:rsidRPr="00270C82">
              <w:rPr>
                <w:rStyle w:val="Hyperlink"/>
                <w:noProof/>
              </w:rPr>
              <w:t>Artículo 1. De la República Municipalista y la Unidad Soberana del Individuo.</w:t>
            </w:r>
            <w:r>
              <w:rPr>
                <w:noProof/>
                <w:webHidden/>
              </w:rPr>
              <w:tab/>
            </w:r>
            <w:r>
              <w:rPr>
                <w:noProof/>
                <w:webHidden/>
              </w:rPr>
              <w:fldChar w:fldCharType="begin"/>
            </w:r>
            <w:r>
              <w:rPr>
                <w:noProof/>
                <w:webHidden/>
              </w:rPr>
              <w:instrText xml:space="preserve"> PAGEREF _Toc242280987 \h </w:instrText>
            </w:r>
            <w:r>
              <w:rPr>
                <w:noProof/>
                <w:webHidden/>
              </w:rPr>
            </w:r>
            <w:r>
              <w:rPr>
                <w:noProof/>
                <w:webHidden/>
              </w:rPr>
              <w:fldChar w:fldCharType="separate"/>
            </w:r>
            <w:r>
              <w:rPr>
                <w:noProof/>
                <w:webHidden/>
              </w:rPr>
              <w:t>14</w:t>
            </w:r>
            <w:r>
              <w:rPr>
                <w:noProof/>
                <w:webHidden/>
              </w:rPr>
              <w:fldChar w:fldCharType="end"/>
            </w:r>
          </w:hyperlink>
        </w:p>
        <w:p w14:paraId="3379D2BD" w14:textId="1709FAF7" w:rsidR="00804543" w:rsidRDefault="00804543">
          <w:pPr>
            <w:pStyle w:val="TOC2"/>
            <w:tabs>
              <w:tab w:val="right" w:leader="dot" w:pos="9350"/>
            </w:tabs>
            <w:rPr>
              <w:noProof/>
            </w:rPr>
          </w:pPr>
          <w:hyperlink w:anchor="_Toc242280988" w:history="1">
            <w:r w:rsidRPr="00270C82">
              <w:rPr>
                <w:rStyle w:val="Hyperlink"/>
                <w:noProof/>
              </w:rPr>
              <w:t>Artículo 2. De las Alianzas Inter-Municipales (Consorcios de Propósito Único - CPU).</w:t>
            </w:r>
            <w:r>
              <w:rPr>
                <w:noProof/>
                <w:webHidden/>
              </w:rPr>
              <w:tab/>
            </w:r>
            <w:r>
              <w:rPr>
                <w:noProof/>
                <w:webHidden/>
              </w:rPr>
              <w:fldChar w:fldCharType="begin"/>
            </w:r>
            <w:r>
              <w:rPr>
                <w:noProof/>
                <w:webHidden/>
              </w:rPr>
              <w:instrText xml:space="preserve"> PAGEREF _Toc242280988 \h </w:instrText>
            </w:r>
            <w:r>
              <w:rPr>
                <w:noProof/>
                <w:webHidden/>
              </w:rPr>
            </w:r>
            <w:r>
              <w:rPr>
                <w:noProof/>
                <w:webHidden/>
              </w:rPr>
              <w:fldChar w:fldCharType="separate"/>
            </w:r>
            <w:r>
              <w:rPr>
                <w:noProof/>
                <w:webHidden/>
              </w:rPr>
              <w:t>18</w:t>
            </w:r>
            <w:r>
              <w:rPr>
                <w:noProof/>
                <w:webHidden/>
              </w:rPr>
              <w:fldChar w:fldCharType="end"/>
            </w:r>
          </w:hyperlink>
        </w:p>
        <w:p w14:paraId="63966F4E" w14:textId="567C3605" w:rsidR="00804543" w:rsidRDefault="00804543">
          <w:pPr>
            <w:pStyle w:val="TOC2"/>
            <w:tabs>
              <w:tab w:val="right" w:leader="dot" w:pos="9350"/>
            </w:tabs>
            <w:rPr>
              <w:noProof/>
            </w:rPr>
          </w:pPr>
          <w:hyperlink w:anchor="_Toc242280989" w:history="1">
            <w:r w:rsidRPr="00270C82">
              <w:rPr>
                <w:rStyle w:val="Hyperlink"/>
                <w:noProof/>
              </w:rPr>
              <w:t>Artículo 3. Soberanía Digital I – Propiedad de los Datos y Garantía de Resistencia.</w:t>
            </w:r>
            <w:r>
              <w:rPr>
                <w:noProof/>
                <w:webHidden/>
              </w:rPr>
              <w:tab/>
            </w:r>
            <w:r>
              <w:rPr>
                <w:noProof/>
                <w:webHidden/>
              </w:rPr>
              <w:fldChar w:fldCharType="begin"/>
            </w:r>
            <w:r>
              <w:rPr>
                <w:noProof/>
                <w:webHidden/>
              </w:rPr>
              <w:instrText xml:space="preserve"> PAGEREF _Toc242280989 \h </w:instrText>
            </w:r>
            <w:r>
              <w:rPr>
                <w:noProof/>
                <w:webHidden/>
              </w:rPr>
            </w:r>
            <w:r>
              <w:rPr>
                <w:noProof/>
                <w:webHidden/>
              </w:rPr>
              <w:fldChar w:fldCharType="separate"/>
            </w:r>
            <w:r>
              <w:rPr>
                <w:noProof/>
                <w:webHidden/>
              </w:rPr>
              <w:t>18</w:t>
            </w:r>
            <w:r>
              <w:rPr>
                <w:noProof/>
                <w:webHidden/>
              </w:rPr>
              <w:fldChar w:fldCharType="end"/>
            </w:r>
          </w:hyperlink>
        </w:p>
        <w:p w14:paraId="1D38EA97" w14:textId="5D360B67" w:rsidR="00804543" w:rsidRDefault="00804543">
          <w:pPr>
            <w:pStyle w:val="TOC2"/>
            <w:tabs>
              <w:tab w:val="right" w:leader="dot" w:pos="9350"/>
            </w:tabs>
            <w:rPr>
              <w:noProof/>
            </w:rPr>
          </w:pPr>
          <w:hyperlink w:anchor="_Toc242280990" w:history="1">
            <w:r w:rsidRPr="00270C82">
              <w:rPr>
                <w:rStyle w:val="Hyperlink"/>
                <w:noProof/>
              </w:rPr>
              <w:t>Artículo 4. Soberanía Digital II – Código Abierto y Verificación Física.</w:t>
            </w:r>
            <w:r>
              <w:rPr>
                <w:noProof/>
                <w:webHidden/>
              </w:rPr>
              <w:tab/>
            </w:r>
            <w:r>
              <w:rPr>
                <w:noProof/>
                <w:webHidden/>
              </w:rPr>
              <w:fldChar w:fldCharType="begin"/>
            </w:r>
            <w:r>
              <w:rPr>
                <w:noProof/>
                <w:webHidden/>
              </w:rPr>
              <w:instrText xml:space="preserve"> PAGEREF _Toc242280990 \h </w:instrText>
            </w:r>
            <w:r>
              <w:rPr>
                <w:noProof/>
                <w:webHidden/>
              </w:rPr>
            </w:r>
            <w:r>
              <w:rPr>
                <w:noProof/>
                <w:webHidden/>
              </w:rPr>
              <w:fldChar w:fldCharType="separate"/>
            </w:r>
            <w:r>
              <w:rPr>
                <w:noProof/>
                <w:webHidden/>
              </w:rPr>
              <w:t>20</w:t>
            </w:r>
            <w:r>
              <w:rPr>
                <w:noProof/>
                <w:webHidden/>
              </w:rPr>
              <w:fldChar w:fldCharType="end"/>
            </w:r>
          </w:hyperlink>
        </w:p>
        <w:p w14:paraId="2B8C61DF" w14:textId="74CEBA78" w:rsidR="00804543" w:rsidRDefault="00804543">
          <w:pPr>
            <w:pStyle w:val="TOC2"/>
            <w:tabs>
              <w:tab w:val="right" w:leader="dot" w:pos="9350"/>
            </w:tabs>
            <w:rPr>
              <w:noProof/>
            </w:rPr>
          </w:pPr>
          <w:hyperlink w:anchor="_Toc242280991" w:history="1">
            <w:r w:rsidRPr="00270C82">
              <w:rPr>
                <w:rStyle w:val="Hyperlink"/>
                <w:noProof/>
              </w:rPr>
              <w:t>Artículo 5. Soberanía Digital III – Protocolo de Doble Llave Digital.</w:t>
            </w:r>
            <w:r>
              <w:rPr>
                <w:noProof/>
                <w:webHidden/>
              </w:rPr>
              <w:tab/>
            </w:r>
            <w:r>
              <w:rPr>
                <w:noProof/>
                <w:webHidden/>
              </w:rPr>
              <w:fldChar w:fldCharType="begin"/>
            </w:r>
            <w:r>
              <w:rPr>
                <w:noProof/>
                <w:webHidden/>
              </w:rPr>
              <w:instrText xml:space="preserve"> PAGEREF _Toc242280991 \h </w:instrText>
            </w:r>
            <w:r>
              <w:rPr>
                <w:noProof/>
                <w:webHidden/>
              </w:rPr>
            </w:r>
            <w:r>
              <w:rPr>
                <w:noProof/>
                <w:webHidden/>
              </w:rPr>
              <w:fldChar w:fldCharType="separate"/>
            </w:r>
            <w:r>
              <w:rPr>
                <w:noProof/>
                <w:webHidden/>
              </w:rPr>
              <w:t>24</w:t>
            </w:r>
            <w:r>
              <w:rPr>
                <w:noProof/>
                <w:webHidden/>
              </w:rPr>
              <w:fldChar w:fldCharType="end"/>
            </w:r>
          </w:hyperlink>
        </w:p>
        <w:p w14:paraId="439378A2" w14:textId="29032BDC" w:rsidR="00804543" w:rsidRDefault="00804543">
          <w:pPr>
            <w:pStyle w:val="TOC2"/>
            <w:tabs>
              <w:tab w:val="right" w:leader="dot" w:pos="9350"/>
            </w:tabs>
            <w:rPr>
              <w:noProof/>
            </w:rPr>
          </w:pPr>
          <w:hyperlink w:anchor="_Toc242280992" w:history="1">
            <w:r w:rsidRPr="00270C82">
              <w:rPr>
                <w:rStyle w:val="Hyperlink"/>
                <w:noProof/>
              </w:rPr>
              <w:t>Artículo 6. Soberanía Digital IV – Transparencia del Servidor Público y Estratificación Táctica.</w:t>
            </w:r>
            <w:r>
              <w:rPr>
                <w:noProof/>
                <w:webHidden/>
              </w:rPr>
              <w:tab/>
            </w:r>
            <w:r>
              <w:rPr>
                <w:noProof/>
                <w:webHidden/>
              </w:rPr>
              <w:fldChar w:fldCharType="begin"/>
            </w:r>
            <w:r>
              <w:rPr>
                <w:noProof/>
                <w:webHidden/>
              </w:rPr>
              <w:instrText xml:space="preserve"> PAGEREF _Toc242280992 \h </w:instrText>
            </w:r>
            <w:r>
              <w:rPr>
                <w:noProof/>
                <w:webHidden/>
              </w:rPr>
            </w:r>
            <w:r>
              <w:rPr>
                <w:noProof/>
                <w:webHidden/>
              </w:rPr>
              <w:fldChar w:fldCharType="separate"/>
            </w:r>
            <w:r>
              <w:rPr>
                <w:noProof/>
                <w:webHidden/>
              </w:rPr>
              <w:t>24</w:t>
            </w:r>
            <w:r>
              <w:rPr>
                <w:noProof/>
                <w:webHidden/>
              </w:rPr>
              <w:fldChar w:fldCharType="end"/>
            </w:r>
          </w:hyperlink>
        </w:p>
        <w:p w14:paraId="0B87C9C7" w14:textId="64F172F4" w:rsidR="00804543" w:rsidRDefault="00804543">
          <w:pPr>
            <w:pStyle w:val="TOC2"/>
            <w:tabs>
              <w:tab w:val="right" w:leader="dot" w:pos="9350"/>
            </w:tabs>
            <w:rPr>
              <w:noProof/>
            </w:rPr>
          </w:pPr>
          <w:hyperlink w:anchor="_Toc242280993" w:history="1">
            <w:r w:rsidRPr="00270C82">
              <w:rPr>
                <w:rStyle w:val="Hyperlink"/>
                <w:noProof/>
              </w:rPr>
              <w:t>Artículo 7. Patrimonio Natural y Zona Costera.</w:t>
            </w:r>
            <w:r>
              <w:rPr>
                <w:noProof/>
                <w:webHidden/>
              </w:rPr>
              <w:tab/>
            </w:r>
            <w:r>
              <w:rPr>
                <w:noProof/>
                <w:webHidden/>
              </w:rPr>
              <w:fldChar w:fldCharType="begin"/>
            </w:r>
            <w:r>
              <w:rPr>
                <w:noProof/>
                <w:webHidden/>
              </w:rPr>
              <w:instrText xml:space="preserve"> PAGEREF _Toc242280993 \h </w:instrText>
            </w:r>
            <w:r>
              <w:rPr>
                <w:noProof/>
                <w:webHidden/>
              </w:rPr>
            </w:r>
            <w:r>
              <w:rPr>
                <w:noProof/>
                <w:webHidden/>
              </w:rPr>
              <w:fldChar w:fldCharType="separate"/>
            </w:r>
            <w:r>
              <w:rPr>
                <w:noProof/>
                <w:webHidden/>
              </w:rPr>
              <w:t>25</w:t>
            </w:r>
            <w:r>
              <w:rPr>
                <w:noProof/>
                <w:webHidden/>
              </w:rPr>
              <w:fldChar w:fldCharType="end"/>
            </w:r>
          </w:hyperlink>
        </w:p>
        <w:p w14:paraId="7354927C" w14:textId="643A70F4" w:rsidR="00804543" w:rsidRDefault="00804543">
          <w:pPr>
            <w:pStyle w:val="TOC2"/>
            <w:tabs>
              <w:tab w:val="right" w:leader="dot" w:pos="9350"/>
            </w:tabs>
            <w:rPr>
              <w:noProof/>
            </w:rPr>
          </w:pPr>
          <w:hyperlink w:anchor="_Toc242280994" w:history="1">
            <w:r w:rsidRPr="00270C82">
              <w:rPr>
                <w:rStyle w:val="Hyperlink"/>
                <w:noProof/>
              </w:rPr>
              <w:t>Artículo 8. De la Privacidad Soberana y el Derecho al Olvido.</w:t>
            </w:r>
            <w:r>
              <w:rPr>
                <w:noProof/>
                <w:webHidden/>
              </w:rPr>
              <w:tab/>
            </w:r>
            <w:r>
              <w:rPr>
                <w:noProof/>
                <w:webHidden/>
              </w:rPr>
              <w:fldChar w:fldCharType="begin"/>
            </w:r>
            <w:r>
              <w:rPr>
                <w:noProof/>
                <w:webHidden/>
              </w:rPr>
              <w:instrText xml:space="preserve"> PAGEREF _Toc242280994 \h </w:instrText>
            </w:r>
            <w:r>
              <w:rPr>
                <w:noProof/>
                <w:webHidden/>
              </w:rPr>
            </w:r>
            <w:r>
              <w:rPr>
                <w:noProof/>
                <w:webHidden/>
              </w:rPr>
              <w:fldChar w:fldCharType="separate"/>
            </w:r>
            <w:r>
              <w:rPr>
                <w:noProof/>
                <w:webHidden/>
              </w:rPr>
              <w:t>26</w:t>
            </w:r>
            <w:r>
              <w:rPr>
                <w:noProof/>
                <w:webHidden/>
              </w:rPr>
              <w:fldChar w:fldCharType="end"/>
            </w:r>
          </w:hyperlink>
        </w:p>
        <w:p w14:paraId="0E848BEC" w14:textId="3D68786B" w:rsidR="00804543" w:rsidRDefault="00804543">
          <w:pPr>
            <w:pStyle w:val="TOC2"/>
            <w:tabs>
              <w:tab w:val="right" w:leader="dot" w:pos="9350"/>
            </w:tabs>
            <w:rPr>
              <w:noProof/>
            </w:rPr>
          </w:pPr>
          <w:hyperlink w:anchor="_Toc242280995" w:history="1">
            <w:r w:rsidRPr="00270C82">
              <w:rPr>
                <w:rStyle w:val="Hyperlink"/>
                <w:noProof/>
              </w:rPr>
              <w:t>Artículo 9. Del Territorio y las Residencias Diplomáticas, y De la Supremacía Constitucional frente a Organismos Internacionales.</w:t>
            </w:r>
            <w:r>
              <w:rPr>
                <w:noProof/>
                <w:webHidden/>
              </w:rPr>
              <w:tab/>
            </w:r>
            <w:r>
              <w:rPr>
                <w:noProof/>
                <w:webHidden/>
              </w:rPr>
              <w:fldChar w:fldCharType="begin"/>
            </w:r>
            <w:r>
              <w:rPr>
                <w:noProof/>
                <w:webHidden/>
              </w:rPr>
              <w:instrText xml:space="preserve"> PAGEREF _Toc242280995 \h </w:instrText>
            </w:r>
            <w:r>
              <w:rPr>
                <w:noProof/>
                <w:webHidden/>
              </w:rPr>
            </w:r>
            <w:r>
              <w:rPr>
                <w:noProof/>
                <w:webHidden/>
              </w:rPr>
              <w:fldChar w:fldCharType="separate"/>
            </w:r>
            <w:r>
              <w:rPr>
                <w:noProof/>
                <w:webHidden/>
              </w:rPr>
              <w:t>26</w:t>
            </w:r>
            <w:r>
              <w:rPr>
                <w:noProof/>
                <w:webHidden/>
              </w:rPr>
              <w:fldChar w:fldCharType="end"/>
            </w:r>
          </w:hyperlink>
        </w:p>
        <w:p w14:paraId="0DF88D5E" w14:textId="1D0732D8" w:rsidR="00804543" w:rsidRDefault="00804543">
          <w:pPr>
            <w:pStyle w:val="TOC2"/>
            <w:tabs>
              <w:tab w:val="right" w:leader="dot" w:pos="9350"/>
            </w:tabs>
            <w:rPr>
              <w:noProof/>
            </w:rPr>
          </w:pPr>
          <w:hyperlink w:anchor="_Toc242280996" w:history="1">
            <w:r w:rsidRPr="00270C82">
              <w:rPr>
                <w:rStyle w:val="Hyperlink"/>
                <w:noProof/>
              </w:rPr>
              <w:t>Artículo 10. Mando Binario y Cláusula de Terminación.</w:t>
            </w:r>
            <w:r>
              <w:rPr>
                <w:noProof/>
                <w:webHidden/>
              </w:rPr>
              <w:tab/>
            </w:r>
            <w:r>
              <w:rPr>
                <w:noProof/>
                <w:webHidden/>
              </w:rPr>
              <w:fldChar w:fldCharType="begin"/>
            </w:r>
            <w:r>
              <w:rPr>
                <w:noProof/>
                <w:webHidden/>
              </w:rPr>
              <w:instrText xml:space="preserve"> PAGEREF _Toc242280996 \h </w:instrText>
            </w:r>
            <w:r>
              <w:rPr>
                <w:noProof/>
                <w:webHidden/>
              </w:rPr>
            </w:r>
            <w:r>
              <w:rPr>
                <w:noProof/>
                <w:webHidden/>
              </w:rPr>
              <w:fldChar w:fldCharType="separate"/>
            </w:r>
            <w:r>
              <w:rPr>
                <w:noProof/>
                <w:webHidden/>
              </w:rPr>
              <w:t>30</w:t>
            </w:r>
            <w:r>
              <w:rPr>
                <w:noProof/>
                <w:webHidden/>
              </w:rPr>
              <w:fldChar w:fldCharType="end"/>
            </w:r>
          </w:hyperlink>
        </w:p>
        <w:p w14:paraId="1353FE35" w14:textId="1691E2F7" w:rsidR="00804543" w:rsidRDefault="00804543">
          <w:pPr>
            <w:pStyle w:val="TOC2"/>
            <w:tabs>
              <w:tab w:val="right" w:leader="dot" w:pos="9350"/>
            </w:tabs>
            <w:rPr>
              <w:noProof/>
            </w:rPr>
          </w:pPr>
          <w:hyperlink w:anchor="_Toc242280997" w:history="1">
            <w:r w:rsidRPr="00270C82">
              <w:rPr>
                <w:rStyle w:val="Hyperlink"/>
                <w:noProof/>
              </w:rPr>
              <w:t>Artículo 11. Concesión Administrativa Especial.</w:t>
            </w:r>
            <w:r>
              <w:rPr>
                <w:noProof/>
                <w:webHidden/>
              </w:rPr>
              <w:tab/>
            </w:r>
            <w:r>
              <w:rPr>
                <w:noProof/>
                <w:webHidden/>
              </w:rPr>
              <w:fldChar w:fldCharType="begin"/>
            </w:r>
            <w:r>
              <w:rPr>
                <w:noProof/>
                <w:webHidden/>
              </w:rPr>
              <w:instrText xml:space="preserve"> PAGEREF _Toc242280997 \h </w:instrText>
            </w:r>
            <w:r>
              <w:rPr>
                <w:noProof/>
                <w:webHidden/>
              </w:rPr>
            </w:r>
            <w:r>
              <w:rPr>
                <w:noProof/>
                <w:webHidden/>
              </w:rPr>
              <w:fldChar w:fldCharType="separate"/>
            </w:r>
            <w:r>
              <w:rPr>
                <w:noProof/>
                <w:webHidden/>
              </w:rPr>
              <w:t>33</w:t>
            </w:r>
            <w:r>
              <w:rPr>
                <w:noProof/>
                <w:webHidden/>
              </w:rPr>
              <w:fldChar w:fldCharType="end"/>
            </w:r>
          </w:hyperlink>
        </w:p>
        <w:p w14:paraId="184BED6E" w14:textId="6808EC0B" w:rsidR="00804543" w:rsidRDefault="00804543">
          <w:pPr>
            <w:pStyle w:val="TOC2"/>
            <w:tabs>
              <w:tab w:val="right" w:leader="dot" w:pos="9350"/>
            </w:tabs>
            <w:rPr>
              <w:noProof/>
            </w:rPr>
          </w:pPr>
          <w:hyperlink w:anchor="_Toc242280998" w:history="1">
            <w:r w:rsidRPr="00270C82">
              <w:rPr>
                <w:rStyle w:val="Hyperlink"/>
                <w:noProof/>
              </w:rPr>
              <w:t>Artículo 12. De los Consorcios de Infraestructura Técnica (CIT).</w:t>
            </w:r>
            <w:r>
              <w:rPr>
                <w:noProof/>
                <w:webHidden/>
              </w:rPr>
              <w:tab/>
            </w:r>
            <w:r>
              <w:rPr>
                <w:noProof/>
                <w:webHidden/>
              </w:rPr>
              <w:fldChar w:fldCharType="begin"/>
            </w:r>
            <w:r>
              <w:rPr>
                <w:noProof/>
                <w:webHidden/>
              </w:rPr>
              <w:instrText xml:space="preserve"> PAGEREF _Toc242280998 \h </w:instrText>
            </w:r>
            <w:r>
              <w:rPr>
                <w:noProof/>
                <w:webHidden/>
              </w:rPr>
            </w:r>
            <w:r>
              <w:rPr>
                <w:noProof/>
                <w:webHidden/>
              </w:rPr>
              <w:fldChar w:fldCharType="separate"/>
            </w:r>
            <w:r>
              <w:rPr>
                <w:noProof/>
                <w:webHidden/>
              </w:rPr>
              <w:t>34</w:t>
            </w:r>
            <w:r>
              <w:rPr>
                <w:noProof/>
                <w:webHidden/>
              </w:rPr>
              <w:fldChar w:fldCharType="end"/>
            </w:r>
          </w:hyperlink>
        </w:p>
        <w:p w14:paraId="33E054F3" w14:textId="73EF1FB7" w:rsidR="00804543" w:rsidRDefault="00804543">
          <w:pPr>
            <w:pStyle w:val="TOC2"/>
            <w:tabs>
              <w:tab w:val="right" w:leader="dot" w:pos="9350"/>
            </w:tabs>
            <w:rPr>
              <w:noProof/>
            </w:rPr>
          </w:pPr>
          <w:hyperlink w:anchor="_Toc242280999" w:history="1">
            <w:r w:rsidRPr="00270C82">
              <w:rPr>
                <w:rStyle w:val="Hyperlink"/>
                <w:noProof/>
              </w:rPr>
              <w:t>Artículo 13. De la Integridad de las Redes Nacionales y el Arbitraje Técnico Obligatorio.</w:t>
            </w:r>
            <w:r>
              <w:rPr>
                <w:noProof/>
                <w:webHidden/>
              </w:rPr>
              <w:tab/>
            </w:r>
            <w:r>
              <w:rPr>
                <w:noProof/>
                <w:webHidden/>
              </w:rPr>
              <w:fldChar w:fldCharType="begin"/>
            </w:r>
            <w:r>
              <w:rPr>
                <w:noProof/>
                <w:webHidden/>
              </w:rPr>
              <w:instrText xml:space="preserve"> PAGEREF _Toc242280999 \h </w:instrText>
            </w:r>
            <w:r>
              <w:rPr>
                <w:noProof/>
                <w:webHidden/>
              </w:rPr>
            </w:r>
            <w:r>
              <w:rPr>
                <w:noProof/>
                <w:webHidden/>
              </w:rPr>
              <w:fldChar w:fldCharType="separate"/>
            </w:r>
            <w:r>
              <w:rPr>
                <w:noProof/>
                <w:webHidden/>
              </w:rPr>
              <w:t>36</w:t>
            </w:r>
            <w:r>
              <w:rPr>
                <w:noProof/>
                <w:webHidden/>
              </w:rPr>
              <w:fldChar w:fldCharType="end"/>
            </w:r>
          </w:hyperlink>
        </w:p>
        <w:p w14:paraId="4027CCC3" w14:textId="29CE6657" w:rsidR="00804543" w:rsidRDefault="00804543">
          <w:pPr>
            <w:pStyle w:val="TOC2"/>
            <w:tabs>
              <w:tab w:val="right" w:leader="dot" w:pos="9350"/>
            </w:tabs>
            <w:rPr>
              <w:noProof/>
            </w:rPr>
          </w:pPr>
          <w:hyperlink w:anchor="_Toc242281000" w:history="1">
            <w:r w:rsidRPr="00270C82">
              <w:rPr>
                <w:rStyle w:val="Hyperlink"/>
                <w:noProof/>
              </w:rPr>
              <w:t>Artículo 14. De la Titularidad Ciudadana de las Redes de Interconexión.</w:t>
            </w:r>
            <w:r>
              <w:rPr>
                <w:noProof/>
                <w:webHidden/>
              </w:rPr>
              <w:tab/>
            </w:r>
            <w:r>
              <w:rPr>
                <w:noProof/>
                <w:webHidden/>
              </w:rPr>
              <w:fldChar w:fldCharType="begin"/>
            </w:r>
            <w:r>
              <w:rPr>
                <w:noProof/>
                <w:webHidden/>
              </w:rPr>
              <w:instrText xml:space="preserve"> PAGEREF _Toc242281000 \h </w:instrText>
            </w:r>
            <w:r>
              <w:rPr>
                <w:noProof/>
                <w:webHidden/>
              </w:rPr>
            </w:r>
            <w:r>
              <w:rPr>
                <w:noProof/>
                <w:webHidden/>
              </w:rPr>
              <w:fldChar w:fldCharType="separate"/>
            </w:r>
            <w:r>
              <w:rPr>
                <w:noProof/>
                <w:webHidden/>
              </w:rPr>
              <w:t>42</w:t>
            </w:r>
            <w:r>
              <w:rPr>
                <w:noProof/>
                <w:webHidden/>
              </w:rPr>
              <w:fldChar w:fldCharType="end"/>
            </w:r>
          </w:hyperlink>
        </w:p>
        <w:p w14:paraId="51E7308D" w14:textId="18995F57" w:rsidR="00804543" w:rsidRDefault="00804543">
          <w:pPr>
            <w:pStyle w:val="TOC2"/>
            <w:tabs>
              <w:tab w:val="right" w:leader="dot" w:pos="9350"/>
            </w:tabs>
            <w:rPr>
              <w:noProof/>
            </w:rPr>
          </w:pPr>
          <w:hyperlink w:anchor="_Toc242281001" w:history="1">
            <w:r w:rsidRPr="00270C82">
              <w:rPr>
                <w:rStyle w:val="Hyperlink"/>
                <w:noProof/>
              </w:rPr>
              <w:t>Artículo 15. De la Identidad, el Idioma y los Símbolos.</w:t>
            </w:r>
            <w:r>
              <w:rPr>
                <w:noProof/>
                <w:webHidden/>
              </w:rPr>
              <w:tab/>
            </w:r>
            <w:r>
              <w:rPr>
                <w:noProof/>
                <w:webHidden/>
              </w:rPr>
              <w:fldChar w:fldCharType="begin"/>
            </w:r>
            <w:r>
              <w:rPr>
                <w:noProof/>
                <w:webHidden/>
              </w:rPr>
              <w:instrText xml:space="preserve"> PAGEREF _Toc242281001 \h </w:instrText>
            </w:r>
            <w:r>
              <w:rPr>
                <w:noProof/>
                <w:webHidden/>
              </w:rPr>
            </w:r>
            <w:r>
              <w:rPr>
                <w:noProof/>
                <w:webHidden/>
              </w:rPr>
              <w:fldChar w:fldCharType="separate"/>
            </w:r>
            <w:r>
              <w:rPr>
                <w:noProof/>
                <w:webHidden/>
              </w:rPr>
              <w:t>42</w:t>
            </w:r>
            <w:r>
              <w:rPr>
                <w:noProof/>
                <w:webHidden/>
              </w:rPr>
              <w:fldChar w:fldCharType="end"/>
            </w:r>
          </w:hyperlink>
        </w:p>
        <w:p w14:paraId="2D3E77A7" w14:textId="33F4A10F" w:rsidR="00804543" w:rsidRDefault="00804543">
          <w:pPr>
            <w:pStyle w:val="TOC1"/>
            <w:tabs>
              <w:tab w:val="right" w:leader="dot" w:pos="9350"/>
            </w:tabs>
            <w:rPr>
              <w:noProof/>
            </w:rPr>
          </w:pPr>
          <w:hyperlink w:anchor="_Toc242281002" w:history="1">
            <w:r w:rsidRPr="00270C82">
              <w:rPr>
                <w:rStyle w:val="Hyperlink"/>
                <w:noProof/>
              </w:rPr>
              <w:t>TÍTULO II CIUDADANÍA Y EXTRANJERÍA</w:t>
            </w:r>
            <w:r>
              <w:rPr>
                <w:noProof/>
                <w:webHidden/>
              </w:rPr>
              <w:tab/>
            </w:r>
            <w:r>
              <w:rPr>
                <w:noProof/>
                <w:webHidden/>
              </w:rPr>
              <w:fldChar w:fldCharType="begin"/>
            </w:r>
            <w:r>
              <w:rPr>
                <w:noProof/>
                <w:webHidden/>
              </w:rPr>
              <w:instrText xml:space="preserve"> PAGEREF _Toc242281002 \h </w:instrText>
            </w:r>
            <w:r>
              <w:rPr>
                <w:noProof/>
                <w:webHidden/>
              </w:rPr>
            </w:r>
            <w:r>
              <w:rPr>
                <w:noProof/>
                <w:webHidden/>
              </w:rPr>
              <w:fldChar w:fldCharType="separate"/>
            </w:r>
            <w:r>
              <w:rPr>
                <w:noProof/>
                <w:webHidden/>
              </w:rPr>
              <w:t>46</w:t>
            </w:r>
            <w:r>
              <w:rPr>
                <w:noProof/>
                <w:webHidden/>
              </w:rPr>
              <w:fldChar w:fldCharType="end"/>
            </w:r>
          </w:hyperlink>
        </w:p>
        <w:p w14:paraId="508100C2" w14:textId="2F6AC6E3" w:rsidR="00804543" w:rsidRDefault="00804543">
          <w:pPr>
            <w:pStyle w:val="TOC2"/>
            <w:tabs>
              <w:tab w:val="right" w:leader="dot" w:pos="9350"/>
            </w:tabs>
            <w:rPr>
              <w:noProof/>
            </w:rPr>
          </w:pPr>
          <w:hyperlink w:anchor="_Toc242281003" w:history="1">
            <w:r w:rsidRPr="00270C82">
              <w:rPr>
                <w:rStyle w:val="Hyperlink"/>
                <w:noProof/>
              </w:rPr>
              <w:t>Artículo 16. De la Nacionalidad e Identidad Soberana.</w:t>
            </w:r>
            <w:r>
              <w:rPr>
                <w:noProof/>
                <w:webHidden/>
              </w:rPr>
              <w:tab/>
            </w:r>
            <w:r>
              <w:rPr>
                <w:noProof/>
                <w:webHidden/>
              </w:rPr>
              <w:fldChar w:fldCharType="begin"/>
            </w:r>
            <w:r>
              <w:rPr>
                <w:noProof/>
                <w:webHidden/>
              </w:rPr>
              <w:instrText xml:space="preserve"> PAGEREF _Toc242281003 \h </w:instrText>
            </w:r>
            <w:r>
              <w:rPr>
                <w:noProof/>
                <w:webHidden/>
              </w:rPr>
            </w:r>
            <w:r>
              <w:rPr>
                <w:noProof/>
                <w:webHidden/>
              </w:rPr>
              <w:fldChar w:fldCharType="separate"/>
            </w:r>
            <w:r>
              <w:rPr>
                <w:noProof/>
                <w:webHidden/>
              </w:rPr>
              <w:t>46</w:t>
            </w:r>
            <w:r>
              <w:rPr>
                <w:noProof/>
                <w:webHidden/>
              </w:rPr>
              <w:fldChar w:fldCharType="end"/>
            </w:r>
          </w:hyperlink>
        </w:p>
        <w:p w14:paraId="0006EA12" w14:textId="3830A85B" w:rsidR="00804543" w:rsidRDefault="00804543">
          <w:pPr>
            <w:pStyle w:val="TOC2"/>
            <w:tabs>
              <w:tab w:val="right" w:leader="dot" w:pos="9350"/>
            </w:tabs>
            <w:rPr>
              <w:noProof/>
            </w:rPr>
          </w:pPr>
          <w:hyperlink w:anchor="_Toc242281004" w:history="1">
            <w:r w:rsidRPr="00270C82">
              <w:rPr>
                <w:rStyle w:val="Hyperlink"/>
                <w:noProof/>
              </w:rPr>
              <w:t>Artículo 17. Del Pasaporte de Ciudadanía Soberana y Comercial (PCSC).</w:t>
            </w:r>
            <w:r>
              <w:rPr>
                <w:noProof/>
                <w:webHidden/>
              </w:rPr>
              <w:tab/>
            </w:r>
            <w:r>
              <w:rPr>
                <w:noProof/>
                <w:webHidden/>
              </w:rPr>
              <w:fldChar w:fldCharType="begin"/>
            </w:r>
            <w:r>
              <w:rPr>
                <w:noProof/>
                <w:webHidden/>
              </w:rPr>
              <w:instrText xml:space="preserve"> PAGEREF _Toc242281004 \h </w:instrText>
            </w:r>
            <w:r>
              <w:rPr>
                <w:noProof/>
                <w:webHidden/>
              </w:rPr>
            </w:r>
            <w:r>
              <w:rPr>
                <w:noProof/>
                <w:webHidden/>
              </w:rPr>
              <w:fldChar w:fldCharType="separate"/>
            </w:r>
            <w:r>
              <w:rPr>
                <w:noProof/>
                <w:webHidden/>
              </w:rPr>
              <w:t>50</w:t>
            </w:r>
            <w:r>
              <w:rPr>
                <w:noProof/>
                <w:webHidden/>
              </w:rPr>
              <w:fldChar w:fldCharType="end"/>
            </w:r>
          </w:hyperlink>
        </w:p>
        <w:p w14:paraId="244E74FB" w14:textId="420B18E7" w:rsidR="00804543" w:rsidRDefault="00804543">
          <w:pPr>
            <w:pStyle w:val="TOC2"/>
            <w:tabs>
              <w:tab w:val="right" w:leader="dot" w:pos="9350"/>
            </w:tabs>
            <w:rPr>
              <w:noProof/>
            </w:rPr>
          </w:pPr>
          <w:hyperlink w:anchor="_Toc242281005" w:history="1">
            <w:r w:rsidRPr="00270C82">
              <w:rPr>
                <w:rStyle w:val="Hyperlink"/>
                <w:noProof/>
              </w:rPr>
              <w:t>Artículo 18. Del Estatuto de la Diáspora como Activo de Desarrollo Local.</w:t>
            </w:r>
            <w:r>
              <w:rPr>
                <w:noProof/>
                <w:webHidden/>
              </w:rPr>
              <w:tab/>
            </w:r>
            <w:r>
              <w:rPr>
                <w:noProof/>
                <w:webHidden/>
              </w:rPr>
              <w:fldChar w:fldCharType="begin"/>
            </w:r>
            <w:r>
              <w:rPr>
                <w:noProof/>
                <w:webHidden/>
              </w:rPr>
              <w:instrText xml:space="preserve"> PAGEREF _Toc242281005 \h </w:instrText>
            </w:r>
            <w:r>
              <w:rPr>
                <w:noProof/>
                <w:webHidden/>
              </w:rPr>
            </w:r>
            <w:r>
              <w:rPr>
                <w:noProof/>
                <w:webHidden/>
              </w:rPr>
              <w:fldChar w:fldCharType="separate"/>
            </w:r>
            <w:r>
              <w:rPr>
                <w:noProof/>
                <w:webHidden/>
              </w:rPr>
              <w:t>53</w:t>
            </w:r>
            <w:r>
              <w:rPr>
                <w:noProof/>
                <w:webHidden/>
              </w:rPr>
              <w:fldChar w:fldCharType="end"/>
            </w:r>
          </w:hyperlink>
        </w:p>
        <w:p w14:paraId="70EA7CC0" w14:textId="7A5D78B2" w:rsidR="00804543" w:rsidRDefault="00804543">
          <w:pPr>
            <w:pStyle w:val="TOC2"/>
            <w:tabs>
              <w:tab w:val="right" w:leader="dot" w:pos="9350"/>
            </w:tabs>
            <w:rPr>
              <w:noProof/>
            </w:rPr>
          </w:pPr>
          <w:hyperlink w:anchor="_Toc242281006" w:history="1">
            <w:r w:rsidRPr="00270C82">
              <w:rPr>
                <w:rStyle w:val="Hyperlink"/>
                <w:noProof/>
              </w:rPr>
              <w:t>Artículo 19. Naturalización y Certificado de Compatibilidad Civil (CCC).</w:t>
            </w:r>
            <w:r>
              <w:rPr>
                <w:noProof/>
                <w:webHidden/>
              </w:rPr>
              <w:tab/>
            </w:r>
            <w:r>
              <w:rPr>
                <w:noProof/>
                <w:webHidden/>
              </w:rPr>
              <w:fldChar w:fldCharType="begin"/>
            </w:r>
            <w:r>
              <w:rPr>
                <w:noProof/>
                <w:webHidden/>
              </w:rPr>
              <w:instrText xml:space="preserve"> PAGEREF _Toc242281006 \h </w:instrText>
            </w:r>
            <w:r>
              <w:rPr>
                <w:noProof/>
                <w:webHidden/>
              </w:rPr>
            </w:r>
            <w:r>
              <w:rPr>
                <w:noProof/>
                <w:webHidden/>
              </w:rPr>
              <w:fldChar w:fldCharType="separate"/>
            </w:r>
            <w:r>
              <w:rPr>
                <w:noProof/>
                <w:webHidden/>
              </w:rPr>
              <w:t>54</w:t>
            </w:r>
            <w:r>
              <w:rPr>
                <w:noProof/>
                <w:webHidden/>
              </w:rPr>
              <w:fldChar w:fldCharType="end"/>
            </w:r>
          </w:hyperlink>
        </w:p>
        <w:p w14:paraId="6EC0C8BC" w14:textId="7AB2F807" w:rsidR="00804543" w:rsidRDefault="00804543">
          <w:pPr>
            <w:pStyle w:val="TOC2"/>
            <w:tabs>
              <w:tab w:val="right" w:leader="dot" w:pos="9350"/>
            </w:tabs>
            <w:rPr>
              <w:noProof/>
            </w:rPr>
          </w:pPr>
          <w:hyperlink w:anchor="_Toc242281007" w:history="1">
            <w:r w:rsidRPr="00270C82">
              <w:rPr>
                <w:rStyle w:val="Hyperlink"/>
                <w:noProof/>
              </w:rPr>
              <w:t>Artículo 20. De la Extranjería y la Estricta Reciprocidad Internacional.</w:t>
            </w:r>
            <w:r>
              <w:rPr>
                <w:noProof/>
                <w:webHidden/>
              </w:rPr>
              <w:tab/>
            </w:r>
            <w:r>
              <w:rPr>
                <w:noProof/>
                <w:webHidden/>
              </w:rPr>
              <w:fldChar w:fldCharType="begin"/>
            </w:r>
            <w:r>
              <w:rPr>
                <w:noProof/>
                <w:webHidden/>
              </w:rPr>
              <w:instrText xml:space="preserve"> PAGEREF _Toc242281007 \h </w:instrText>
            </w:r>
            <w:r>
              <w:rPr>
                <w:noProof/>
                <w:webHidden/>
              </w:rPr>
            </w:r>
            <w:r>
              <w:rPr>
                <w:noProof/>
                <w:webHidden/>
              </w:rPr>
              <w:fldChar w:fldCharType="separate"/>
            </w:r>
            <w:r>
              <w:rPr>
                <w:noProof/>
                <w:webHidden/>
              </w:rPr>
              <w:t>56</w:t>
            </w:r>
            <w:r>
              <w:rPr>
                <w:noProof/>
                <w:webHidden/>
              </w:rPr>
              <w:fldChar w:fldCharType="end"/>
            </w:r>
          </w:hyperlink>
        </w:p>
        <w:p w14:paraId="74E1BF37" w14:textId="042FCA92" w:rsidR="00804543" w:rsidRDefault="00804543">
          <w:pPr>
            <w:pStyle w:val="TOC2"/>
            <w:tabs>
              <w:tab w:val="left" w:pos="720"/>
              <w:tab w:val="right" w:leader="dot" w:pos="9350"/>
            </w:tabs>
            <w:rPr>
              <w:noProof/>
            </w:rPr>
          </w:pPr>
          <w:hyperlink w:anchor="_Toc242281008" w:history="1">
            <w:r w:rsidRPr="00270C82">
              <w:rPr>
                <w:rStyle w:val="Hyperlink"/>
                <w:noProof/>
              </w:rPr>
              <w:t>ii.</w:t>
            </w:r>
            <w:r>
              <w:rPr>
                <w:noProof/>
              </w:rPr>
              <w:tab/>
            </w:r>
            <w:r w:rsidRPr="00270C82">
              <w:rPr>
                <w:rStyle w:val="Hyperlink"/>
                <w:noProof/>
              </w:rPr>
              <w:t>Los titulares de esta visa quedan expresamente excluidos del cómputo de saturación territorial del quince por ciento (15%) conforme al Artículo 20.17.b.i, garantizando la libre circulación del conocimiento en la República.</w:t>
            </w:r>
            <w:r>
              <w:rPr>
                <w:noProof/>
                <w:webHidden/>
              </w:rPr>
              <w:tab/>
            </w:r>
            <w:r>
              <w:rPr>
                <w:noProof/>
                <w:webHidden/>
              </w:rPr>
              <w:fldChar w:fldCharType="begin"/>
            </w:r>
            <w:r>
              <w:rPr>
                <w:noProof/>
                <w:webHidden/>
              </w:rPr>
              <w:instrText xml:space="preserve"> PAGEREF _Toc242281008 \h </w:instrText>
            </w:r>
            <w:r>
              <w:rPr>
                <w:noProof/>
                <w:webHidden/>
              </w:rPr>
            </w:r>
            <w:r>
              <w:rPr>
                <w:noProof/>
                <w:webHidden/>
              </w:rPr>
              <w:fldChar w:fldCharType="separate"/>
            </w:r>
            <w:r>
              <w:rPr>
                <w:noProof/>
                <w:webHidden/>
              </w:rPr>
              <w:t>75</w:t>
            </w:r>
            <w:r>
              <w:rPr>
                <w:noProof/>
                <w:webHidden/>
              </w:rPr>
              <w:fldChar w:fldCharType="end"/>
            </w:r>
          </w:hyperlink>
        </w:p>
        <w:p w14:paraId="1371A8FA" w14:textId="5E7B6CB4" w:rsidR="00804543" w:rsidRDefault="00804543">
          <w:pPr>
            <w:pStyle w:val="TOC1"/>
            <w:tabs>
              <w:tab w:val="right" w:leader="dot" w:pos="9350"/>
            </w:tabs>
            <w:rPr>
              <w:noProof/>
            </w:rPr>
          </w:pPr>
          <w:hyperlink w:anchor="_Toc242281009" w:history="1">
            <w:r w:rsidRPr="00270C82">
              <w:rPr>
                <w:rStyle w:val="Hyperlink"/>
                <w:noProof/>
              </w:rPr>
              <w:t>TÍTULO III DERECHOS FUNDAMENTALES Y GARANTÍAS</w:t>
            </w:r>
            <w:r>
              <w:rPr>
                <w:noProof/>
                <w:webHidden/>
              </w:rPr>
              <w:tab/>
            </w:r>
            <w:r>
              <w:rPr>
                <w:noProof/>
                <w:webHidden/>
              </w:rPr>
              <w:fldChar w:fldCharType="begin"/>
            </w:r>
            <w:r>
              <w:rPr>
                <w:noProof/>
                <w:webHidden/>
              </w:rPr>
              <w:instrText xml:space="preserve"> PAGEREF _Toc242281009 \h </w:instrText>
            </w:r>
            <w:r>
              <w:rPr>
                <w:noProof/>
                <w:webHidden/>
              </w:rPr>
            </w:r>
            <w:r>
              <w:rPr>
                <w:noProof/>
                <w:webHidden/>
              </w:rPr>
              <w:fldChar w:fldCharType="separate"/>
            </w:r>
            <w:r>
              <w:rPr>
                <w:noProof/>
                <w:webHidden/>
              </w:rPr>
              <w:t>75</w:t>
            </w:r>
            <w:r>
              <w:rPr>
                <w:noProof/>
                <w:webHidden/>
              </w:rPr>
              <w:fldChar w:fldCharType="end"/>
            </w:r>
          </w:hyperlink>
        </w:p>
        <w:p w14:paraId="0A6C4C60" w14:textId="46601B21" w:rsidR="00804543" w:rsidRDefault="00804543">
          <w:pPr>
            <w:pStyle w:val="TOC2"/>
            <w:tabs>
              <w:tab w:val="right" w:leader="dot" w:pos="9350"/>
            </w:tabs>
            <w:rPr>
              <w:noProof/>
            </w:rPr>
          </w:pPr>
          <w:hyperlink w:anchor="_Toc242281010" w:history="1">
            <w:r w:rsidRPr="00270C82">
              <w:rPr>
                <w:rStyle w:val="Hyperlink"/>
                <w:noProof/>
              </w:rPr>
              <w:t>Artículo 21. De la Vida, la Defensa y la Resistencia.</w:t>
            </w:r>
            <w:r>
              <w:rPr>
                <w:noProof/>
                <w:webHidden/>
              </w:rPr>
              <w:tab/>
            </w:r>
            <w:r>
              <w:rPr>
                <w:noProof/>
                <w:webHidden/>
              </w:rPr>
              <w:fldChar w:fldCharType="begin"/>
            </w:r>
            <w:r>
              <w:rPr>
                <w:noProof/>
                <w:webHidden/>
              </w:rPr>
              <w:instrText xml:space="preserve"> PAGEREF _Toc242281010 \h </w:instrText>
            </w:r>
            <w:r>
              <w:rPr>
                <w:noProof/>
                <w:webHidden/>
              </w:rPr>
            </w:r>
            <w:r>
              <w:rPr>
                <w:noProof/>
                <w:webHidden/>
              </w:rPr>
              <w:fldChar w:fldCharType="separate"/>
            </w:r>
            <w:r>
              <w:rPr>
                <w:noProof/>
                <w:webHidden/>
              </w:rPr>
              <w:t>75</w:t>
            </w:r>
            <w:r>
              <w:rPr>
                <w:noProof/>
                <w:webHidden/>
              </w:rPr>
              <w:fldChar w:fldCharType="end"/>
            </w:r>
          </w:hyperlink>
        </w:p>
        <w:p w14:paraId="77BAB246" w14:textId="6CD68375" w:rsidR="00804543" w:rsidRDefault="00804543">
          <w:pPr>
            <w:pStyle w:val="TOC2"/>
            <w:tabs>
              <w:tab w:val="right" w:leader="dot" w:pos="9350"/>
            </w:tabs>
            <w:rPr>
              <w:noProof/>
            </w:rPr>
          </w:pPr>
          <w:hyperlink w:anchor="_Toc242281011" w:history="1">
            <w:r w:rsidRPr="00270C82">
              <w:rPr>
                <w:rStyle w:val="Hyperlink"/>
                <w:noProof/>
              </w:rPr>
              <w:t>Artículo 22. Del Debido Proceso y las Garantías Procesales.</w:t>
            </w:r>
            <w:r>
              <w:rPr>
                <w:noProof/>
                <w:webHidden/>
              </w:rPr>
              <w:tab/>
            </w:r>
            <w:r>
              <w:rPr>
                <w:noProof/>
                <w:webHidden/>
              </w:rPr>
              <w:fldChar w:fldCharType="begin"/>
            </w:r>
            <w:r>
              <w:rPr>
                <w:noProof/>
                <w:webHidden/>
              </w:rPr>
              <w:instrText xml:space="preserve"> PAGEREF _Toc242281011 \h </w:instrText>
            </w:r>
            <w:r>
              <w:rPr>
                <w:noProof/>
                <w:webHidden/>
              </w:rPr>
            </w:r>
            <w:r>
              <w:rPr>
                <w:noProof/>
                <w:webHidden/>
              </w:rPr>
              <w:fldChar w:fldCharType="separate"/>
            </w:r>
            <w:r>
              <w:rPr>
                <w:noProof/>
                <w:webHidden/>
              </w:rPr>
              <w:t>83</w:t>
            </w:r>
            <w:r>
              <w:rPr>
                <w:noProof/>
                <w:webHidden/>
              </w:rPr>
              <w:fldChar w:fldCharType="end"/>
            </w:r>
          </w:hyperlink>
        </w:p>
        <w:p w14:paraId="5056187F" w14:textId="0920E7B8" w:rsidR="00804543" w:rsidRDefault="00804543">
          <w:pPr>
            <w:pStyle w:val="TOC2"/>
            <w:tabs>
              <w:tab w:val="right" w:leader="dot" w:pos="9350"/>
            </w:tabs>
            <w:rPr>
              <w:noProof/>
            </w:rPr>
          </w:pPr>
          <w:hyperlink w:anchor="_Toc242281012" w:history="1">
            <w:r w:rsidRPr="00270C82">
              <w:rPr>
                <w:rStyle w:val="Hyperlink"/>
                <w:noProof/>
              </w:rPr>
              <w:t>Artículo 23. Privacidad, Libertad Cognitiva y Neurodiversidad.</w:t>
            </w:r>
            <w:r>
              <w:rPr>
                <w:noProof/>
                <w:webHidden/>
              </w:rPr>
              <w:tab/>
            </w:r>
            <w:r>
              <w:rPr>
                <w:noProof/>
                <w:webHidden/>
              </w:rPr>
              <w:fldChar w:fldCharType="begin"/>
            </w:r>
            <w:r>
              <w:rPr>
                <w:noProof/>
                <w:webHidden/>
              </w:rPr>
              <w:instrText xml:space="preserve"> PAGEREF _Toc242281012 \h </w:instrText>
            </w:r>
            <w:r>
              <w:rPr>
                <w:noProof/>
                <w:webHidden/>
              </w:rPr>
            </w:r>
            <w:r>
              <w:rPr>
                <w:noProof/>
                <w:webHidden/>
              </w:rPr>
              <w:fldChar w:fldCharType="separate"/>
            </w:r>
            <w:r>
              <w:rPr>
                <w:noProof/>
                <w:webHidden/>
              </w:rPr>
              <w:t>97</w:t>
            </w:r>
            <w:r>
              <w:rPr>
                <w:noProof/>
                <w:webHidden/>
              </w:rPr>
              <w:fldChar w:fldCharType="end"/>
            </w:r>
          </w:hyperlink>
        </w:p>
        <w:p w14:paraId="11F69DBA" w14:textId="3FD57B9A" w:rsidR="00804543" w:rsidRDefault="00804543">
          <w:pPr>
            <w:pStyle w:val="TOC2"/>
            <w:tabs>
              <w:tab w:val="right" w:leader="dot" w:pos="9350"/>
            </w:tabs>
            <w:rPr>
              <w:noProof/>
            </w:rPr>
          </w:pPr>
          <w:hyperlink w:anchor="_Toc242281013" w:history="1">
            <w:r w:rsidRPr="00270C82">
              <w:rPr>
                <w:rStyle w:val="Hyperlink"/>
                <w:noProof/>
              </w:rPr>
              <w:t>Artículo 24. De la Inviolabilidad del Perfil de Consumo.</w:t>
            </w:r>
            <w:r>
              <w:rPr>
                <w:noProof/>
                <w:webHidden/>
              </w:rPr>
              <w:tab/>
            </w:r>
            <w:r>
              <w:rPr>
                <w:noProof/>
                <w:webHidden/>
              </w:rPr>
              <w:fldChar w:fldCharType="begin"/>
            </w:r>
            <w:r>
              <w:rPr>
                <w:noProof/>
                <w:webHidden/>
              </w:rPr>
              <w:instrText xml:space="preserve"> PAGEREF _Toc242281013 \h </w:instrText>
            </w:r>
            <w:r>
              <w:rPr>
                <w:noProof/>
                <w:webHidden/>
              </w:rPr>
            </w:r>
            <w:r>
              <w:rPr>
                <w:noProof/>
                <w:webHidden/>
              </w:rPr>
              <w:fldChar w:fldCharType="separate"/>
            </w:r>
            <w:r>
              <w:rPr>
                <w:noProof/>
                <w:webHidden/>
              </w:rPr>
              <w:t>99</w:t>
            </w:r>
            <w:r>
              <w:rPr>
                <w:noProof/>
                <w:webHidden/>
              </w:rPr>
              <w:fldChar w:fldCharType="end"/>
            </w:r>
          </w:hyperlink>
        </w:p>
        <w:p w14:paraId="3D0D9707" w14:textId="4B2BE431" w:rsidR="00804543" w:rsidRDefault="00804543">
          <w:pPr>
            <w:pStyle w:val="TOC2"/>
            <w:tabs>
              <w:tab w:val="right" w:leader="dot" w:pos="9350"/>
            </w:tabs>
            <w:rPr>
              <w:noProof/>
            </w:rPr>
          </w:pPr>
          <w:hyperlink w:anchor="_Toc242281014" w:history="1">
            <w:r w:rsidRPr="00270C82">
              <w:rPr>
                <w:rStyle w:val="Hyperlink"/>
                <w:noProof/>
              </w:rPr>
              <w:t>Artículo 25. De la Protección del Ciudadano y el Consentimiento Informado y Técnico.</w:t>
            </w:r>
            <w:r>
              <w:rPr>
                <w:noProof/>
                <w:webHidden/>
              </w:rPr>
              <w:tab/>
            </w:r>
            <w:r>
              <w:rPr>
                <w:noProof/>
                <w:webHidden/>
              </w:rPr>
              <w:fldChar w:fldCharType="begin"/>
            </w:r>
            <w:r>
              <w:rPr>
                <w:noProof/>
                <w:webHidden/>
              </w:rPr>
              <w:instrText xml:space="preserve"> PAGEREF _Toc242281014 \h </w:instrText>
            </w:r>
            <w:r>
              <w:rPr>
                <w:noProof/>
                <w:webHidden/>
              </w:rPr>
            </w:r>
            <w:r>
              <w:rPr>
                <w:noProof/>
                <w:webHidden/>
              </w:rPr>
              <w:fldChar w:fldCharType="separate"/>
            </w:r>
            <w:r>
              <w:rPr>
                <w:noProof/>
                <w:webHidden/>
              </w:rPr>
              <w:t>101</w:t>
            </w:r>
            <w:r>
              <w:rPr>
                <w:noProof/>
                <w:webHidden/>
              </w:rPr>
              <w:fldChar w:fldCharType="end"/>
            </w:r>
          </w:hyperlink>
        </w:p>
        <w:p w14:paraId="4D67B2B2" w14:textId="7ACD27C3" w:rsidR="00804543" w:rsidRDefault="00804543">
          <w:pPr>
            <w:pStyle w:val="TOC2"/>
            <w:tabs>
              <w:tab w:val="right" w:leader="dot" w:pos="9350"/>
            </w:tabs>
            <w:rPr>
              <w:noProof/>
            </w:rPr>
          </w:pPr>
          <w:hyperlink w:anchor="_Toc242281015" w:history="1">
            <w:r w:rsidRPr="00270C82">
              <w:rPr>
                <w:rStyle w:val="Hyperlink"/>
                <w:noProof/>
              </w:rPr>
              <w:t>Artículo 26. De la Neutralidad del Estado y Laicidad.</w:t>
            </w:r>
            <w:r>
              <w:rPr>
                <w:noProof/>
                <w:webHidden/>
              </w:rPr>
              <w:tab/>
            </w:r>
            <w:r>
              <w:rPr>
                <w:noProof/>
                <w:webHidden/>
              </w:rPr>
              <w:fldChar w:fldCharType="begin"/>
            </w:r>
            <w:r>
              <w:rPr>
                <w:noProof/>
                <w:webHidden/>
              </w:rPr>
              <w:instrText xml:space="preserve"> PAGEREF _Toc242281015 \h </w:instrText>
            </w:r>
            <w:r>
              <w:rPr>
                <w:noProof/>
                <w:webHidden/>
              </w:rPr>
            </w:r>
            <w:r>
              <w:rPr>
                <w:noProof/>
                <w:webHidden/>
              </w:rPr>
              <w:fldChar w:fldCharType="separate"/>
            </w:r>
            <w:r>
              <w:rPr>
                <w:noProof/>
                <w:webHidden/>
              </w:rPr>
              <w:t>102</w:t>
            </w:r>
            <w:r>
              <w:rPr>
                <w:noProof/>
                <w:webHidden/>
              </w:rPr>
              <w:fldChar w:fldCharType="end"/>
            </w:r>
          </w:hyperlink>
        </w:p>
        <w:p w14:paraId="1E3F37A0" w14:textId="37804E55" w:rsidR="00804543" w:rsidRDefault="00804543">
          <w:pPr>
            <w:pStyle w:val="TOC2"/>
            <w:tabs>
              <w:tab w:val="right" w:leader="dot" w:pos="9350"/>
            </w:tabs>
            <w:rPr>
              <w:noProof/>
            </w:rPr>
          </w:pPr>
          <w:hyperlink w:anchor="_Toc242281016" w:history="1">
            <w:r w:rsidRPr="00270C82">
              <w:rPr>
                <w:rStyle w:val="Hyperlink"/>
                <w:noProof/>
              </w:rPr>
              <w:t>Artículo 27. De la Inmunidad de la Conciencia y Objeción.</w:t>
            </w:r>
            <w:r>
              <w:rPr>
                <w:noProof/>
                <w:webHidden/>
              </w:rPr>
              <w:tab/>
            </w:r>
            <w:r>
              <w:rPr>
                <w:noProof/>
                <w:webHidden/>
              </w:rPr>
              <w:fldChar w:fldCharType="begin"/>
            </w:r>
            <w:r>
              <w:rPr>
                <w:noProof/>
                <w:webHidden/>
              </w:rPr>
              <w:instrText xml:space="preserve"> PAGEREF _Toc242281016 \h </w:instrText>
            </w:r>
            <w:r>
              <w:rPr>
                <w:noProof/>
                <w:webHidden/>
              </w:rPr>
            </w:r>
            <w:r>
              <w:rPr>
                <w:noProof/>
                <w:webHidden/>
              </w:rPr>
              <w:fldChar w:fldCharType="separate"/>
            </w:r>
            <w:r>
              <w:rPr>
                <w:noProof/>
                <w:webHidden/>
              </w:rPr>
              <w:t>105</w:t>
            </w:r>
            <w:r>
              <w:rPr>
                <w:noProof/>
                <w:webHidden/>
              </w:rPr>
              <w:fldChar w:fldCharType="end"/>
            </w:r>
          </w:hyperlink>
        </w:p>
        <w:p w14:paraId="7A45AA3F" w14:textId="3B1FEDA7" w:rsidR="00804543" w:rsidRDefault="00804543">
          <w:pPr>
            <w:pStyle w:val="TOC2"/>
            <w:tabs>
              <w:tab w:val="right" w:leader="dot" w:pos="9350"/>
            </w:tabs>
            <w:rPr>
              <w:noProof/>
            </w:rPr>
          </w:pPr>
          <w:hyperlink w:anchor="_Toc242281017" w:history="1">
            <w:r w:rsidRPr="00270C82">
              <w:rPr>
                <w:rStyle w:val="Hyperlink"/>
                <w:noProof/>
              </w:rPr>
              <w:t>Artículo 28. De la Proscripción de la Deshumanización y el Antisemitismo.</w:t>
            </w:r>
            <w:r>
              <w:rPr>
                <w:noProof/>
                <w:webHidden/>
              </w:rPr>
              <w:tab/>
            </w:r>
            <w:r>
              <w:rPr>
                <w:noProof/>
                <w:webHidden/>
              </w:rPr>
              <w:fldChar w:fldCharType="begin"/>
            </w:r>
            <w:r>
              <w:rPr>
                <w:noProof/>
                <w:webHidden/>
              </w:rPr>
              <w:instrText xml:space="preserve"> PAGEREF _Toc242281017 \h </w:instrText>
            </w:r>
            <w:r>
              <w:rPr>
                <w:noProof/>
                <w:webHidden/>
              </w:rPr>
            </w:r>
            <w:r>
              <w:rPr>
                <w:noProof/>
                <w:webHidden/>
              </w:rPr>
              <w:fldChar w:fldCharType="separate"/>
            </w:r>
            <w:r>
              <w:rPr>
                <w:noProof/>
                <w:webHidden/>
              </w:rPr>
              <w:t>106</w:t>
            </w:r>
            <w:r>
              <w:rPr>
                <w:noProof/>
                <w:webHidden/>
              </w:rPr>
              <w:fldChar w:fldCharType="end"/>
            </w:r>
          </w:hyperlink>
        </w:p>
        <w:p w14:paraId="5DA12AC5" w14:textId="652D446D" w:rsidR="00804543" w:rsidRDefault="00804543">
          <w:pPr>
            <w:pStyle w:val="TOC2"/>
            <w:tabs>
              <w:tab w:val="right" w:leader="dot" w:pos="9350"/>
            </w:tabs>
            <w:rPr>
              <w:noProof/>
            </w:rPr>
          </w:pPr>
          <w:hyperlink w:anchor="_Toc242281018" w:history="1">
            <w:r w:rsidRPr="00270C82">
              <w:rPr>
                <w:rStyle w:val="Hyperlink"/>
                <w:noProof/>
              </w:rPr>
              <w:t>Artículo 29. De la Libertad de Expresión y Propiedad de Medios.</w:t>
            </w:r>
            <w:r>
              <w:rPr>
                <w:noProof/>
                <w:webHidden/>
              </w:rPr>
              <w:tab/>
            </w:r>
            <w:r>
              <w:rPr>
                <w:noProof/>
                <w:webHidden/>
              </w:rPr>
              <w:fldChar w:fldCharType="begin"/>
            </w:r>
            <w:r>
              <w:rPr>
                <w:noProof/>
                <w:webHidden/>
              </w:rPr>
              <w:instrText xml:space="preserve"> PAGEREF _Toc242281018 \h </w:instrText>
            </w:r>
            <w:r>
              <w:rPr>
                <w:noProof/>
                <w:webHidden/>
              </w:rPr>
            </w:r>
            <w:r>
              <w:rPr>
                <w:noProof/>
                <w:webHidden/>
              </w:rPr>
              <w:fldChar w:fldCharType="separate"/>
            </w:r>
            <w:r>
              <w:rPr>
                <w:noProof/>
                <w:webHidden/>
              </w:rPr>
              <w:t>107</w:t>
            </w:r>
            <w:r>
              <w:rPr>
                <w:noProof/>
                <w:webHidden/>
              </w:rPr>
              <w:fldChar w:fldCharType="end"/>
            </w:r>
          </w:hyperlink>
        </w:p>
        <w:p w14:paraId="0AF2B963" w14:textId="654A0500" w:rsidR="00804543" w:rsidRDefault="00804543">
          <w:pPr>
            <w:pStyle w:val="TOC2"/>
            <w:tabs>
              <w:tab w:val="right" w:leader="dot" w:pos="9350"/>
            </w:tabs>
            <w:rPr>
              <w:noProof/>
            </w:rPr>
          </w:pPr>
          <w:hyperlink w:anchor="_Toc242281019" w:history="1">
            <w:r w:rsidRPr="00270C82">
              <w:rPr>
                <w:rStyle w:val="Hyperlink"/>
                <w:noProof/>
              </w:rPr>
              <w:t>Artículo 30. Del Índice de Confianza Informativa (ICI) y la Protección al Consumidor de Datos.</w:t>
            </w:r>
            <w:r>
              <w:rPr>
                <w:noProof/>
                <w:webHidden/>
              </w:rPr>
              <w:tab/>
            </w:r>
            <w:r>
              <w:rPr>
                <w:noProof/>
                <w:webHidden/>
              </w:rPr>
              <w:fldChar w:fldCharType="begin"/>
            </w:r>
            <w:r>
              <w:rPr>
                <w:noProof/>
                <w:webHidden/>
              </w:rPr>
              <w:instrText xml:space="preserve"> PAGEREF _Toc242281019 \h </w:instrText>
            </w:r>
            <w:r>
              <w:rPr>
                <w:noProof/>
                <w:webHidden/>
              </w:rPr>
            </w:r>
            <w:r>
              <w:rPr>
                <w:noProof/>
                <w:webHidden/>
              </w:rPr>
              <w:fldChar w:fldCharType="separate"/>
            </w:r>
            <w:r>
              <w:rPr>
                <w:noProof/>
                <w:webHidden/>
              </w:rPr>
              <w:t>109</w:t>
            </w:r>
            <w:r>
              <w:rPr>
                <w:noProof/>
                <w:webHidden/>
              </w:rPr>
              <w:fldChar w:fldCharType="end"/>
            </w:r>
          </w:hyperlink>
        </w:p>
        <w:p w14:paraId="1CBEBB12" w14:textId="3FAEA256" w:rsidR="00804543" w:rsidRDefault="00804543">
          <w:pPr>
            <w:pStyle w:val="TOC2"/>
            <w:tabs>
              <w:tab w:val="right" w:leader="dot" w:pos="9350"/>
            </w:tabs>
            <w:rPr>
              <w:noProof/>
            </w:rPr>
          </w:pPr>
          <w:hyperlink w:anchor="_Toc242281020" w:history="1">
            <w:r w:rsidRPr="00270C82">
              <w:rPr>
                <w:rStyle w:val="Hyperlink"/>
                <w:noProof/>
              </w:rPr>
              <w:t>Artículo 31. De la Coexistencia en la Manifestación Pública.</w:t>
            </w:r>
            <w:r>
              <w:rPr>
                <w:noProof/>
                <w:webHidden/>
              </w:rPr>
              <w:tab/>
            </w:r>
            <w:r>
              <w:rPr>
                <w:noProof/>
                <w:webHidden/>
              </w:rPr>
              <w:fldChar w:fldCharType="begin"/>
            </w:r>
            <w:r>
              <w:rPr>
                <w:noProof/>
                <w:webHidden/>
              </w:rPr>
              <w:instrText xml:space="preserve"> PAGEREF _Toc242281020 \h </w:instrText>
            </w:r>
            <w:r>
              <w:rPr>
                <w:noProof/>
                <w:webHidden/>
              </w:rPr>
            </w:r>
            <w:r>
              <w:rPr>
                <w:noProof/>
                <w:webHidden/>
              </w:rPr>
              <w:fldChar w:fldCharType="separate"/>
            </w:r>
            <w:r>
              <w:rPr>
                <w:noProof/>
                <w:webHidden/>
              </w:rPr>
              <w:t>111</w:t>
            </w:r>
            <w:r>
              <w:rPr>
                <w:noProof/>
                <w:webHidden/>
              </w:rPr>
              <w:fldChar w:fldCharType="end"/>
            </w:r>
          </w:hyperlink>
        </w:p>
        <w:p w14:paraId="5C1B6C8A" w14:textId="1206689B" w:rsidR="00804543" w:rsidRDefault="00804543">
          <w:pPr>
            <w:pStyle w:val="TOC2"/>
            <w:tabs>
              <w:tab w:val="right" w:leader="dot" w:pos="9350"/>
            </w:tabs>
            <w:rPr>
              <w:noProof/>
            </w:rPr>
          </w:pPr>
          <w:hyperlink w:anchor="_Toc242281021" w:history="1">
            <w:r w:rsidRPr="00270C82">
              <w:rPr>
                <w:rStyle w:val="Hyperlink"/>
                <w:noProof/>
              </w:rPr>
              <w:t>Artículo 32. Del Derecho a la Conectividad y el Flujo Ininterrumpido de Información.</w:t>
            </w:r>
            <w:r>
              <w:rPr>
                <w:noProof/>
                <w:webHidden/>
              </w:rPr>
              <w:tab/>
            </w:r>
            <w:r>
              <w:rPr>
                <w:noProof/>
                <w:webHidden/>
              </w:rPr>
              <w:fldChar w:fldCharType="begin"/>
            </w:r>
            <w:r>
              <w:rPr>
                <w:noProof/>
                <w:webHidden/>
              </w:rPr>
              <w:instrText xml:space="preserve"> PAGEREF _Toc242281021 \h </w:instrText>
            </w:r>
            <w:r>
              <w:rPr>
                <w:noProof/>
                <w:webHidden/>
              </w:rPr>
            </w:r>
            <w:r>
              <w:rPr>
                <w:noProof/>
                <w:webHidden/>
              </w:rPr>
              <w:fldChar w:fldCharType="separate"/>
            </w:r>
            <w:r>
              <w:rPr>
                <w:noProof/>
                <w:webHidden/>
              </w:rPr>
              <w:t>114</w:t>
            </w:r>
            <w:r>
              <w:rPr>
                <w:noProof/>
                <w:webHidden/>
              </w:rPr>
              <w:fldChar w:fldCharType="end"/>
            </w:r>
          </w:hyperlink>
        </w:p>
        <w:p w14:paraId="231FE385" w14:textId="45D11638" w:rsidR="00804543" w:rsidRDefault="00804543">
          <w:pPr>
            <w:pStyle w:val="TOC2"/>
            <w:tabs>
              <w:tab w:val="right" w:leader="dot" w:pos="9350"/>
            </w:tabs>
            <w:rPr>
              <w:noProof/>
            </w:rPr>
          </w:pPr>
          <w:hyperlink w:anchor="_Toc242281022" w:history="1">
            <w:r w:rsidRPr="00270C82">
              <w:rPr>
                <w:rStyle w:val="Hyperlink"/>
                <w:noProof/>
              </w:rPr>
              <w:t>Artículo 33. De la Neutralidad Algorítmica y el Derecho a la Visibilidad.</w:t>
            </w:r>
            <w:r>
              <w:rPr>
                <w:noProof/>
                <w:webHidden/>
              </w:rPr>
              <w:tab/>
            </w:r>
            <w:r>
              <w:rPr>
                <w:noProof/>
                <w:webHidden/>
              </w:rPr>
              <w:fldChar w:fldCharType="begin"/>
            </w:r>
            <w:r>
              <w:rPr>
                <w:noProof/>
                <w:webHidden/>
              </w:rPr>
              <w:instrText xml:space="preserve"> PAGEREF _Toc242281022 \h </w:instrText>
            </w:r>
            <w:r>
              <w:rPr>
                <w:noProof/>
                <w:webHidden/>
              </w:rPr>
            </w:r>
            <w:r>
              <w:rPr>
                <w:noProof/>
                <w:webHidden/>
              </w:rPr>
              <w:fldChar w:fldCharType="separate"/>
            </w:r>
            <w:r>
              <w:rPr>
                <w:noProof/>
                <w:webHidden/>
              </w:rPr>
              <w:t>117</w:t>
            </w:r>
            <w:r>
              <w:rPr>
                <w:noProof/>
                <w:webHidden/>
              </w:rPr>
              <w:fldChar w:fldCharType="end"/>
            </w:r>
          </w:hyperlink>
        </w:p>
        <w:p w14:paraId="196822AF" w14:textId="2FF4D96E" w:rsidR="00804543" w:rsidRDefault="00804543">
          <w:pPr>
            <w:pStyle w:val="TOC1"/>
            <w:tabs>
              <w:tab w:val="right" w:leader="dot" w:pos="9350"/>
            </w:tabs>
            <w:rPr>
              <w:noProof/>
            </w:rPr>
          </w:pPr>
          <w:hyperlink w:anchor="_Toc242281023" w:history="1">
            <w:r w:rsidRPr="00270C82">
              <w:rPr>
                <w:rStyle w:val="Hyperlink"/>
                <w:noProof/>
              </w:rPr>
              <w:t>TÍTULO IV RÉGIMEN ECONÓMICO Y FINANCIERO</w:t>
            </w:r>
            <w:r>
              <w:rPr>
                <w:noProof/>
                <w:webHidden/>
              </w:rPr>
              <w:tab/>
            </w:r>
            <w:r>
              <w:rPr>
                <w:noProof/>
                <w:webHidden/>
              </w:rPr>
              <w:fldChar w:fldCharType="begin"/>
            </w:r>
            <w:r>
              <w:rPr>
                <w:noProof/>
                <w:webHidden/>
              </w:rPr>
              <w:instrText xml:space="preserve"> PAGEREF _Toc242281023 \h </w:instrText>
            </w:r>
            <w:r>
              <w:rPr>
                <w:noProof/>
                <w:webHidden/>
              </w:rPr>
            </w:r>
            <w:r>
              <w:rPr>
                <w:noProof/>
                <w:webHidden/>
              </w:rPr>
              <w:fldChar w:fldCharType="separate"/>
            </w:r>
            <w:r>
              <w:rPr>
                <w:noProof/>
                <w:webHidden/>
              </w:rPr>
              <w:t>117</w:t>
            </w:r>
            <w:r>
              <w:rPr>
                <w:noProof/>
                <w:webHidden/>
              </w:rPr>
              <w:fldChar w:fldCharType="end"/>
            </w:r>
          </w:hyperlink>
        </w:p>
        <w:p w14:paraId="4B076459" w14:textId="2101C1DD" w:rsidR="00804543" w:rsidRDefault="00804543">
          <w:pPr>
            <w:pStyle w:val="TOC2"/>
            <w:tabs>
              <w:tab w:val="right" w:leader="dot" w:pos="9350"/>
            </w:tabs>
            <w:rPr>
              <w:noProof/>
            </w:rPr>
          </w:pPr>
          <w:hyperlink w:anchor="_Toc242281024" w:history="1">
            <w:r w:rsidRPr="00270C82">
              <w:rPr>
                <w:rStyle w:val="Hyperlink"/>
                <w:noProof/>
              </w:rPr>
              <w:t>Artículo 34. Del Negociante Universal y la Libertad de Empresa.</w:t>
            </w:r>
            <w:r>
              <w:rPr>
                <w:noProof/>
                <w:webHidden/>
              </w:rPr>
              <w:tab/>
            </w:r>
            <w:r>
              <w:rPr>
                <w:noProof/>
                <w:webHidden/>
              </w:rPr>
              <w:fldChar w:fldCharType="begin"/>
            </w:r>
            <w:r>
              <w:rPr>
                <w:noProof/>
                <w:webHidden/>
              </w:rPr>
              <w:instrText xml:space="preserve"> PAGEREF _Toc242281024 \h </w:instrText>
            </w:r>
            <w:r>
              <w:rPr>
                <w:noProof/>
                <w:webHidden/>
              </w:rPr>
            </w:r>
            <w:r>
              <w:rPr>
                <w:noProof/>
                <w:webHidden/>
              </w:rPr>
              <w:fldChar w:fldCharType="separate"/>
            </w:r>
            <w:r>
              <w:rPr>
                <w:noProof/>
                <w:webHidden/>
              </w:rPr>
              <w:t>117</w:t>
            </w:r>
            <w:r>
              <w:rPr>
                <w:noProof/>
                <w:webHidden/>
              </w:rPr>
              <w:fldChar w:fldCharType="end"/>
            </w:r>
          </w:hyperlink>
        </w:p>
        <w:p w14:paraId="75A17CD3" w14:textId="01A067BE" w:rsidR="00804543" w:rsidRDefault="00804543">
          <w:pPr>
            <w:pStyle w:val="TOC2"/>
            <w:tabs>
              <w:tab w:val="right" w:leader="dot" w:pos="9350"/>
            </w:tabs>
            <w:rPr>
              <w:noProof/>
            </w:rPr>
          </w:pPr>
          <w:hyperlink w:anchor="_Toc242281025" w:history="1">
            <w:r w:rsidRPr="00270C82">
              <w:rPr>
                <w:rStyle w:val="Hyperlink"/>
                <w:noProof/>
              </w:rPr>
              <w:t>Artículo 35. De la Contratación Pública, el Efecto Multiplicador y el Algoritmo de Costo Neto Soberano (El Blindaje Anti-Dumping).</w:t>
            </w:r>
            <w:r>
              <w:rPr>
                <w:noProof/>
                <w:webHidden/>
              </w:rPr>
              <w:tab/>
            </w:r>
            <w:r>
              <w:rPr>
                <w:noProof/>
                <w:webHidden/>
              </w:rPr>
              <w:fldChar w:fldCharType="begin"/>
            </w:r>
            <w:r>
              <w:rPr>
                <w:noProof/>
                <w:webHidden/>
              </w:rPr>
              <w:instrText xml:space="preserve"> PAGEREF _Toc242281025 \h </w:instrText>
            </w:r>
            <w:r>
              <w:rPr>
                <w:noProof/>
                <w:webHidden/>
              </w:rPr>
            </w:r>
            <w:r>
              <w:rPr>
                <w:noProof/>
                <w:webHidden/>
              </w:rPr>
              <w:fldChar w:fldCharType="separate"/>
            </w:r>
            <w:r>
              <w:rPr>
                <w:noProof/>
                <w:webHidden/>
              </w:rPr>
              <w:t>120</w:t>
            </w:r>
            <w:r>
              <w:rPr>
                <w:noProof/>
                <w:webHidden/>
              </w:rPr>
              <w:fldChar w:fldCharType="end"/>
            </w:r>
          </w:hyperlink>
        </w:p>
        <w:p w14:paraId="4F3EAA54" w14:textId="209EC66D" w:rsidR="00804543" w:rsidRDefault="00804543">
          <w:pPr>
            <w:pStyle w:val="TOC2"/>
            <w:tabs>
              <w:tab w:val="right" w:leader="dot" w:pos="9350"/>
            </w:tabs>
            <w:rPr>
              <w:noProof/>
            </w:rPr>
          </w:pPr>
          <w:hyperlink w:anchor="_Toc242281026" w:history="1">
            <w:r w:rsidRPr="00270C82">
              <w:rPr>
                <w:rStyle w:val="Hyperlink"/>
                <w:noProof/>
              </w:rPr>
              <w:t>Artículo 36. De la Integridad del Producto y Trazabilidad.</w:t>
            </w:r>
            <w:r>
              <w:rPr>
                <w:noProof/>
                <w:webHidden/>
              </w:rPr>
              <w:tab/>
            </w:r>
            <w:r>
              <w:rPr>
                <w:noProof/>
                <w:webHidden/>
              </w:rPr>
              <w:fldChar w:fldCharType="begin"/>
            </w:r>
            <w:r>
              <w:rPr>
                <w:noProof/>
                <w:webHidden/>
              </w:rPr>
              <w:instrText xml:space="preserve"> PAGEREF _Toc242281026 \h </w:instrText>
            </w:r>
            <w:r>
              <w:rPr>
                <w:noProof/>
                <w:webHidden/>
              </w:rPr>
            </w:r>
            <w:r>
              <w:rPr>
                <w:noProof/>
                <w:webHidden/>
              </w:rPr>
              <w:fldChar w:fldCharType="separate"/>
            </w:r>
            <w:r>
              <w:rPr>
                <w:noProof/>
                <w:webHidden/>
              </w:rPr>
              <w:t>122</w:t>
            </w:r>
            <w:r>
              <w:rPr>
                <w:noProof/>
                <w:webHidden/>
              </w:rPr>
              <w:fldChar w:fldCharType="end"/>
            </w:r>
          </w:hyperlink>
        </w:p>
        <w:p w14:paraId="32194623" w14:textId="566E149B" w:rsidR="00804543" w:rsidRDefault="00804543">
          <w:pPr>
            <w:pStyle w:val="TOC2"/>
            <w:tabs>
              <w:tab w:val="right" w:leader="dot" w:pos="9350"/>
            </w:tabs>
            <w:rPr>
              <w:noProof/>
            </w:rPr>
          </w:pPr>
          <w:hyperlink w:anchor="_Toc242281027" w:history="1">
            <w:r w:rsidRPr="00270C82">
              <w:rPr>
                <w:rStyle w:val="Hyperlink"/>
                <w:noProof/>
              </w:rPr>
              <w:t>Artículo 37. Del Principio de Unidad de Mercado.</w:t>
            </w:r>
            <w:r>
              <w:rPr>
                <w:noProof/>
                <w:webHidden/>
              </w:rPr>
              <w:tab/>
            </w:r>
            <w:r>
              <w:rPr>
                <w:noProof/>
                <w:webHidden/>
              </w:rPr>
              <w:fldChar w:fldCharType="begin"/>
            </w:r>
            <w:r>
              <w:rPr>
                <w:noProof/>
                <w:webHidden/>
              </w:rPr>
              <w:instrText xml:space="preserve"> PAGEREF _Toc242281027 \h </w:instrText>
            </w:r>
            <w:r>
              <w:rPr>
                <w:noProof/>
                <w:webHidden/>
              </w:rPr>
            </w:r>
            <w:r>
              <w:rPr>
                <w:noProof/>
                <w:webHidden/>
              </w:rPr>
              <w:fldChar w:fldCharType="separate"/>
            </w:r>
            <w:r>
              <w:rPr>
                <w:noProof/>
                <w:webHidden/>
              </w:rPr>
              <w:t>128</w:t>
            </w:r>
            <w:r>
              <w:rPr>
                <w:noProof/>
                <w:webHidden/>
              </w:rPr>
              <w:fldChar w:fldCharType="end"/>
            </w:r>
          </w:hyperlink>
        </w:p>
        <w:p w14:paraId="0EA47C97" w14:textId="5E92945F" w:rsidR="00804543" w:rsidRDefault="00804543">
          <w:pPr>
            <w:pStyle w:val="TOC2"/>
            <w:tabs>
              <w:tab w:val="right" w:leader="dot" w:pos="9350"/>
            </w:tabs>
            <w:rPr>
              <w:noProof/>
            </w:rPr>
          </w:pPr>
          <w:hyperlink w:anchor="_Toc242281028" w:history="1">
            <w:r w:rsidRPr="00270C82">
              <w:rPr>
                <w:rStyle w:val="Hyperlink"/>
                <w:noProof/>
              </w:rPr>
              <w:t>Artículo 38. De la Libre Formación de Precios y la Estabilidad Sistémica.</w:t>
            </w:r>
            <w:r>
              <w:rPr>
                <w:noProof/>
                <w:webHidden/>
              </w:rPr>
              <w:tab/>
            </w:r>
            <w:r>
              <w:rPr>
                <w:noProof/>
                <w:webHidden/>
              </w:rPr>
              <w:fldChar w:fldCharType="begin"/>
            </w:r>
            <w:r>
              <w:rPr>
                <w:noProof/>
                <w:webHidden/>
              </w:rPr>
              <w:instrText xml:space="preserve"> PAGEREF _Toc242281028 \h </w:instrText>
            </w:r>
            <w:r>
              <w:rPr>
                <w:noProof/>
                <w:webHidden/>
              </w:rPr>
            </w:r>
            <w:r>
              <w:rPr>
                <w:noProof/>
                <w:webHidden/>
              </w:rPr>
              <w:fldChar w:fldCharType="separate"/>
            </w:r>
            <w:r>
              <w:rPr>
                <w:noProof/>
                <w:webHidden/>
              </w:rPr>
              <w:t>128</w:t>
            </w:r>
            <w:r>
              <w:rPr>
                <w:noProof/>
                <w:webHidden/>
              </w:rPr>
              <w:fldChar w:fldCharType="end"/>
            </w:r>
          </w:hyperlink>
        </w:p>
        <w:p w14:paraId="574C7875" w14:textId="60136366" w:rsidR="00804543" w:rsidRDefault="00804543">
          <w:pPr>
            <w:pStyle w:val="TOC2"/>
            <w:tabs>
              <w:tab w:val="right" w:leader="dot" w:pos="9350"/>
            </w:tabs>
            <w:rPr>
              <w:noProof/>
            </w:rPr>
          </w:pPr>
          <w:hyperlink w:anchor="_Toc242281029" w:history="1">
            <w:r w:rsidRPr="00270C82">
              <w:rPr>
                <w:rStyle w:val="Hyperlink"/>
                <w:noProof/>
              </w:rPr>
              <w:t>Artículo 39. Del Régimen de Mercados de Riesgo y la Protección contra la Corrupción de la Verdad.</w:t>
            </w:r>
            <w:r>
              <w:rPr>
                <w:noProof/>
                <w:webHidden/>
              </w:rPr>
              <w:tab/>
            </w:r>
            <w:r>
              <w:rPr>
                <w:noProof/>
                <w:webHidden/>
              </w:rPr>
              <w:fldChar w:fldCharType="begin"/>
            </w:r>
            <w:r>
              <w:rPr>
                <w:noProof/>
                <w:webHidden/>
              </w:rPr>
              <w:instrText xml:space="preserve"> PAGEREF _Toc242281029 \h </w:instrText>
            </w:r>
            <w:r>
              <w:rPr>
                <w:noProof/>
                <w:webHidden/>
              </w:rPr>
            </w:r>
            <w:r>
              <w:rPr>
                <w:noProof/>
                <w:webHidden/>
              </w:rPr>
              <w:fldChar w:fldCharType="separate"/>
            </w:r>
            <w:r>
              <w:rPr>
                <w:noProof/>
                <w:webHidden/>
              </w:rPr>
              <w:t>132</w:t>
            </w:r>
            <w:r>
              <w:rPr>
                <w:noProof/>
                <w:webHidden/>
              </w:rPr>
              <w:fldChar w:fldCharType="end"/>
            </w:r>
          </w:hyperlink>
        </w:p>
        <w:p w14:paraId="2BB604E9" w14:textId="3D55FCC7" w:rsidR="00804543" w:rsidRDefault="00804543">
          <w:pPr>
            <w:pStyle w:val="TOC2"/>
            <w:tabs>
              <w:tab w:val="right" w:leader="dot" w:pos="9350"/>
            </w:tabs>
            <w:rPr>
              <w:noProof/>
            </w:rPr>
          </w:pPr>
          <w:hyperlink w:anchor="_Toc242281030" w:history="1">
            <w:r w:rsidRPr="00270C82">
              <w:rPr>
                <w:rStyle w:val="Hyperlink"/>
                <w:noProof/>
              </w:rPr>
              <w:t>Artículo 40. De la Inmunidad al Éxito y la Neutralidad de Red.</w:t>
            </w:r>
            <w:r>
              <w:rPr>
                <w:noProof/>
                <w:webHidden/>
              </w:rPr>
              <w:tab/>
            </w:r>
            <w:r>
              <w:rPr>
                <w:noProof/>
                <w:webHidden/>
              </w:rPr>
              <w:fldChar w:fldCharType="begin"/>
            </w:r>
            <w:r>
              <w:rPr>
                <w:noProof/>
                <w:webHidden/>
              </w:rPr>
              <w:instrText xml:space="preserve"> PAGEREF _Toc242281030 \h </w:instrText>
            </w:r>
            <w:r>
              <w:rPr>
                <w:noProof/>
                <w:webHidden/>
              </w:rPr>
            </w:r>
            <w:r>
              <w:rPr>
                <w:noProof/>
                <w:webHidden/>
              </w:rPr>
              <w:fldChar w:fldCharType="separate"/>
            </w:r>
            <w:r>
              <w:rPr>
                <w:noProof/>
                <w:webHidden/>
              </w:rPr>
              <w:t>133</w:t>
            </w:r>
            <w:r>
              <w:rPr>
                <w:noProof/>
                <w:webHidden/>
              </w:rPr>
              <w:fldChar w:fldCharType="end"/>
            </w:r>
          </w:hyperlink>
        </w:p>
        <w:p w14:paraId="00E72169" w14:textId="7710BD5D" w:rsidR="00804543" w:rsidRDefault="00804543">
          <w:pPr>
            <w:pStyle w:val="TOC2"/>
            <w:tabs>
              <w:tab w:val="right" w:leader="dot" w:pos="9350"/>
            </w:tabs>
            <w:rPr>
              <w:noProof/>
            </w:rPr>
          </w:pPr>
          <w:hyperlink w:anchor="_Toc242281031" w:history="1">
            <w:r w:rsidRPr="00270C82">
              <w:rPr>
                <w:rStyle w:val="Hyperlink"/>
                <w:noProof/>
              </w:rPr>
              <w:t>Artículo 41. Del Muro de Separación entre el Capital y el Mando.</w:t>
            </w:r>
            <w:r>
              <w:rPr>
                <w:noProof/>
                <w:webHidden/>
              </w:rPr>
              <w:tab/>
            </w:r>
            <w:r>
              <w:rPr>
                <w:noProof/>
                <w:webHidden/>
              </w:rPr>
              <w:fldChar w:fldCharType="begin"/>
            </w:r>
            <w:r>
              <w:rPr>
                <w:noProof/>
                <w:webHidden/>
              </w:rPr>
              <w:instrText xml:space="preserve"> PAGEREF _Toc242281031 \h </w:instrText>
            </w:r>
            <w:r>
              <w:rPr>
                <w:noProof/>
                <w:webHidden/>
              </w:rPr>
            </w:r>
            <w:r>
              <w:rPr>
                <w:noProof/>
                <w:webHidden/>
              </w:rPr>
              <w:fldChar w:fldCharType="separate"/>
            </w:r>
            <w:r>
              <w:rPr>
                <w:noProof/>
                <w:webHidden/>
              </w:rPr>
              <w:t>133</w:t>
            </w:r>
            <w:r>
              <w:rPr>
                <w:noProof/>
                <w:webHidden/>
              </w:rPr>
              <w:fldChar w:fldCharType="end"/>
            </w:r>
          </w:hyperlink>
        </w:p>
        <w:p w14:paraId="3DF9668D" w14:textId="4ED52BA3" w:rsidR="00804543" w:rsidRDefault="00804543">
          <w:pPr>
            <w:pStyle w:val="TOC2"/>
            <w:tabs>
              <w:tab w:val="right" w:leader="dot" w:pos="9350"/>
            </w:tabs>
            <w:rPr>
              <w:noProof/>
            </w:rPr>
          </w:pPr>
          <w:hyperlink w:anchor="_Toc242281032" w:history="1">
            <w:r w:rsidRPr="00270C82">
              <w:rPr>
                <w:rStyle w:val="Hyperlink"/>
                <w:noProof/>
              </w:rPr>
              <w:t>Artículo 42. De la Vigilancia de la "Puerta Giratoria".</w:t>
            </w:r>
            <w:r>
              <w:rPr>
                <w:noProof/>
                <w:webHidden/>
              </w:rPr>
              <w:tab/>
            </w:r>
            <w:r>
              <w:rPr>
                <w:noProof/>
                <w:webHidden/>
              </w:rPr>
              <w:fldChar w:fldCharType="begin"/>
            </w:r>
            <w:r>
              <w:rPr>
                <w:noProof/>
                <w:webHidden/>
              </w:rPr>
              <w:instrText xml:space="preserve"> PAGEREF _Toc242281032 \h </w:instrText>
            </w:r>
            <w:r>
              <w:rPr>
                <w:noProof/>
                <w:webHidden/>
              </w:rPr>
            </w:r>
            <w:r>
              <w:rPr>
                <w:noProof/>
                <w:webHidden/>
              </w:rPr>
              <w:fldChar w:fldCharType="separate"/>
            </w:r>
            <w:r>
              <w:rPr>
                <w:noProof/>
                <w:webHidden/>
              </w:rPr>
              <w:t>136</w:t>
            </w:r>
            <w:r>
              <w:rPr>
                <w:noProof/>
                <w:webHidden/>
              </w:rPr>
              <w:fldChar w:fldCharType="end"/>
            </w:r>
          </w:hyperlink>
        </w:p>
        <w:p w14:paraId="23E00BEA" w14:textId="5E2FB701" w:rsidR="00804543" w:rsidRDefault="00804543">
          <w:pPr>
            <w:pStyle w:val="TOC2"/>
            <w:tabs>
              <w:tab w:val="right" w:leader="dot" w:pos="9350"/>
            </w:tabs>
            <w:rPr>
              <w:noProof/>
            </w:rPr>
          </w:pPr>
          <w:hyperlink w:anchor="_Toc242281033" w:history="1">
            <w:r w:rsidRPr="00270C82">
              <w:rPr>
                <w:rStyle w:val="Hyperlink"/>
                <w:noProof/>
              </w:rPr>
              <w:t>Artículo 43. Del Régimen Fiscal y el Techo de Protección al Trabajo.</w:t>
            </w:r>
            <w:r>
              <w:rPr>
                <w:noProof/>
                <w:webHidden/>
              </w:rPr>
              <w:tab/>
            </w:r>
            <w:r>
              <w:rPr>
                <w:noProof/>
                <w:webHidden/>
              </w:rPr>
              <w:fldChar w:fldCharType="begin"/>
            </w:r>
            <w:r>
              <w:rPr>
                <w:noProof/>
                <w:webHidden/>
              </w:rPr>
              <w:instrText xml:space="preserve"> PAGEREF _Toc242281033 \h </w:instrText>
            </w:r>
            <w:r>
              <w:rPr>
                <w:noProof/>
                <w:webHidden/>
              </w:rPr>
            </w:r>
            <w:r>
              <w:rPr>
                <w:noProof/>
                <w:webHidden/>
              </w:rPr>
              <w:fldChar w:fldCharType="separate"/>
            </w:r>
            <w:r>
              <w:rPr>
                <w:noProof/>
                <w:webHidden/>
              </w:rPr>
              <w:t>137</w:t>
            </w:r>
            <w:r>
              <w:rPr>
                <w:noProof/>
                <w:webHidden/>
              </w:rPr>
              <w:fldChar w:fldCharType="end"/>
            </w:r>
          </w:hyperlink>
        </w:p>
        <w:p w14:paraId="6535C308" w14:textId="13176ECC" w:rsidR="00804543" w:rsidRDefault="00804543">
          <w:pPr>
            <w:pStyle w:val="TOC2"/>
            <w:tabs>
              <w:tab w:val="right" w:leader="dot" w:pos="9350"/>
            </w:tabs>
            <w:rPr>
              <w:noProof/>
            </w:rPr>
          </w:pPr>
          <w:hyperlink w:anchor="_Toc242281034" w:history="1">
            <w:r w:rsidRPr="00270C82">
              <w:rPr>
                <w:rStyle w:val="Hyperlink"/>
                <w:noProof/>
              </w:rPr>
              <w:t>Artículo 44. De la Descentralización Fiscal Obligatoria (Algoritmo 70/30).</w:t>
            </w:r>
            <w:r>
              <w:rPr>
                <w:noProof/>
                <w:webHidden/>
              </w:rPr>
              <w:tab/>
            </w:r>
            <w:r>
              <w:rPr>
                <w:noProof/>
                <w:webHidden/>
              </w:rPr>
              <w:fldChar w:fldCharType="begin"/>
            </w:r>
            <w:r>
              <w:rPr>
                <w:noProof/>
                <w:webHidden/>
              </w:rPr>
              <w:instrText xml:space="preserve"> PAGEREF _Toc242281034 \h </w:instrText>
            </w:r>
            <w:r>
              <w:rPr>
                <w:noProof/>
                <w:webHidden/>
              </w:rPr>
            </w:r>
            <w:r>
              <w:rPr>
                <w:noProof/>
                <w:webHidden/>
              </w:rPr>
              <w:fldChar w:fldCharType="separate"/>
            </w:r>
            <w:r>
              <w:rPr>
                <w:noProof/>
                <w:webHidden/>
              </w:rPr>
              <w:t>141</w:t>
            </w:r>
            <w:r>
              <w:rPr>
                <w:noProof/>
                <w:webHidden/>
              </w:rPr>
              <w:fldChar w:fldCharType="end"/>
            </w:r>
          </w:hyperlink>
        </w:p>
        <w:p w14:paraId="5A87FE7E" w14:textId="45946E8C" w:rsidR="00804543" w:rsidRDefault="00804543">
          <w:pPr>
            <w:pStyle w:val="TOC2"/>
            <w:tabs>
              <w:tab w:val="right" w:leader="dot" w:pos="9350"/>
            </w:tabs>
            <w:rPr>
              <w:noProof/>
            </w:rPr>
          </w:pPr>
          <w:hyperlink w:anchor="_Toc242281035" w:history="1">
            <w:r w:rsidRPr="00270C82">
              <w:rPr>
                <w:rStyle w:val="Hyperlink"/>
                <w:noProof/>
              </w:rPr>
              <w:t>Artículo 45. Del Fondo de Fomento a la Innovación y el Talento individual Municipal.</w:t>
            </w:r>
            <w:r>
              <w:rPr>
                <w:noProof/>
                <w:webHidden/>
              </w:rPr>
              <w:tab/>
            </w:r>
            <w:r>
              <w:rPr>
                <w:noProof/>
                <w:webHidden/>
              </w:rPr>
              <w:fldChar w:fldCharType="begin"/>
            </w:r>
            <w:r>
              <w:rPr>
                <w:noProof/>
                <w:webHidden/>
              </w:rPr>
              <w:instrText xml:space="preserve"> PAGEREF _Toc242281035 \h </w:instrText>
            </w:r>
            <w:r>
              <w:rPr>
                <w:noProof/>
                <w:webHidden/>
              </w:rPr>
            </w:r>
            <w:r>
              <w:rPr>
                <w:noProof/>
                <w:webHidden/>
              </w:rPr>
              <w:fldChar w:fldCharType="separate"/>
            </w:r>
            <w:r>
              <w:rPr>
                <w:noProof/>
                <w:webHidden/>
              </w:rPr>
              <w:t>146</w:t>
            </w:r>
            <w:r>
              <w:rPr>
                <w:noProof/>
                <w:webHidden/>
              </w:rPr>
              <w:fldChar w:fldCharType="end"/>
            </w:r>
          </w:hyperlink>
        </w:p>
        <w:p w14:paraId="2E3B19E4" w14:textId="443FAB7C" w:rsidR="00804543" w:rsidRDefault="00804543">
          <w:pPr>
            <w:pStyle w:val="TOC2"/>
            <w:tabs>
              <w:tab w:val="right" w:leader="dot" w:pos="9350"/>
            </w:tabs>
            <w:rPr>
              <w:noProof/>
            </w:rPr>
          </w:pPr>
          <w:hyperlink w:anchor="_Toc242281036" w:history="1">
            <w:r w:rsidRPr="00270C82">
              <w:rPr>
                <w:rStyle w:val="Hyperlink"/>
                <w:noProof/>
              </w:rPr>
              <w:t>Artículo 46. De la Trazabilidad de Fondos Públicos y la Capa de Reserva Estratégica.</w:t>
            </w:r>
            <w:r>
              <w:rPr>
                <w:noProof/>
                <w:webHidden/>
              </w:rPr>
              <w:tab/>
            </w:r>
            <w:r>
              <w:rPr>
                <w:noProof/>
                <w:webHidden/>
              </w:rPr>
              <w:fldChar w:fldCharType="begin"/>
            </w:r>
            <w:r>
              <w:rPr>
                <w:noProof/>
                <w:webHidden/>
              </w:rPr>
              <w:instrText xml:space="preserve"> PAGEREF _Toc242281036 \h </w:instrText>
            </w:r>
            <w:r>
              <w:rPr>
                <w:noProof/>
                <w:webHidden/>
              </w:rPr>
            </w:r>
            <w:r>
              <w:rPr>
                <w:noProof/>
                <w:webHidden/>
              </w:rPr>
              <w:fldChar w:fldCharType="separate"/>
            </w:r>
            <w:r>
              <w:rPr>
                <w:noProof/>
                <w:webHidden/>
              </w:rPr>
              <w:t>147</w:t>
            </w:r>
            <w:r>
              <w:rPr>
                <w:noProof/>
                <w:webHidden/>
              </w:rPr>
              <w:fldChar w:fldCharType="end"/>
            </w:r>
          </w:hyperlink>
        </w:p>
        <w:p w14:paraId="2C5D0BCF" w14:textId="4BF37198" w:rsidR="00804543" w:rsidRDefault="00804543">
          <w:pPr>
            <w:pStyle w:val="TOC2"/>
            <w:tabs>
              <w:tab w:val="right" w:leader="dot" w:pos="9350"/>
            </w:tabs>
            <w:rPr>
              <w:noProof/>
            </w:rPr>
          </w:pPr>
          <w:hyperlink w:anchor="_Toc242281037" w:history="1">
            <w:r w:rsidRPr="00270C82">
              <w:rPr>
                <w:rStyle w:val="Hyperlink"/>
                <w:noProof/>
              </w:rPr>
              <w:t>Artículo 47. Del Algoritmo de Convergencia Solidaria y Capital Semilla.</w:t>
            </w:r>
            <w:r>
              <w:rPr>
                <w:noProof/>
                <w:webHidden/>
              </w:rPr>
              <w:tab/>
            </w:r>
            <w:r>
              <w:rPr>
                <w:noProof/>
                <w:webHidden/>
              </w:rPr>
              <w:fldChar w:fldCharType="begin"/>
            </w:r>
            <w:r>
              <w:rPr>
                <w:noProof/>
                <w:webHidden/>
              </w:rPr>
              <w:instrText xml:space="preserve"> PAGEREF _Toc242281037 \h </w:instrText>
            </w:r>
            <w:r>
              <w:rPr>
                <w:noProof/>
                <w:webHidden/>
              </w:rPr>
            </w:r>
            <w:r>
              <w:rPr>
                <w:noProof/>
                <w:webHidden/>
              </w:rPr>
              <w:fldChar w:fldCharType="separate"/>
            </w:r>
            <w:r>
              <w:rPr>
                <w:noProof/>
                <w:webHidden/>
              </w:rPr>
              <w:t>150</w:t>
            </w:r>
            <w:r>
              <w:rPr>
                <w:noProof/>
                <w:webHidden/>
              </w:rPr>
              <w:fldChar w:fldCharType="end"/>
            </w:r>
          </w:hyperlink>
        </w:p>
        <w:p w14:paraId="089ABEB9" w14:textId="6CA2652E" w:rsidR="00804543" w:rsidRDefault="00804543">
          <w:pPr>
            <w:pStyle w:val="TOC2"/>
            <w:tabs>
              <w:tab w:val="right" w:leader="dot" w:pos="9350"/>
            </w:tabs>
            <w:rPr>
              <w:noProof/>
            </w:rPr>
          </w:pPr>
          <w:hyperlink w:anchor="_Toc242281038" w:history="1">
            <w:r w:rsidRPr="00270C82">
              <w:rPr>
                <w:rStyle w:val="Hyperlink"/>
                <w:noProof/>
              </w:rPr>
              <w:t>Artículo 48. De la Suspensión del Flujo Automatizado por Incumplimiento de Transparencia.</w:t>
            </w:r>
            <w:r>
              <w:rPr>
                <w:noProof/>
                <w:webHidden/>
              </w:rPr>
              <w:tab/>
            </w:r>
            <w:r>
              <w:rPr>
                <w:noProof/>
                <w:webHidden/>
              </w:rPr>
              <w:fldChar w:fldCharType="begin"/>
            </w:r>
            <w:r>
              <w:rPr>
                <w:noProof/>
                <w:webHidden/>
              </w:rPr>
              <w:instrText xml:space="preserve"> PAGEREF _Toc242281038 \h </w:instrText>
            </w:r>
            <w:r>
              <w:rPr>
                <w:noProof/>
                <w:webHidden/>
              </w:rPr>
            </w:r>
            <w:r>
              <w:rPr>
                <w:noProof/>
                <w:webHidden/>
              </w:rPr>
              <w:fldChar w:fldCharType="separate"/>
            </w:r>
            <w:r>
              <w:rPr>
                <w:noProof/>
                <w:webHidden/>
              </w:rPr>
              <w:t>151</w:t>
            </w:r>
            <w:r>
              <w:rPr>
                <w:noProof/>
                <w:webHidden/>
              </w:rPr>
              <w:fldChar w:fldCharType="end"/>
            </w:r>
          </w:hyperlink>
        </w:p>
        <w:p w14:paraId="33936D5D" w14:textId="6CBF0CEF" w:rsidR="00804543" w:rsidRDefault="00804543">
          <w:pPr>
            <w:pStyle w:val="TOC2"/>
            <w:tabs>
              <w:tab w:val="right" w:leader="dot" w:pos="9350"/>
            </w:tabs>
            <w:rPr>
              <w:noProof/>
            </w:rPr>
          </w:pPr>
          <w:hyperlink w:anchor="_Toc242281039" w:history="1">
            <w:r w:rsidRPr="00270C82">
              <w:rPr>
                <w:rStyle w:val="Hyperlink"/>
                <w:noProof/>
              </w:rPr>
              <w:t>Artículo 49. De la Libertad Monetaria, la Inviolabilidad del Dinero Físico y Límites al Endeudamiento.</w:t>
            </w:r>
            <w:r>
              <w:rPr>
                <w:noProof/>
                <w:webHidden/>
              </w:rPr>
              <w:tab/>
            </w:r>
            <w:r>
              <w:rPr>
                <w:noProof/>
                <w:webHidden/>
              </w:rPr>
              <w:fldChar w:fldCharType="begin"/>
            </w:r>
            <w:r>
              <w:rPr>
                <w:noProof/>
                <w:webHidden/>
              </w:rPr>
              <w:instrText xml:space="preserve"> PAGEREF _Toc242281039 \h </w:instrText>
            </w:r>
            <w:r>
              <w:rPr>
                <w:noProof/>
                <w:webHidden/>
              </w:rPr>
            </w:r>
            <w:r>
              <w:rPr>
                <w:noProof/>
                <w:webHidden/>
              </w:rPr>
              <w:fldChar w:fldCharType="separate"/>
            </w:r>
            <w:r>
              <w:rPr>
                <w:noProof/>
                <w:webHidden/>
              </w:rPr>
              <w:t>151</w:t>
            </w:r>
            <w:r>
              <w:rPr>
                <w:noProof/>
                <w:webHidden/>
              </w:rPr>
              <w:fldChar w:fldCharType="end"/>
            </w:r>
          </w:hyperlink>
        </w:p>
        <w:p w14:paraId="39D75E6E" w14:textId="186508A4" w:rsidR="00804543" w:rsidRDefault="00804543">
          <w:pPr>
            <w:pStyle w:val="TOC2"/>
            <w:tabs>
              <w:tab w:val="right" w:leader="dot" w:pos="9350"/>
            </w:tabs>
            <w:rPr>
              <w:noProof/>
            </w:rPr>
          </w:pPr>
          <w:hyperlink w:anchor="_Toc242281040" w:history="1">
            <w:r w:rsidRPr="00270C82">
              <w:rPr>
                <w:rStyle w:val="Hyperlink"/>
                <w:noProof/>
              </w:rPr>
              <w:t>Artículo 50. Del Endeudamiento Excepcional de Reconstrucción (EER).</w:t>
            </w:r>
            <w:r>
              <w:rPr>
                <w:noProof/>
                <w:webHidden/>
              </w:rPr>
              <w:tab/>
            </w:r>
            <w:r>
              <w:rPr>
                <w:noProof/>
                <w:webHidden/>
              </w:rPr>
              <w:fldChar w:fldCharType="begin"/>
            </w:r>
            <w:r>
              <w:rPr>
                <w:noProof/>
                <w:webHidden/>
              </w:rPr>
              <w:instrText xml:space="preserve"> PAGEREF _Toc242281040 \h </w:instrText>
            </w:r>
            <w:r>
              <w:rPr>
                <w:noProof/>
                <w:webHidden/>
              </w:rPr>
            </w:r>
            <w:r>
              <w:rPr>
                <w:noProof/>
                <w:webHidden/>
              </w:rPr>
              <w:fldChar w:fldCharType="separate"/>
            </w:r>
            <w:r>
              <w:rPr>
                <w:noProof/>
                <w:webHidden/>
              </w:rPr>
              <w:t>159</w:t>
            </w:r>
            <w:r>
              <w:rPr>
                <w:noProof/>
                <w:webHidden/>
              </w:rPr>
              <w:fldChar w:fldCharType="end"/>
            </w:r>
          </w:hyperlink>
        </w:p>
        <w:p w14:paraId="164E6D0B" w14:textId="37FCEB23" w:rsidR="00804543" w:rsidRDefault="00804543">
          <w:pPr>
            <w:pStyle w:val="TOC2"/>
            <w:tabs>
              <w:tab w:val="right" w:leader="dot" w:pos="9350"/>
            </w:tabs>
            <w:rPr>
              <w:noProof/>
            </w:rPr>
          </w:pPr>
          <w:hyperlink w:anchor="_Toc242281041" w:history="1">
            <w:r w:rsidRPr="00270C82">
              <w:rPr>
                <w:rStyle w:val="Hyperlink"/>
                <w:noProof/>
              </w:rPr>
              <w:t>Artículo 51. De la Resiliencia Monetaria y el Fideicomiso de Reserva.</w:t>
            </w:r>
            <w:r>
              <w:rPr>
                <w:noProof/>
                <w:webHidden/>
              </w:rPr>
              <w:tab/>
            </w:r>
            <w:r>
              <w:rPr>
                <w:noProof/>
                <w:webHidden/>
              </w:rPr>
              <w:fldChar w:fldCharType="begin"/>
            </w:r>
            <w:r>
              <w:rPr>
                <w:noProof/>
                <w:webHidden/>
              </w:rPr>
              <w:instrText xml:space="preserve"> PAGEREF _Toc242281041 \h </w:instrText>
            </w:r>
            <w:r>
              <w:rPr>
                <w:noProof/>
                <w:webHidden/>
              </w:rPr>
            </w:r>
            <w:r>
              <w:rPr>
                <w:noProof/>
                <w:webHidden/>
              </w:rPr>
              <w:fldChar w:fldCharType="separate"/>
            </w:r>
            <w:r>
              <w:rPr>
                <w:noProof/>
                <w:webHidden/>
              </w:rPr>
              <w:t>160</w:t>
            </w:r>
            <w:r>
              <w:rPr>
                <w:noProof/>
                <w:webHidden/>
              </w:rPr>
              <w:fldChar w:fldCharType="end"/>
            </w:r>
          </w:hyperlink>
        </w:p>
        <w:p w14:paraId="59B9F29F" w14:textId="219AF3D1" w:rsidR="00804543" w:rsidRDefault="00804543">
          <w:pPr>
            <w:pStyle w:val="TOC2"/>
            <w:tabs>
              <w:tab w:val="right" w:leader="dot" w:pos="9350"/>
            </w:tabs>
            <w:rPr>
              <w:noProof/>
            </w:rPr>
          </w:pPr>
          <w:hyperlink w:anchor="_Toc242281042" w:history="1">
            <w:r w:rsidRPr="00270C82">
              <w:rPr>
                <w:rStyle w:val="Hyperlink"/>
                <w:noProof/>
              </w:rPr>
              <w:t>Artículo 52. Del Derecho a la Soberanía Energética.</w:t>
            </w:r>
            <w:r>
              <w:rPr>
                <w:noProof/>
                <w:webHidden/>
              </w:rPr>
              <w:tab/>
            </w:r>
            <w:r>
              <w:rPr>
                <w:noProof/>
                <w:webHidden/>
              </w:rPr>
              <w:fldChar w:fldCharType="begin"/>
            </w:r>
            <w:r>
              <w:rPr>
                <w:noProof/>
                <w:webHidden/>
              </w:rPr>
              <w:instrText xml:space="preserve"> PAGEREF _Toc242281042 \h </w:instrText>
            </w:r>
            <w:r>
              <w:rPr>
                <w:noProof/>
                <w:webHidden/>
              </w:rPr>
            </w:r>
            <w:r>
              <w:rPr>
                <w:noProof/>
                <w:webHidden/>
              </w:rPr>
              <w:fldChar w:fldCharType="separate"/>
            </w:r>
            <w:r>
              <w:rPr>
                <w:noProof/>
                <w:webHidden/>
              </w:rPr>
              <w:t>160</w:t>
            </w:r>
            <w:r>
              <w:rPr>
                <w:noProof/>
                <w:webHidden/>
              </w:rPr>
              <w:fldChar w:fldCharType="end"/>
            </w:r>
          </w:hyperlink>
        </w:p>
        <w:p w14:paraId="4D9D9D5F" w14:textId="1912CFA5" w:rsidR="00804543" w:rsidRDefault="00804543">
          <w:pPr>
            <w:pStyle w:val="TOC1"/>
            <w:tabs>
              <w:tab w:val="right" w:leader="dot" w:pos="9350"/>
            </w:tabs>
            <w:rPr>
              <w:noProof/>
            </w:rPr>
          </w:pPr>
          <w:hyperlink w:anchor="_Toc242281043" w:history="1">
            <w:r w:rsidRPr="00270C82">
              <w:rPr>
                <w:rStyle w:val="Hyperlink"/>
                <w:noProof/>
              </w:rPr>
              <w:t>TÍTULO V PROPIEDAD, TIERRA Y SUBSUELO</w:t>
            </w:r>
            <w:r>
              <w:rPr>
                <w:noProof/>
                <w:webHidden/>
              </w:rPr>
              <w:tab/>
            </w:r>
            <w:r>
              <w:rPr>
                <w:noProof/>
                <w:webHidden/>
              </w:rPr>
              <w:fldChar w:fldCharType="begin"/>
            </w:r>
            <w:r>
              <w:rPr>
                <w:noProof/>
                <w:webHidden/>
              </w:rPr>
              <w:instrText xml:space="preserve"> PAGEREF _Toc242281043 \h </w:instrText>
            </w:r>
            <w:r>
              <w:rPr>
                <w:noProof/>
                <w:webHidden/>
              </w:rPr>
            </w:r>
            <w:r>
              <w:rPr>
                <w:noProof/>
                <w:webHidden/>
              </w:rPr>
              <w:fldChar w:fldCharType="separate"/>
            </w:r>
            <w:r>
              <w:rPr>
                <w:noProof/>
                <w:webHidden/>
              </w:rPr>
              <w:t>161</w:t>
            </w:r>
            <w:r>
              <w:rPr>
                <w:noProof/>
                <w:webHidden/>
              </w:rPr>
              <w:fldChar w:fldCharType="end"/>
            </w:r>
          </w:hyperlink>
        </w:p>
        <w:p w14:paraId="32AB16A9" w14:textId="086CC6B4" w:rsidR="00804543" w:rsidRDefault="00804543">
          <w:pPr>
            <w:pStyle w:val="TOC2"/>
            <w:tabs>
              <w:tab w:val="right" w:leader="dot" w:pos="9350"/>
            </w:tabs>
            <w:rPr>
              <w:noProof/>
            </w:rPr>
          </w:pPr>
          <w:hyperlink w:anchor="_Toc242281044" w:history="1">
            <w:r w:rsidRPr="00270C82">
              <w:rPr>
                <w:rStyle w:val="Hyperlink"/>
                <w:noProof/>
              </w:rPr>
              <w:t>Artículo 53. Garantía Absoluta de la Propiedad.</w:t>
            </w:r>
            <w:r>
              <w:rPr>
                <w:noProof/>
                <w:webHidden/>
              </w:rPr>
              <w:tab/>
            </w:r>
            <w:r>
              <w:rPr>
                <w:noProof/>
                <w:webHidden/>
              </w:rPr>
              <w:fldChar w:fldCharType="begin"/>
            </w:r>
            <w:r>
              <w:rPr>
                <w:noProof/>
                <w:webHidden/>
              </w:rPr>
              <w:instrText xml:space="preserve"> PAGEREF _Toc242281044 \h </w:instrText>
            </w:r>
            <w:r>
              <w:rPr>
                <w:noProof/>
                <w:webHidden/>
              </w:rPr>
            </w:r>
            <w:r>
              <w:rPr>
                <w:noProof/>
                <w:webHidden/>
              </w:rPr>
              <w:fldChar w:fldCharType="separate"/>
            </w:r>
            <w:r>
              <w:rPr>
                <w:noProof/>
                <w:webHidden/>
              </w:rPr>
              <w:t>161</w:t>
            </w:r>
            <w:r>
              <w:rPr>
                <w:noProof/>
                <w:webHidden/>
              </w:rPr>
              <w:fldChar w:fldCharType="end"/>
            </w:r>
          </w:hyperlink>
        </w:p>
        <w:p w14:paraId="6891205E" w14:textId="023399A1" w:rsidR="00804543" w:rsidRDefault="00804543">
          <w:pPr>
            <w:pStyle w:val="TOC2"/>
            <w:tabs>
              <w:tab w:val="right" w:leader="dot" w:pos="9350"/>
            </w:tabs>
            <w:rPr>
              <w:noProof/>
            </w:rPr>
          </w:pPr>
          <w:hyperlink w:anchor="_Toc242281045" w:history="1">
            <w:r w:rsidRPr="00270C82">
              <w:rPr>
                <w:rStyle w:val="Hyperlink"/>
                <w:noProof/>
              </w:rPr>
              <w:t>Artículo 54. Propiedad Agraria, Arrendamiento Estratégico (AET) Límites y Excepción Urbana.</w:t>
            </w:r>
            <w:r>
              <w:rPr>
                <w:noProof/>
                <w:webHidden/>
              </w:rPr>
              <w:tab/>
            </w:r>
            <w:r>
              <w:rPr>
                <w:noProof/>
                <w:webHidden/>
              </w:rPr>
              <w:fldChar w:fldCharType="begin"/>
            </w:r>
            <w:r>
              <w:rPr>
                <w:noProof/>
                <w:webHidden/>
              </w:rPr>
              <w:instrText xml:space="preserve"> PAGEREF _Toc242281045 \h </w:instrText>
            </w:r>
            <w:r>
              <w:rPr>
                <w:noProof/>
                <w:webHidden/>
              </w:rPr>
            </w:r>
            <w:r>
              <w:rPr>
                <w:noProof/>
                <w:webHidden/>
              </w:rPr>
              <w:fldChar w:fldCharType="separate"/>
            </w:r>
            <w:r>
              <w:rPr>
                <w:noProof/>
                <w:webHidden/>
              </w:rPr>
              <w:t>167</w:t>
            </w:r>
            <w:r>
              <w:rPr>
                <w:noProof/>
                <w:webHidden/>
              </w:rPr>
              <w:fldChar w:fldCharType="end"/>
            </w:r>
          </w:hyperlink>
        </w:p>
        <w:p w14:paraId="2293A139" w14:textId="6637961B" w:rsidR="00804543" w:rsidRDefault="00804543">
          <w:pPr>
            <w:pStyle w:val="TOC2"/>
            <w:tabs>
              <w:tab w:val="right" w:leader="dot" w:pos="9350"/>
            </w:tabs>
            <w:rPr>
              <w:noProof/>
            </w:rPr>
          </w:pPr>
          <w:hyperlink w:anchor="_Toc242281046" w:history="1">
            <w:r w:rsidRPr="00270C82">
              <w:rPr>
                <w:rStyle w:val="Hyperlink"/>
                <w:noProof/>
              </w:rPr>
              <w:t>Artículo 55. De la Re-ingeniería Agraria y el Modelo de Desarrollo Tecnológico.</w:t>
            </w:r>
            <w:r>
              <w:rPr>
                <w:noProof/>
                <w:webHidden/>
              </w:rPr>
              <w:tab/>
            </w:r>
            <w:r>
              <w:rPr>
                <w:noProof/>
                <w:webHidden/>
              </w:rPr>
              <w:fldChar w:fldCharType="begin"/>
            </w:r>
            <w:r>
              <w:rPr>
                <w:noProof/>
                <w:webHidden/>
              </w:rPr>
              <w:instrText xml:space="preserve"> PAGEREF _Toc242281046 \h </w:instrText>
            </w:r>
            <w:r>
              <w:rPr>
                <w:noProof/>
                <w:webHidden/>
              </w:rPr>
            </w:r>
            <w:r>
              <w:rPr>
                <w:noProof/>
                <w:webHidden/>
              </w:rPr>
              <w:fldChar w:fldCharType="separate"/>
            </w:r>
            <w:r>
              <w:rPr>
                <w:noProof/>
                <w:webHidden/>
              </w:rPr>
              <w:t>169</w:t>
            </w:r>
            <w:r>
              <w:rPr>
                <w:noProof/>
                <w:webHidden/>
              </w:rPr>
              <w:fldChar w:fldCharType="end"/>
            </w:r>
          </w:hyperlink>
        </w:p>
        <w:p w14:paraId="149CD0D7" w14:textId="2844E1FF" w:rsidR="00804543" w:rsidRDefault="00804543">
          <w:pPr>
            <w:pStyle w:val="TOC2"/>
            <w:tabs>
              <w:tab w:val="right" w:leader="dot" w:pos="9350"/>
            </w:tabs>
            <w:rPr>
              <w:noProof/>
            </w:rPr>
          </w:pPr>
          <w:hyperlink w:anchor="_Toc242281047" w:history="1">
            <w:r w:rsidRPr="00270C82">
              <w:rPr>
                <w:rStyle w:val="Hyperlink"/>
                <w:noProof/>
              </w:rPr>
              <w:t>Artículo 56. Del Subsuelo y la Regalía Directa.</w:t>
            </w:r>
            <w:r>
              <w:rPr>
                <w:noProof/>
                <w:webHidden/>
              </w:rPr>
              <w:tab/>
            </w:r>
            <w:r>
              <w:rPr>
                <w:noProof/>
                <w:webHidden/>
              </w:rPr>
              <w:fldChar w:fldCharType="begin"/>
            </w:r>
            <w:r>
              <w:rPr>
                <w:noProof/>
                <w:webHidden/>
              </w:rPr>
              <w:instrText xml:space="preserve"> PAGEREF _Toc242281047 \h </w:instrText>
            </w:r>
            <w:r>
              <w:rPr>
                <w:noProof/>
                <w:webHidden/>
              </w:rPr>
            </w:r>
            <w:r>
              <w:rPr>
                <w:noProof/>
                <w:webHidden/>
              </w:rPr>
              <w:fldChar w:fldCharType="separate"/>
            </w:r>
            <w:r>
              <w:rPr>
                <w:noProof/>
                <w:webHidden/>
              </w:rPr>
              <w:t>169</w:t>
            </w:r>
            <w:r>
              <w:rPr>
                <w:noProof/>
                <w:webHidden/>
              </w:rPr>
              <w:fldChar w:fldCharType="end"/>
            </w:r>
          </w:hyperlink>
        </w:p>
        <w:p w14:paraId="5F04865F" w14:textId="6391C8CA" w:rsidR="00804543" w:rsidRDefault="00804543">
          <w:pPr>
            <w:pStyle w:val="TOC2"/>
            <w:tabs>
              <w:tab w:val="right" w:leader="dot" w:pos="9350"/>
            </w:tabs>
            <w:rPr>
              <w:noProof/>
            </w:rPr>
          </w:pPr>
          <w:hyperlink w:anchor="_Toc242281048" w:history="1">
            <w:r w:rsidRPr="00270C82">
              <w:rPr>
                <w:rStyle w:val="Hyperlink"/>
                <w:noProof/>
              </w:rPr>
              <w:t>Artículo 57. Propiedad del Agua, Responsabilidad Ambiental, De los Bienes Comunes, la Calidad Atmosférica y la Responsabilidad por Emisiones.</w:t>
            </w:r>
            <w:r>
              <w:rPr>
                <w:noProof/>
                <w:webHidden/>
              </w:rPr>
              <w:tab/>
            </w:r>
            <w:r>
              <w:rPr>
                <w:noProof/>
                <w:webHidden/>
              </w:rPr>
              <w:fldChar w:fldCharType="begin"/>
            </w:r>
            <w:r>
              <w:rPr>
                <w:noProof/>
                <w:webHidden/>
              </w:rPr>
              <w:instrText xml:space="preserve"> PAGEREF _Toc242281048 \h </w:instrText>
            </w:r>
            <w:r>
              <w:rPr>
                <w:noProof/>
                <w:webHidden/>
              </w:rPr>
            </w:r>
            <w:r>
              <w:rPr>
                <w:noProof/>
                <w:webHidden/>
              </w:rPr>
              <w:fldChar w:fldCharType="separate"/>
            </w:r>
            <w:r>
              <w:rPr>
                <w:noProof/>
                <w:webHidden/>
              </w:rPr>
              <w:t>171</w:t>
            </w:r>
            <w:r>
              <w:rPr>
                <w:noProof/>
                <w:webHidden/>
              </w:rPr>
              <w:fldChar w:fldCharType="end"/>
            </w:r>
          </w:hyperlink>
        </w:p>
        <w:p w14:paraId="4BA3C22D" w14:textId="6A5FFA5F" w:rsidR="00804543" w:rsidRDefault="00804543">
          <w:pPr>
            <w:pStyle w:val="TOC2"/>
            <w:tabs>
              <w:tab w:val="right" w:leader="dot" w:pos="9350"/>
            </w:tabs>
            <w:rPr>
              <w:noProof/>
            </w:rPr>
          </w:pPr>
          <w:hyperlink w:anchor="_Toc242281049" w:history="1">
            <w:r w:rsidRPr="00270C82">
              <w:rPr>
                <w:rStyle w:val="Hyperlink"/>
                <w:noProof/>
              </w:rPr>
              <w:t>Artículo 58. Del Saneamiento de Cuencas, Ríos y Asentamientos Consolidados.</w:t>
            </w:r>
            <w:r>
              <w:rPr>
                <w:noProof/>
                <w:webHidden/>
              </w:rPr>
              <w:tab/>
            </w:r>
            <w:r>
              <w:rPr>
                <w:noProof/>
                <w:webHidden/>
              </w:rPr>
              <w:fldChar w:fldCharType="begin"/>
            </w:r>
            <w:r>
              <w:rPr>
                <w:noProof/>
                <w:webHidden/>
              </w:rPr>
              <w:instrText xml:space="preserve"> PAGEREF _Toc242281049 \h </w:instrText>
            </w:r>
            <w:r>
              <w:rPr>
                <w:noProof/>
                <w:webHidden/>
              </w:rPr>
            </w:r>
            <w:r>
              <w:rPr>
                <w:noProof/>
                <w:webHidden/>
              </w:rPr>
              <w:fldChar w:fldCharType="separate"/>
            </w:r>
            <w:r>
              <w:rPr>
                <w:noProof/>
                <w:webHidden/>
              </w:rPr>
              <w:t>173</w:t>
            </w:r>
            <w:r>
              <w:rPr>
                <w:noProof/>
                <w:webHidden/>
              </w:rPr>
              <w:fldChar w:fldCharType="end"/>
            </w:r>
          </w:hyperlink>
        </w:p>
        <w:p w14:paraId="645D261E" w14:textId="63A36E04" w:rsidR="00804543" w:rsidRDefault="00804543">
          <w:pPr>
            <w:pStyle w:val="TOC1"/>
            <w:tabs>
              <w:tab w:val="right" w:leader="dot" w:pos="9350"/>
            </w:tabs>
            <w:rPr>
              <w:noProof/>
            </w:rPr>
          </w:pPr>
          <w:hyperlink w:anchor="_Toc242281050" w:history="1">
            <w:r w:rsidRPr="00270C82">
              <w:rPr>
                <w:rStyle w:val="Hyperlink"/>
                <w:noProof/>
              </w:rPr>
              <w:t>TÍTULO VI FAMILIA, EDUCACIÓN Y SALUD</w:t>
            </w:r>
            <w:r>
              <w:rPr>
                <w:noProof/>
                <w:webHidden/>
              </w:rPr>
              <w:tab/>
            </w:r>
            <w:r>
              <w:rPr>
                <w:noProof/>
                <w:webHidden/>
              </w:rPr>
              <w:fldChar w:fldCharType="begin"/>
            </w:r>
            <w:r>
              <w:rPr>
                <w:noProof/>
                <w:webHidden/>
              </w:rPr>
              <w:instrText xml:space="preserve"> PAGEREF _Toc242281050 \h </w:instrText>
            </w:r>
            <w:r>
              <w:rPr>
                <w:noProof/>
                <w:webHidden/>
              </w:rPr>
            </w:r>
            <w:r>
              <w:rPr>
                <w:noProof/>
                <w:webHidden/>
              </w:rPr>
              <w:fldChar w:fldCharType="separate"/>
            </w:r>
            <w:r>
              <w:rPr>
                <w:noProof/>
                <w:webHidden/>
              </w:rPr>
              <w:t>173</w:t>
            </w:r>
            <w:r>
              <w:rPr>
                <w:noProof/>
                <w:webHidden/>
              </w:rPr>
              <w:fldChar w:fldCharType="end"/>
            </w:r>
          </w:hyperlink>
        </w:p>
        <w:p w14:paraId="648C2AB5" w14:textId="6651945C" w:rsidR="00804543" w:rsidRDefault="00804543">
          <w:pPr>
            <w:pStyle w:val="TOC2"/>
            <w:tabs>
              <w:tab w:val="right" w:leader="dot" w:pos="9350"/>
            </w:tabs>
            <w:rPr>
              <w:noProof/>
            </w:rPr>
          </w:pPr>
          <w:hyperlink w:anchor="_Toc242281051" w:history="1">
            <w:r w:rsidRPr="00270C82">
              <w:rPr>
                <w:rStyle w:val="Hyperlink"/>
                <w:noProof/>
              </w:rPr>
              <w:t>Artículo 59. De la Soberanía de la Familia, la Autoridad Parental, y la Instrucción Constitucional.</w:t>
            </w:r>
            <w:r>
              <w:rPr>
                <w:noProof/>
                <w:webHidden/>
              </w:rPr>
              <w:tab/>
            </w:r>
            <w:r>
              <w:rPr>
                <w:noProof/>
                <w:webHidden/>
              </w:rPr>
              <w:fldChar w:fldCharType="begin"/>
            </w:r>
            <w:r>
              <w:rPr>
                <w:noProof/>
                <w:webHidden/>
              </w:rPr>
              <w:instrText xml:space="preserve"> PAGEREF _Toc242281051 \h </w:instrText>
            </w:r>
            <w:r>
              <w:rPr>
                <w:noProof/>
                <w:webHidden/>
              </w:rPr>
            </w:r>
            <w:r>
              <w:rPr>
                <w:noProof/>
                <w:webHidden/>
              </w:rPr>
              <w:fldChar w:fldCharType="separate"/>
            </w:r>
            <w:r>
              <w:rPr>
                <w:noProof/>
                <w:webHidden/>
              </w:rPr>
              <w:t>173</w:t>
            </w:r>
            <w:r>
              <w:rPr>
                <w:noProof/>
                <w:webHidden/>
              </w:rPr>
              <w:fldChar w:fldCharType="end"/>
            </w:r>
          </w:hyperlink>
        </w:p>
        <w:p w14:paraId="704F4B7A" w14:textId="68BF538A" w:rsidR="00804543" w:rsidRDefault="00804543">
          <w:pPr>
            <w:pStyle w:val="TOC2"/>
            <w:tabs>
              <w:tab w:val="right" w:leader="dot" w:pos="9350"/>
            </w:tabs>
            <w:rPr>
              <w:noProof/>
            </w:rPr>
          </w:pPr>
          <w:hyperlink w:anchor="_Toc242281052" w:history="1">
            <w:r w:rsidRPr="00270C82">
              <w:rPr>
                <w:rStyle w:val="Hyperlink"/>
                <w:noProof/>
              </w:rPr>
              <w:t>Artículo 60. Del Sistema Educativo y el Bono (Voucher) de Libertad.</w:t>
            </w:r>
            <w:r>
              <w:rPr>
                <w:noProof/>
                <w:webHidden/>
              </w:rPr>
              <w:tab/>
            </w:r>
            <w:r>
              <w:rPr>
                <w:noProof/>
                <w:webHidden/>
              </w:rPr>
              <w:fldChar w:fldCharType="begin"/>
            </w:r>
            <w:r>
              <w:rPr>
                <w:noProof/>
                <w:webHidden/>
              </w:rPr>
              <w:instrText xml:space="preserve"> PAGEREF _Toc242281052 \h </w:instrText>
            </w:r>
            <w:r>
              <w:rPr>
                <w:noProof/>
                <w:webHidden/>
              </w:rPr>
            </w:r>
            <w:r>
              <w:rPr>
                <w:noProof/>
                <w:webHidden/>
              </w:rPr>
              <w:fldChar w:fldCharType="separate"/>
            </w:r>
            <w:r>
              <w:rPr>
                <w:noProof/>
                <w:webHidden/>
              </w:rPr>
              <w:t>185</w:t>
            </w:r>
            <w:r>
              <w:rPr>
                <w:noProof/>
                <w:webHidden/>
              </w:rPr>
              <w:fldChar w:fldCharType="end"/>
            </w:r>
          </w:hyperlink>
        </w:p>
        <w:p w14:paraId="2D0F6C7A" w14:textId="5D42489C" w:rsidR="00804543" w:rsidRDefault="00804543">
          <w:pPr>
            <w:pStyle w:val="TOC2"/>
            <w:tabs>
              <w:tab w:val="right" w:leader="dot" w:pos="9350"/>
            </w:tabs>
            <w:rPr>
              <w:noProof/>
            </w:rPr>
          </w:pPr>
          <w:hyperlink w:anchor="_Toc242281053" w:history="1">
            <w:r w:rsidRPr="00270C82">
              <w:rPr>
                <w:rStyle w:val="Hyperlink"/>
                <w:noProof/>
              </w:rPr>
              <w:t>Artículo 61. Del Sistema de Salud, el Seguro Portable y la Restitución de la Autonomía.</w:t>
            </w:r>
            <w:r>
              <w:rPr>
                <w:noProof/>
                <w:webHidden/>
              </w:rPr>
              <w:tab/>
            </w:r>
            <w:r>
              <w:rPr>
                <w:noProof/>
                <w:webHidden/>
              </w:rPr>
              <w:fldChar w:fldCharType="begin"/>
            </w:r>
            <w:r>
              <w:rPr>
                <w:noProof/>
                <w:webHidden/>
              </w:rPr>
              <w:instrText xml:space="preserve"> PAGEREF _Toc242281053 \h </w:instrText>
            </w:r>
            <w:r>
              <w:rPr>
                <w:noProof/>
                <w:webHidden/>
              </w:rPr>
            </w:r>
            <w:r>
              <w:rPr>
                <w:noProof/>
                <w:webHidden/>
              </w:rPr>
              <w:fldChar w:fldCharType="separate"/>
            </w:r>
            <w:r>
              <w:rPr>
                <w:noProof/>
                <w:webHidden/>
              </w:rPr>
              <w:t>198</w:t>
            </w:r>
            <w:r>
              <w:rPr>
                <w:noProof/>
                <w:webHidden/>
              </w:rPr>
              <w:fldChar w:fldCharType="end"/>
            </w:r>
          </w:hyperlink>
        </w:p>
        <w:p w14:paraId="43C14030" w14:textId="38A7C6CC" w:rsidR="00804543" w:rsidRDefault="00804543">
          <w:pPr>
            <w:pStyle w:val="TOC2"/>
            <w:tabs>
              <w:tab w:val="right" w:leader="dot" w:pos="9350"/>
            </w:tabs>
            <w:rPr>
              <w:noProof/>
            </w:rPr>
          </w:pPr>
          <w:hyperlink w:anchor="_Toc242281054" w:history="1">
            <w:r w:rsidRPr="00270C82">
              <w:rPr>
                <w:rStyle w:val="Hyperlink"/>
                <w:noProof/>
              </w:rPr>
              <w:t>Artículo 62. Del Fondo Municipal de Auxilio Mutuo y Dignidad.</w:t>
            </w:r>
            <w:r>
              <w:rPr>
                <w:noProof/>
                <w:webHidden/>
              </w:rPr>
              <w:tab/>
            </w:r>
            <w:r>
              <w:rPr>
                <w:noProof/>
                <w:webHidden/>
              </w:rPr>
              <w:fldChar w:fldCharType="begin"/>
            </w:r>
            <w:r>
              <w:rPr>
                <w:noProof/>
                <w:webHidden/>
              </w:rPr>
              <w:instrText xml:space="preserve"> PAGEREF _Toc242281054 \h </w:instrText>
            </w:r>
            <w:r>
              <w:rPr>
                <w:noProof/>
                <w:webHidden/>
              </w:rPr>
            </w:r>
            <w:r>
              <w:rPr>
                <w:noProof/>
                <w:webHidden/>
              </w:rPr>
              <w:fldChar w:fldCharType="separate"/>
            </w:r>
            <w:r>
              <w:rPr>
                <w:noProof/>
                <w:webHidden/>
              </w:rPr>
              <w:t>199</w:t>
            </w:r>
            <w:r>
              <w:rPr>
                <w:noProof/>
                <w:webHidden/>
              </w:rPr>
              <w:fldChar w:fldCharType="end"/>
            </w:r>
          </w:hyperlink>
        </w:p>
        <w:p w14:paraId="67C8504B" w14:textId="7C8E2A4B" w:rsidR="00804543" w:rsidRDefault="00804543">
          <w:pPr>
            <w:pStyle w:val="TOC1"/>
            <w:tabs>
              <w:tab w:val="right" w:leader="dot" w:pos="9350"/>
            </w:tabs>
            <w:rPr>
              <w:noProof/>
            </w:rPr>
          </w:pPr>
          <w:hyperlink w:anchor="_Toc242281055" w:history="1">
            <w:r w:rsidRPr="00270C82">
              <w:rPr>
                <w:rStyle w:val="Hyperlink"/>
                <w:noProof/>
              </w:rPr>
              <w:t>TÍTULO VII TRABAJO Y SEGURIDAD SOCIAL</w:t>
            </w:r>
            <w:r>
              <w:rPr>
                <w:noProof/>
                <w:webHidden/>
              </w:rPr>
              <w:tab/>
            </w:r>
            <w:r>
              <w:rPr>
                <w:noProof/>
                <w:webHidden/>
              </w:rPr>
              <w:fldChar w:fldCharType="begin"/>
            </w:r>
            <w:r>
              <w:rPr>
                <w:noProof/>
                <w:webHidden/>
              </w:rPr>
              <w:instrText xml:space="preserve"> PAGEREF _Toc242281055 \h </w:instrText>
            </w:r>
            <w:r>
              <w:rPr>
                <w:noProof/>
                <w:webHidden/>
              </w:rPr>
            </w:r>
            <w:r>
              <w:rPr>
                <w:noProof/>
                <w:webHidden/>
              </w:rPr>
              <w:fldChar w:fldCharType="separate"/>
            </w:r>
            <w:r>
              <w:rPr>
                <w:noProof/>
                <w:webHidden/>
              </w:rPr>
              <w:t>201</w:t>
            </w:r>
            <w:r>
              <w:rPr>
                <w:noProof/>
                <w:webHidden/>
              </w:rPr>
              <w:fldChar w:fldCharType="end"/>
            </w:r>
          </w:hyperlink>
        </w:p>
        <w:p w14:paraId="0ABD4BCE" w14:textId="22DA6DAE" w:rsidR="00804543" w:rsidRDefault="00804543">
          <w:pPr>
            <w:pStyle w:val="TOC2"/>
            <w:tabs>
              <w:tab w:val="right" w:leader="dot" w:pos="9350"/>
            </w:tabs>
            <w:rPr>
              <w:noProof/>
            </w:rPr>
          </w:pPr>
          <w:hyperlink w:anchor="_Toc242281056" w:history="1">
            <w:r w:rsidRPr="00270C82">
              <w:rPr>
                <w:rStyle w:val="Hyperlink"/>
                <w:noProof/>
              </w:rPr>
              <w:t>Artículo 63. Libertad Laboral, Sindical y Prohibición de Cesión Ilegal.</w:t>
            </w:r>
            <w:r>
              <w:rPr>
                <w:noProof/>
                <w:webHidden/>
              </w:rPr>
              <w:tab/>
            </w:r>
            <w:r>
              <w:rPr>
                <w:noProof/>
                <w:webHidden/>
              </w:rPr>
              <w:fldChar w:fldCharType="begin"/>
            </w:r>
            <w:r>
              <w:rPr>
                <w:noProof/>
                <w:webHidden/>
              </w:rPr>
              <w:instrText xml:space="preserve"> PAGEREF _Toc242281056 \h </w:instrText>
            </w:r>
            <w:r>
              <w:rPr>
                <w:noProof/>
                <w:webHidden/>
              </w:rPr>
            </w:r>
            <w:r>
              <w:rPr>
                <w:noProof/>
                <w:webHidden/>
              </w:rPr>
              <w:fldChar w:fldCharType="separate"/>
            </w:r>
            <w:r>
              <w:rPr>
                <w:noProof/>
                <w:webHidden/>
              </w:rPr>
              <w:t>201</w:t>
            </w:r>
            <w:r>
              <w:rPr>
                <w:noProof/>
                <w:webHidden/>
              </w:rPr>
              <w:fldChar w:fldCharType="end"/>
            </w:r>
          </w:hyperlink>
        </w:p>
        <w:p w14:paraId="1B11C94C" w14:textId="313FBF12" w:rsidR="00804543" w:rsidRDefault="00804543">
          <w:pPr>
            <w:pStyle w:val="TOC2"/>
            <w:tabs>
              <w:tab w:val="right" w:leader="dot" w:pos="9350"/>
            </w:tabs>
            <w:rPr>
              <w:noProof/>
            </w:rPr>
          </w:pPr>
          <w:hyperlink w:anchor="_Toc242281057" w:history="1">
            <w:r w:rsidRPr="00270C82">
              <w:rPr>
                <w:rStyle w:val="Hyperlink"/>
                <w:noProof/>
              </w:rPr>
              <w:t>Artículo 64. De la Autonomía del Tiempo y Prohibición del Trabajo Coaccionado.</w:t>
            </w:r>
            <w:r>
              <w:rPr>
                <w:noProof/>
                <w:webHidden/>
              </w:rPr>
              <w:tab/>
            </w:r>
            <w:r>
              <w:rPr>
                <w:noProof/>
                <w:webHidden/>
              </w:rPr>
              <w:fldChar w:fldCharType="begin"/>
            </w:r>
            <w:r>
              <w:rPr>
                <w:noProof/>
                <w:webHidden/>
              </w:rPr>
              <w:instrText xml:space="preserve"> PAGEREF _Toc242281057 \h </w:instrText>
            </w:r>
            <w:r>
              <w:rPr>
                <w:noProof/>
                <w:webHidden/>
              </w:rPr>
            </w:r>
            <w:r>
              <w:rPr>
                <w:noProof/>
                <w:webHidden/>
              </w:rPr>
              <w:fldChar w:fldCharType="separate"/>
            </w:r>
            <w:r>
              <w:rPr>
                <w:noProof/>
                <w:webHidden/>
              </w:rPr>
              <w:t>204</w:t>
            </w:r>
            <w:r>
              <w:rPr>
                <w:noProof/>
                <w:webHidden/>
              </w:rPr>
              <w:fldChar w:fldCharType="end"/>
            </w:r>
          </w:hyperlink>
        </w:p>
        <w:p w14:paraId="14642993" w14:textId="77D04DFB" w:rsidR="00804543" w:rsidRDefault="00804543">
          <w:pPr>
            <w:pStyle w:val="TOC2"/>
            <w:tabs>
              <w:tab w:val="right" w:leader="dot" w:pos="9350"/>
            </w:tabs>
            <w:rPr>
              <w:noProof/>
            </w:rPr>
          </w:pPr>
          <w:hyperlink w:anchor="_Toc242281058" w:history="1">
            <w:r w:rsidRPr="00270C82">
              <w:rPr>
                <w:rStyle w:val="Hyperlink"/>
                <w:noProof/>
              </w:rPr>
              <w:t>Artículo 65. De la Protección de la Dignidad Humana en el Trabajo y el Estándar Biológico.</w:t>
            </w:r>
            <w:r>
              <w:rPr>
                <w:noProof/>
                <w:webHidden/>
              </w:rPr>
              <w:tab/>
            </w:r>
            <w:r>
              <w:rPr>
                <w:noProof/>
                <w:webHidden/>
              </w:rPr>
              <w:fldChar w:fldCharType="begin"/>
            </w:r>
            <w:r>
              <w:rPr>
                <w:noProof/>
                <w:webHidden/>
              </w:rPr>
              <w:instrText xml:space="preserve"> PAGEREF _Toc242281058 \h </w:instrText>
            </w:r>
            <w:r>
              <w:rPr>
                <w:noProof/>
                <w:webHidden/>
              </w:rPr>
            </w:r>
            <w:r>
              <w:rPr>
                <w:noProof/>
                <w:webHidden/>
              </w:rPr>
              <w:fldChar w:fldCharType="separate"/>
            </w:r>
            <w:r>
              <w:rPr>
                <w:noProof/>
                <w:webHidden/>
              </w:rPr>
              <w:t>205</w:t>
            </w:r>
            <w:r>
              <w:rPr>
                <w:noProof/>
                <w:webHidden/>
              </w:rPr>
              <w:fldChar w:fldCharType="end"/>
            </w:r>
          </w:hyperlink>
        </w:p>
        <w:p w14:paraId="619BB262" w14:textId="4C15BE06" w:rsidR="00804543" w:rsidRDefault="00804543">
          <w:pPr>
            <w:pStyle w:val="TOC2"/>
            <w:tabs>
              <w:tab w:val="right" w:leader="dot" w:pos="9350"/>
            </w:tabs>
            <w:rPr>
              <w:noProof/>
            </w:rPr>
          </w:pPr>
          <w:hyperlink w:anchor="_Toc242281059" w:history="1">
            <w:r w:rsidRPr="00270C82">
              <w:rPr>
                <w:rStyle w:val="Hyperlink"/>
                <w:noProof/>
              </w:rPr>
              <w:t>Artículo 66. Propiedad del Conocimiento (Títulos Profesionales).</w:t>
            </w:r>
            <w:r>
              <w:rPr>
                <w:noProof/>
                <w:webHidden/>
              </w:rPr>
              <w:tab/>
            </w:r>
            <w:r>
              <w:rPr>
                <w:noProof/>
                <w:webHidden/>
              </w:rPr>
              <w:fldChar w:fldCharType="begin"/>
            </w:r>
            <w:r>
              <w:rPr>
                <w:noProof/>
                <w:webHidden/>
              </w:rPr>
              <w:instrText xml:space="preserve"> PAGEREF _Toc242281059 \h </w:instrText>
            </w:r>
            <w:r>
              <w:rPr>
                <w:noProof/>
                <w:webHidden/>
              </w:rPr>
            </w:r>
            <w:r>
              <w:rPr>
                <w:noProof/>
                <w:webHidden/>
              </w:rPr>
              <w:fldChar w:fldCharType="separate"/>
            </w:r>
            <w:r>
              <w:rPr>
                <w:noProof/>
                <w:webHidden/>
              </w:rPr>
              <w:t>207</w:t>
            </w:r>
            <w:r>
              <w:rPr>
                <w:noProof/>
                <w:webHidden/>
              </w:rPr>
              <w:fldChar w:fldCharType="end"/>
            </w:r>
          </w:hyperlink>
        </w:p>
        <w:p w14:paraId="2D174C78" w14:textId="07FE074F" w:rsidR="00804543" w:rsidRDefault="00804543">
          <w:pPr>
            <w:pStyle w:val="TOC2"/>
            <w:tabs>
              <w:tab w:val="right" w:leader="dot" w:pos="9350"/>
            </w:tabs>
            <w:rPr>
              <w:noProof/>
            </w:rPr>
          </w:pPr>
          <w:hyperlink w:anchor="_Toc242281060" w:history="1">
            <w:r w:rsidRPr="00270C82">
              <w:rPr>
                <w:rStyle w:val="Hyperlink"/>
                <w:noProof/>
              </w:rPr>
              <w:t>Artículo 67. Del Registro de Innovación Soberana y Protección de Activos Intangibles.</w:t>
            </w:r>
            <w:r>
              <w:rPr>
                <w:noProof/>
                <w:webHidden/>
              </w:rPr>
              <w:tab/>
            </w:r>
            <w:r>
              <w:rPr>
                <w:noProof/>
                <w:webHidden/>
              </w:rPr>
              <w:fldChar w:fldCharType="begin"/>
            </w:r>
            <w:r>
              <w:rPr>
                <w:noProof/>
                <w:webHidden/>
              </w:rPr>
              <w:instrText xml:space="preserve"> PAGEREF _Toc242281060 \h </w:instrText>
            </w:r>
            <w:r>
              <w:rPr>
                <w:noProof/>
                <w:webHidden/>
              </w:rPr>
            </w:r>
            <w:r>
              <w:rPr>
                <w:noProof/>
                <w:webHidden/>
              </w:rPr>
              <w:fldChar w:fldCharType="separate"/>
            </w:r>
            <w:r>
              <w:rPr>
                <w:noProof/>
                <w:webHidden/>
              </w:rPr>
              <w:t>209</w:t>
            </w:r>
            <w:r>
              <w:rPr>
                <w:noProof/>
                <w:webHidden/>
              </w:rPr>
              <w:fldChar w:fldCharType="end"/>
            </w:r>
          </w:hyperlink>
        </w:p>
        <w:p w14:paraId="71DD5C86" w14:textId="2188777D" w:rsidR="00804543" w:rsidRDefault="00804543">
          <w:pPr>
            <w:pStyle w:val="TOC2"/>
            <w:tabs>
              <w:tab w:val="right" w:leader="dot" w:pos="9350"/>
            </w:tabs>
            <w:rPr>
              <w:noProof/>
            </w:rPr>
          </w:pPr>
          <w:hyperlink w:anchor="_Toc242281061" w:history="1">
            <w:r w:rsidRPr="00270C82">
              <w:rPr>
                <w:rStyle w:val="Hyperlink"/>
                <w:noProof/>
              </w:rPr>
              <w:t>Artículo 68. Del Sistema de Sustento en la Vejez (Pensiones).</w:t>
            </w:r>
            <w:r>
              <w:rPr>
                <w:noProof/>
                <w:webHidden/>
              </w:rPr>
              <w:tab/>
            </w:r>
            <w:r>
              <w:rPr>
                <w:noProof/>
                <w:webHidden/>
              </w:rPr>
              <w:fldChar w:fldCharType="begin"/>
            </w:r>
            <w:r>
              <w:rPr>
                <w:noProof/>
                <w:webHidden/>
              </w:rPr>
              <w:instrText xml:space="preserve"> PAGEREF _Toc242281061 \h </w:instrText>
            </w:r>
            <w:r>
              <w:rPr>
                <w:noProof/>
                <w:webHidden/>
              </w:rPr>
            </w:r>
            <w:r>
              <w:rPr>
                <w:noProof/>
                <w:webHidden/>
              </w:rPr>
              <w:fldChar w:fldCharType="separate"/>
            </w:r>
            <w:r>
              <w:rPr>
                <w:noProof/>
                <w:webHidden/>
              </w:rPr>
              <w:t>210</w:t>
            </w:r>
            <w:r>
              <w:rPr>
                <w:noProof/>
                <w:webHidden/>
              </w:rPr>
              <w:fldChar w:fldCharType="end"/>
            </w:r>
          </w:hyperlink>
        </w:p>
        <w:p w14:paraId="54338514" w14:textId="7EFF2356" w:rsidR="00804543" w:rsidRDefault="00804543">
          <w:pPr>
            <w:pStyle w:val="TOC1"/>
            <w:tabs>
              <w:tab w:val="right" w:leader="dot" w:pos="9350"/>
            </w:tabs>
            <w:rPr>
              <w:noProof/>
            </w:rPr>
          </w:pPr>
          <w:hyperlink w:anchor="_Toc242281062" w:history="1">
            <w:r w:rsidRPr="00270C82">
              <w:rPr>
                <w:rStyle w:val="Hyperlink"/>
                <w:noProof/>
              </w:rPr>
              <w:t>TÍTULO VIII EL PODER MUNICIPAL Y LA COOPERACIÓN TÉCNICA</w:t>
            </w:r>
            <w:r>
              <w:rPr>
                <w:noProof/>
                <w:webHidden/>
              </w:rPr>
              <w:tab/>
            </w:r>
            <w:r>
              <w:rPr>
                <w:noProof/>
                <w:webHidden/>
              </w:rPr>
              <w:fldChar w:fldCharType="begin"/>
            </w:r>
            <w:r>
              <w:rPr>
                <w:noProof/>
                <w:webHidden/>
              </w:rPr>
              <w:instrText xml:space="preserve"> PAGEREF _Toc242281062 \h </w:instrText>
            </w:r>
            <w:r>
              <w:rPr>
                <w:noProof/>
                <w:webHidden/>
              </w:rPr>
            </w:r>
            <w:r>
              <w:rPr>
                <w:noProof/>
                <w:webHidden/>
              </w:rPr>
              <w:fldChar w:fldCharType="separate"/>
            </w:r>
            <w:r>
              <w:rPr>
                <w:noProof/>
                <w:webHidden/>
              </w:rPr>
              <w:t>210</w:t>
            </w:r>
            <w:r>
              <w:rPr>
                <w:noProof/>
                <w:webHidden/>
              </w:rPr>
              <w:fldChar w:fldCharType="end"/>
            </w:r>
          </w:hyperlink>
        </w:p>
        <w:p w14:paraId="5785289B" w14:textId="7CA88A6A" w:rsidR="00804543" w:rsidRDefault="00804543">
          <w:pPr>
            <w:pStyle w:val="TOC2"/>
            <w:tabs>
              <w:tab w:val="right" w:leader="dot" w:pos="9350"/>
            </w:tabs>
            <w:rPr>
              <w:noProof/>
            </w:rPr>
          </w:pPr>
          <w:hyperlink w:anchor="_Toc242281063" w:history="1">
            <w:r w:rsidRPr="00270C82">
              <w:rPr>
                <w:rStyle w:val="Hyperlink"/>
                <w:noProof/>
              </w:rPr>
              <w:t>Artículo 69. Autonomía Municipal y Supresión de la Provincia.</w:t>
            </w:r>
            <w:r>
              <w:rPr>
                <w:noProof/>
                <w:webHidden/>
              </w:rPr>
              <w:tab/>
            </w:r>
            <w:r>
              <w:rPr>
                <w:noProof/>
                <w:webHidden/>
              </w:rPr>
              <w:fldChar w:fldCharType="begin"/>
            </w:r>
            <w:r>
              <w:rPr>
                <w:noProof/>
                <w:webHidden/>
              </w:rPr>
              <w:instrText xml:space="preserve"> PAGEREF _Toc242281063 \h </w:instrText>
            </w:r>
            <w:r>
              <w:rPr>
                <w:noProof/>
                <w:webHidden/>
              </w:rPr>
            </w:r>
            <w:r>
              <w:rPr>
                <w:noProof/>
                <w:webHidden/>
              </w:rPr>
              <w:fldChar w:fldCharType="separate"/>
            </w:r>
            <w:r>
              <w:rPr>
                <w:noProof/>
                <w:webHidden/>
              </w:rPr>
              <w:t>210</w:t>
            </w:r>
            <w:r>
              <w:rPr>
                <w:noProof/>
                <w:webHidden/>
              </w:rPr>
              <w:fldChar w:fldCharType="end"/>
            </w:r>
          </w:hyperlink>
        </w:p>
        <w:p w14:paraId="2A73A212" w14:textId="01F870D6" w:rsidR="00804543" w:rsidRDefault="00804543">
          <w:pPr>
            <w:pStyle w:val="TOC2"/>
            <w:tabs>
              <w:tab w:val="right" w:leader="dot" w:pos="9350"/>
            </w:tabs>
            <w:rPr>
              <w:noProof/>
            </w:rPr>
          </w:pPr>
          <w:hyperlink w:anchor="_Toc242281064" w:history="1">
            <w:r w:rsidRPr="00270C82">
              <w:rPr>
                <w:rStyle w:val="Hyperlink"/>
                <w:noProof/>
              </w:rPr>
              <w:t>Artículo 70. Protocolo de Sincronización Nacional.</w:t>
            </w:r>
            <w:r>
              <w:rPr>
                <w:noProof/>
                <w:webHidden/>
              </w:rPr>
              <w:tab/>
            </w:r>
            <w:r>
              <w:rPr>
                <w:noProof/>
                <w:webHidden/>
              </w:rPr>
              <w:fldChar w:fldCharType="begin"/>
            </w:r>
            <w:r>
              <w:rPr>
                <w:noProof/>
                <w:webHidden/>
              </w:rPr>
              <w:instrText xml:space="preserve"> PAGEREF _Toc242281064 \h </w:instrText>
            </w:r>
            <w:r>
              <w:rPr>
                <w:noProof/>
                <w:webHidden/>
              </w:rPr>
            </w:r>
            <w:r>
              <w:rPr>
                <w:noProof/>
                <w:webHidden/>
              </w:rPr>
              <w:fldChar w:fldCharType="separate"/>
            </w:r>
            <w:r>
              <w:rPr>
                <w:noProof/>
                <w:webHidden/>
              </w:rPr>
              <w:t>212</w:t>
            </w:r>
            <w:r>
              <w:rPr>
                <w:noProof/>
                <w:webHidden/>
              </w:rPr>
              <w:fldChar w:fldCharType="end"/>
            </w:r>
          </w:hyperlink>
        </w:p>
        <w:p w14:paraId="311D4543" w14:textId="275C4B40" w:rsidR="00804543" w:rsidRDefault="00804543">
          <w:pPr>
            <w:pStyle w:val="TOC2"/>
            <w:tabs>
              <w:tab w:val="right" w:leader="dot" w:pos="9350"/>
            </w:tabs>
            <w:rPr>
              <w:noProof/>
            </w:rPr>
          </w:pPr>
          <w:hyperlink w:anchor="_Toc242281065" w:history="1">
            <w:r w:rsidRPr="00270C82">
              <w:rPr>
                <w:rStyle w:val="Hyperlink"/>
                <w:noProof/>
              </w:rPr>
              <w:t>Artículo 71. De los Consorcios de Propósito Único (CPU).</w:t>
            </w:r>
            <w:r>
              <w:rPr>
                <w:noProof/>
                <w:webHidden/>
              </w:rPr>
              <w:tab/>
            </w:r>
            <w:r>
              <w:rPr>
                <w:noProof/>
                <w:webHidden/>
              </w:rPr>
              <w:fldChar w:fldCharType="begin"/>
            </w:r>
            <w:r>
              <w:rPr>
                <w:noProof/>
                <w:webHidden/>
              </w:rPr>
              <w:instrText xml:space="preserve"> PAGEREF _Toc242281065 \h </w:instrText>
            </w:r>
            <w:r>
              <w:rPr>
                <w:noProof/>
                <w:webHidden/>
              </w:rPr>
            </w:r>
            <w:r>
              <w:rPr>
                <w:noProof/>
                <w:webHidden/>
              </w:rPr>
              <w:fldChar w:fldCharType="separate"/>
            </w:r>
            <w:r>
              <w:rPr>
                <w:noProof/>
                <w:webHidden/>
              </w:rPr>
              <w:t>213</w:t>
            </w:r>
            <w:r>
              <w:rPr>
                <w:noProof/>
                <w:webHidden/>
              </w:rPr>
              <w:fldChar w:fldCharType="end"/>
            </w:r>
          </w:hyperlink>
        </w:p>
        <w:p w14:paraId="4AF6E212" w14:textId="45BF4071" w:rsidR="00804543" w:rsidRDefault="00804543">
          <w:pPr>
            <w:pStyle w:val="TOC2"/>
            <w:tabs>
              <w:tab w:val="right" w:leader="dot" w:pos="9350"/>
            </w:tabs>
            <w:rPr>
              <w:noProof/>
            </w:rPr>
          </w:pPr>
          <w:hyperlink w:anchor="_Toc242281066" w:history="1">
            <w:r w:rsidRPr="00270C82">
              <w:rPr>
                <w:rStyle w:val="Hyperlink"/>
                <w:noProof/>
              </w:rPr>
              <w:t>Artículo 72. De la Seguridad Ciudadana y la Subsidiaridad Defensiva.</w:t>
            </w:r>
            <w:r>
              <w:rPr>
                <w:noProof/>
                <w:webHidden/>
              </w:rPr>
              <w:tab/>
            </w:r>
            <w:r>
              <w:rPr>
                <w:noProof/>
                <w:webHidden/>
              </w:rPr>
              <w:fldChar w:fldCharType="begin"/>
            </w:r>
            <w:r>
              <w:rPr>
                <w:noProof/>
                <w:webHidden/>
              </w:rPr>
              <w:instrText xml:space="preserve"> PAGEREF _Toc242281066 \h </w:instrText>
            </w:r>
            <w:r>
              <w:rPr>
                <w:noProof/>
                <w:webHidden/>
              </w:rPr>
            </w:r>
            <w:r>
              <w:rPr>
                <w:noProof/>
                <w:webHidden/>
              </w:rPr>
              <w:fldChar w:fldCharType="separate"/>
            </w:r>
            <w:r>
              <w:rPr>
                <w:noProof/>
                <w:webHidden/>
              </w:rPr>
              <w:t>213</w:t>
            </w:r>
            <w:r>
              <w:rPr>
                <w:noProof/>
                <w:webHidden/>
              </w:rPr>
              <w:fldChar w:fldCharType="end"/>
            </w:r>
          </w:hyperlink>
        </w:p>
        <w:p w14:paraId="7C4BB85C" w14:textId="17D49096" w:rsidR="00804543" w:rsidRDefault="00804543">
          <w:pPr>
            <w:pStyle w:val="TOC2"/>
            <w:tabs>
              <w:tab w:val="right" w:leader="dot" w:pos="9350"/>
            </w:tabs>
            <w:rPr>
              <w:noProof/>
            </w:rPr>
          </w:pPr>
          <w:hyperlink w:anchor="_Toc242281067" w:history="1">
            <w:r w:rsidRPr="00270C82">
              <w:rPr>
                <w:rStyle w:val="Hyperlink"/>
                <w:noProof/>
              </w:rPr>
              <w:t>Artículo 73. Del Cuerpo de Custodia Territorial y Rural (CCTR).</w:t>
            </w:r>
            <w:r>
              <w:rPr>
                <w:noProof/>
                <w:webHidden/>
              </w:rPr>
              <w:tab/>
            </w:r>
            <w:r>
              <w:rPr>
                <w:noProof/>
                <w:webHidden/>
              </w:rPr>
              <w:fldChar w:fldCharType="begin"/>
            </w:r>
            <w:r>
              <w:rPr>
                <w:noProof/>
                <w:webHidden/>
              </w:rPr>
              <w:instrText xml:space="preserve"> PAGEREF _Toc242281067 \h </w:instrText>
            </w:r>
            <w:r>
              <w:rPr>
                <w:noProof/>
                <w:webHidden/>
              </w:rPr>
            </w:r>
            <w:r>
              <w:rPr>
                <w:noProof/>
                <w:webHidden/>
              </w:rPr>
              <w:fldChar w:fldCharType="separate"/>
            </w:r>
            <w:r>
              <w:rPr>
                <w:noProof/>
                <w:webHidden/>
              </w:rPr>
              <w:t>219</w:t>
            </w:r>
            <w:r>
              <w:rPr>
                <w:noProof/>
                <w:webHidden/>
              </w:rPr>
              <w:fldChar w:fldCharType="end"/>
            </w:r>
          </w:hyperlink>
        </w:p>
        <w:p w14:paraId="7FEC89DE" w14:textId="466BC747" w:rsidR="00804543" w:rsidRDefault="00804543">
          <w:pPr>
            <w:pStyle w:val="TOC1"/>
            <w:tabs>
              <w:tab w:val="right" w:leader="dot" w:pos="9350"/>
            </w:tabs>
            <w:rPr>
              <w:noProof/>
            </w:rPr>
          </w:pPr>
          <w:hyperlink w:anchor="_Toc242281068" w:history="1">
            <w:r w:rsidRPr="00270C82">
              <w:rPr>
                <w:rStyle w:val="Hyperlink"/>
                <w:noProof/>
              </w:rPr>
              <w:t>TÍTULO IX PODERES NACIONALES (ESTRUCTURA Y LÍMITES AL MANDO)</w:t>
            </w:r>
            <w:r>
              <w:rPr>
                <w:noProof/>
                <w:webHidden/>
              </w:rPr>
              <w:tab/>
            </w:r>
            <w:r>
              <w:rPr>
                <w:noProof/>
                <w:webHidden/>
              </w:rPr>
              <w:fldChar w:fldCharType="begin"/>
            </w:r>
            <w:r>
              <w:rPr>
                <w:noProof/>
                <w:webHidden/>
              </w:rPr>
              <w:instrText xml:space="preserve"> PAGEREF _Toc242281068 \h </w:instrText>
            </w:r>
            <w:r>
              <w:rPr>
                <w:noProof/>
                <w:webHidden/>
              </w:rPr>
            </w:r>
            <w:r>
              <w:rPr>
                <w:noProof/>
                <w:webHidden/>
              </w:rPr>
              <w:fldChar w:fldCharType="separate"/>
            </w:r>
            <w:r>
              <w:rPr>
                <w:noProof/>
                <w:webHidden/>
              </w:rPr>
              <w:t>220</w:t>
            </w:r>
            <w:r>
              <w:rPr>
                <w:noProof/>
                <w:webHidden/>
              </w:rPr>
              <w:fldChar w:fldCharType="end"/>
            </w:r>
          </w:hyperlink>
        </w:p>
        <w:p w14:paraId="307211F2" w14:textId="479FDFAD" w:rsidR="00804543" w:rsidRDefault="00804543">
          <w:pPr>
            <w:pStyle w:val="TOC2"/>
            <w:tabs>
              <w:tab w:val="right" w:leader="dot" w:pos="9350"/>
            </w:tabs>
            <w:rPr>
              <w:noProof/>
            </w:rPr>
          </w:pPr>
          <w:hyperlink w:anchor="_Toc242281069" w:history="1">
            <w:r w:rsidRPr="00270C82">
              <w:rPr>
                <w:rStyle w:val="Hyperlink"/>
                <w:noProof/>
              </w:rPr>
              <w:t>Artículo 74. De la Separación Estricta, Incompatibilidad Absoluta y Autarquía de las Ramas del Estado.</w:t>
            </w:r>
            <w:r>
              <w:rPr>
                <w:noProof/>
                <w:webHidden/>
              </w:rPr>
              <w:tab/>
            </w:r>
            <w:r>
              <w:rPr>
                <w:noProof/>
                <w:webHidden/>
              </w:rPr>
              <w:fldChar w:fldCharType="begin"/>
            </w:r>
            <w:r>
              <w:rPr>
                <w:noProof/>
                <w:webHidden/>
              </w:rPr>
              <w:instrText xml:space="preserve"> PAGEREF _Toc242281069 \h </w:instrText>
            </w:r>
            <w:r>
              <w:rPr>
                <w:noProof/>
                <w:webHidden/>
              </w:rPr>
            </w:r>
            <w:r>
              <w:rPr>
                <w:noProof/>
                <w:webHidden/>
              </w:rPr>
              <w:fldChar w:fldCharType="separate"/>
            </w:r>
            <w:r>
              <w:rPr>
                <w:noProof/>
                <w:webHidden/>
              </w:rPr>
              <w:t>220</w:t>
            </w:r>
            <w:r>
              <w:rPr>
                <w:noProof/>
                <w:webHidden/>
              </w:rPr>
              <w:fldChar w:fldCharType="end"/>
            </w:r>
          </w:hyperlink>
        </w:p>
        <w:p w14:paraId="232733FA" w14:textId="5D154A44" w:rsidR="00804543" w:rsidRDefault="00804543">
          <w:pPr>
            <w:pStyle w:val="TOC2"/>
            <w:tabs>
              <w:tab w:val="right" w:leader="dot" w:pos="9350"/>
            </w:tabs>
            <w:rPr>
              <w:noProof/>
            </w:rPr>
          </w:pPr>
          <w:hyperlink w:anchor="_Toc242281070" w:history="1">
            <w:r w:rsidRPr="00270C82">
              <w:rPr>
                <w:rStyle w:val="Hyperlink"/>
                <w:noProof/>
              </w:rPr>
              <w:t>Artículo 75. Del Consejo Superior de Coordinación y Sincronización Institucional del Estado.</w:t>
            </w:r>
            <w:r>
              <w:rPr>
                <w:noProof/>
                <w:webHidden/>
              </w:rPr>
              <w:tab/>
            </w:r>
            <w:r>
              <w:rPr>
                <w:noProof/>
                <w:webHidden/>
              </w:rPr>
              <w:fldChar w:fldCharType="begin"/>
            </w:r>
            <w:r>
              <w:rPr>
                <w:noProof/>
                <w:webHidden/>
              </w:rPr>
              <w:instrText xml:space="preserve"> PAGEREF _Toc242281070 \h </w:instrText>
            </w:r>
            <w:r>
              <w:rPr>
                <w:noProof/>
                <w:webHidden/>
              </w:rPr>
            </w:r>
            <w:r>
              <w:rPr>
                <w:noProof/>
                <w:webHidden/>
              </w:rPr>
              <w:fldChar w:fldCharType="separate"/>
            </w:r>
            <w:r>
              <w:rPr>
                <w:noProof/>
                <w:webHidden/>
              </w:rPr>
              <w:t>225</w:t>
            </w:r>
            <w:r>
              <w:rPr>
                <w:noProof/>
                <w:webHidden/>
              </w:rPr>
              <w:fldChar w:fldCharType="end"/>
            </w:r>
          </w:hyperlink>
        </w:p>
        <w:p w14:paraId="3201C71A" w14:textId="63270D37" w:rsidR="00804543" w:rsidRDefault="00804543">
          <w:pPr>
            <w:pStyle w:val="TOC2"/>
            <w:tabs>
              <w:tab w:val="right" w:leader="dot" w:pos="9350"/>
            </w:tabs>
            <w:rPr>
              <w:noProof/>
            </w:rPr>
          </w:pPr>
          <w:hyperlink w:anchor="_Toc242281071" w:history="1">
            <w:r w:rsidRPr="00270C82">
              <w:rPr>
                <w:rStyle w:val="Hyperlink"/>
                <w:noProof/>
              </w:rPr>
              <w:t>Artículo 76. Del Poder Legislativo (Cámara de Representantes), la Desestatización de los Partidos Políticos y la Escalera de Servicio.</w:t>
            </w:r>
            <w:r>
              <w:rPr>
                <w:noProof/>
                <w:webHidden/>
              </w:rPr>
              <w:tab/>
            </w:r>
            <w:r>
              <w:rPr>
                <w:noProof/>
                <w:webHidden/>
              </w:rPr>
              <w:fldChar w:fldCharType="begin"/>
            </w:r>
            <w:r>
              <w:rPr>
                <w:noProof/>
                <w:webHidden/>
              </w:rPr>
              <w:instrText xml:space="preserve"> PAGEREF _Toc242281071 \h </w:instrText>
            </w:r>
            <w:r>
              <w:rPr>
                <w:noProof/>
                <w:webHidden/>
              </w:rPr>
            </w:r>
            <w:r>
              <w:rPr>
                <w:noProof/>
                <w:webHidden/>
              </w:rPr>
              <w:fldChar w:fldCharType="separate"/>
            </w:r>
            <w:r>
              <w:rPr>
                <w:noProof/>
                <w:webHidden/>
              </w:rPr>
              <w:t>226</w:t>
            </w:r>
            <w:r>
              <w:rPr>
                <w:noProof/>
                <w:webHidden/>
              </w:rPr>
              <w:fldChar w:fldCharType="end"/>
            </w:r>
          </w:hyperlink>
        </w:p>
        <w:p w14:paraId="093FFCA7" w14:textId="77E03329" w:rsidR="00804543" w:rsidRDefault="00804543">
          <w:pPr>
            <w:pStyle w:val="TOC2"/>
            <w:tabs>
              <w:tab w:val="right" w:leader="dot" w:pos="9350"/>
            </w:tabs>
            <w:rPr>
              <w:noProof/>
            </w:rPr>
          </w:pPr>
          <w:hyperlink w:anchor="_Toc242281072" w:history="1">
            <w:r w:rsidRPr="00270C82">
              <w:rPr>
                <w:rStyle w:val="Hyperlink"/>
                <w:noProof/>
              </w:rPr>
              <w:t>Artículo 77. De la Incompatibilidad de Flujos y Nombramientos.</w:t>
            </w:r>
            <w:r>
              <w:rPr>
                <w:noProof/>
                <w:webHidden/>
              </w:rPr>
              <w:tab/>
            </w:r>
            <w:r>
              <w:rPr>
                <w:noProof/>
                <w:webHidden/>
              </w:rPr>
              <w:fldChar w:fldCharType="begin"/>
            </w:r>
            <w:r>
              <w:rPr>
                <w:noProof/>
                <w:webHidden/>
              </w:rPr>
              <w:instrText xml:space="preserve"> PAGEREF _Toc242281072 \h </w:instrText>
            </w:r>
            <w:r>
              <w:rPr>
                <w:noProof/>
                <w:webHidden/>
              </w:rPr>
            </w:r>
            <w:r>
              <w:rPr>
                <w:noProof/>
                <w:webHidden/>
              </w:rPr>
              <w:fldChar w:fldCharType="separate"/>
            </w:r>
            <w:r>
              <w:rPr>
                <w:noProof/>
                <w:webHidden/>
              </w:rPr>
              <w:t>231</w:t>
            </w:r>
            <w:r>
              <w:rPr>
                <w:noProof/>
                <w:webHidden/>
              </w:rPr>
              <w:fldChar w:fldCharType="end"/>
            </w:r>
          </w:hyperlink>
        </w:p>
        <w:p w14:paraId="76CC3BBA" w14:textId="78D91C58" w:rsidR="00804543" w:rsidRDefault="00804543">
          <w:pPr>
            <w:pStyle w:val="TOC2"/>
            <w:tabs>
              <w:tab w:val="right" w:leader="dot" w:pos="9350"/>
            </w:tabs>
            <w:rPr>
              <w:noProof/>
            </w:rPr>
          </w:pPr>
          <w:hyperlink w:anchor="_Toc242281073" w:history="1">
            <w:r w:rsidRPr="00270C82">
              <w:rPr>
                <w:rStyle w:val="Hyperlink"/>
                <w:noProof/>
              </w:rPr>
              <w:t>Artículo 78. De la Cámara de Vigilancia Aleatoria (CVA) como Gran Jurado.</w:t>
            </w:r>
            <w:r>
              <w:rPr>
                <w:noProof/>
                <w:webHidden/>
              </w:rPr>
              <w:tab/>
            </w:r>
            <w:r>
              <w:rPr>
                <w:noProof/>
                <w:webHidden/>
              </w:rPr>
              <w:fldChar w:fldCharType="begin"/>
            </w:r>
            <w:r>
              <w:rPr>
                <w:noProof/>
                <w:webHidden/>
              </w:rPr>
              <w:instrText xml:space="preserve"> PAGEREF _Toc242281073 \h </w:instrText>
            </w:r>
            <w:r>
              <w:rPr>
                <w:noProof/>
                <w:webHidden/>
              </w:rPr>
            </w:r>
            <w:r>
              <w:rPr>
                <w:noProof/>
                <w:webHidden/>
              </w:rPr>
              <w:fldChar w:fldCharType="separate"/>
            </w:r>
            <w:r>
              <w:rPr>
                <w:noProof/>
                <w:webHidden/>
              </w:rPr>
              <w:t>232</w:t>
            </w:r>
            <w:r>
              <w:rPr>
                <w:noProof/>
                <w:webHidden/>
              </w:rPr>
              <w:fldChar w:fldCharType="end"/>
            </w:r>
          </w:hyperlink>
        </w:p>
        <w:p w14:paraId="141C3D18" w14:textId="6735D197" w:rsidR="00804543" w:rsidRDefault="00804543">
          <w:pPr>
            <w:pStyle w:val="TOC2"/>
            <w:tabs>
              <w:tab w:val="right" w:leader="dot" w:pos="9350"/>
            </w:tabs>
            <w:rPr>
              <w:noProof/>
            </w:rPr>
          </w:pPr>
          <w:hyperlink w:anchor="_Toc242281074" w:history="1">
            <w:r w:rsidRPr="00270C82">
              <w:rPr>
                <w:rStyle w:val="Hyperlink"/>
                <w:noProof/>
              </w:rPr>
              <w:t>Artículo 79. Del Senado Técnico de Rectores y la Fiscalización de Viabilidad.</w:t>
            </w:r>
            <w:r>
              <w:rPr>
                <w:noProof/>
                <w:webHidden/>
              </w:rPr>
              <w:tab/>
            </w:r>
            <w:r>
              <w:rPr>
                <w:noProof/>
                <w:webHidden/>
              </w:rPr>
              <w:fldChar w:fldCharType="begin"/>
            </w:r>
            <w:r>
              <w:rPr>
                <w:noProof/>
                <w:webHidden/>
              </w:rPr>
              <w:instrText xml:space="preserve"> PAGEREF _Toc242281074 \h </w:instrText>
            </w:r>
            <w:r>
              <w:rPr>
                <w:noProof/>
                <w:webHidden/>
              </w:rPr>
            </w:r>
            <w:r>
              <w:rPr>
                <w:noProof/>
                <w:webHidden/>
              </w:rPr>
              <w:fldChar w:fldCharType="separate"/>
            </w:r>
            <w:r>
              <w:rPr>
                <w:noProof/>
                <w:webHidden/>
              </w:rPr>
              <w:t>233</w:t>
            </w:r>
            <w:r>
              <w:rPr>
                <w:noProof/>
                <w:webHidden/>
              </w:rPr>
              <w:fldChar w:fldCharType="end"/>
            </w:r>
          </w:hyperlink>
        </w:p>
        <w:p w14:paraId="1A607233" w14:textId="72EAD8D6" w:rsidR="00804543" w:rsidRDefault="00804543">
          <w:pPr>
            <w:pStyle w:val="TOC2"/>
            <w:tabs>
              <w:tab w:val="right" w:leader="dot" w:pos="9350"/>
            </w:tabs>
            <w:rPr>
              <w:noProof/>
            </w:rPr>
          </w:pPr>
          <w:hyperlink w:anchor="_Toc242281075" w:history="1">
            <w:r w:rsidRPr="00270C82">
              <w:rPr>
                <w:rStyle w:val="Hyperlink"/>
                <w:noProof/>
              </w:rPr>
              <w:t>Artículo 80. Del Poder Ejecutivo y la Sucesión de Mando.</w:t>
            </w:r>
            <w:r>
              <w:rPr>
                <w:noProof/>
                <w:webHidden/>
              </w:rPr>
              <w:tab/>
            </w:r>
            <w:r>
              <w:rPr>
                <w:noProof/>
                <w:webHidden/>
              </w:rPr>
              <w:fldChar w:fldCharType="begin"/>
            </w:r>
            <w:r>
              <w:rPr>
                <w:noProof/>
                <w:webHidden/>
              </w:rPr>
              <w:instrText xml:space="preserve"> PAGEREF _Toc242281075 \h </w:instrText>
            </w:r>
            <w:r>
              <w:rPr>
                <w:noProof/>
                <w:webHidden/>
              </w:rPr>
            </w:r>
            <w:r>
              <w:rPr>
                <w:noProof/>
                <w:webHidden/>
              </w:rPr>
              <w:fldChar w:fldCharType="separate"/>
            </w:r>
            <w:r>
              <w:rPr>
                <w:noProof/>
                <w:webHidden/>
              </w:rPr>
              <w:t>235</w:t>
            </w:r>
            <w:r>
              <w:rPr>
                <w:noProof/>
                <w:webHidden/>
              </w:rPr>
              <w:fldChar w:fldCharType="end"/>
            </w:r>
          </w:hyperlink>
        </w:p>
        <w:p w14:paraId="0109D603" w14:textId="6D3FCE1D" w:rsidR="00804543" w:rsidRDefault="00804543">
          <w:pPr>
            <w:pStyle w:val="TOC2"/>
            <w:tabs>
              <w:tab w:val="right" w:leader="dot" w:pos="9350"/>
            </w:tabs>
            <w:rPr>
              <w:noProof/>
            </w:rPr>
          </w:pPr>
          <w:hyperlink w:anchor="_Toc242281076" w:history="1">
            <w:r w:rsidRPr="00270C82">
              <w:rPr>
                <w:rStyle w:val="Hyperlink"/>
                <w:noProof/>
              </w:rPr>
              <w:t>Artículo 81. De la Función Ejecutiva como Auxiliar del Arbitraje Técnico.</w:t>
            </w:r>
            <w:r>
              <w:rPr>
                <w:noProof/>
                <w:webHidden/>
              </w:rPr>
              <w:tab/>
            </w:r>
            <w:r>
              <w:rPr>
                <w:noProof/>
                <w:webHidden/>
              </w:rPr>
              <w:fldChar w:fldCharType="begin"/>
            </w:r>
            <w:r>
              <w:rPr>
                <w:noProof/>
                <w:webHidden/>
              </w:rPr>
              <w:instrText xml:space="preserve"> PAGEREF _Toc242281076 \h </w:instrText>
            </w:r>
            <w:r>
              <w:rPr>
                <w:noProof/>
                <w:webHidden/>
              </w:rPr>
            </w:r>
            <w:r>
              <w:rPr>
                <w:noProof/>
                <w:webHidden/>
              </w:rPr>
              <w:fldChar w:fldCharType="separate"/>
            </w:r>
            <w:r>
              <w:rPr>
                <w:noProof/>
                <w:webHidden/>
              </w:rPr>
              <w:t>239</w:t>
            </w:r>
            <w:r>
              <w:rPr>
                <w:noProof/>
                <w:webHidden/>
              </w:rPr>
              <w:fldChar w:fldCharType="end"/>
            </w:r>
          </w:hyperlink>
        </w:p>
        <w:p w14:paraId="7163EF81" w14:textId="1328AEDD" w:rsidR="00804543" w:rsidRDefault="00804543">
          <w:pPr>
            <w:pStyle w:val="TOC2"/>
            <w:tabs>
              <w:tab w:val="right" w:leader="dot" w:pos="9350"/>
            </w:tabs>
            <w:rPr>
              <w:noProof/>
            </w:rPr>
          </w:pPr>
          <w:hyperlink w:anchor="_Toc242281077" w:history="1">
            <w:r w:rsidRPr="00270C82">
              <w:rPr>
                <w:rStyle w:val="Hyperlink"/>
                <w:noProof/>
              </w:rPr>
              <w:t>Artículo 82. De la Dignidad y la Autoridad de Representación Nacional.</w:t>
            </w:r>
            <w:r>
              <w:rPr>
                <w:noProof/>
                <w:webHidden/>
              </w:rPr>
              <w:tab/>
            </w:r>
            <w:r>
              <w:rPr>
                <w:noProof/>
                <w:webHidden/>
              </w:rPr>
              <w:fldChar w:fldCharType="begin"/>
            </w:r>
            <w:r>
              <w:rPr>
                <w:noProof/>
                <w:webHidden/>
              </w:rPr>
              <w:instrText xml:space="preserve"> PAGEREF _Toc242281077 \h </w:instrText>
            </w:r>
            <w:r>
              <w:rPr>
                <w:noProof/>
                <w:webHidden/>
              </w:rPr>
            </w:r>
            <w:r>
              <w:rPr>
                <w:noProof/>
                <w:webHidden/>
              </w:rPr>
              <w:fldChar w:fldCharType="separate"/>
            </w:r>
            <w:r>
              <w:rPr>
                <w:noProof/>
                <w:webHidden/>
              </w:rPr>
              <w:t>240</w:t>
            </w:r>
            <w:r>
              <w:rPr>
                <w:noProof/>
                <w:webHidden/>
              </w:rPr>
              <w:fldChar w:fldCharType="end"/>
            </w:r>
          </w:hyperlink>
        </w:p>
        <w:p w14:paraId="21E80D78" w14:textId="2C69BEF4" w:rsidR="00804543" w:rsidRDefault="00804543">
          <w:pPr>
            <w:pStyle w:val="TOC2"/>
            <w:tabs>
              <w:tab w:val="right" w:leader="dot" w:pos="9350"/>
            </w:tabs>
            <w:rPr>
              <w:noProof/>
            </w:rPr>
          </w:pPr>
          <w:hyperlink w:anchor="_Toc242281078" w:history="1">
            <w:r w:rsidRPr="00270C82">
              <w:rPr>
                <w:rStyle w:val="Hyperlink"/>
                <w:noProof/>
              </w:rPr>
              <w:t>Artículo 83. De la Acción Ejecutiva contra el Monopolio de Facto.</w:t>
            </w:r>
            <w:r>
              <w:rPr>
                <w:noProof/>
                <w:webHidden/>
              </w:rPr>
              <w:tab/>
            </w:r>
            <w:r>
              <w:rPr>
                <w:noProof/>
                <w:webHidden/>
              </w:rPr>
              <w:fldChar w:fldCharType="begin"/>
            </w:r>
            <w:r>
              <w:rPr>
                <w:noProof/>
                <w:webHidden/>
              </w:rPr>
              <w:instrText xml:space="preserve"> PAGEREF _Toc242281078 \h </w:instrText>
            </w:r>
            <w:r>
              <w:rPr>
                <w:noProof/>
                <w:webHidden/>
              </w:rPr>
            </w:r>
            <w:r>
              <w:rPr>
                <w:noProof/>
                <w:webHidden/>
              </w:rPr>
              <w:fldChar w:fldCharType="separate"/>
            </w:r>
            <w:r>
              <w:rPr>
                <w:noProof/>
                <w:webHidden/>
              </w:rPr>
              <w:t>240</w:t>
            </w:r>
            <w:r>
              <w:rPr>
                <w:noProof/>
                <w:webHidden/>
              </w:rPr>
              <w:fldChar w:fldCharType="end"/>
            </w:r>
          </w:hyperlink>
        </w:p>
        <w:p w14:paraId="5E597F4C" w14:textId="0320DB9C" w:rsidR="00804543" w:rsidRDefault="00804543">
          <w:pPr>
            <w:pStyle w:val="TOC2"/>
            <w:tabs>
              <w:tab w:val="right" w:leader="dot" w:pos="9350"/>
            </w:tabs>
            <w:rPr>
              <w:noProof/>
            </w:rPr>
          </w:pPr>
          <w:hyperlink w:anchor="_Toc242281079" w:history="1">
            <w:r w:rsidRPr="00270C82">
              <w:rPr>
                <w:rStyle w:val="Hyperlink"/>
                <w:noProof/>
              </w:rPr>
              <w:t>Artículo 84. De los Frenos Automáticos a la Tiranía.</w:t>
            </w:r>
            <w:r>
              <w:rPr>
                <w:noProof/>
                <w:webHidden/>
              </w:rPr>
              <w:tab/>
            </w:r>
            <w:r>
              <w:rPr>
                <w:noProof/>
                <w:webHidden/>
              </w:rPr>
              <w:fldChar w:fldCharType="begin"/>
            </w:r>
            <w:r>
              <w:rPr>
                <w:noProof/>
                <w:webHidden/>
              </w:rPr>
              <w:instrText xml:space="preserve"> PAGEREF _Toc242281079 \h </w:instrText>
            </w:r>
            <w:r>
              <w:rPr>
                <w:noProof/>
                <w:webHidden/>
              </w:rPr>
            </w:r>
            <w:r>
              <w:rPr>
                <w:noProof/>
                <w:webHidden/>
              </w:rPr>
              <w:fldChar w:fldCharType="separate"/>
            </w:r>
            <w:r>
              <w:rPr>
                <w:noProof/>
                <w:webHidden/>
              </w:rPr>
              <w:t>241</w:t>
            </w:r>
            <w:r>
              <w:rPr>
                <w:noProof/>
                <w:webHidden/>
              </w:rPr>
              <w:fldChar w:fldCharType="end"/>
            </w:r>
          </w:hyperlink>
        </w:p>
        <w:p w14:paraId="2A75641F" w14:textId="6F8F243B" w:rsidR="00804543" w:rsidRDefault="00804543">
          <w:pPr>
            <w:pStyle w:val="TOC2"/>
            <w:tabs>
              <w:tab w:val="right" w:leader="dot" w:pos="9350"/>
            </w:tabs>
            <w:rPr>
              <w:noProof/>
            </w:rPr>
          </w:pPr>
          <w:hyperlink w:anchor="_Toc242281080" w:history="1">
            <w:r w:rsidRPr="00270C82">
              <w:rPr>
                <w:rStyle w:val="Hyperlink"/>
                <w:noProof/>
              </w:rPr>
              <w:t>Artículo 85. Del Estatuto de Retiro Institucional, Dignidad de la Función y Consejos Consultivos Eméritos.</w:t>
            </w:r>
            <w:r>
              <w:rPr>
                <w:noProof/>
                <w:webHidden/>
              </w:rPr>
              <w:tab/>
            </w:r>
            <w:r>
              <w:rPr>
                <w:noProof/>
                <w:webHidden/>
              </w:rPr>
              <w:fldChar w:fldCharType="begin"/>
            </w:r>
            <w:r>
              <w:rPr>
                <w:noProof/>
                <w:webHidden/>
              </w:rPr>
              <w:instrText xml:space="preserve"> PAGEREF _Toc242281080 \h </w:instrText>
            </w:r>
            <w:r>
              <w:rPr>
                <w:noProof/>
                <w:webHidden/>
              </w:rPr>
            </w:r>
            <w:r>
              <w:rPr>
                <w:noProof/>
                <w:webHidden/>
              </w:rPr>
              <w:fldChar w:fldCharType="separate"/>
            </w:r>
            <w:r>
              <w:rPr>
                <w:noProof/>
                <w:webHidden/>
              </w:rPr>
              <w:t>243</w:t>
            </w:r>
            <w:r>
              <w:rPr>
                <w:noProof/>
                <w:webHidden/>
              </w:rPr>
              <w:fldChar w:fldCharType="end"/>
            </w:r>
          </w:hyperlink>
        </w:p>
        <w:p w14:paraId="748EC71C" w14:textId="51997684" w:rsidR="00804543" w:rsidRDefault="00804543">
          <w:pPr>
            <w:pStyle w:val="TOC1"/>
            <w:tabs>
              <w:tab w:val="right" w:leader="dot" w:pos="9350"/>
            </w:tabs>
            <w:rPr>
              <w:noProof/>
            </w:rPr>
          </w:pPr>
          <w:hyperlink w:anchor="_Toc242281081" w:history="1">
            <w:r w:rsidRPr="00270C82">
              <w:rPr>
                <w:rStyle w:val="Hyperlink"/>
                <w:noProof/>
              </w:rPr>
              <w:t>TÍTULO X PODER JUDICIAL Y DEFENSA DE LA CONSTITUCIÓN</w:t>
            </w:r>
            <w:r>
              <w:rPr>
                <w:noProof/>
                <w:webHidden/>
              </w:rPr>
              <w:tab/>
            </w:r>
            <w:r>
              <w:rPr>
                <w:noProof/>
                <w:webHidden/>
              </w:rPr>
              <w:fldChar w:fldCharType="begin"/>
            </w:r>
            <w:r>
              <w:rPr>
                <w:noProof/>
                <w:webHidden/>
              </w:rPr>
              <w:instrText xml:space="preserve"> PAGEREF _Toc242281081 \h </w:instrText>
            </w:r>
            <w:r>
              <w:rPr>
                <w:noProof/>
                <w:webHidden/>
              </w:rPr>
            </w:r>
            <w:r>
              <w:rPr>
                <w:noProof/>
                <w:webHidden/>
              </w:rPr>
              <w:fldChar w:fldCharType="separate"/>
            </w:r>
            <w:r>
              <w:rPr>
                <w:noProof/>
                <w:webHidden/>
              </w:rPr>
              <w:t>245</w:t>
            </w:r>
            <w:r>
              <w:rPr>
                <w:noProof/>
                <w:webHidden/>
              </w:rPr>
              <w:fldChar w:fldCharType="end"/>
            </w:r>
          </w:hyperlink>
        </w:p>
        <w:p w14:paraId="247972D0" w14:textId="34C10958" w:rsidR="00804543" w:rsidRDefault="00804543">
          <w:pPr>
            <w:pStyle w:val="TOC2"/>
            <w:tabs>
              <w:tab w:val="right" w:leader="dot" w:pos="9350"/>
            </w:tabs>
            <w:rPr>
              <w:noProof/>
            </w:rPr>
          </w:pPr>
          <w:hyperlink w:anchor="_Toc242281082" w:history="1">
            <w:r w:rsidRPr="00270C82">
              <w:rPr>
                <w:rStyle w:val="Hyperlink"/>
                <w:noProof/>
              </w:rPr>
              <w:t>Artículo 86. Independencia y Autonomía Financiera.</w:t>
            </w:r>
            <w:r>
              <w:rPr>
                <w:noProof/>
                <w:webHidden/>
              </w:rPr>
              <w:tab/>
            </w:r>
            <w:r>
              <w:rPr>
                <w:noProof/>
                <w:webHidden/>
              </w:rPr>
              <w:fldChar w:fldCharType="begin"/>
            </w:r>
            <w:r>
              <w:rPr>
                <w:noProof/>
                <w:webHidden/>
              </w:rPr>
              <w:instrText xml:space="preserve"> PAGEREF _Toc242281082 \h </w:instrText>
            </w:r>
            <w:r>
              <w:rPr>
                <w:noProof/>
                <w:webHidden/>
              </w:rPr>
            </w:r>
            <w:r>
              <w:rPr>
                <w:noProof/>
                <w:webHidden/>
              </w:rPr>
              <w:fldChar w:fldCharType="separate"/>
            </w:r>
            <w:r>
              <w:rPr>
                <w:noProof/>
                <w:webHidden/>
              </w:rPr>
              <w:t>245</w:t>
            </w:r>
            <w:r>
              <w:rPr>
                <w:noProof/>
                <w:webHidden/>
              </w:rPr>
              <w:fldChar w:fldCharType="end"/>
            </w:r>
          </w:hyperlink>
        </w:p>
        <w:p w14:paraId="62364FEE" w14:textId="73B9B492" w:rsidR="00804543" w:rsidRDefault="00804543">
          <w:pPr>
            <w:pStyle w:val="TOC2"/>
            <w:tabs>
              <w:tab w:val="right" w:leader="dot" w:pos="9350"/>
            </w:tabs>
            <w:rPr>
              <w:noProof/>
            </w:rPr>
          </w:pPr>
          <w:hyperlink w:anchor="_Toc242281083" w:history="1">
            <w:r w:rsidRPr="00270C82">
              <w:rPr>
                <w:rStyle w:val="Hyperlink"/>
                <w:noProof/>
              </w:rPr>
              <w:t>Artículo 87. De la Optimización de Recursos en Escenarios de Abundancia.</w:t>
            </w:r>
            <w:r>
              <w:rPr>
                <w:noProof/>
                <w:webHidden/>
              </w:rPr>
              <w:tab/>
            </w:r>
            <w:r>
              <w:rPr>
                <w:noProof/>
                <w:webHidden/>
              </w:rPr>
              <w:fldChar w:fldCharType="begin"/>
            </w:r>
            <w:r>
              <w:rPr>
                <w:noProof/>
                <w:webHidden/>
              </w:rPr>
              <w:instrText xml:space="preserve"> PAGEREF _Toc242281083 \h </w:instrText>
            </w:r>
            <w:r>
              <w:rPr>
                <w:noProof/>
                <w:webHidden/>
              </w:rPr>
            </w:r>
            <w:r>
              <w:rPr>
                <w:noProof/>
                <w:webHidden/>
              </w:rPr>
              <w:fldChar w:fldCharType="separate"/>
            </w:r>
            <w:r>
              <w:rPr>
                <w:noProof/>
                <w:webHidden/>
              </w:rPr>
              <w:t>245</w:t>
            </w:r>
            <w:r>
              <w:rPr>
                <w:noProof/>
                <w:webHidden/>
              </w:rPr>
              <w:fldChar w:fldCharType="end"/>
            </w:r>
          </w:hyperlink>
        </w:p>
        <w:p w14:paraId="58A54A68" w14:textId="66AC2F56" w:rsidR="00804543" w:rsidRDefault="00804543">
          <w:pPr>
            <w:pStyle w:val="TOC2"/>
            <w:tabs>
              <w:tab w:val="right" w:leader="dot" w:pos="9350"/>
            </w:tabs>
            <w:rPr>
              <w:noProof/>
            </w:rPr>
          </w:pPr>
          <w:hyperlink w:anchor="_Toc242281084" w:history="1">
            <w:r w:rsidRPr="00270C82">
              <w:rPr>
                <w:rStyle w:val="Hyperlink"/>
                <w:noProof/>
              </w:rPr>
              <w:t>Artículo 88. Del Tribunal de Defensa de la Constitución (TDC).</w:t>
            </w:r>
            <w:r>
              <w:rPr>
                <w:noProof/>
                <w:webHidden/>
              </w:rPr>
              <w:tab/>
            </w:r>
            <w:r>
              <w:rPr>
                <w:noProof/>
                <w:webHidden/>
              </w:rPr>
              <w:fldChar w:fldCharType="begin"/>
            </w:r>
            <w:r>
              <w:rPr>
                <w:noProof/>
                <w:webHidden/>
              </w:rPr>
              <w:instrText xml:space="preserve"> PAGEREF _Toc242281084 \h </w:instrText>
            </w:r>
            <w:r>
              <w:rPr>
                <w:noProof/>
                <w:webHidden/>
              </w:rPr>
            </w:r>
            <w:r>
              <w:rPr>
                <w:noProof/>
                <w:webHidden/>
              </w:rPr>
              <w:fldChar w:fldCharType="separate"/>
            </w:r>
            <w:r>
              <w:rPr>
                <w:noProof/>
                <w:webHidden/>
              </w:rPr>
              <w:t>246</w:t>
            </w:r>
            <w:r>
              <w:rPr>
                <w:noProof/>
                <w:webHidden/>
              </w:rPr>
              <w:fldChar w:fldCharType="end"/>
            </w:r>
          </w:hyperlink>
        </w:p>
        <w:p w14:paraId="582455AA" w14:textId="17776C76" w:rsidR="00804543" w:rsidRDefault="00804543">
          <w:pPr>
            <w:pStyle w:val="TOC2"/>
            <w:tabs>
              <w:tab w:val="right" w:leader="dot" w:pos="9350"/>
            </w:tabs>
            <w:rPr>
              <w:noProof/>
            </w:rPr>
          </w:pPr>
          <w:hyperlink w:anchor="_Toc242281085" w:history="1">
            <w:r w:rsidRPr="00270C82">
              <w:rPr>
                <w:rStyle w:val="Hyperlink"/>
                <w:noProof/>
              </w:rPr>
              <w:t>Artículo 89. Del Cuerpo de Alguaciles de la Constitución.</w:t>
            </w:r>
            <w:r>
              <w:rPr>
                <w:noProof/>
                <w:webHidden/>
              </w:rPr>
              <w:tab/>
            </w:r>
            <w:r>
              <w:rPr>
                <w:noProof/>
                <w:webHidden/>
              </w:rPr>
              <w:fldChar w:fldCharType="begin"/>
            </w:r>
            <w:r>
              <w:rPr>
                <w:noProof/>
                <w:webHidden/>
              </w:rPr>
              <w:instrText xml:space="preserve"> PAGEREF _Toc242281085 \h </w:instrText>
            </w:r>
            <w:r>
              <w:rPr>
                <w:noProof/>
                <w:webHidden/>
              </w:rPr>
            </w:r>
            <w:r>
              <w:rPr>
                <w:noProof/>
                <w:webHidden/>
              </w:rPr>
              <w:fldChar w:fldCharType="separate"/>
            </w:r>
            <w:r>
              <w:rPr>
                <w:noProof/>
                <w:webHidden/>
              </w:rPr>
              <w:t>252</w:t>
            </w:r>
            <w:r>
              <w:rPr>
                <w:noProof/>
                <w:webHidden/>
              </w:rPr>
              <w:fldChar w:fldCharType="end"/>
            </w:r>
          </w:hyperlink>
        </w:p>
        <w:p w14:paraId="04F74B74" w14:textId="23D62024" w:rsidR="00804543" w:rsidRDefault="00804543">
          <w:pPr>
            <w:pStyle w:val="TOC2"/>
            <w:tabs>
              <w:tab w:val="right" w:leader="dot" w:pos="9350"/>
            </w:tabs>
            <w:rPr>
              <w:noProof/>
            </w:rPr>
          </w:pPr>
          <w:hyperlink w:anchor="_Toc242281086" w:history="1">
            <w:r w:rsidRPr="00270C82">
              <w:rPr>
                <w:rStyle w:val="Hyperlink"/>
                <w:noProof/>
              </w:rPr>
              <w:t>Artículo 90. De la Igualdad de Armas y el Blindaje contra el Desgaste Jurídico.</w:t>
            </w:r>
            <w:r>
              <w:rPr>
                <w:noProof/>
                <w:webHidden/>
              </w:rPr>
              <w:tab/>
            </w:r>
            <w:r>
              <w:rPr>
                <w:noProof/>
                <w:webHidden/>
              </w:rPr>
              <w:fldChar w:fldCharType="begin"/>
            </w:r>
            <w:r>
              <w:rPr>
                <w:noProof/>
                <w:webHidden/>
              </w:rPr>
              <w:instrText xml:space="preserve"> PAGEREF _Toc242281086 \h </w:instrText>
            </w:r>
            <w:r>
              <w:rPr>
                <w:noProof/>
                <w:webHidden/>
              </w:rPr>
            </w:r>
            <w:r>
              <w:rPr>
                <w:noProof/>
                <w:webHidden/>
              </w:rPr>
              <w:fldChar w:fldCharType="separate"/>
            </w:r>
            <w:r>
              <w:rPr>
                <w:noProof/>
                <w:webHidden/>
              </w:rPr>
              <w:t>253</w:t>
            </w:r>
            <w:r>
              <w:rPr>
                <w:noProof/>
                <w:webHidden/>
              </w:rPr>
              <w:fldChar w:fldCharType="end"/>
            </w:r>
          </w:hyperlink>
        </w:p>
        <w:p w14:paraId="1E165BD0" w14:textId="3D5F3F14" w:rsidR="00804543" w:rsidRDefault="00804543">
          <w:pPr>
            <w:pStyle w:val="TOC2"/>
            <w:tabs>
              <w:tab w:val="right" w:leader="dot" w:pos="9350"/>
            </w:tabs>
            <w:rPr>
              <w:noProof/>
            </w:rPr>
          </w:pPr>
          <w:hyperlink w:anchor="_Toc242281087" w:history="1">
            <w:r w:rsidRPr="00270C82">
              <w:rPr>
                <w:rStyle w:val="Hyperlink"/>
                <w:noProof/>
              </w:rPr>
              <w:t>Artículo 91. De la Supremacía Técnica y el Cónclave de Cierre Sistémico.</w:t>
            </w:r>
            <w:r>
              <w:rPr>
                <w:noProof/>
                <w:webHidden/>
              </w:rPr>
              <w:tab/>
            </w:r>
            <w:r>
              <w:rPr>
                <w:noProof/>
                <w:webHidden/>
              </w:rPr>
              <w:fldChar w:fldCharType="begin"/>
            </w:r>
            <w:r>
              <w:rPr>
                <w:noProof/>
                <w:webHidden/>
              </w:rPr>
              <w:instrText xml:space="preserve"> PAGEREF _Toc242281087 \h </w:instrText>
            </w:r>
            <w:r>
              <w:rPr>
                <w:noProof/>
                <w:webHidden/>
              </w:rPr>
            </w:r>
            <w:r>
              <w:rPr>
                <w:noProof/>
                <w:webHidden/>
              </w:rPr>
              <w:fldChar w:fldCharType="separate"/>
            </w:r>
            <w:r>
              <w:rPr>
                <w:noProof/>
                <w:webHidden/>
              </w:rPr>
              <w:t>254</w:t>
            </w:r>
            <w:r>
              <w:rPr>
                <w:noProof/>
                <w:webHidden/>
              </w:rPr>
              <w:fldChar w:fldCharType="end"/>
            </w:r>
          </w:hyperlink>
        </w:p>
        <w:p w14:paraId="5ACCF6A7" w14:textId="4E1A550C" w:rsidR="00804543" w:rsidRDefault="00804543">
          <w:pPr>
            <w:pStyle w:val="TOC2"/>
            <w:tabs>
              <w:tab w:val="right" w:leader="dot" w:pos="9350"/>
            </w:tabs>
            <w:rPr>
              <w:noProof/>
            </w:rPr>
          </w:pPr>
          <w:hyperlink w:anchor="_Toc242281088" w:history="1">
            <w:r w:rsidRPr="00270C82">
              <w:rPr>
                <w:rStyle w:val="Hyperlink"/>
                <w:noProof/>
              </w:rPr>
              <w:t>Artículo 92. De la Arquitectura Dual del Tribunal de Arbitraje Técnico (TAT): El Núcleo Permanente y el Protocolo Ad Hoc.</w:t>
            </w:r>
            <w:r>
              <w:rPr>
                <w:noProof/>
                <w:webHidden/>
              </w:rPr>
              <w:tab/>
            </w:r>
            <w:r>
              <w:rPr>
                <w:noProof/>
                <w:webHidden/>
              </w:rPr>
              <w:fldChar w:fldCharType="begin"/>
            </w:r>
            <w:r>
              <w:rPr>
                <w:noProof/>
                <w:webHidden/>
              </w:rPr>
              <w:instrText xml:space="preserve"> PAGEREF _Toc242281088 \h </w:instrText>
            </w:r>
            <w:r>
              <w:rPr>
                <w:noProof/>
                <w:webHidden/>
              </w:rPr>
            </w:r>
            <w:r>
              <w:rPr>
                <w:noProof/>
                <w:webHidden/>
              </w:rPr>
              <w:fldChar w:fldCharType="separate"/>
            </w:r>
            <w:r>
              <w:rPr>
                <w:noProof/>
                <w:webHidden/>
              </w:rPr>
              <w:t>256</w:t>
            </w:r>
            <w:r>
              <w:rPr>
                <w:noProof/>
                <w:webHidden/>
              </w:rPr>
              <w:fldChar w:fldCharType="end"/>
            </w:r>
          </w:hyperlink>
        </w:p>
        <w:p w14:paraId="041F5870" w14:textId="4A8F802A" w:rsidR="00804543" w:rsidRDefault="00804543">
          <w:pPr>
            <w:pStyle w:val="TOC2"/>
            <w:tabs>
              <w:tab w:val="right" w:leader="dot" w:pos="9350"/>
            </w:tabs>
            <w:rPr>
              <w:noProof/>
            </w:rPr>
          </w:pPr>
          <w:hyperlink w:anchor="_Toc242281089" w:history="1">
            <w:r w:rsidRPr="00270C82">
              <w:rPr>
                <w:rStyle w:val="Hyperlink"/>
                <w:noProof/>
              </w:rPr>
              <w:t>Artículo 93. Cosa Juzgada Absoluta, Juicio por Jurados y De la Responsabilidad por Denuncia Falsa Certificada.</w:t>
            </w:r>
            <w:r>
              <w:rPr>
                <w:noProof/>
                <w:webHidden/>
              </w:rPr>
              <w:tab/>
            </w:r>
            <w:r>
              <w:rPr>
                <w:noProof/>
                <w:webHidden/>
              </w:rPr>
              <w:fldChar w:fldCharType="begin"/>
            </w:r>
            <w:r>
              <w:rPr>
                <w:noProof/>
                <w:webHidden/>
              </w:rPr>
              <w:instrText xml:space="preserve"> PAGEREF _Toc242281089 \h </w:instrText>
            </w:r>
            <w:r>
              <w:rPr>
                <w:noProof/>
                <w:webHidden/>
              </w:rPr>
            </w:r>
            <w:r>
              <w:rPr>
                <w:noProof/>
                <w:webHidden/>
              </w:rPr>
              <w:fldChar w:fldCharType="separate"/>
            </w:r>
            <w:r>
              <w:rPr>
                <w:noProof/>
                <w:webHidden/>
              </w:rPr>
              <w:t>258</w:t>
            </w:r>
            <w:r>
              <w:rPr>
                <w:noProof/>
                <w:webHidden/>
              </w:rPr>
              <w:fldChar w:fldCharType="end"/>
            </w:r>
          </w:hyperlink>
        </w:p>
        <w:p w14:paraId="41906627" w14:textId="456C3938" w:rsidR="00804543" w:rsidRDefault="00804543">
          <w:pPr>
            <w:pStyle w:val="TOC2"/>
            <w:tabs>
              <w:tab w:val="right" w:leader="dot" w:pos="9350"/>
            </w:tabs>
            <w:rPr>
              <w:noProof/>
            </w:rPr>
          </w:pPr>
          <w:hyperlink w:anchor="_Toc242281090" w:history="1">
            <w:r w:rsidRPr="00270C82">
              <w:rPr>
                <w:rStyle w:val="Hyperlink"/>
                <w:noProof/>
              </w:rPr>
              <w:t>Artículo 94. De la Estructura Judicial y la Independencia de Poderes.</w:t>
            </w:r>
            <w:r>
              <w:rPr>
                <w:noProof/>
                <w:webHidden/>
              </w:rPr>
              <w:tab/>
            </w:r>
            <w:r>
              <w:rPr>
                <w:noProof/>
                <w:webHidden/>
              </w:rPr>
              <w:fldChar w:fldCharType="begin"/>
            </w:r>
            <w:r>
              <w:rPr>
                <w:noProof/>
                <w:webHidden/>
              </w:rPr>
              <w:instrText xml:space="preserve"> PAGEREF _Toc242281090 \h </w:instrText>
            </w:r>
            <w:r>
              <w:rPr>
                <w:noProof/>
                <w:webHidden/>
              </w:rPr>
            </w:r>
            <w:r>
              <w:rPr>
                <w:noProof/>
                <w:webHidden/>
              </w:rPr>
              <w:fldChar w:fldCharType="separate"/>
            </w:r>
            <w:r>
              <w:rPr>
                <w:noProof/>
                <w:webHidden/>
              </w:rPr>
              <w:t>259</w:t>
            </w:r>
            <w:r>
              <w:rPr>
                <w:noProof/>
                <w:webHidden/>
              </w:rPr>
              <w:fldChar w:fldCharType="end"/>
            </w:r>
          </w:hyperlink>
        </w:p>
        <w:p w14:paraId="5BABB91D" w14:textId="0777AA7A" w:rsidR="00804543" w:rsidRDefault="00804543">
          <w:pPr>
            <w:pStyle w:val="TOC2"/>
            <w:tabs>
              <w:tab w:val="right" w:leader="dot" w:pos="9350"/>
            </w:tabs>
            <w:rPr>
              <w:noProof/>
            </w:rPr>
          </w:pPr>
          <w:hyperlink w:anchor="_Toc242281091" w:history="1">
            <w:r w:rsidRPr="00270C82">
              <w:rPr>
                <w:rStyle w:val="Hyperlink"/>
                <w:noProof/>
              </w:rPr>
              <w:t>Artículo 95. De la Autonomía de las Entidades Técnicas.</w:t>
            </w:r>
            <w:r>
              <w:rPr>
                <w:noProof/>
                <w:webHidden/>
              </w:rPr>
              <w:tab/>
            </w:r>
            <w:r>
              <w:rPr>
                <w:noProof/>
                <w:webHidden/>
              </w:rPr>
              <w:fldChar w:fldCharType="begin"/>
            </w:r>
            <w:r>
              <w:rPr>
                <w:noProof/>
                <w:webHidden/>
              </w:rPr>
              <w:instrText xml:space="preserve"> PAGEREF _Toc242281091 \h </w:instrText>
            </w:r>
            <w:r>
              <w:rPr>
                <w:noProof/>
                <w:webHidden/>
              </w:rPr>
            </w:r>
            <w:r>
              <w:rPr>
                <w:noProof/>
                <w:webHidden/>
              </w:rPr>
              <w:fldChar w:fldCharType="separate"/>
            </w:r>
            <w:r>
              <w:rPr>
                <w:noProof/>
                <w:webHidden/>
              </w:rPr>
              <w:t>261</w:t>
            </w:r>
            <w:r>
              <w:rPr>
                <w:noProof/>
                <w:webHidden/>
              </w:rPr>
              <w:fldChar w:fldCharType="end"/>
            </w:r>
          </w:hyperlink>
        </w:p>
        <w:p w14:paraId="65E96A4B" w14:textId="17B268FA" w:rsidR="00804543" w:rsidRDefault="00804543">
          <w:pPr>
            <w:pStyle w:val="TOC1"/>
            <w:tabs>
              <w:tab w:val="right" w:leader="dot" w:pos="9350"/>
            </w:tabs>
            <w:rPr>
              <w:noProof/>
            </w:rPr>
          </w:pPr>
          <w:hyperlink w:anchor="_Toc242281092" w:history="1">
            <w:r w:rsidRPr="00270C82">
              <w:rPr>
                <w:rStyle w:val="Hyperlink"/>
                <w:noProof/>
              </w:rPr>
              <w:t>TÍTULO XI DE LA DEFENSA NACIONAL Y LA SEGURIDAD CIVIL</w:t>
            </w:r>
            <w:r>
              <w:rPr>
                <w:noProof/>
                <w:webHidden/>
              </w:rPr>
              <w:tab/>
            </w:r>
            <w:r>
              <w:rPr>
                <w:noProof/>
                <w:webHidden/>
              </w:rPr>
              <w:fldChar w:fldCharType="begin"/>
            </w:r>
            <w:r>
              <w:rPr>
                <w:noProof/>
                <w:webHidden/>
              </w:rPr>
              <w:instrText xml:space="preserve"> PAGEREF _Toc242281092 \h </w:instrText>
            </w:r>
            <w:r>
              <w:rPr>
                <w:noProof/>
                <w:webHidden/>
              </w:rPr>
            </w:r>
            <w:r>
              <w:rPr>
                <w:noProof/>
                <w:webHidden/>
              </w:rPr>
              <w:fldChar w:fldCharType="separate"/>
            </w:r>
            <w:r>
              <w:rPr>
                <w:noProof/>
                <w:webHidden/>
              </w:rPr>
              <w:t>261</w:t>
            </w:r>
            <w:r>
              <w:rPr>
                <w:noProof/>
                <w:webHidden/>
              </w:rPr>
              <w:fldChar w:fldCharType="end"/>
            </w:r>
          </w:hyperlink>
        </w:p>
        <w:p w14:paraId="469FBA81" w14:textId="5ABF0461" w:rsidR="00804543" w:rsidRDefault="00804543">
          <w:pPr>
            <w:pStyle w:val="TOC2"/>
            <w:tabs>
              <w:tab w:val="right" w:leader="dot" w:pos="9350"/>
            </w:tabs>
            <w:rPr>
              <w:noProof/>
            </w:rPr>
          </w:pPr>
          <w:hyperlink w:anchor="_Toc242281093" w:history="1">
            <w:r w:rsidRPr="00270C82">
              <w:rPr>
                <w:rStyle w:val="Hyperlink"/>
                <w:noProof/>
              </w:rPr>
              <w:t>Artículo 96. Fuerzas Armadas e Inteligencia Estratégica.</w:t>
            </w:r>
            <w:r>
              <w:rPr>
                <w:noProof/>
                <w:webHidden/>
              </w:rPr>
              <w:tab/>
            </w:r>
            <w:r>
              <w:rPr>
                <w:noProof/>
                <w:webHidden/>
              </w:rPr>
              <w:fldChar w:fldCharType="begin"/>
            </w:r>
            <w:r>
              <w:rPr>
                <w:noProof/>
                <w:webHidden/>
              </w:rPr>
              <w:instrText xml:space="preserve"> PAGEREF _Toc242281093 \h </w:instrText>
            </w:r>
            <w:r>
              <w:rPr>
                <w:noProof/>
                <w:webHidden/>
              </w:rPr>
            </w:r>
            <w:r>
              <w:rPr>
                <w:noProof/>
                <w:webHidden/>
              </w:rPr>
              <w:fldChar w:fldCharType="separate"/>
            </w:r>
            <w:r>
              <w:rPr>
                <w:noProof/>
                <w:webHidden/>
              </w:rPr>
              <w:t>261</w:t>
            </w:r>
            <w:r>
              <w:rPr>
                <w:noProof/>
                <w:webHidden/>
              </w:rPr>
              <w:fldChar w:fldCharType="end"/>
            </w:r>
          </w:hyperlink>
        </w:p>
        <w:p w14:paraId="78C2B8FB" w14:textId="4A578142" w:rsidR="00804543" w:rsidRDefault="00804543">
          <w:pPr>
            <w:pStyle w:val="TOC2"/>
            <w:tabs>
              <w:tab w:val="right" w:leader="dot" w:pos="9350"/>
            </w:tabs>
            <w:rPr>
              <w:noProof/>
            </w:rPr>
          </w:pPr>
          <w:hyperlink w:anchor="_Toc242281094" w:history="1">
            <w:r w:rsidRPr="00270C82">
              <w:rPr>
                <w:rStyle w:val="Hyperlink"/>
                <w:noProof/>
              </w:rPr>
              <w:t>Artículo 97. Del Cuerpo Nacional de Seguridad y Protección del Orden Constitucional (CNSPOC).</w:t>
            </w:r>
            <w:r>
              <w:rPr>
                <w:noProof/>
                <w:webHidden/>
              </w:rPr>
              <w:tab/>
            </w:r>
            <w:r>
              <w:rPr>
                <w:noProof/>
                <w:webHidden/>
              </w:rPr>
              <w:fldChar w:fldCharType="begin"/>
            </w:r>
            <w:r>
              <w:rPr>
                <w:noProof/>
                <w:webHidden/>
              </w:rPr>
              <w:instrText xml:space="preserve"> PAGEREF _Toc242281094 \h </w:instrText>
            </w:r>
            <w:r>
              <w:rPr>
                <w:noProof/>
                <w:webHidden/>
              </w:rPr>
            </w:r>
            <w:r>
              <w:rPr>
                <w:noProof/>
                <w:webHidden/>
              </w:rPr>
              <w:fldChar w:fldCharType="separate"/>
            </w:r>
            <w:r>
              <w:rPr>
                <w:noProof/>
                <w:webHidden/>
              </w:rPr>
              <w:t>265</w:t>
            </w:r>
            <w:r>
              <w:rPr>
                <w:noProof/>
                <w:webHidden/>
              </w:rPr>
              <w:fldChar w:fldCharType="end"/>
            </w:r>
          </w:hyperlink>
        </w:p>
        <w:p w14:paraId="613F7862" w14:textId="0D8771E8" w:rsidR="00804543" w:rsidRDefault="00804543">
          <w:pPr>
            <w:pStyle w:val="TOC2"/>
            <w:tabs>
              <w:tab w:val="right" w:leader="dot" w:pos="9350"/>
            </w:tabs>
            <w:rPr>
              <w:noProof/>
            </w:rPr>
          </w:pPr>
          <w:hyperlink w:anchor="_Toc242281095" w:history="1">
            <w:r w:rsidRPr="00270C82">
              <w:rPr>
                <w:rStyle w:val="Hyperlink"/>
                <w:noProof/>
              </w:rPr>
              <w:t>Artículo 98. De la Doctrina de Defensa y Pureza de las Armas.</w:t>
            </w:r>
            <w:r>
              <w:rPr>
                <w:noProof/>
                <w:webHidden/>
              </w:rPr>
              <w:tab/>
            </w:r>
            <w:r>
              <w:rPr>
                <w:noProof/>
                <w:webHidden/>
              </w:rPr>
              <w:fldChar w:fldCharType="begin"/>
            </w:r>
            <w:r>
              <w:rPr>
                <w:noProof/>
                <w:webHidden/>
              </w:rPr>
              <w:instrText xml:space="preserve"> PAGEREF _Toc242281095 \h </w:instrText>
            </w:r>
            <w:r>
              <w:rPr>
                <w:noProof/>
                <w:webHidden/>
              </w:rPr>
            </w:r>
            <w:r>
              <w:rPr>
                <w:noProof/>
                <w:webHidden/>
              </w:rPr>
              <w:fldChar w:fldCharType="separate"/>
            </w:r>
            <w:r>
              <w:rPr>
                <w:noProof/>
                <w:webHidden/>
              </w:rPr>
              <w:t>270</w:t>
            </w:r>
            <w:r>
              <w:rPr>
                <w:noProof/>
                <w:webHidden/>
              </w:rPr>
              <w:fldChar w:fldCharType="end"/>
            </w:r>
          </w:hyperlink>
        </w:p>
        <w:p w14:paraId="5AFA238A" w14:textId="75CB01A5" w:rsidR="00804543" w:rsidRDefault="00804543">
          <w:pPr>
            <w:pStyle w:val="TOC2"/>
            <w:tabs>
              <w:tab w:val="right" w:leader="dot" w:pos="9350"/>
            </w:tabs>
            <w:rPr>
              <w:noProof/>
            </w:rPr>
          </w:pPr>
          <w:hyperlink w:anchor="_Toc242281096" w:history="1">
            <w:r w:rsidRPr="00270C82">
              <w:rPr>
                <w:rStyle w:val="Hyperlink"/>
                <w:noProof/>
              </w:rPr>
              <w:t>Artículo 99. De la Defensa Existencial de la Nación y Del Mandato de Proyección Estratégica y Seguridad Colectiva.</w:t>
            </w:r>
            <w:r>
              <w:rPr>
                <w:noProof/>
                <w:webHidden/>
              </w:rPr>
              <w:tab/>
            </w:r>
            <w:r>
              <w:rPr>
                <w:noProof/>
                <w:webHidden/>
              </w:rPr>
              <w:fldChar w:fldCharType="begin"/>
            </w:r>
            <w:r>
              <w:rPr>
                <w:noProof/>
                <w:webHidden/>
              </w:rPr>
              <w:instrText xml:space="preserve"> PAGEREF _Toc242281096 \h </w:instrText>
            </w:r>
            <w:r>
              <w:rPr>
                <w:noProof/>
                <w:webHidden/>
              </w:rPr>
            </w:r>
            <w:r>
              <w:rPr>
                <w:noProof/>
                <w:webHidden/>
              </w:rPr>
              <w:fldChar w:fldCharType="separate"/>
            </w:r>
            <w:r>
              <w:rPr>
                <w:noProof/>
                <w:webHidden/>
              </w:rPr>
              <w:t>271</w:t>
            </w:r>
            <w:r>
              <w:rPr>
                <w:noProof/>
                <w:webHidden/>
              </w:rPr>
              <w:fldChar w:fldCharType="end"/>
            </w:r>
          </w:hyperlink>
        </w:p>
        <w:p w14:paraId="49323A1A" w14:textId="2878E6BF" w:rsidR="00804543" w:rsidRDefault="00804543">
          <w:pPr>
            <w:pStyle w:val="TOC2"/>
            <w:tabs>
              <w:tab w:val="right" w:leader="dot" w:pos="9350"/>
            </w:tabs>
            <w:rPr>
              <w:noProof/>
            </w:rPr>
          </w:pPr>
          <w:hyperlink w:anchor="_Toc242281097" w:history="1">
            <w:r w:rsidRPr="00270C82">
              <w:rPr>
                <w:rStyle w:val="Hyperlink"/>
                <w:noProof/>
              </w:rPr>
              <w:t>Artículo 100. Del Resguardo Costero y la Soberanía Marítima.</w:t>
            </w:r>
            <w:r>
              <w:rPr>
                <w:noProof/>
                <w:webHidden/>
              </w:rPr>
              <w:tab/>
            </w:r>
            <w:r>
              <w:rPr>
                <w:noProof/>
                <w:webHidden/>
              </w:rPr>
              <w:fldChar w:fldCharType="begin"/>
            </w:r>
            <w:r>
              <w:rPr>
                <w:noProof/>
                <w:webHidden/>
              </w:rPr>
              <w:instrText xml:space="preserve"> PAGEREF _Toc242281097 \h </w:instrText>
            </w:r>
            <w:r>
              <w:rPr>
                <w:noProof/>
                <w:webHidden/>
              </w:rPr>
            </w:r>
            <w:r>
              <w:rPr>
                <w:noProof/>
                <w:webHidden/>
              </w:rPr>
              <w:fldChar w:fldCharType="separate"/>
            </w:r>
            <w:r>
              <w:rPr>
                <w:noProof/>
                <w:webHidden/>
              </w:rPr>
              <w:t>272</w:t>
            </w:r>
            <w:r>
              <w:rPr>
                <w:noProof/>
                <w:webHidden/>
              </w:rPr>
              <w:fldChar w:fldCharType="end"/>
            </w:r>
          </w:hyperlink>
        </w:p>
        <w:p w14:paraId="26EBD089" w14:textId="42EE3838" w:rsidR="00804543" w:rsidRDefault="00804543">
          <w:pPr>
            <w:pStyle w:val="TOC2"/>
            <w:tabs>
              <w:tab w:val="right" w:leader="dot" w:pos="9350"/>
            </w:tabs>
            <w:rPr>
              <w:noProof/>
            </w:rPr>
          </w:pPr>
          <w:hyperlink w:anchor="_Toc242281098" w:history="1">
            <w:r w:rsidRPr="00270C82">
              <w:rPr>
                <w:rStyle w:val="Hyperlink"/>
                <w:noProof/>
              </w:rPr>
              <w:t>Artículo 101. Prohibición Mercantil Militar y Régimen de Gasto Reservado.</w:t>
            </w:r>
            <w:r>
              <w:rPr>
                <w:noProof/>
                <w:webHidden/>
              </w:rPr>
              <w:tab/>
            </w:r>
            <w:r>
              <w:rPr>
                <w:noProof/>
                <w:webHidden/>
              </w:rPr>
              <w:fldChar w:fldCharType="begin"/>
            </w:r>
            <w:r>
              <w:rPr>
                <w:noProof/>
                <w:webHidden/>
              </w:rPr>
              <w:instrText xml:space="preserve"> PAGEREF _Toc242281098 \h </w:instrText>
            </w:r>
            <w:r>
              <w:rPr>
                <w:noProof/>
                <w:webHidden/>
              </w:rPr>
            </w:r>
            <w:r>
              <w:rPr>
                <w:noProof/>
                <w:webHidden/>
              </w:rPr>
              <w:fldChar w:fldCharType="separate"/>
            </w:r>
            <w:r>
              <w:rPr>
                <w:noProof/>
                <w:webHidden/>
              </w:rPr>
              <w:t>273</w:t>
            </w:r>
            <w:r>
              <w:rPr>
                <w:noProof/>
                <w:webHidden/>
              </w:rPr>
              <w:fldChar w:fldCharType="end"/>
            </w:r>
          </w:hyperlink>
        </w:p>
        <w:p w14:paraId="3FABF07C" w14:textId="4B984F4F" w:rsidR="00804543" w:rsidRDefault="00804543">
          <w:pPr>
            <w:pStyle w:val="TOC2"/>
            <w:tabs>
              <w:tab w:val="right" w:leader="dot" w:pos="9350"/>
            </w:tabs>
            <w:rPr>
              <w:noProof/>
            </w:rPr>
          </w:pPr>
          <w:hyperlink w:anchor="_Toc242281099" w:history="1">
            <w:r w:rsidRPr="00270C82">
              <w:rPr>
                <w:rStyle w:val="Hyperlink"/>
                <w:noProof/>
              </w:rPr>
              <w:t>Artículo 102. De las Contribuciones Municipales Extraordinarias para la Defensa.</w:t>
            </w:r>
            <w:r>
              <w:rPr>
                <w:noProof/>
                <w:webHidden/>
              </w:rPr>
              <w:tab/>
            </w:r>
            <w:r>
              <w:rPr>
                <w:noProof/>
                <w:webHidden/>
              </w:rPr>
              <w:fldChar w:fldCharType="begin"/>
            </w:r>
            <w:r>
              <w:rPr>
                <w:noProof/>
                <w:webHidden/>
              </w:rPr>
              <w:instrText xml:space="preserve"> PAGEREF _Toc242281099 \h </w:instrText>
            </w:r>
            <w:r>
              <w:rPr>
                <w:noProof/>
                <w:webHidden/>
              </w:rPr>
            </w:r>
            <w:r>
              <w:rPr>
                <w:noProof/>
                <w:webHidden/>
              </w:rPr>
              <w:fldChar w:fldCharType="separate"/>
            </w:r>
            <w:r>
              <w:rPr>
                <w:noProof/>
                <w:webHidden/>
              </w:rPr>
              <w:t>276</w:t>
            </w:r>
            <w:r>
              <w:rPr>
                <w:noProof/>
                <w:webHidden/>
              </w:rPr>
              <w:fldChar w:fldCharType="end"/>
            </w:r>
          </w:hyperlink>
        </w:p>
        <w:p w14:paraId="4235A149" w14:textId="5B871247" w:rsidR="00804543" w:rsidRDefault="00804543">
          <w:pPr>
            <w:pStyle w:val="TOC2"/>
            <w:tabs>
              <w:tab w:val="right" w:leader="dot" w:pos="9350"/>
            </w:tabs>
            <w:rPr>
              <w:noProof/>
            </w:rPr>
          </w:pPr>
          <w:hyperlink w:anchor="_Toc242281100" w:history="1">
            <w:r w:rsidRPr="00270C82">
              <w:rPr>
                <w:rStyle w:val="Hyperlink"/>
                <w:noProof/>
              </w:rPr>
              <w:t>Artículo 103. De la Reserva Estratégica de Soberanía (RES) y Proyectos de Supervivencia.</w:t>
            </w:r>
            <w:r>
              <w:rPr>
                <w:noProof/>
                <w:webHidden/>
              </w:rPr>
              <w:tab/>
            </w:r>
            <w:r>
              <w:rPr>
                <w:noProof/>
                <w:webHidden/>
              </w:rPr>
              <w:fldChar w:fldCharType="begin"/>
            </w:r>
            <w:r>
              <w:rPr>
                <w:noProof/>
                <w:webHidden/>
              </w:rPr>
              <w:instrText xml:space="preserve"> PAGEREF _Toc242281100 \h </w:instrText>
            </w:r>
            <w:r>
              <w:rPr>
                <w:noProof/>
                <w:webHidden/>
              </w:rPr>
            </w:r>
            <w:r>
              <w:rPr>
                <w:noProof/>
                <w:webHidden/>
              </w:rPr>
              <w:fldChar w:fldCharType="separate"/>
            </w:r>
            <w:r>
              <w:rPr>
                <w:noProof/>
                <w:webHidden/>
              </w:rPr>
              <w:t>277</w:t>
            </w:r>
            <w:r>
              <w:rPr>
                <w:noProof/>
                <w:webHidden/>
              </w:rPr>
              <w:fldChar w:fldCharType="end"/>
            </w:r>
          </w:hyperlink>
        </w:p>
        <w:p w14:paraId="1E793800" w14:textId="73E2F464" w:rsidR="00804543" w:rsidRDefault="00804543">
          <w:pPr>
            <w:pStyle w:val="TOC2"/>
            <w:tabs>
              <w:tab w:val="right" w:leader="dot" w:pos="9350"/>
            </w:tabs>
            <w:rPr>
              <w:noProof/>
            </w:rPr>
          </w:pPr>
          <w:hyperlink w:anchor="_Toc242281101" w:history="1">
            <w:r w:rsidRPr="00270C82">
              <w:rPr>
                <w:rStyle w:val="Hyperlink"/>
                <w:noProof/>
              </w:rPr>
              <w:t>Artículo 104. De la Contingencia por Fuerza Mayor y Preservación de la Soberanía.</w:t>
            </w:r>
            <w:r>
              <w:rPr>
                <w:noProof/>
                <w:webHidden/>
              </w:rPr>
              <w:tab/>
            </w:r>
            <w:r>
              <w:rPr>
                <w:noProof/>
                <w:webHidden/>
              </w:rPr>
              <w:fldChar w:fldCharType="begin"/>
            </w:r>
            <w:r>
              <w:rPr>
                <w:noProof/>
                <w:webHidden/>
              </w:rPr>
              <w:instrText xml:space="preserve"> PAGEREF _Toc242281101 \h </w:instrText>
            </w:r>
            <w:r>
              <w:rPr>
                <w:noProof/>
                <w:webHidden/>
              </w:rPr>
            </w:r>
            <w:r>
              <w:rPr>
                <w:noProof/>
                <w:webHidden/>
              </w:rPr>
              <w:fldChar w:fldCharType="separate"/>
            </w:r>
            <w:r>
              <w:rPr>
                <w:noProof/>
                <w:webHidden/>
              </w:rPr>
              <w:t>279</w:t>
            </w:r>
            <w:r>
              <w:rPr>
                <w:noProof/>
                <w:webHidden/>
              </w:rPr>
              <w:fldChar w:fldCharType="end"/>
            </w:r>
          </w:hyperlink>
        </w:p>
        <w:p w14:paraId="2B66209B" w14:textId="2FB399A4" w:rsidR="00804543" w:rsidRDefault="00804543">
          <w:pPr>
            <w:pStyle w:val="TOC2"/>
            <w:tabs>
              <w:tab w:val="right" w:leader="dot" w:pos="9350"/>
            </w:tabs>
            <w:rPr>
              <w:noProof/>
            </w:rPr>
          </w:pPr>
          <w:hyperlink w:anchor="_Toc242281102" w:history="1">
            <w:r w:rsidRPr="00270C82">
              <w:rPr>
                <w:rStyle w:val="Hyperlink"/>
                <w:noProof/>
              </w:rPr>
              <w:t>Artículo 105. Del Protocolo de Acción Defensiva Inmediata (PADI).</w:t>
            </w:r>
            <w:r>
              <w:rPr>
                <w:noProof/>
                <w:webHidden/>
              </w:rPr>
              <w:tab/>
            </w:r>
            <w:r>
              <w:rPr>
                <w:noProof/>
                <w:webHidden/>
              </w:rPr>
              <w:fldChar w:fldCharType="begin"/>
            </w:r>
            <w:r>
              <w:rPr>
                <w:noProof/>
                <w:webHidden/>
              </w:rPr>
              <w:instrText xml:space="preserve"> PAGEREF _Toc242281102 \h </w:instrText>
            </w:r>
            <w:r>
              <w:rPr>
                <w:noProof/>
                <w:webHidden/>
              </w:rPr>
            </w:r>
            <w:r>
              <w:rPr>
                <w:noProof/>
                <w:webHidden/>
              </w:rPr>
              <w:fldChar w:fldCharType="separate"/>
            </w:r>
            <w:r>
              <w:rPr>
                <w:noProof/>
                <w:webHidden/>
              </w:rPr>
              <w:t>280</w:t>
            </w:r>
            <w:r>
              <w:rPr>
                <w:noProof/>
                <w:webHidden/>
              </w:rPr>
              <w:fldChar w:fldCharType="end"/>
            </w:r>
          </w:hyperlink>
        </w:p>
        <w:p w14:paraId="07FDB487" w14:textId="349465D1" w:rsidR="00804543" w:rsidRDefault="00804543">
          <w:pPr>
            <w:pStyle w:val="TOC2"/>
            <w:tabs>
              <w:tab w:val="right" w:leader="dot" w:pos="9350"/>
            </w:tabs>
            <w:rPr>
              <w:noProof/>
            </w:rPr>
          </w:pPr>
          <w:hyperlink w:anchor="_Toc242281103" w:history="1">
            <w:r w:rsidRPr="00270C82">
              <w:rPr>
                <w:rStyle w:val="Hyperlink"/>
                <w:noProof/>
              </w:rPr>
              <w:t>Artículo 106. Del Régimen de Administración Provisional de Salvaguarda en Territorios Exteriores y Custodia Fiduciaria.</w:t>
            </w:r>
            <w:r>
              <w:rPr>
                <w:noProof/>
                <w:webHidden/>
              </w:rPr>
              <w:tab/>
            </w:r>
            <w:r>
              <w:rPr>
                <w:noProof/>
                <w:webHidden/>
              </w:rPr>
              <w:fldChar w:fldCharType="begin"/>
            </w:r>
            <w:r>
              <w:rPr>
                <w:noProof/>
                <w:webHidden/>
              </w:rPr>
              <w:instrText xml:space="preserve"> PAGEREF _Toc242281103 \h </w:instrText>
            </w:r>
            <w:r>
              <w:rPr>
                <w:noProof/>
                <w:webHidden/>
              </w:rPr>
            </w:r>
            <w:r>
              <w:rPr>
                <w:noProof/>
                <w:webHidden/>
              </w:rPr>
              <w:fldChar w:fldCharType="separate"/>
            </w:r>
            <w:r>
              <w:rPr>
                <w:noProof/>
                <w:webHidden/>
              </w:rPr>
              <w:t>284</w:t>
            </w:r>
            <w:r>
              <w:rPr>
                <w:noProof/>
                <w:webHidden/>
              </w:rPr>
              <w:fldChar w:fldCharType="end"/>
            </w:r>
          </w:hyperlink>
        </w:p>
        <w:p w14:paraId="2B0346D5" w14:textId="3A308270" w:rsidR="00804543" w:rsidRDefault="00804543">
          <w:pPr>
            <w:pStyle w:val="TOC1"/>
            <w:tabs>
              <w:tab w:val="right" w:leader="dot" w:pos="9350"/>
            </w:tabs>
            <w:rPr>
              <w:noProof/>
            </w:rPr>
          </w:pPr>
          <w:hyperlink w:anchor="_Toc242281104" w:history="1">
            <w:r w:rsidRPr="00270C82">
              <w:rPr>
                <w:rStyle w:val="Hyperlink"/>
                <w:noProof/>
              </w:rPr>
              <w:t>TÍTULO XII DEL ESTABLECIMIENTO DE LA REPUBLICA</w:t>
            </w:r>
            <w:r>
              <w:rPr>
                <w:noProof/>
                <w:webHidden/>
              </w:rPr>
              <w:tab/>
            </w:r>
            <w:r>
              <w:rPr>
                <w:noProof/>
                <w:webHidden/>
              </w:rPr>
              <w:fldChar w:fldCharType="begin"/>
            </w:r>
            <w:r>
              <w:rPr>
                <w:noProof/>
                <w:webHidden/>
              </w:rPr>
              <w:instrText xml:space="preserve"> PAGEREF _Toc242281104 \h </w:instrText>
            </w:r>
            <w:r>
              <w:rPr>
                <w:noProof/>
                <w:webHidden/>
              </w:rPr>
            </w:r>
            <w:r>
              <w:rPr>
                <w:noProof/>
                <w:webHidden/>
              </w:rPr>
              <w:fldChar w:fldCharType="separate"/>
            </w:r>
            <w:r>
              <w:rPr>
                <w:noProof/>
                <w:webHidden/>
              </w:rPr>
              <w:t>285</w:t>
            </w:r>
            <w:r>
              <w:rPr>
                <w:noProof/>
                <w:webHidden/>
              </w:rPr>
              <w:fldChar w:fldCharType="end"/>
            </w:r>
          </w:hyperlink>
        </w:p>
        <w:p w14:paraId="37C11E2A" w14:textId="56BF32B5" w:rsidR="00804543" w:rsidRDefault="00804543">
          <w:pPr>
            <w:pStyle w:val="TOC2"/>
            <w:tabs>
              <w:tab w:val="right" w:leader="dot" w:pos="9350"/>
            </w:tabs>
            <w:rPr>
              <w:noProof/>
            </w:rPr>
          </w:pPr>
          <w:hyperlink w:anchor="_Toc242281105" w:history="1">
            <w:r w:rsidRPr="00270C82">
              <w:rPr>
                <w:rStyle w:val="Hyperlink"/>
                <w:noProof/>
              </w:rPr>
              <w:t>Artículo 107. Del Derecho Originario a la Reconstrucción Institucional.</w:t>
            </w:r>
            <w:r>
              <w:rPr>
                <w:noProof/>
                <w:webHidden/>
              </w:rPr>
              <w:tab/>
            </w:r>
            <w:r>
              <w:rPr>
                <w:noProof/>
                <w:webHidden/>
              </w:rPr>
              <w:fldChar w:fldCharType="begin"/>
            </w:r>
            <w:r>
              <w:rPr>
                <w:noProof/>
                <w:webHidden/>
              </w:rPr>
              <w:instrText xml:space="preserve"> PAGEREF _Toc242281105 \h </w:instrText>
            </w:r>
            <w:r>
              <w:rPr>
                <w:noProof/>
                <w:webHidden/>
              </w:rPr>
            </w:r>
            <w:r>
              <w:rPr>
                <w:noProof/>
                <w:webHidden/>
              </w:rPr>
              <w:fldChar w:fldCharType="separate"/>
            </w:r>
            <w:r>
              <w:rPr>
                <w:noProof/>
                <w:webHidden/>
              </w:rPr>
              <w:t>285</w:t>
            </w:r>
            <w:r>
              <w:rPr>
                <w:noProof/>
                <w:webHidden/>
              </w:rPr>
              <w:fldChar w:fldCharType="end"/>
            </w:r>
          </w:hyperlink>
        </w:p>
        <w:p w14:paraId="06AF015C" w14:textId="7CFFE959" w:rsidR="00804543" w:rsidRDefault="00804543">
          <w:pPr>
            <w:pStyle w:val="TOC2"/>
            <w:tabs>
              <w:tab w:val="right" w:leader="dot" w:pos="9350"/>
            </w:tabs>
            <w:rPr>
              <w:noProof/>
            </w:rPr>
          </w:pPr>
          <w:hyperlink w:anchor="_Toc242281106" w:history="1">
            <w:r w:rsidRPr="00270C82">
              <w:rPr>
                <w:rStyle w:val="Hyperlink"/>
                <w:noProof/>
              </w:rPr>
              <w:t>Artículo 108. Del Servicio Técnico y la Responsabilidad del Servidor Público.</w:t>
            </w:r>
            <w:r>
              <w:rPr>
                <w:noProof/>
                <w:webHidden/>
              </w:rPr>
              <w:tab/>
            </w:r>
            <w:r>
              <w:rPr>
                <w:noProof/>
                <w:webHidden/>
              </w:rPr>
              <w:fldChar w:fldCharType="begin"/>
            </w:r>
            <w:r>
              <w:rPr>
                <w:noProof/>
                <w:webHidden/>
              </w:rPr>
              <w:instrText xml:space="preserve"> PAGEREF _Toc242281106 \h </w:instrText>
            </w:r>
            <w:r>
              <w:rPr>
                <w:noProof/>
                <w:webHidden/>
              </w:rPr>
            </w:r>
            <w:r>
              <w:rPr>
                <w:noProof/>
                <w:webHidden/>
              </w:rPr>
              <w:fldChar w:fldCharType="separate"/>
            </w:r>
            <w:r>
              <w:rPr>
                <w:noProof/>
                <w:webHidden/>
              </w:rPr>
              <w:t>286</w:t>
            </w:r>
            <w:r>
              <w:rPr>
                <w:noProof/>
                <w:webHidden/>
              </w:rPr>
              <w:fldChar w:fldCharType="end"/>
            </w:r>
          </w:hyperlink>
        </w:p>
        <w:p w14:paraId="02D3E092" w14:textId="474717B4" w:rsidR="00804543" w:rsidRDefault="00804543">
          <w:pPr>
            <w:pStyle w:val="TOC2"/>
            <w:tabs>
              <w:tab w:val="right" w:leader="dot" w:pos="9350"/>
            </w:tabs>
            <w:rPr>
              <w:noProof/>
            </w:rPr>
          </w:pPr>
          <w:hyperlink w:anchor="_Toc242281107" w:history="1">
            <w:r w:rsidRPr="00270C82">
              <w:rPr>
                <w:rStyle w:val="Hyperlink"/>
                <w:noProof/>
              </w:rPr>
              <w:t>Artículo 109. Del Sello de Inviabilidad Moral y la Naturaleza Jurídica de la Inhabilitación Cívica, Desconexión Fiduciaria y Pérdida de Derechos Políticos.</w:t>
            </w:r>
            <w:r>
              <w:rPr>
                <w:noProof/>
                <w:webHidden/>
              </w:rPr>
              <w:tab/>
            </w:r>
            <w:r>
              <w:rPr>
                <w:noProof/>
                <w:webHidden/>
              </w:rPr>
              <w:fldChar w:fldCharType="begin"/>
            </w:r>
            <w:r>
              <w:rPr>
                <w:noProof/>
                <w:webHidden/>
              </w:rPr>
              <w:instrText xml:space="preserve"> PAGEREF _Toc242281107 \h </w:instrText>
            </w:r>
            <w:r>
              <w:rPr>
                <w:noProof/>
                <w:webHidden/>
              </w:rPr>
            </w:r>
            <w:r>
              <w:rPr>
                <w:noProof/>
                <w:webHidden/>
              </w:rPr>
              <w:fldChar w:fldCharType="separate"/>
            </w:r>
            <w:r>
              <w:rPr>
                <w:noProof/>
                <w:webHidden/>
              </w:rPr>
              <w:t>290</w:t>
            </w:r>
            <w:r>
              <w:rPr>
                <w:noProof/>
                <w:webHidden/>
              </w:rPr>
              <w:fldChar w:fldCharType="end"/>
            </w:r>
          </w:hyperlink>
        </w:p>
        <w:p w14:paraId="155AF2B8" w14:textId="00A5284D" w:rsidR="00804543" w:rsidRDefault="00804543">
          <w:pPr>
            <w:pStyle w:val="TOC2"/>
            <w:tabs>
              <w:tab w:val="right" w:leader="dot" w:pos="9350"/>
            </w:tabs>
            <w:rPr>
              <w:noProof/>
            </w:rPr>
          </w:pPr>
          <w:hyperlink w:anchor="_Toc242281108" w:history="1">
            <w:r w:rsidRPr="00270C82">
              <w:rPr>
                <w:rStyle w:val="Hyperlink"/>
                <w:noProof/>
              </w:rPr>
              <w:t>Artículo 110. De la Restitución del Patrimonio Nacional y el Modelo SACA.</w:t>
            </w:r>
            <w:r>
              <w:rPr>
                <w:noProof/>
                <w:webHidden/>
              </w:rPr>
              <w:tab/>
            </w:r>
            <w:r>
              <w:rPr>
                <w:noProof/>
                <w:webHidden/>
              </w:rPr>
              <w:fldChar w:fldCharType="begin"/>
            </w:r>
            <w:r>
              <w:rPr>
                <w:noProof/>
                <w:webHidden/>
              </w:rPr>
              <w:instrText xml:space="preserve"> PAGEREF _Toc242281108 \h </w:instrText>
            </w:r>
            <w:r>
              <w:rPr>
                <w:noProof/>
                <w:webHidden/>
              </w:rPr>
            </w:r>
            <w:r>
              <w:rPr>
                <w:noProof/>
                <w:webHidden/>
              </w:rPr>
              <w:fldChar w:fldCharType="separate"/>
            </w:r>
            <w:r>
              <w:rPr>
                <w:noProof/>
                <w:webHidden/>
              </w:rPr>
              <w:t>294</w:t>
            </w:r>
            <w:r>
              <w:rPr>
                <w:noProof/>
                <w:webHidden/>
              </w:rPr>
              <w:fldChar w:fldCharType="end"/>
            </w:r>
          </w:hyperlink>
        </w:p>
        <w:p w14:paraId="5D1E40BB" w14:textId="55FA89C2" w:rsidR="00804543" w:rsidRDefault="00804543">
          <w:pPr>
            <w:pStyle w:val="TOC2"/>
            <w:tabs>
              <w:tab w:val="right" w:leader="dot" w:pos="9350"/>
            </w:tabs>
            <w:rPr>
              <w:noProof/>
            </w:rPr>
          </w:pPr>
          <w:hyperlink w:anchor="_Toc242281109" w:history="1">
            <w:r w:rsidRPr="00270C82">
              <w:rPr>
                <w:rStyle w:val="Hyperlink"/>
                <w:noProof/>
              </w:rPr>
              <w:t>Artículo 111. De la Compensación por Deuda Soberana y la Acción ACT.</w:t>
            </w:r>
            <w:r>
              <w:rPr>
                <w:noProof/>
                <w:webHidden/>
              </w:rPr>
              <w:tab/>
            </w:r>
            <w:r>
              <w:rPr>
                <w:noProof/>
                <w:webHidden/>
              </w:rPr>
              <w:fldChar w:fldCharType="begin"/>
            </w:r>
            <w:r>
              <w:rPr>
                <w:noProof/>
                <w:webHidden/>
              </w:rPr>
              <w:instrText xml:space="preserve"> PAGEREF _Toc242281109 \h </w:instrText>
            </w:r>
            <w:r>
              <w:rPr>
                <w:noProof/>
                <w:webHidden/>
              </w:rPr>
            </w:r>
            <w:r>
              <w:rPr>
                <w:noProof/>
                <w:webHidden/>
              </w:rPr>
              <w:fldChar w:fldCharType="separate"/>
            </w:r>
            <w:r>
              <w:rPr>
                <w:noProof/>
                <w:webHidden/>
              </w:rPr>
              <w:t>295</w:t>
            </w:r>
            <w:r>
              <w:rPr>
                <w:noProof/>
                <w:webHidden/>
              </w:rPr>
              <w:fldChar w:fldCharType="end"/>
            </w:r>
          </w:hyperlink>
        </w:p>
        <w:p w14:paraId="6CA62624" w14:textId="62C8DB80" w:rsidR="00804543" w:rsidRDefault="00804543">
          <w:pPr>
            <w:pStyle w:val="TOC2"/>
            <w:tabs>
              <w:tab w:val="right" w:leader="dot" w:pos="9350"/>
            </w:tabs>
            <w:rPr>
              <w:noProof/>
            </w:rPr>
          </w:pPr>
          <w:hyperlink w:anchor="_Toc242281110" w:history="1">
            <w:r w:rsidRPr="00270C82">
              <w:rPr>
                <w:rStyle w:val="Hyperlink"/>
                <w:noProof/>
              </w:rPr>
              <w:t>Artículo 112. Del Acceso al Empleo Público y Mérito Académico.</w:t>
            </w:r>
            <w:r>
              <w:rPr>
                <w:noProof/>
                <w:webHidden/>
              </w:rPr>
              <w:tab/>
            </w:r>
            <w:r>
              <w:rPr>
                <w:noProof/>
                <w:webHidden/>
              </w:rPr>
              <w:fldChar w:fldCharType="begin"/>
            </w:r>
            <w:r>
              <w:rPr>
                <w:noProof/>
                <w:webHidden/>
              </w:rPr>
              <w:instrText xml:space="preserve"> PAGEREF _Toc242281110 \h </w:instrText>
            </w:r>
            <w:r>
              <w:rPr>
                <w:noProof/>
                <w:webHidden/>
              </w:rPr>
            </w:r>
            <w:r>
              <w:rPr>
                <w:noProof/>
                <w:webHidden/>
              </w:rPr>
              <w:fldChar w:fldCharType="separate"/>
            </w:r>
            <w:r>
              <w:rPr>
                <w:noProof/>
                <w:webHidden/>
              </w:rPr>
              <w:t>296</w:t>
            </w:r>
            <w:r>
              <w:rPr>
                <w:noProof/>
                <w:webHidden/>
              </w:rPr>
              <w:fldChar w:fldCharType="end"/>
            </w:r>
          </w:hyperlink>
        </w:p>
        <w:p w14:paraId="3D12159C" w14:textId="783DF485" w:rsidR="00804543" w:rsidRDefault="00804543">
          <w:pPr>
            <w:pStyle w:val="TOC2"/>
            <w:tabs>
              <w:tab w:val="right" w:leader="dot" w:pos="9350"/>
            </w:tabs>
            <w:rPr>
              <w:noProof/>
            </w:rPr>
          </w:pPr>
          <w:hyperlink w:anchor="_Toc242281111" w:history="1">
            <w:r w:rsidRPr="00270C82">
              <w:rPr>
                <w:rStyle w:val="Hyperlink"/>
                <w:noProof/>
              </w:rPr>
              <w:t>Artículo 113. De la Transición Profesional y el Aprendizaje Protegido.</w:t>
            </w:r>
            <w:r>
              <w:rPr>
                <w:noProof/>
                <w:webHidden/>
              </w:rPr>
              <w:tab/>
            </w:r>
            <w:r>
              <w:rPr>
                <w:noProof/>
                <w:webHidden/>
              </w:rPr>
              <w:fldChar w:fldCharType="begin"/>
            </w:r>
            <w:r>
              <w:rPr>
                <w:noProof/>
                <w:webHidden/>
              </w:rPr>
              <w:instrText xml:space="preserve"> PAGEREF _Toc242281111 \h </w:instrText>
            </w:r>
            <w:r>
              <w:rPr>
                <w:noProof/>
                <w:webHidden/>
              </w:rPr>
            </w:r>
            <w:r>
              <w:rPr>
                <w:noProof/>
                <w:webHidden/>
              </w:rPr>
              <w:fldChar w:fldCharType="separate"/>
            </w:r>
            <w:r>
              <w:rPr>
                <w:noProof/>
                <w:webHidden/>
              </w:rPr>
              <w:t>299</w:t>
            </w:r>
            <w:r>
              <w:rPr>
                <w:noProof/>
                <w:webHidden/>
              </w:rPr>
              <w:fldChar w:fldCharType="end"/>
            </w:r>
          </w:hyperlink>
        </w:p>
        <w:p w14:paraId="79D3D61D" w14:textId="0AEBED60" w:rsidR="00804543" w:rsidRDefault="00804543">
          <w:pPr>
            <w:pStyle w:val="TOC1"/>
            <w:tabs>
              <w:tab w:val="right" w:leader="dot" w:pos="9350"/>
            </w:tabs>
            <w:rPr>
              <w:noProof/>
            </w:rPr>
          </w:pPr>
          <w:hyperlink w:anchor="_Toc242281112" w:history="1">
            <w:r w:rsidRPr="00270C82">
              <w:rPr>
                <w:rStyle w:val="Hyperlink"/>
                <w:noProof/>
              </w:rPr>
              <w:t>TÍTULO XIII RÉGIMEN PERMANENTE DE PROPIEDAD CIUDADANA (SACA)</w:t>
            </w:r>
            <w:r>
              <w:rPr>
                <w:noProof/>
                <w:webHidden/>
              </w:rPr>
              <w:tab/>
            </w:r>
            <w:r>
              <w:rPr>
                <w:noProof/>
                <w:webHidden/>
              </w:rPr>
              <w:fldChar w:fldCharType="begin"/>
            </w:r>
            <w:r>
              <w:rPr>
                <w:noProof/>
                <w:webHidden/>
              </w:rPr>
              <w:instrText xml:space="preserve"> PAGEREF _Toc242281112 \h </w:instrText>
            </w:r>
            <w:r>
              <w:rPr>
                <w:noProof/>
                <w:webHidden/>
              </w:rPr>
            </w:r>
            <w:r>
              <w:rPr>
                <w:noProof/>
                <w:webHidden/>
              </w:rPr>
              <w:fldChar w:fldCharType="separate"/>
            </w:r>
            <w:r>
              <w:rPr>
                <w:noProof/>
                <w:webHidden/>
              </w:rPr>
              <w:t>300</w:t>
            </w:r>
            <w:r>
              <w:rPr>
                <w:noProof/>
                <w:webHidden/>
              </w:rPr>
              <w:fldChar w:fldCharType="end"/>
            </w:r>
          </w:hyperlink>
        </w:p>
        <w:p w14:paraId="4ECA0B93" w14:textId="0DA4DEC9" w:rsidR="00804543" w:rsidRDefault="00804543">
          <w:pPr>
            <w:pStyle w:val="TOC2"/>
            <w:tabs>
              <w:tab w:val="right" w:leader="dot" w:pos="9350"/>
            </w:tabs>
            <w:rPr>
              <w:noProof/>
            </w:rPr>
          </w:pPr>
          <w:hyperlink w:anchor="_Toc242281113" w:history="1">
            <w:r w:rsidRPr="00270C82">
              <w:rPr>
                <w:rStyle w:val="Hyperlink"/>
                <w:noProof/>
              </w:rPr>
              <w:t>Artículo 114. De la Naturaleza de las Sociedades Anónimas de Capital Abierto (SACA).</w:t>
            </w:r>
            <w:r>
              <w:rPr>
                <w:noProof/>
                <w:webHidden/>
              </w:rPr>
              <w:tab/>
            </w:r>
            <w:r>
              <w:rPr>
                <w:noProof/>
                <w:webHidden/>
              </w:rPr>
              <w:fldChar w:fldCharType="begin"/>
            </w:r>
            <w:r>
              <w:rPr>
                <w:noProof/>
                <w:webHidden/>
              </w:rPr>
              <w:instrText xml:space="preserve"> PAGEREF _Toc242281113 \h </w:instrText>
            </w:r>
            <w:r>
              <w:rPr>
                <w:noProof/>
                <w:webHidden/>
              </w:rPr>
            </w:r>
            <w:r>
              <w:rPr>
                <w:noProof/>
                <w:webHidden/>
              </w:rPr>
              <w:fldChar w:fldCharType="separate"/>
            </w:r>
            <w:r>
              <w:rPr>
                <w:noProof/>
                <w:webHidden/>
              </w:rPr>
              <w:t>300</w:t>
            </w:r>
            <w:r>
              <w:rPr>
                <w:noProof/>
                <w:webHidden/>
              </w:rPr>
              <w:fldChar w:fldCharType="end"/>
            </w:r>
          </w:hyperlink>
        </w:p>
        <w:p w14:paraId="382AD5C1" w14:textId="6446BC69" w:rsidR="00804543" w:rsidRDefault="00804543">
          <w:pPr>
            <w:pStyle w:val="TOC2"/>
            <w:tabs>
              <w:tab w:val="right" w:leader="dot" w:pos="9350"/>
            </w:tabs>
            <w:rPr>
              <w:noProof/>
            </w:rPr>
          </w:pPr>
          <w:hyperlink w:anchor="_Toc242281114" w:history="1">
            <w:r w:rsidRPr="00270C82">
              <w:rPr>
                <w:rStyle w:val="Hyperlink"/>
                <w:noProof/>
              </w:rPr>
              <w:t>Artículo 115. De la Acción Soberana (AS).</w:t>
            </w:r>
            <w:r>
              <w:rPr>
                <w:noProof/>
                <w:webHidden/>
              </w:rPr>
              <w:tab/>
            </w:r>
            <w:r>
              <w:rPr>
                <w:noProof/>
                <w:webHidden/>
              </w:rPr>
              <w:fldChar w:fldCharType="begin"/>
            </w:r>
            <w:r>
              <w:rPr>
                <w:noProof/>
                <w:webHidden/>
              </w:rPr>
              <w:instrText xml:space="preserve"> PAGEREF _Toc242281114 \h </w:instrText>
            </w:r>
            <w:r>
              <w:rPr>
                <w:noProof/>
                <w:webHidden/>
              </w:rPr>
            </w:r>
            <w:r>
              <w:rPr>
                <w:noProof/>
                <w:webHidden/>
              </w:rPr>
              <w:fldChar w:fldCharType="separate"/>
            </w:r>
            <w:r>
              <w:rPr>
                <w:noProof/>
                <w:webHidden/>
              </w:rPr>
              <w:t>302</w:t>
            </w:r>
            <w:r>
              <w:rPr>
                <w:noProof/>
                <w:webHidden/>
              </w:rPr>
              <w:fldChar w:fldCharType="end"/>
            </w:r>
          </w:hyperlink>
        </w:p>
        <w:p w14:paraId="5E570E4D" w14:textId="6F9D1D74" w:rsidR="00804543" w:rsidRDefault="00804543">
          <w:pPr>
            <w:pStyle w:val="TOC2"/>
            <w:tabs>
              <w:tab w:val="right" w:leader="dot" w:pos="9350"/>
            </w:tabs>
            <w:rPr>
              <w:noProof/>
            </w:rPr>
          </w:pPr>
          <w:hyperlink w:anchor="_Toc242281115" w:history="1">
            <w:r w:rsidRPr="00270C82">
              <w:rPr>
                <w:rStyle w:val="Hyperlink"/>
                <w:noProof/>
              </w:rPr>
              <w:t>Artículo 116. De la Acción de Mercado (AM).</w:t>
            </w:r>
            <w:r>
              <w:rPr>
                <w:noProof/>
                <w:webHidden/>
              </w:rPr>
              <w:tab/>
            </w:r>
            <w:r>
              <w:rPr>
                <w:noProof/>
                <w:webHidden/>
              </w:rPr>
              <w:fldChar w:fldCharType="begin"/>
            </w:r>
            <w:r>
              <w:rPr>
                <w:noProof/>
                <w:webHidden/>
              </w:rPr>
              <w:instrText xml:space="preserve"> PAGEREF _Toc242281115 \h </w:instrText>
            </w:r>
            <w:r>
              <w:rPr>
                <w:noProof/>
                <w:webHidden/>
              </w:rPr>
            </w:r>
            <w:r>
              <w:rPr>
                <w:noProof/>
                <w:webHidden/>
              </w:rPr>
              <w:fldChar w:fldCharType="separate"/>
            </w:r>
            <w:r>
              <w:rPr>
                <w:noProof/>
                <w:webHidden/>
              </w:rPr>
              <w:t>306</w:t>
            </w:r>
            <w:r>
              <w:rPr>
                <w:noProof/>
                <w:webHidden/>
              </w:rPr>
              <w:fldChar w:fldCharType="end"/>
            </w:r>
          </w:hyperlink>
        </w:p>
        <w:p w14:paraId="4CCC7ADC" w14:textId="36A05854" w:rsidR="00804543" w:rsidRDefault="00804543">
          <w:pPr>
            <w:pStyle w:val="TOC2"/>
            <w:tabs>
              <w:tab w:val="right" w:leader="dot" w:pos="9350"/>
            </w:tabs>
            <w:rPr>
              <w:noProof/>
            </w:rPr>
          </w:pPr>
          <w:hyperlink w:anchor="_Toc242281116" w:history="1">
            <w:r w:rsidRPr="00270C82">
              <w:rPr>
                <w:rStyle w:val="Hyperlink"/>
                <w:noProof/>
              </w:rPr>
              <w:t>Artículo 117. Del Núcleo Soberano Inviolable (Regla del 51%).</w:t>
            </w:r>
            <w:r>
              <w:rPr>
                <w:noProof/>
                <w:webHidden/>
              </w:rPr>
              <w:tab/>
            </w:r>
            <w:r>
              <w:rPr>
                <w:noProof/>
                <w:webHidden/>
              </w:rPr>
              <w:fldChar w:fldCharType="begin"/>
            </w:r>
            <w:r>
              <w:rPr>
                <w:noProof/>
                <w:webHidden/>
              </w:rPr>
              <w:instrText xml:space="preserve"> PAGEREF _Toc242281116 \h </w:instrText>
            </w:r>
            <w:r>
              <w:rPr>
                <w:noProof/>
                <w:webHidden/>
              </w:rPr>
            </w:r>
            <w:r>
              <w:rPr>
                <w:noProof/>
                <w:webHidden/>
              </w:rPr>
              <w:fldChar w:fldCharType="separate"/>
            </w:r>
            <w:r>
              <w:rPr>
                <w:noProof/>
                <w:webHidden/>
              </w:rPr>
              <w:t>306</w:t>
            </w:r>
            <w:r>
              <w:rPr>
                <w:noProof/>
                <w:webHidden/>
              </w:rPr>
              <w:fldChar w:fldCharType="end"/>
            </w:r>
          </w:hyperlink>
        </w:p>
        <w:p w14:paraId="5B92306C" w14:textId="232C26E5" w:rsidR="00804543" w:rsidRDefault="00804543">
          <w:pPr>
            <w:pStyle w:val="TOC2"/>
            <w:tabs>
              <w:tab w:val="right" w:leader="dot" w:pos="9350"/>
            </w:tabs>
            <w:rPr>
              <w:noProof/>
            </w:rPr>
          </w:pPr>
          <w:hyperlink w:anchor="_Toc242281117" w:history="1">
            <w:r w:rsidRPr="00270C82">
              <w:rPr>
                <w:rStyle w:val="Hyperlink"/>
                <w:noProof/>
              </w:rPr>
              <w:t>Artículo 118. Del Fideicomiso Nacional de Pensiones.</w:t>
            </w:r>
            <w:r>
              <w:rPr>
                <w:noProof/>
                <w:webHidden/>
              </w:rPr>
              <w:tab/>
            </w:r>
            <w:r>
              <w:rPr>
                <w:noProof/>
                <w:webHidden/>
              </w:rPr>
              <w:fldChar w:fldCharType="begin"/>
            </w:r>
            <w:r>
              <w:rPr>
                <w:noProof/>
                <w:webHidden/>
              </w:rPr>
              <w:instrText xml:space="preserve"> PAGEREF _Toc242281117 \h </w:instrText>
            </w:r>
            <w:r>
              <w:rPr>
                <w:noProof/>
                <w:webHidden/>
              </w:rPr>
            </w:r>
            <w:r>
              <w:rPr>
                <w:noProof/>
                <w:webHidden/>
              </w:rPr>
              <w:fldChar w:fldCharType="separate"/>
            </w:r>
            <w:r>
              <w:rPr>
                <w:noProof/>
                <w:webHidden/>
              </w:rPr>
              <w:t>311</w:t>
            </w:r>
            <w:r>
              <w:rPr>
                <w:noProof/>
                <w:webHidden/>
              </w:rPr>
              <w:fldChar w:fldCharType="end"/>
            </w:r>
          </w:hyperlink>
        </w:p>
        <w:p w14:paraId="12588BA9" w14:textId="05963B48" w:rsidR="00804543" w:rsidRDefault="00804543">
          <w:pPr>
            <w:pStyle w:val="TOC2"/>
            <w:tabs>
              <w:tab w:val="right" w:leader="dot" w:pos="9350"/>
            </w:tabs>
            <w:rPr>
              <w:noProof/>
            </w:rPr>
          </w:pPr>
          <w:hyperlink w:anchor="_Toc242281118" w:history="1">
            <w:r w:rsidRPr="00270C82">
              <w:rPr>
                <w:rStyle w:val="Hyperlink"/>
                <w:noProof/>
              </w:rPr>
              <w:t>Artículo 119. De la Herencia y Límite de Acumulación.</w:t>
            </w:r>
            <w:r>
              <w:rPr>
                <w:noProof/>
                <w:webHidden/>
              </w:rPr>
              <w:tab/>
            </w:r>
            <w:r>
              <w:rPr>
                <w:noProof/>
                <w:webHidden/>
              </w:rPr>
              <w:fldChar w:fldCharType="begin"/>
            </w:r>
            <w:r>
              <w:rPr>
                <w:noProof/>
                <w:webHidden/>
              </w:rPr>
              <w:instrText xml:space="preserve"> PAGEREF _Toc242281118 \h </w:instrText>
            </w:r>
            <w:r>
              <w:rPr>
                <w:noProof/>
                <w:webHidden/>
              </w:rPr>
            </w:r>
            <w:r>
              <w:rPr>
                <w:noProof/>
                <w:webHidden/>
              </w:rPr>
              <w:fldChar w:fldCharType="separate"/>
            </w:r>
            <w:r>
              <w:rPr>
                <w:noProof/>
                <w:webHidden/>
              </w:rPr>
              <w:t>311</w:t>
            </w:r>
            <w:r>
              <w:rPr>
                <w:noProof/>
                <w:webHidden/>
              </w:rPr>
              <w:fldChar w:fldCharType="end"/>
            </w:r>
          </w:hyperlink>
        </w:p>
        <w:p w14:paraId="69F27F80" w14:textId="3E3AF17E" w:rsidR="00804543" w:rsidRDefault="00804543">
          <w:pPr>
            <w:pStyle w:val="TOC2"/>
            <w:tabs>
              <w:tab w:val="right" w:leader="dot" w:pos="9350"/>
            </w:tabs>
            <w:rPr>
              <w:noProof/>
            </w:rPr>
          </w:pPr>
          <w:hyperlink w:anchor="_Toc242281119" w:history="1">
            <w:r w:rsidRPr="00270C82">
              <w:rPr>
                <w:rStyle w:val="Hyperlink"/>
                <w:noProof/>
              </w:rPr>
              <w:t>Artículo 120. De la Cláusula de Residencia.</w:t>
            </w:r>
            <w:r>
              <w:rPr>
                <w:noProof/>
                <w:webHidden/>
              </w:rPr>
              <w:tab/>
            </w:r>
            <w:r>
              <w:rPr>
                <w:noProof/>
                <w:webHidden/>
              </w:rPr>
              <w:fldChar w:fldCharType="begin"/>
            </w:r>
            <w:r>
              <w:rPr>
                <w:noProof/>
                <w:webHidden/>
              </w:rPr>
              <w:instrText xml:space="preserve"> PAGEREF _Toc242281119 \h </w:instrText>
            </w:r>
            <w:r>
              <w:rPr>
                <w:noProof/>
                <w:webHidden/>
              </w:rPr>
            </w:r>
            <w:r>
              <w:rPr>
                <w:noProof/>
                <w:webHidden/>
              </w:rPr>
              <w:fldChar w:fldCharType="separate"/>
            </w:r>
            <w:r>
              <w:rPr>
                <w:noProof/>
                <w:webHidden/>
              </w:rPr>
              <w:t>314</w:t>
            </w:r>
            <w:r>
              <w:rPr>
                <w:noProof/>
                <w:webHidden/>
              </w:rPr>
              <w:fldChar w:fldCharType="end"/>
            </w:r>
          </w:hyperlink>
        </w:p>
        <w:p w14:paraId="171238AE" w14:textId="5AF1FD16" w:rsidR="00804543" w:rsidRDefault="00804543">
          <w:pPr>
            <w:pStyle w:val="TOC2"/>
            <w:tabs>
              <w:tab w:val="right" w:leader="dot" w:pos="9350"/>
            </w:tabs>
            <w:rPr>
              <w:noProof/>
            </w:rPr>
          </w:pPr>
          <w:hyperlink w:anchor="_Toc242281120" w:history="1">
            <w:r w:rsidRPr="00270C82">
              <w:rPr>
                <w:rStyle w:val="Hyperlink"/>
                <w:noProof/>
              </w:rPr>
              <w:t>Artículo 121. De la Protección de Ciudadanos en Condición de Vulnerabilidad Cognitiva.</w:t>
            </w:r>
            <w:r>
              <w:rPr>
                <w:noProof/>
                <w:webHidden/>
              </w:rPr>
              <w:tab/>
            </w:r>
            <w:r>
              <w:rPr>
                <w:noProof/>
                <w:webHidden/>
              </w:rPr>
              <w:fldChar w:fldCharType="begin"/>
            </w:r>
            <w:r>
              <w:rPr>
                <w:noProof/>
                <w:webHidden/>
              </w:rPr>
              <w:instrText xml:space="preserve"> PAGEREF _Toc242281120 \h </w:instrText>
            </w:r>
            <w:r>
              <w:rPr>
                <w:noProof/>
                <w:webHidden/>
              </w:rPr>
            </w:r>
            <w:r>
              <w:rPr>
                <w:noProof/>
                <w:webHidden/>
              </w:rPr>
              <w:fldChar w:fldCharType="separate"/>
            </w:r>
            <w:r>
              <w:rPr>
                <w:noProof/>
                <w:webHidden/>
              </w:rPr>
              <w:t>314</w:t>
            </w:r>
            <w:r>
              <w:rPr>
                <w:noProof/>
                <w:webHidden/>
              </w:rPr>
              <w:fldChar w:fldCharType="end"/>
            </w:r>
          </w:hyperlink>
        </w:p>
        <w:p w14:paraId="31152342" w14:textId="2839D416" w:rsidR="00804543" w:rsidRDefault="00804543">
          <w:pPr>
            <w:pStyle w:val="TOC2"/>
            <w:tabs>
              <w:tab w:val="right" w:leader="dot" w:pos="9350"/>
            </w:tabs>
            <w:rPr>
              <w:noProof/>
            </w:rPr>
          </w:pPr>
          <w:hyperlink w:anchor="_Toc242281121" w:history="1">
            <w:r w:rsidRPr="00270C82">
              <w:rPr>
                <w:rStyle w:val="Hyperlink"/>
                <w:noProof/>
              </w:rPr>
              <w:t>Artículo 122. Del Mecanismo de No Dilución.</w:t>
            </w:r>
            <w:r>
              <w:rPr>
                <w:noProof/>
                <w:webHidden/>
              </w:rPr>
              <w:tab/>
            </w:r>
            <w:r>
              <w:rPr>
                <w:noProof/>
                <w:webHidden/>
              </w:rPr>
              <w:fldChar w:fldCharType="begin"/>
            </w:r>
            <w:r>
              <w:rPr>
                <w:noProof/>
                <w:webHidden/>
              </w:rPr>
              <w:instrText xml:space="preserve"> PAGEREF _Toc242281121 \h </w:instrText>
            </w:r>
            <w:r>
              <w:rPr>
                <w:noProof/>
                <w:webHidden/>
              </w:rPr>
            </w:r>
            <w:r>
              <w:rPr>
                <w:noProof/>
                <w:webHidden/>
              </w:rPr>
              <w:fldChar w:fldCharType="separate"/>
            </w:r>
            <w:r>
              <w:rPr>
                <w:noProof/>
                <w:webHidden/>
              </w:rPr>
              <w:t>315</w:t>
            </w:r>
            <w:r>
              <w:rPr>
                <w:noProof/>
                <w:webHidden/>
              </w:rPr>
              <w:fldChar w:fldCharType="end"/>
            </w:r>
          </w:hyperlink>
        </w:p>
        <w:p w14:paraId="12F66FB9" w14:textId="47936C23" w:rsidR="00804543" w:rsidRDefault="00804543">
          <w:pPr>
            <w:pStyle w:val="TOC2"/>
            <w:tabs>
              <w:tab w:val="right" w:leader="dot" w:pos="9350"/>
            </w:tabs>
            <w:rPr>
              <w:noProof/>
            </w:rPr>
          </w:pPr>
          <w:hyperlink w:anchor="_Toc242281122" w:history="1">
            <w:r w:rsidRPr="00270C82">
              <w:rPr>
                <w:rStyle w:val="Hyperlink"/>
                <w:noProof/>
              </w:rPr>
              <w:t>Artículo 123. De la Gestión del Excedente y Derecho de Tanteo.</w:t>
            </w:r>
            <w:r>
              <w:rPr>
                <w:noProof/>
                <w:webHidden/>
              </w:rPr>
              <w:tab/>
            </w:r>
            <w:r>
              <w:rPr>
                <w:noProof/>
                <w:webHidden/>
              </w:rPr>
              <w:fldChar w:fldCharType="begin"/>
            </w:r>
            <w:r>
              <w:rPr>
                <w:noProof/>
                <w:webHidden/>
              </w:rPr>
              <w:instrText xml:space="preserve"> PAGEREF _Toc242281122 \h </w:instrText>
            </w:r>
            <w:r>
              <w:rPr>
                <w:noProof/>
                <w:webHidden/>
              </w:rPr>
            </w:r>
            <w:r>
              <w:rPr>
                <w:noProof/>
                <w:webHidden/>
              </w:rPr>
              <w:fldChar w:fldCharType="separate"/>
            </w:r>
            <w:r>
              <w:rPr>
                <w:noProof/>
                <w:webHidden/>
              </w:rPr>
              <w:t>316</w:t>
            </w:r>
            <w:r>
              <w:rPr>
                <w:noProof/>
                <w:webHidden/>
              </w:rPr>
              <w:fldChar w:fldCharType="end"/>
            </w:r>
          </w:hyperlink>
        </w:p>
        <w:p w14:paraId="1328D065" w14:textId="3FDD04F2" w:rsidR="00804543" w:rsidRDefault="00804543">
          <w:pPr>
            <w:pStyle w:val="TOC1"/>
            <w:tabs>
              <w:tab w:val="right" w:leader="dot" w:pos="9350"/>
            </w:tabs>
            <w:rPr>
              <w:noProof/>
            </w:rPr>
          </w:pPr>
          <w:hyperlink w:anchor="_Toc242281123" w:history="1">
            <w:r w:rsidRPr="00270C82">
              <w:rPr>
                <w:rStyle w:val="Hyperlink"/>
                <w:noProof/>
              </w:rPr>
              <w:t>TÍTULO XIV DISPOSICIONES PERMANENTES DE COHESIÓN TERRITORIAL Y RESILIENCIA</w:t>
            </w:r>
            <w:r>
              <w:rPr>
                <w:noProof/>
                <w:webHidden/>
              </w:rPr>
              <w:tab/>
            </w:r>
            <w:r>
              <w:rPr>
                <w:noProof/>
                <w:webHidden/>
              </w:rPr>
              <w:fldChar w:fldCharType="begin"/>
            </w:r>
            <w:r>
              <w:rPr>
                <w:noProof/>
                <w:webHidden/>
              </w:rPr>
              <w:instrText xml:space="preserve"> PAGEREF _Toc242281123 \h </w:instrText>
            </w:r>
            <w:r>
              <w:rPr>
                <w:noProof/>
                <w:webHidden/>
              </w:rPr>
            </w:r>
            <w:r>
              <w:rPr>
                <w:noProof/>
                <w:webHidden/>
              </w:rPr>
              <w:fldChar w:fldCharType="separate"/>
            </w:r>
            <w:r>
              <w:rPr>
                <w:noProof/>
                <w:webHidden/>
              </w:rPr>
              <w:t>316</w:t>
            </w:r>
            <w:r>
              <w:rPr>
                <w:noProof/>
                <w:webHidden/>
              </w:rPr>
              <w:fldChar w:fldCharType="end"/>
            </w:r>
          </w:hyperlink>
        </w:p>
        <w:p w14:paraId="1FCF7169" w14:textId="11A0783D" w:rsidR="00804543" w:rsidRDefault="00804543">
          <w:pPr>
            <w:pStyle w:val="TOC2"/>
            <w:tabs>
              <w:tab w:val="right" w:leader="dot" w:pos="9350"/>
            </w:tabs>
            <w:rPr>
              <w:noProof/>
            </w:rPr>
          </w:pPr>
          <w:hyperlink w:anchor="_Toc242281124" w:history="1">
            <w:r w:rsidRPr="00270C82">
              <w:rPr>
                <w:rStyle w:val="Hyperlink"/>
                <w:noProof/>
              </w:rPr>
              <w:t>Artículo 124. Del Protocolo de Continuidad en Caso de Desastre Total.</w:t>
            </w:r>
            <w:r>
              <w:rPr>
                <w:noProof/>
                <w:webHidden/>
              </w:rPr>
              <w:tab/>
            </w:r>
            <w:r>
              <w:rPr>
                <w:noProof/>
                <w:webHidden/>
              </w:rPr>
              <w:fldChar w:fldCharType="begin"/>
            </w:r>
            <w:r>
              <w:rPr>
                <w:noProof/>
                <w:webHidden/>
              </w:rPr>
              <w:instrText xml:space="preserve"> PAGEREF _Toc242281124 \h </w:instrText>
            </w:r>
            <w:r>
              <w:rPr>
                <w:noProof/>
                <w:webHidden/>
              </w:rPr>
            </w:r>
            <w:r>
              <w:rPr>
                <w:noProof/>
                <w:webHidden/>
              </w:rPr>
              <w:fldChar w:fldCharType="separate"/>
            </w:r>
            <w:r>
              <w:rPr>
                <w:noProof/>
                <w:webHidden/>
              </w:rPr>
              <w:t>317</w:t>
            </w:r>
            <w:r>
              <w:rPr>
                <w:noProof/>
                <w:webHidden/>
              </w:rPr>
              <w:fldChar w:fldCharType="end"/>
            </w:r>
          </w:hyperlink>
        </w:p>
        <w:p w14:paraId="743E7DE4" w14:textId="08804749" w:rsidR="00804543" w:rsidRDefault="00804543">
          <w:pPr>
            <w:pStyle w:val="TOC2"/>
            <w:tabs>
              <w:tab w:val="right" w:leader="dot" w:pos="9350"/>
            </w:tabs>
            <w:rPr>
              <w:noProof/>
            </w:rPr>
          </w:pPr>
          <w:hyperlink w:anchor="_Toc242281125" w:history="1">
            <w:r w:rsidRPr="00270C82">
              <w:rPr>
                <w:rStyle w:val="Hyperlink"/>
                <w:noProof/>
              </w:rPr>
              <w:t>Artículo 125. Del Fondo de Convergencia e Infraestructura Nacional (FCIN).</w:t>
            </w:r>
            <w:r>
              <w:rPr>
                <w:noProof/>
                <w:webHidden/>
              </w:rPr>
              <w:tab/>
            </w:r>
            <w:r>
              <w:rPr>
                <w:noProof/>
                <w:webHidden/>
              </w:rPr>
              <w:fldChar w:fldCharType="begin"/>
            </w:r>
            <w:r>
              <w:rPr>
                <w:noProof/>
                <w:webHidden/>
              </w:rPr>
              <w:instrText xml:space="preserve"> PAGEREF _Toc242281125 \h </w:instrText>
            </w:r>
            <w:r>
              <w:rPr>
                <w:noProof/>
                <w:webHidden/>
              </w:rPr>
            </w:r>
            <w:r>
              <w:rPr>
                <w:noProof/>
                <w:webHidden/>
              </w:rPr>
              <w:fldChar w:fldCharType="separate"/>
            </w:r>
            <w:r>
              <w:rPr>
                <w:noProof/>
                <w:webHidden/>
              </w:rPr>
              <w:t>317</w:t>
            </w:r>
            <w:r>
              <w:rPr>
                <w:noProof/>
                <w:webHidden/>
              </w:rPr>
              <w:fldChar w:fldCharType="end"/>
            </w:r>
          </w:hyperlink>
        </w:p>
        <w:p w14:paraId="1C708F3D" w14:textId="50267269" w:rsidR="00804543" w:rsidRDefault="00804543">
          <w:pPr>
            <w:pStyle w:val="TOC2"/>
            <w:tabs>
              <w:tab w:val="right" w:leader="dot" w:pos="9350"/>
            </w:tabs>
            <w:rPr>
              <w:noProof/>
            </w:rPr>
          </w:pPr>
          <w:hyperlink w:anchor="_Toc242281126" w:history="1">
            <w:r w:rsidRPr="00270C82">
              <w:rPr>
                <w:rStyle w:val="Hyperlink"/>
                <w:noProof/>
              </w:rPr>
              <w:t>Artículo 126. Del Protocolo de Baja Tecnología, la Autonomía del Nodo Local y el Respaldo Mecánico.</w:t>
            </w:r>
            <w:r>
              <w:rPr>
                <w:noProof/>
                <w:webHidden/>
              </w:rPr>
              <w:tab/>
            </w:r>
            <w:r>
              <w:rPr>
                <w:noProof/>
                <w:webHidden/>
              </w:rPr>
              <w:fldChar w:fldCharType="begin"/>
            </w:r>
            <w:r>
              <w:rPr>
                <w:noProof/>
                <w:webHidden/>
              </w:rPr>
              <w:instrText xml:space="preserve"> PAGEREF _Toc242281126 \h </w:instrText>
            </w:r>
            <w:r>
              <w:rPr>
                <w:noProof/>
                <w:webHidden/>
              </w:rPr>
            </w:r>
            <w:r>
              <w:rPr>
                <w:noProof/>
                <w:webHidden/>
              </w:rPr>
              <w:fldChar w:fldCharType="separate"/>
            </w:r>
            <w:r>
              <w:rPr>
                <w:noProof/>
                <w:webHidden/>
              </w:rPr>
              <w:t>320</w:t>
            </w:r>
            <w:r>
              <w:rPr>
                <w:noProof/>
                <w:webHidden/>
              </w:rPr>
              <w:fldChar w:fldCharType="end"/>
            </w:r>
          </w:hyperlink>
        </w:p>
        <w:p w14:paraId="2533D0EF" w14:textId="11A7713D" w:rsidR="00804543" w:rsidRDefault="00804543">
          <w:pPr>
            <w:pStyle w:val="TOC1"/>
            <w:tabs>
              <w:tab w:val="right" w:leader="dot" w:pos="9350"/>
            </w:tabs>
            <w:rPr>
              <w:noProof/>
            </w:rPr>
          </w:pPr>
          <w:hyperlink w:anchor="_Toc242281127" w:history="1">
            <w:r w:rsidRPr="00270C82">
              <w:rPr>
                <w:rStyle w:val="Hyperlink"/>
                <w:noProof/>
              </w:rPr>
              <w:t>TÍTULO XV DE LA REFORMA CONSTITUCIONAL Y LA SALVAGUARDA DE LOS PRINCIPIOS FUNDAMENTALES</w:t>
            </w:r>
            <w:r>
              <w:rPr>
                <w:noProof/>
                <w:webHidden/>
              </w:rPr>
              <w:tab/>
            </w:r>
            <w:r>
              <w:rPr>
                <w:noProof/>
                <w:webHidden/>
              </w:rPr>
              <w:fldChar w:fldCharType="begin"/>
            </w:r>
            <w:r>
              <w:rPr>
                <w:noProof/>
                <w:webHidden/>
              </w:rPr>
              <w:instrText xml:space="preserve"> PAGEREF _Toc242281127 \h </w:instrText>
            </w:r>
            <w:r>
              <w:rPr>
                <w:noProof/>
                <w:webHidden/>
              </w:rPr>
            </w:r>
            <w:r>
              <w:rPr>
                <w:noProof/>
                <w:webHidden/>
              </w:rPr>
              <w:fldChar w:fldCharType="separate"/>
            </w:r>
            <w:r>
              <w:rPr>
                <w:noProof/>
                <w:webHidden/>
              </w:rPr>
              <w:t>321</w:t>
            </w:r>
            <w:r>
              <w:rPr>
                <w:noProof/>
                <w:webHidden/>
              </w:rPr>
              <w:fldChar w:fldCharType="end"/>
            </w:r>
          </w:hyperlink>
        </w:p>
        <w:p w14:paraId="4FE31606" w14:textId="7AF70678" w:rsidR="00804543" w:rsidRDefault="00804543">
          <w:pPr>
            <w:pStyle w:val="TOC2"/>
            <w:tabs>
              <w:tab w:val="right" w:leader="dot" w:pos="9350"/>
            </w:tabs>
            <w:rPr>
              <w:noProof/>
            </w:rPr>
          </w:pPr>
          <w:hyperlink w:anchor="_Toc242281128" w:history="1">
            <w:r w:rsidRPr="00270C82">
              <w:rPr>
                <w:rStyle w:val="Hyperlink"/>
                <w:noProof/>
              </w:rPr>
              <w:t>Artículo 127. Primacía, Permanencia Y de la Madurez Institucional Progresiva.</w:t>
            </w:r>
            <w:r>
              <w:rPr>
                <w:noProof/>
                <w:webHidden/>
              </w:rPr>
              <w:tab/>
            </w:r>
            <w:r>
              <w:rPr>
                <w:noProof/>
                <w:webHidden/>
              </w:rPr>
              <w:fldChar w:fldCharType="begin"/>
            </w:r>
            <w:r>
              <w:rPr>
                <w:noProof/>
                <w:webHidden/>
              </w:rPr>
              <w:instrText xml:space="preserve"> PAGEREF _Toc242281128 \h </w:instrText>
            </w:r>
            <w:r>
              <w:rPr>
                <w:noProof/>
                <w:webHidden/>
              </w:rPr>
            </w:r>
            <w:r>
              <w:rPr>
                <w:noProof/>
                <w:webHidden/>
              </w:rPr>
              <w:fldChar w:fldCharType="separate"/>
            </w:r>
            <w:r>
              <w:rPr>
                <w:noProof/>
                <w:webHidden/>
              </w:rPr>
              <w:t>321</w:t>
            </w:r>
            <w:r>
              <w:rPr>
                <w:noProof/>
                <w:webHidden/>
              </w:rPr>
              <w:fldChar w:fldCharType="end"/>
            </w:r>
          </w:hyperlink>
        </w:p>
        <w:p w14:paraId="55D0BCAB" w14:textId="72331E52" w:rsidR="00804543" w:rsidRDefault="00804543">
          <w:pPr>
            <w:pStyle w:val="TOC2"/>
            <w:tabs>
              <w:tab w:val="right" w:leader="dot" w:pos="9350"/>
            </w:tabs>
            <w:rPr>
              <w:noProof/>
            </w:rPr>
          </w:pPr>
          <w:hyperlink w:anchor="_Toc242281129" w:history="1">
            <w:r w:rsidRPr="00270C82">
              <w:rPr>
                <w:rStyle w:val="Hyperlink"/>
                <w:noProof/>
              </w:rPr>
              <w:t>Artículo 128. Cláusula de Supremacía Judicial sobre el Arbitrio Político.</w:t>
            </w:r>
            <w:r>
              <w:rPr>
                <w:noProof/>
                <w:webHidden/>
              </w:rPr>
              <w:tab/>
            </w:r>
            <w:r>
              <w:rPr>
                <w:noProof/>
                <w:webHidden/>
              </w:rPr>
              <w:fldChar w:fldCharType="begin"/>
            </w:r>
            <w:r>
              <w:rPr>
                <w:noProof/>
                <w:webHidden/>
              </w:rPr>
              <w:instrText xml:space="preserve"> PAGEREF _Toc242281129 \h </w:instrText>
            </w:r>
            <w:r>
              <w:rPr>
                <w:noProof/>
                <w:webHidden/>
              </w:rPr>
            </w:r>
            <w:r>
              <w:rPr>
                <w:noProof/>
                <w:webHidden/>
              </w:rPr>
              <w:fldChar w:fldCharType="separate"/>
            </w:r>
            <w:r>
              <w:rPr>
                <w:noProof/>
                <w:webHidden/>
              </w:rPr>
              <w:t>322</w:t>
            </w:r>
            <w:r>
              <w:rPr>
                <w:noProof/>
                <w:webHidden/>
              </w:rPr>
              <w:fldChar w:fldCharType="end"/>
            </w:r>
          </w:hyperlink>
        </w:p>
        <w:p w14:paraId="43E2D9D1" w14:textId="7D86B4C2" w:rsidR="00804543" w:rsidRDefault="00804543">
          <w:pPr>
            <w:pStyle w:val="TOC2"/>
            <w:tabs>
              <w:tab w:val="right" w:leader="dot" w:pos="9350"/>
            </w:tabs>
            <w:rPr>
              <w:noProof/>
            </w:rPr>
          </w:pPr>
          <w:hyperlink w:anchor="_Toc242281130" w:history="1">
            <w:r w:rsidRPr="00270C82">
              <w:rPr>
                <w:rStyle w:val="Hyperlink"/>
                <w:noProof/>
              </w:rPr>
              <w:t>Artículo 129. De los Principios Inalterables (Cláusulas Pétreas).</w:t>
            </w:r>
            <w:r>
              <w:rPr>
                <w:noProof/>
                <w:webHidden/>
              </w:rPr>
              <w:tab/>
            </w:r>
            <w:r>
              <w:rPr>
                <w:noProof/>
                <w:webHidden/>
              </w:rPr>
              <w:fldChar w:fldCharType="begin"/>
            </w:r>
            <w:r>
              <w:rPr>
                <w:noProof/>
                <w:webHidden/>
              </w:rPr>
              <w:instrText xml:space="preserve"> PAGEREF _Toc242281130 \h </w:instrText>
            </w:r>
            <w:r>
              <w:rPr>
                <w:noProof/>
                <w:webHidden/>
              </w:rPr>
            </w:r>
            <w:r>
              <w:rPr>
                <w:noProof/>
                <w:webHidden/>
              </w:rPr>
              <w:fldChar w:fldCharType="separate"/>
            </w:r>
            <w:r>
              <w:rPr>
                <w:noProof/>
                <w:webHidden/>
              </w:rPr>
              <w:t>324</w:t>
            </w:r>
            <w:r>
              <w:rPr>
                <w:noProof/>
                <w:webHidden/>
              </w:rPr>
              <w:fldChar w:fldCharType="end"/>
            </w:r>
          </w:hyperlink>
        </w:p>
        <w:p w14:paraId="70CAFDC4" w14:textId="0580A5DC" w:rsidR="00804543" w:rsidRDefault="00804543">
          <w:pPr>
            <w:pStyle w:val="TOC2"/>
            <w:tabs>
              <w:tab w:val="right" w:leader="dot" w:pos="9350"/>
            </w:tabs>
            <w:rPr>
              <w:noProof/>
            </w:rPr>
          </w:pPr>
          <w:hyperlink w:anchor="_Toc242281131" w:history="1">
            <w:r w:rsidRPr="00270C82">
              <w:rPr>
                <w:rStyle w:val="Hyperlink"/>
                <w:noProof/>
              </w:rPr>
              <w:t>Artículo 130. Del Procedimiento Agravado de Reforma.</w:t>
            </w:r>
            <w:r>
              <w:rPr>
                <w:noProof/>
                <w:webHidden/>
              </w:rPr>
              <w:tab/>
            </w:r>
            <w:r>
              <w:rPr>
                <w:noProof/>
                <w:webHidden/>
              </w:rPr>
              <w:fldChar w:fldCharType="begin"/>
            </w:r>
            <w:r>
              <w:rPr>
                <w:noProof/>
                <w:webHidden/>
              </w:rPr>
              <w:instrText xml:space="preserve"> PAGEREF _Toc242281131 \h </w:instrText>
            </w:r>
            <w:r>
              <w:rPr>
                <w:noProof/>
                <w:webHidden/>
              </w:rPr>
            </w:r>
            <w:r>
              <w:rPr>
                <w:noProof/>
                <w:webHidden/>
              </w:rPr>
              <w:fldChar w:fldCharType="separate"/>
            </w:r>
            <w:r>
              <w:rPr>
                <w:noProof/>
                <w:webHidden/>
              </w:rPr>
              <w:t>325</w:t>
            </w:r>
            <w:r>
              <w:rPr>
                <w:noProof/>
                <w:webHidden/>
              </w:rPr>
              <w:fldChar w:fldCharType="end"/>
            </w:r>
          </w:hyperlink>
        </w:p>
        <w:p w14:paraId="3676360D" w14:textId="2B8B4856" w:rsidR="00804543" w:rsidRDefault="00804543">
          <w:pPr>
            <w:pStyle w:val="TOC2"/>
            <w:tabs>
              <w:tab w:val="right" w:leader="dot" w:pos="9350"/>
            </w:tabs>
            <w:rPr>
              <w:noProof/>
            </w:rPr>
          </w:pPr>
          <w:hyperlink w:anchor="_Toc242281132" w:history="1">
            <w:r w:rsidRPr="00270C82">
              <w:rPr>
                <w:rStyle w:val="Hyperlink"/>
                <w:noProof/>
              </w:rPr>
              <w:t>Artículo 131. Del Pacto Generacional y la Revisión de los Cimientos.</w:t>
            </w:r>
            <w:r>
              <w:rPr>
                <w:noProof/>
                <w:webHidden/>
              </w:rPr>
              <w:tab/>
            </w:r>
            <w:r>
              <w:rPr>
                <w:noProof/>
                <w:webHidden/>
              </w:rPr>
              <w:fldChar w:fldCharType="begin"/>
            </w:r>
            <w:r>
              <w:rPr>
                <w:noProof/>
                <w:webHidden/>
              </w:rPr>
              <w:instrText xml:space="preserve"> PAGEREF _Toc242281132 \h </w:instrText>
            </w:r>
            <w:r>
              <w:rPr>
                <w:noProof/>
                <w:webHidden/>
              </w:rPr>
            </w:r>
            <w:r>
              <w:rPr>
                <w:noProof/>
                <w:webHidden/>
              </w:rPr>
              <w:fldChar w:fldCharType="separate"/>
            </w:r>
            <w:r>
              <w:rPr>
                <w:noProof/>
                <w:webHidden/>
              </w:rPr>
              <w:t>325</w:t>
            </w:r>
            <w:r>
              <w:rPr>
                <w:noProof/>
                <w:webHidden/>
              </w:rPr>
              <w:fldChar w:fldCharType="end"/>
            </w:r>
          </w:hyperlink>
        </w:p>
        <w:p w14:paraId="70044F49" w14:textId="0082993F" w:rsidR="00804543" w:rsidRDefault="00804543">
          <w:pPr>
            <w:pStyle w:val="TOC2"/>
            <w:tabs>
              <w:tab w:val="right" w:leader="dot" w:pos="9350"/>
            </w:tabs>
            <w:rPr>
              <w:noProof/>
            </w:rPr>
          </w:pPr>
          <w:hyperlink w:anchor="_Toc242281133" w:history="1">
            <w:r w:rsidRPr="00270C82">
              <w:rPr>
                <w:rStyle w:val="Hyperlink"/>
                <w:noProof/>
              </w:rPr>
              <w:t>Artículo 132. De las Leyes Orgánicas y Técnicas.</w:t>
            </w:r>
            <w:r>
              <w:rPr>
                <w:noProof/>
                <w:webHidden/>
              </w:rPr>
              <w:tab/>
            </w:r>
            <w:r>
              <w:rPr>
                <w:noProof/>
                <w:webHidden/>
              </w:rPr>
              <w:fldChar w:fldCharType="begin"/>
            </w:r>
            <w:r>
              <w:rPr>
                <w:noProof/>
                <w:webHidden/>
              </w:rPr>
              <w:instrText xml:space="preserve"> PAGEREF _Toc242281133 \h </w:instrText>
            </w:r>
            <w:r>
              <w:rPr>
                <w:noProof/>
                <w:webHidden/>
              </w:rPr>
            </w:r>
            <w:r>
              <w:rPr>
                <w:noProof/>
                <w:webHidden/>
              </w:rPr>
              <w:fldChar w:fldCharType="separate"/>
            </w:r>
            <w:r>
              <w:rPr>
                <w:noProof/>
                <w:webHidden/>
              </w:rPr>
              <w:t>326</w:t>
            </w:r>
            <w:r>
              <w:rPr>
                <w:noProof/>
                <w:webHidden/>
              </w:rPr>
              <w:fldChar w:fldCharType="end"/>
            </w:r>
          </w:hyperlink>
        </w:p>
        <w:p w14:paraId="7062970E" w14:textId="34561273" w:rsidR="00804543" w:rsidRDefault="00804543">
          <w:pPr>
            <w:pStyle w:val="TOC1"/>
            <w:tabs>
              <w:tab w:val="right" w:leader="dot" w:pos="9350"/>
            </w:tabs>
            <w:rPr>
              <w:noProof/>
            </w:rPr>
          </w:pPr>
          <w:hyperlink w:anchor="_Toc242281134" w:history="1">
            <w:r w:rsidRPr="00270C82">
              <w:rPr>
                <w:rStyle w:val="Hyperlink"/>
                <w:noProof/>
              </w:rPr>
              <w:t>TÍTULO XVI DE LA SALVAGUARDA CONTRA LA HIPERTROFIA SISTÉMICA</w:t>
            </w:r>
            <w:r>
              <w:rPr>
                <w:noProof/>
                <w:webHidden/>
              </w:rPr>
              <w:tab/>
            </w:r>
            <w:r>
              <w:rPr>
                <w:noProof/>
                <w:webHidden/>
              </w:rPr>
              <w:fldChar w:fldCharType="begin"/>
            </w:r>
            <w:r>
              <w:rPr>
                <w:noProof/>
                <w:webHidden/>
              </w:rPr>
              <w:instrText xml:space="preserve"> PAGEREF _Toc242281134 \h </w:instrText>
            </w:r>
            <w:r>
              <w:rPr>
                <w:noProof/>
                <w:webHidden/>
              </w:rPr>
            </w:r>
            <w:r>
              <w:rPr>
                <w:noProof/>
                <w:webHidden/>
              </w:rPr>
              <w:fldChar w:fldCharType="separate"/>
            </w:r>
            <w:r>
              <w:rPr>
                <w:noProof/>
                <w:webHidden/>
              </w:rPr>
              <w:t>327</w:t>
            </w:r>
            <w:r>
              <w:rPr>
                <w:noProof/>
                <w:webHidden/>
              </w:rPr>
              <w:fldChar w:fldCharType="end"/>
            </w:r>
          </w:hyperlink>
        </w:p>
        <w:p w14:paraId="1149F7E3" w14:textId="7CD074D9" w:rsidR="00804543" w:rsidRDefault="00804543">
          <w:pPr>
            <w:pStyle w:val="TOC2"/>
            <w:tabs>
              <w:tab w:val="right" w:leader="dot" w:pos="9350"/>
            </w:tabs>
            <w:rPr>
              <w:noProof/>
            </w:rPr>
          </w:pPr>
          <w:hyperlink w:anchor="_Toc242281135" w:history="1">
            <w:r w:rsidRPr="00270C82">
              <w:rPr>
                <w:rStyle w:val="Hyperlink"/>
                <w:noProof/>
              </w:rPr>
              <w:t>Artículo 133. Del Principio de Comprensibilidad y Límite de la Complejidad.</w:t>
            </w:r>
            <w:r>
              <w:rPr>
                <w:noProof/>
                <w:webHidden/>
              </w:rPr>
              <w:tab/>
            </w:r>
            <w:r>
              <w:rPr>
                <w:noProof/>
                <w:webHidden/>
              </w:rPr>
              <w:fldChar w:fldCharType="begin"/>
            </w:r>
            <w:r>
              <w:rPr>
                <w:noProof/>
                <w:webHidden/>
              </w:rPr>
              <w:instrText xml:space="preserve"> PAGEREF _Toc242281135 \h </w:instrText>
            </w:r>
            <w:r>
              <w:rPr>
                <w:noProof/>
                <w:webHidden/>
              </w:rPr>
            </w:r>
            <w:r>
              <w:rPr>
                <w:noProof/>
                <w:webHidden/>
              </w:rPr>
              <w:fldChar w:fldCharType="separate"/>
            </w:r>
            <w:r>
              <w:rPr>
                <w:noProof/>
                <w:webHidden/>
              </w:rPr>
              <w:t>327</w:t>
            </w:r>
            <w:r>
              <w:rPr>
                <w:noProof/>
                <w:webHidden/>
              </w:rPr>
              <w:fldChar w:fldCharType="end"/>
            </w:r>
          </w:hyperlink>
        </w:p>
        <w:p w14:paraId="5DB7866C" w14:textId="2C7C7D43" w:rsidR="00804543" w:rsidRDefault="00804543">
          <w:pPr>
            <w:pStyle w:val="TOC2"/>
            <w:tabs>
              <w:tab w:val="right" w:leader="dot" w:pos="9350"/>
            </w:tabs>
            <w:rPr>
              <w:noProof/>
            </w:rPr>
          </w:pPr>
          <w:hyperlink w:anchor="_Toc242281136" w:history="1">
            <w:r w:rsidRPr="00270C82">
              <w:rPr>
                <w:rStyle w:val="Hyperlink"/>
                <w:noProof/>
              </w:rPr>
              <w:t>Artículo 134. El Test de Asimetría Material y la Diferenciación entre Justicia y Privilegio.</w:t>
            </w:r>
            <w:r>
              <w:rPr>
                <w:noProof/>
                <w:webHidden/>
              </w:rPr>
              <w:tab/>
            </w:r>
            <w:r>
              <w:rPr>
                <w:noProof/>
                <w:webHidden/>
              </w:rPr>
              <w:fldChar w:fldCharType="begin"/>
            </w:r>
            <w:r>
              <w:rPr>
                <w:noProof/>
                <w:webHidden/>
              </w:rPr>
              <w:instrText xml:space="preserve"> PAGEREF _Toc242281136 \h </w:instrText>
            </w:r>
            <w:r>
              <w:rPr>
                <w:noProof/>
                <w:webHidden/>
              </w:rPr>
            </w:r>
            <w:r>
              <w:rPr>
                <w:noProof/>
                <w:webHidden/>
              </w:rPr>
              <w:fldChar w:fldCharType="separate"/>
            </w:r>
            <w:r>
              <w:rPr>
                <w:noProof/>
                <w:webHidden/>
              </w:rPr>
              <w:t>329</w:t>
            </w:r>
            <w:r>
              <w:rPr>
                <w:noProof/>
                <w:webHidden/>
              </w:rPr>
              <w:fldChar w:fldCharType="end"/>
            </w:r>
          </w:hyperlink>
        </w:p>
        <w:p w14:paraId="64ACB799" w14:textId="71914BE3" w:rsidR="00804543" w:rsidRDefault="00804543">
          <w:pPr>
            <w:pStyle w:val="TOC2"/>
            <w:tabs>
              <w:tab w:val="right" w:leader="dot" w:pos="9350"/>
            </w:tabs>
            <w:rPr>
              <w:noProof/>
            </w:rPr>
          </w:pPr>
          <w:hyperlink w:anchor="_Toc242281137" w:history="1">
            <w:r w:rsidRPr="00270C82">
              <w:rPr>
                <w:rStyle w:val="Hyperlink"/>
                <w:noProof/>
              </w:rPr>
              <w:t>Artículo 135. De la Neutralidad Ideológica Internacional y el Criterio de Sanción.</w:t>
            </w:r>
            <w:r>
              <w:rPr>
                <w:noProof/>
                <w:webHidden/>
              </w:rPr>
              <w:tab/>
            </w:r>
            <w:r>
              <w:rPr>
                <w:noProof/>
                <w:webHidden/>
              </w:rPr>
              <w:fldChar w:fldCharType="begin"/>
            </w:r>
            <w:r>
              <w:rPr>
                <w:noProof/>
                <w:webHidden/>
              </w:rPr>
              <w:instrText xml:space="preserve"> PAGEREF _Toc242281137 \h </w:instrText>
            </w:r>
            <w:r>
              <w:rPr>
                <w:noProof/>
                <w:webHidden/>
              </w:rPr>
            </w:r>
            <w:r>
              <w:rPr>
                <w:noProof/>
                <w:webHidden/>
              </w:rPr>
              <w:fldChar w:fldCharType="separate"/>
            </w:r>
            <w:r>
              <w:rPr>
                <w:noProof/>
                <w:webHidden/>
              </w:rPr>
              <w:t>330</w:t>
            </w:r>
            <w:r>
              <w:rPr>
                <w:noProof/>
                <w:webHidden/>
              </w:rPr>
              <w:fldChar w:fldCharType="end"/>
            </w:r>
          </w:hyperlink>
        </w:p>
        <w:p w14:paraId="510C44AB" w14:textId="5AC722F9" w:rsidR="00804543" w:rsidRDefault="00804543">
          <w:pPr>
            <w:pStyle w:val="TOC2"/>
            <w:tabs>
              <w:tab w:val="right" w:leader="dot" w:pos="9350"/>
            </w:tabs>
            <w:rPr>
              <w:noProof/>
            </w:rPr>
          </w:pPr>
          <w:hyperlink w:anchor="_Toc242281138" w:history="1">
            <w:r w:rsidRPr="00270C82">
              <w:rPr>
                <w:rStyle w:val="Hyperlink"/>
                <w:noProof/>
              </w:rPr>
              <w:t>Artículo 136. De la Soberanía de la Función y la Innovación Disruptiva.</w:t>
            </w:r>
            <w:r>
              <w:rPr>
                <w:noProof/>
                <w:webHidden/>
              </w:rPr>
              <w:tab/>
            </w:r>
            <w:r>
              <w:rPr>
                <w:noProof/>
                <w:webHidden/>
              </w:rPr>
              <w:fldChar w:fldCharType="begin"/>
            </w:r>
            <w:r>
              <w:rPr>
                <w:noProof/>
                <w:webHidden/>
              </w:rPr>
              <w:instrText xml:space="preserve"> PAGEREF _Toc242281138 \h </w:instrText>
            </w:r>
            <w:r>
              <w:rPr>
                <w:noProof/>
                <w:webHidden/>
              </w:rPr>
            </w:r>
            <w:r>
              <w:rPr>
                <w:noProof/>
                <w:webHidden/>
              </w:rPr>
              <w:fldChar w:fldCharType="separate"/>
            </w:r>
            <w:r>
              <w:rPr>
                <w:noProof/>
                <w:webHidden/>
              </w:rPr>
              <w:t>331</w:t>
            </w:r>
            <w:r>
              <w:rPr>
                <w:noProof/>
                <w:webHidden/>
              </w:rPr>
              <w:fldChar w:fldCharType="end"/>
            </w:r>
          </w:hyperlink>
        </w:p>
        <w:p w14:paraId="5EB33706" w14:textId="17E71EF0" w:rsidR="00804543" w:rsidRDefault="00804543">
          <w:pPr>
            <w:pStyle w:val="TOC2"/>
            <w:tabs>
              <w:tab w:val="right" w:leader="dot" w:pos="9350"/>
            </w:tabs>
            <w:rPr>
              <w:noProof/>
            </w:rPr>
          </w:pPr>
          <w:hyperlink w:anchor="_Toc242281139" w:history="1">
            <w:r w:rsidRPr="00270C82">
              <w:rPr>
                <w:rStyle w:val="Hyperlink"/>
                <w:noProof/>
              </w:rPr>
              <w:t>Artículo 137. De la Inmunidad al Consenso y Protección de la Disidencia Técnica.</w:t>
            </w:r>
            <w:r>
              <w:rPr>
                <w:noProof/>
                <w:webHidden/>
              </w:rPr>
              <w:tab/>
            </w:r>
            <w:r>
              <w:rPr>
                <w:noProof/>
                <w:webHidden/>
              </w:rPr>
              <w:fldChar w:fldCharType="begin"/>
            </w:r>
            <w:r>
              <w:rPr>
                <w:noProof/>
                <w:webHidden/>
              </w:rPr>
              <w:instrText xml:space="preserve"> PAGEREF _Toc242281139 \h </w:instrText>
            </w:r>
            <w:r>
              <w:rPr>
                <w:noProof/>
                <w:webHidden/>
              </w:rPr>
            </w:r>
            <w:r>
              <w:rPr>
                <w:noProof/>
                <w:webHidden/>
              </w:rPr>
              <w:fldChar w:fldCharType="separate"/>
            </w:r>
            <w:r>
              <w:rPr>
                <w:noProof/>
                <w:webHidden/>
              </w:rPr>
              <w:t>333</w:t>
            </w:r>
            <w:r>
              <w:rPr>
                <w:noProof/>
                <w:webHidden/>
              </w:rPr>
              <w:fldChar w:fldCharType="end"/>
            </w:r>
          </w:hyperlink>
        </w:p>
        <w:p w14:paraId="1C52D865" w14:textId="7EF1414D" w:rsidR="00804543" w:rsidRDefault="00804543">
          <w:pPr>
            <w:pStyle w:val="TOC2"/>
            <w:tabs>
              <w:tab w:val="right" w:leader="dot" w:pos="9350"/>
            </w:tabs>
            <w:rPr>
              <w:noProof/>
            </w:rPr>
          </w:pPr>
          <w:hyperlink w:anchor="_Toc242281140" w:history="1">
            <w:r w:rsidRPr="00270C82">
              <w:rPr>
                <w:rStyle w:val="Hyperlink"/>
                <w:noProof/>
              </w:rPr>
              <w:t>Artículo 138. Del Patrimonio de la Diversidad Cognitiva.</w:t>
            </w:r>
            <w:r>
              <w:rPr>
                <w:noProof/>
                <w:webHidden/>
              </w:rPr>
              <w:tab/>
            </w:r>
            <w:r>
              <w:rPr>
                <w:noProof/>
                <w:webHidden/>
              </w:rPr>
              <w:fldChar w:fldCharType="begin"/>
            </w:r>
            <w:r>
              <w:rPr>
                <w:noProof/>
                <w:webHidden/>
              </w:rPr>
              <w:instrText xml:space="preserve"> PAGEREF _Toc242281140 \h </w:instrText>
            </w:r>
            <w:r>
              <w:rPr>
                <w:noProof/>
                <w:webHidden/>
              </w:rPr>
            </w:r>
            <w:r>
              <w:rPr>
                <w:noProof/>
                <w:webHidden/>
              </w:rPr>
              <w:fldChar w:fldCharType="separate"/>
            </w:r>
            <w:r>
              <w:rPr>
                <w:noProof/>
                <w:webHidden/>
              </w:rPr>
              <w:t>333</w:t>
            </w:r>
            <w:r>
              <w:rPr>
                <w:noProof/>
                <w:webHidden/>
              </w:rPr>
              <w:fldChar w:fldCharType="end"/>
            </w:r>
          </w:hyperlink>
        </w:p>
        <w:p w14:paraId="31444DCB" w14:textId="608C27F4" w:rsidR="00804543" w:rsidRDefault="00804543">
          <w:pPr>
            <w:pStyle w:val="TOC2"/>
            <w:tabs>
              <w:tab w:val="right" w:leader="dot" w:pos="9350"/>
            </w:tabs>
            <w:rPr>
              <w:noProof/>
            </w:rPr>
          </w:pPr>
          <w:hyperlink w:anchor="_Toc242281141" w:history="1">
            <w:r w:rsidRPr="00270C82">
              <w:rPr>
                <w:rStyle w:val="Hyperlink"/>
                <w:noProof/>
              </w:rPr>
              <w:t>Artículo 139. De la Inviolabilidad Funcional del Cuerpo Humano.</w:t>
            </w:r>
            <w:r>
              <w:rPr>
                <w:noProof/>
                <w:webHidden/>
              </w:rPr>
              <w:tab/>
            </w:r>
            <w:r>
              <w:rPr>
                <w:noProof/>
                <w:webHidden/>
              </w:rPr>
              <w:fldChar w:fldCharType="begin"/>
            </w:r>
            <w:r>
              <w:rPr>
                <w:noProof/>
                <w:webHidden/>
              </w:rPr>
              <w:instrText xml:space="preserve"> PAGEREF _Toc242281141 \h </w:instrText>
            </w:r>
            <w:r>
              <w:rPr>
                <w:noProof/>
                <w:webHidden/>
              </w:rPr>
            </w:r>
            <w:r>
              <w:rPr>
                <w:noProof/>
                <w:webHidden/>
              </w:rPr>
              <w:fldChar w:fldCharType="separate"/>
            </w:r>
            <w:r>
              <w:rPr>
                <w:noProof/>
                <w:webHidden/>
              </w:rPr>
              <w:t>334</w:t>
            </w:r>
            <w:r>
              <w:rPr>
                <w:noProof/>
                <w:webHidden/>
              </w:rPr>
              <w:fldChar w:fldCharType="end"/>
            </w:r>
          </w:hyperlink>
        </w:p>
        <w:p w14:paraId="246939F1" w14:textId="3333EF61" w:rsidR="00804543" w:rsidRDefault="00804543">
          <w:pPr>
            <w:pStyle w:val="TOC2"/>
            <w:tabs>
              <w:tab w:val="right" w:leader="dot" w:pos="9350"/>
            </w:tabs>
            <w:rPr>
              <w:noProof/>
            </w:rPr>
          </w:pPr>
          <w:hyperlink w:anchor="_Toc242281142" w:history="1">
            <w:r w:rsidRPr="00270C82">
              <w:rPr>
                <w:rStyle w:val="Hyperlink"/>
                <w:noProof/>
              </w:rPr>
              <w:t>Artículo 140. De las Zonas de Protección Cognitiva y Baja Carga Sensorial.</w:t>
            </w:r>
            <w:r>
              <w:rPr>
                <w:noProof/>
                <w:webHidden/>
              </w:rPr>
              <w:tab/>
            </w:r>
            <w:r>
              <w:rPr>
                <w:noProof/>
                <w:webHidden/>
              </w:rPr>
              <w:fldChar w:fldCharType="begin"/>
            </w:r>
            <w:r>
              <w:rPr>
                <w:noProof/>
                <w:webHidden/>
              </w:rPr>
              <w:instrText xml:space="preserve"> PAGEREF _Toc242281142 \h </w:instrText>
            </w:r>
            <w:r>
              <w:rPr>
                <w:noProof/>
                <w:webHidden/>
              </w:rPr>
            </w:r>
            <w:r>
              <w:rPr>
                <w:noProof/>
                <w:webHidden/>
              </w:rPr>
              <w:fldChar w:fldCharType="separate"/>
            </w:r>
            <w:r>
              <w:rPr>
                <w:noProof/>
                <w:webHidden/>
              </w:rPr>
              <w:t>339</w:t>
            </w:r>
            <w:r>
              <w:rPr>
                <w:noProof/>
                <w:webHidden/>
              </w:rPr>
              <w:fldChar w:fldCharType="end"/>
            </w:r>
          </w:hyperlink>
        </w:p>
        <w:p w14:paraId="73E09A2E" w14:textId="6144AB0E" w:rsidR="00804543" w:rsidRDefault="00804543">
          <w:pPr>
            <w:pStyle w:val="TOC2"/>
            <w:tabs>
              <w:tab w:val="right" w:leader="dot" w:pos="9350"/>
            </w:tabs>
            <w:rPr>
              <w:noProof/>
            </w:rPr>
          </w:pPr>
          <w:hyperlink w:anchor="_Toc242281143" w:history="1">
            <w:r w:rsidRPr="00270C82">
              <w:rPr>
                <w:rStyle w:val="Hyperlink"/>
                <w:noProof/>
              </w:rPr>
              <w:t>Artículo 141. De la Responsabilidad en la Innovación y la Soberanía Genética.</w:t>
            </w:r>
            <w:r>
              <w:rPr>
                <w:noProof/>
                <w:webHidden/>
              </w:rPr>
              <w:tab/>
            </w:r>
            <w:r>
              <w:rPr>
                <w:noProof/>
                <w:webHidden/>
              </w:rPr>
              <w:fldChar w:fldCharType="begin"/>
            </w:r>
            <w:r>
              <w:rPr>
                <w:noProof/>
                <w:webHidden/>
              </w:rPr>
              <w:instrText xml:space="preserve"> PAGEREF _Toc242281143 \h </w:instrText>
            </w:r>
            <w:r>
              <w:rPr>
                <w:noProof/>
                <w:webHidden/>
              </w:rPr>
            </w:r>
            <w:r>
              <w:rPr>
                <w:noProof/>
                <w:webHidden/>
              </w:rPr>
              <w:fldChar w:fldCharType="separate"/>
            </w:r>
            <w:r>
              <w:rPr>
                <w:noProof/>
                <w:webHidden/>
              </w:rPr>
              <w:t>339</w:t>
            </w:r>
            <w:r>
              <w:rPr>
                <w:noProof/>
                <w:webHidden/>
              </w:rPr>
              <w:fldChar w:fldCharType="end"/>
            </w:r>
          </w:hyperlink>
        </w:p>
        <w:p w14:paraId="0A87C96E" w14:textId="521A5013" w:rsidR="00804543" w:rsidRDefault="00804543">
          <w:pPr>
            <w:pStyle w:val="TOC2"/>
            <w:tabs>
              <w:tab w:val="right" w:leader="dot" w:pos="9350"/>
            </w:tabs>
            <w:rPr>
              <w:noProof/>
            </w:rPr>
          </w:pPr>
          <w:hyperlink w:anchor="_Toc242281144" w:history="1">
            <w:r w:rsidRPr="00270C82">
              <w:rPr>
                <w:rStyle w:val="Hyperlink"/>
                <w:noProof/>
              </w:rPr>
              <w:t>Artículo 142. De los Rasgos de Identidad Nacional y De la Reparación Histórica a la Herencia Hebrea.</w:t>
            </w:r>
            <w:r>
              <w:rPr>
                <w:noProof/>
                <w:webHidden/>
              </w:rPr>
              <w:tab/>
            </w:r>
            <w:r>
              <w:rPr>
                <w:noProof/>
                <w:webHidden/>
              </w:rPr>
              <w:fldChar w:fldCharType="begin"/>
            </w:r>
            <w:r>
              <w:rPr>
                <w:noProof/>
                <w:webHidden/>
              </w:rPr>
              <w:instrText xml:space="preserve"> PAGEREF _Toc242281144 \h </w:instrText>
            </w:r>
            <w:r>
              <w:rPr>
                <w:noProof/>
                <w:webHidden/>
              </w:rPr>
            </w:r>
            <w:r>
              <w:rPr>
                <w:noProof/>
                <w:webHidden/>
              </w:rPr>
              <w:fldChar w:fldCharType="separate"/>
            </w:r>
            <w:r>
              <w:rPr>
                <w:noProof/>
                <w:webHidden/>
              </w:rPr>
              <w:t>341</w:t>
            </w:r>
            <w:r>
              <w:rPr>
                <w:noProof/>
                <w:webHidden/>
              </w:rPr>
              <w:fldChar w:fldCharType="end"/>
            </w:r>
          </w:hyperlink>
        </w:p>
        <w:p w14:paraId="16473809" w14:textId="574F8CB6" w:rsidR="00804543" w:rsidRDefault="00804543">
          <w:pPr>
            <w:pStyle w:val="TOC2"/>
            <w:tabs>
              <w:tab w:val="right" w:leader="dot" w:pos="9350"/>
            </w:tabs>
            <w:rPr>
              <w:noProof/>
            </w:rPr>
          </w:pPr>
          <w:hyperlink w:anchor="_Toc242281145" w:history="1">
            <w:r w:rsidRPr="00270C82">
              <w:rPr>
                <w:rStyle w:val="Hyperlink"/>
                <w:noProof/>
              </w:rPr>
              <w:t>Artículo 143. De la Máscara de Autoridad y la Interfaz Institucional.</w:t>
            </w:r>
            <w:r>
              <w:rPr>
                <w:noProof/>
                <w:webHidden/>
              </w:rPr>
              <w:tab/>
            </w:r>
            <w:r>
              <w:rPr>
                <w:noProof/>
                <w:webHidden/>
              </w:rPr>
              <w:fldChar w:fldCharType="begin"/>
            </w:r>
            <w:r>
              <w:rPr>
                <w:noProof/>
                <w:webHidden/>
              </w:rPr>
              <w:instrText xml:space="preserve"> PAGEREF _Toc242281145 \h </w:instrText>
            </w:r>
            <w:r>
              <w:rPr>
                <w:noProof/>
                <w:webHidden/>
              </w:rPr>
            </w:r>
            <w:r>
              <w:rPr>
                <w:noProof/>
                <w:webHidden/>
              </w:rPr>
              <w:fldChar w:fldCharType="separate"/>
            </w:r>
            <w:r>
              <w:rPr>
                <w:noProof/>
                <w:webHidden/>
              </w:rPr>
              <w:t>343</w:t>
            </w:r>
            <w:r>
              <w:rPr>
                <w:noProof/>
                <w:webHidden/>
              </w:rPr>
              <w:fldChar w:fldCharType="end"/>
            </w:r>
          </w:hyperlink>
        </w:p>
        <w:p w14:paraId="453D7827" w14:textId="2CEA0CBE" w:rsidR="00804543" w:rsidRDefault="00804543">
          <w:pPr>
            <w:pStyle w:val="TOC2"/>
            <w:tabs>
              <w:tab w:val="right" w:leader="dot" w:pos="9350"/>
            </w:tabs>
            <w:rPr>
              <w:noProof/>
            </w:rPr>
          </w:pPr>
          <w:hyperlink w:anchor="_Toc242281146" w:history="1">
            <w:r w:rsidRPr="00270C82">
              <w:rPr>
                <w:rStyle w:val="Hyperlink"/>
                <w:noProof/>
              </w:rPr>
              <w:t>Artículo 144. De la Inspección Digital y la Extinción del Arbitrio Humano.</w:t>
            </w:r>
            <w:r>
              <w:rPr>
                <w:noProof/>
                <w:webHidden/>
              </w:rPr>
              <w:tab/>
            </w:r>
            <w:r>
              <w:rPr>
                <w:noProof/>
                <w:webHidden/>
              </w:rPr>
              <w:fldChar w:fldCharType="begin"/>
            </w:r>
            <w:r>
              <w:rPr>
                <w:noProof/>
                <w:webHidden/>
              </w:rPr>
              <w:instrText xml:space="preserve"> PAGEREF _Toc242281146 \h </w:instrText>
            </w:r>
            <w:r>
              <w:rPr>
                <w:noProof/>
                <w:webHidden/>
              </w:rPr>
            </w:r>
            <w:r>
              <w:rPr>
                <w:noProof/>
                <w:webHidden/>
              </w:rPr>
              <w:fldChar w:fldCharType="separate"/>
            </w:r>
            <w:r>
              <w:rPr>
                <w:noProof/>
                <w:webHidden/>
              </w:rPr>
              <w:t>344</w:t>
            </w:r>
            <w:r>
              <w:rPr>
                <w:noProof/>
                <w:webHidden/>
              </w:rPr>
              <w:fldChar w:fldCharType="end"/>
            </w:r>
          </w:hyperlink>
        </w:p>
        <w:p w14:paraId="62374390" w14:textId="1A1992B5" w:rsidR="00804543" w:rsidRDefault="00804543">
          <w:pPr>
            <w:pStyle w:val="TOC1"/>
            <w:tabs>
              <w:tab w:val="right" w:leader="dot" w:pos="9350"/>
            </w:tabs>
            <w:rPr>
              <w:noProof/>
            </w:rPr>
          </w:pPr>
          <w:hyperlink w:anchor="_Toc242281147" w:history="1">
            <w:r w:rsidRPr="00270C82">
              <w:rPr>
                <w:rStyle w:val="Hyperlink"/>
                <w:noProof/>
              </w:rPr>
              <w:t>Título XVII Disposiciones de Integridad Nacional, Soberanía Económica y Blindaje Biológico.</w:t>
            </w:r>
            <w:r>
              <w:rPr>
                <w:noProof/>
                <w:webHidden/>
              </w:rPr>
              <w:tab/>
            </w:r>
            <w:r>
              <w:rPr>
                <w:noProof/>
                <w:webHidden/>
              </w:rPr>
              <w:fldChar w:fldCharType="begin"/>
            </w:r>
            <w:r>
              <w:rPr>
                <w:noProof/>
                <w:webHidden/>
              </w:rPr>
              <w:instrText xml:space="preserve"> PAGEREF _Toc242281147 \h </w:instrText>
            </w:r>
            <w:r>
              <w:rPr>
                <w:noProof/>
                <w:webHidden/>
              </w:rPr>
            </w:r>
            <w:r>
              <w:rPr>
                <w:noProof/>
                <w:webHidden/>
              </w:rPr>
              <w:fldChar w:fldCharType="separate"/>
            </w:r>
            <w:r>
              <w:rPr>
                <w:noProof/>
                <w:webHidden/>
              </w:rPr>
              <w:t>347</w:t>
            </w:r>
            <w:r>
              <w:rPr>
                <w:noProof/>
                <w:webHidden/>
              </w:rPr>
              <w:fldChar w:fldCharType="end"/>
            </w:r>
          </w:hyperlink>
        </w:p>
        <w:p w14:paraId="7D27CB84" w14:textId="2FA2E7C3" w:rsidR="00804543" w:rsidRDefault="00804543">
          <w:pPr>
            <w:pStyle w:val="TOC2"/>
            <w:tabs>
              <w:tab w:val="right" w:leader="dot" w:pos="9350"/>
            </w:tabs>
            <w:rPr>
              <w:noProof/>
            </w:rPr>
          </w:pPr>
          <w:hyperlink w:anchor="_Toc242281148" w:history="1">
            <w:r w:rsidRPr="00270C82">
              <w:rPr>
                <w:rStyle w:val="Hyperlink"/>
                <w:noProof/>
              </w:rPr>
              <w:t>Artículo 145. De la Trazabilidad y el Canon de Salvaguarda Soberana.</w:t>
            </w:r>
            <w:r>
              <w:rPr>
                <w:noProof/>
                <w:webHidden/>
              </w:rPr>
              <w:tab/>
            </w:r>
            <w:r>
              <w:rPr>
                <w:noProof/>
                <w:webHidden/>
              </w:rPr>
              <w:fldChar w:fldCharType="begin"/>
            </w:r>
            <w:r>
              <w:rPr>
                <w:noProof/>
                <w:webHidden/>
              </w:rPr>
              <w:instrText xml:space="preserve"> PAGEREF _Toc242281148 \h </w:instrText>
            </w:r>
            <w:r>
              <w:rPr>
                <w:noProof/>
                <w:webHidden/>
              </w:rPr>
            </w:r>
            <w:r>
              <w:rPr>
                <w:noProof/>
                <w:webHidden/>
              </w:rPr>
              <w:fldChar w:fldCharType="separate"/>
            </w:r>
            <w:r>
              <w:rPr>
                <w:noProof/>
                <w:webHidden/>
              </w:rPr>
              <w:t>347</w:t>
            </w:r>
            <w:r>
              <w:rPr>
                <w:noProof/>
                <w:webHidden/>
              </w:rPr>
              <w:fldChar w:fldCharType="end"/>
            </w:r>
          </w:hyperlink>
        </w:p>
        <w:p w14:paraId="7AB78FD8" w14:textId="3912B5F9" w:rsidR="00804543" w:rsidRDefault="00804543">
          <w:pPr>
            <w:pStyle w:val="TOC2"/>
            <w:tabs>
              <w:tab w:val="right" w:leader="dot" w:pos="9350"/>
            </w:tabs>
            <w:rPr>
              <w:noProof/>
            </w:rPr>
          </w:pPr>
          <w:hyperlink w:anchor="_Toc242281149" w:history="1">
            <w:r w:rsidRPr="00270C82">
              <w:rPr>
                <w:rStyle w:val="Hyperlink"/>
                <w:noProof/>
              </w:rPr>
              <w:t>Artículo 146. De la Equidad Sucesoria Algorítmica.</w:t>
            </w:r>
            <w:r>
              <w:rPr>
                <w:noProof/>
                <w:webHidden/>
              </w:rPr>
              <w:tab/>
            </w:r>
            <w:r>
              <w:rPr>
                <w:noProof/>
                <w:webHidden/>
              </w:rPr>
              <w:fldChar w:fldCharType="begin"/>
            </w:r>
            <w:r>
              <w:rPr>
                <w:noProof/>
                <w:webHidden/>
              </w:rPr>
              <w:instrText xml:space="preserve"> PAGEREF _Toc242281149 \h </w:instrText>
            </w:r>
            <w:r>
              <w:rPr>
                <w:noProof/>
                <w:webHidden/>
              </w:rPr>
            </w:r>
            <w:r>
              <w:rPr>
                <w:noProof/>
                <w:webHidden/>
              </w:rPr>
              <w:fldChar w:fldCharType="separate"/>
            </w:r>
            <w:r>
              <w:rPr>
                <w:noProof/>
                <w:webHidden/>
              </w:rPr>
              <w:t>350</w:t>
            </w:r>
            <w:r>
              <w:rPr>
                <w:noProof/>
                <w:webHidden/>
              </w:rPr>
              <w:fldChar w:fldCharType="end"/>
            </w:r>
          </w:hyperlink>
        </w:p>
        <w:p w14:paraId="6F164C46" w14:textId="1A880125" w:rsidR="00804543" w:rsidRDefault="00804543">
          <w:pPr>
            <w:pStyle w:val="TOC2"/>
            <w:tabs>
              <w:tab w:val="right" w:leader="dot" w:pos="9350"/>
            </w:tabs>
            <w:rPr>
              <w:noProof/>
            </w:rPr>
          </w:pPr>
          <w:hyperlink w:anchor="_Toc242281150" w:history="1">
            <w:r w:rsidRPr="00270C82">
              <w:rPr>
                <w:rStyle w:val="Hyperlink"/>
                <w:noProof/>
              </w:rPr>
              <w:t>Artículo 147. De la Soberanía Somática y Protección de la Identidad Funcional.</w:t>
            </w:r>
            <w:r>
              <w:rPr>
                <w:noProof/>
                <w:webHidden/>
              </w:rPr>
              <w:tab/>
            </w:r>
            <w:r>
              <w:rPr>
                <w:noProof/>
                <w:webHidden/>
              </w:rPr>
              <w:fldChar w:fldCharType="begin"/>
            </w:r>
            <w:r>
              <w:rPr>
                <w:noProof/>
                <w:webHidden/>
              </w:rPr>
              <w:instrText xml:space="preserve"> PAGEREF _Toc242281150 \h </w:instrText>
            </w:r>
            <w:r>
              <w:rPr>
                <w:noProof/>
                <w:webHidden/>
              </w:rPr>
            </w:r>
            <w:r>
              <w:rPr>
                <w:noProof/>
                <w:webHidden/>
              </w:rPr>
              <w:fldChar w:fldCharType="separate"/>
            </w:r>
            <w:r>
              <w:rPr>
                <w:noProof/>
                <w:webHidden/>
              </w:rPr>
              <w:t>351</w:t>
            </w:r>
            <w:r>
              <w:rPr>
                <w:noProof/>
                <w:webHidden/>
              </w:rPr>
              <w:fldChar w:fldCharType="end"/>
            </w:r>
          </w:hyperlink>
        </w:p>
        <w:p w14:paraId="45790E8B" w14:textId="230E9219" w:rsidR="00804543" w:rsidRDefault="00804543">
          <w:pPr>
            <w:pStyle w:val="TOC2"/>
            <w:tabs>
              <w:tab w:val="right" w:leader="dot" w:pos="9350"/>
            </w:tabs>
            <w:rPr>
              <w:noProof/>
            </w:rPr>
          </w:pPr>
          <w:hyperlink w:anchor="_Toc242281151" w:history="1">
            <w:r w:rsidRPr="00270C82">
              <w:rPr>
                <w:rStyle w:val="Hyperlink"/>
                <w:noProof/>
              </w:rPr>
              <w:t>Artículo 148. De la Libertad Asociativa y la Disciplina Interna de las Organizaciones de Fe.</w:t>
            </w:r>
            <w:r>
              <w:rPr>
                <w:noProof/>
                <w:webHidden/>
              </w:rPr>
              <w:tab/>
            </w:r>
            <w:r>
              <w:rPr>
                <w:noProof/>
                <w:webHidden/>
              </w:rPr>
              <w:fldChar w:fldCharType="begin"/>
            </w:r>
            <w:r>
              <w:rPr>
                <w:noProof/>
                <w:webHidden/>
              </w:rPr>
              <w:instrText xml:space="preserve"> PAGEREF _Toc242281151 \h </w:instrText>
            </w:r>
            <w:r>
              <w:rPr>
                <w:noProof/>
                <w:webHidden/>
              </w:rPr>
            </w:r>
            <w:r>
              <w:rPr>
                <w:noProof/>
                <w:webHidden/>
              </w:rPr>
              <w:fldChar w:fldCharType="separate"/>
            </w:r>
            <w:r>
              <w:rPr>
                <w:noProof/>
                <w:webHidden/>
              </w:rPr>
              <w:t>351</w:t>
            </w:r>
            <w:r>
              <w:rPr>
                <w:noProof/>
                <w:webHidden/>
              </w:rPr>
              <w:fldChar w:fldCharType="end"/>
            </w:r>
          </w:hyperlink>
        </w:p>
        <w:p w14:paraId="502FC0BD" w14:textId="17874885" w:rsidR="00804543" w:rsidRDefault="00804543">
          <w:pPr>
            <w:pStyle w:val="TOC2"/>
            <w:tabs>
              <w:tab w:val="right" w:leader="dot" w:pos="9350"/>
            </w:tabs>
            <w:rPr>
              <w:noProof/>
            </w:rPr>
          </w:pPr>
          <w:hyperlink w:anchor="_Toc242281152" w:history="1">
            <w:r w:rsidRPr="00270C82">
              <w:rPr>
                <w:rStyle w:val="Hyperlink"/>
                <w:noProof/>
              </w:rPr>
              <w:t>Artículo 149. De la Jurisdicción Civil Exclusiva y el Derecho a la Apostasía.</w:t>
            </w:r>
            <w:r>
              <w:rPr>
                <w:noProof/>
                <w:webHidden/>
              </w:rPr>
              <w:tab/>
            </w:r>
            <w:r>
              <w:rPr>
                <w:noProof/>
                <w:webHidden/>
              </w:rPr>
              <w:fldChar w:fldCharType="begin"/>
            </w:r>
            <w:r>
              <w:rPr>
                <w:noProof/>
                <w:webHidden/>
              </w:rPr>
              <w:instrText xml:space="preserve"> PAGEREF _Toc242281152 \h </w:instrText>
            </w:r>
            <w:r>
              <w:rPr>
                <w:noProof/>
                <w:webHidden/>
              </w:rPr>
            </w:r>
            <w:r>
              <w:rPr>
                <w:noProof/>
                <w:webHidden/>
              </w:rPr>
              <w:fldChar w:fldCharType="separate"/>
            </w:r>
            <w:r>
              <w:rPr>
                <w:noProof/>
                <w:webHidden/>
              </w:rPr>
              <w:t>352</w:t>
            </w:r>
            <w:r>
              <w:rPr>
                <w:noProof/>
                <w:webHidden/>
              </w:rPr>
              <w:fldChar w:fldCharType="end"/>
            </w:r>
          </w:hyperlink>
        </w:p>
        <w:p w14:paraId="5301EF1F" w14:textId="61A6F2C2" w:rsidR="00804543" w:rsidRDefault="00804543">
          <w:pPr>
            <w:pStyle w:val="TOC1"/>
            <w:tabs>
              <w:tab w:val="right" w:leader="dot" w:pos="9350"/>
            </w:tabs>
            <w:rPr>
              <w:noProof/>
            </w:rPr>
          </w:pPr>
          <w:hyperlink w:anchor="_Toc242281153" w:history="1">
            <w:r w:rsidRPr="00270C82">
              <w:rPr>
                <w:rStyle w:val="Hyperlink"/>
                <w:noProof/>
              </w:rPr>
              <w:t>TÍTULO XVIII: DE LA ÉTICA CIUDADANA Y LA CONVIVENCIA SOBERANA.</w:t>
            </w:r>
            <w:r>
              <w:rPr>
                <w:noProof/>
                <w:webHidden/>
              </w:rPr>
              <w:tab/>
            </w:r>
            <w:r>
              <w:rPr>
                <w:noProof/>
                <w:webHidden/>
              </w:rPr>
              <w:fldChar w:fldCharType="begin"/>
            </w:r>
            <w:r>
              <w:rPr>
                <w:noProof/>
                <w:webHidden/>
              </w:rPr>
              <w:instrText xml:space="preserve"> PAGEREF _Toc242281153 \h </w:instrText>
            </w:r>
            <w:r>
              <w:rPr>
                <w:noProof/>
                <w:webHidden/>
              </w:rPr>
            </w:r>
            <w:r>
              <w:rPr>
                <w:noProof/>
                <w:webHidden/>
              </w:rPr>
              <w:fldChar w:fldCharType="separate"/>
            </w:r>
            <w:r>
              <w:rPr>
                <w:noProof/>
                <w:webHidden/>
              </w:rPr>
              <w:t>354</w:t>
            </w:r>
            <w:r>
              <w:rPr>
                <w:noProof/>
                <w:webHidden/>
              </w:rPr>
              <w:fldChar w:fldCharType="end"/>
            </w:r>
          </w:hyperlink>
        </w:p>
        <w:p w14:paraId="0C3F57A6" w14:textId="31C29D6E" w:rsidR="00804543" w:rsidRDefault="00804543">
          <w:pPr>
            <w:pStyle w:val="TOC2"/>
            <w:tabs>
              <w:tab w:val="right" w:leader="dot" w:pos="9350"/>
            </w:tabs>
            <w:rPr>
              <w:noProof/>
            </w:rPr>
          </w:pPr>
          <w:hyperlink w:anchor="_Toc242281154" w:history="1">
            <w:r w:rsidRPr="00270C82">
              <w:rPr>
                <w:rStyle w:val="Hyperlink"/>
                <w:noProof/>
              </w:rPr>
              <w:t>Artículo 150. Del Deber de Prudencia y la Doctrina del Último Canal de Seguridad.</w:t>
            </w:r>
            <w:r>
              <w:rPr>
                <w:noProof/>
                <w:webHidden/>
              </w:rPr>
              <w:tab/>
            </w:r>
            <w:r>
              <w:rPr>
                <w:noProof/>
                <w:webHidden/>
              </w:rPr>
              <w:fldChar w:fldCharType="begin"/>
            </w:r>
            <w:r>
              <w:rPr>
                <w:noProof/>
                <w:webHidden/>
              </w:rPr>
              <w:instrText xml:space="preserve"> PAGEREF _Toc242281154 \h </w:instrText>
            </w:r>
            <w:r>
              <w:rPr>
                <w:noProof/>
                <w:webHidden/>
              </w:rPr>
            </w:r>
            <w:r>
              <w:rPr>
                <w:noProof/>
                <w:webHidden/>
              </w:rPr>
              <w:fldChar w:fldCharType="separate"/>
            </w:r>
            <w:r>
              <w:rPr>
                <w:noProof/>
                <w:webHidden/>
              </w:rPr>
              <w:t>354</w:t>
            </w:r>
            <w:r>
              <w:rPr>
                <w:noProof/>
                <w:webHidden/>
              </w:rPr>
              <w:fldChar w:fldCharType="end"/>
            </w:r>
          </w:hyperlink>
        </w:p>
        <w:p w14:paraId="7512378B" w14:textId="2EC0B755" w:rsidR="00804543" w:rsidRDefault="00804543">
          <w:pPr>
            <w:pStyle w:val="TOC2"/>
            <w:tabs>
              <w:tab w:val="right" w:leader="dot" w:pos="9350"/>
            </w:tabs>
            <w:rPr>
              <w:noProof/>
            </w:rPr>
          </w:pPr>
          <w:hyperlink w:anchor="_Toc242281155" w:history="1">
            <w:r w:rsidRPr="00270C82">
              <w:rPr>
                <w:rStyle w:val="Hyperlink"/>
                <w:noProof/>
              </w:rPr>
              <w:t>Artículo 151. De la Protección contra el Error por Imposición, y De las Rampas de Redignificación y el Derecho a la Restitución del Honor Civil.</w:t>
            </w:r>
            <w:r>
              <w:rPr>
                <w:noProof/>
                <w:webHidden/>
              </w:rPr>
              <w:tab/>
            </w:r>
            <w:r>
              <w:rPr>
                <w:noProof/>
                <w:webHidden/>
              </w:rPr>
              <w:fldChar w:fldCharType="begin"/>
            </w:r>
            <w:r>
              <w:rPr>
                <w:noProof/>
                <w:webHidden/>
              </w:rPr>
              <w:instrText xml:space="preserve"> PAGEREF _Toc242281155 \h </w:instrText>
            </w:r>
            <w:r>
              <w:rPr>
                <w:noProof/>
                <w:webHidden/>
              </w:rPr>
            </w:r>
            <w:r>
              <w:rPr>
                <w:noProof/>
                <w:webHidden/>
              </w:rPr>
              <w:fldChar w:fldCharType="separate"/>
            </w:r>
            <w:r>
              <w:rPr>
                <w:noProof/>
                <w:webHidden/>
              </w:rPr>
              <w:t>359</w:t>
            </w:r>
            <w:r>
              <w:rPr>
                <w:noProof/>
                <w:webHidden/>
              </w:rPr>
              <w:fldChar w:fldCharType="end"/>
            </w:r>
          </w:hyperlink>
        </w:p>
        <w:p w14:paraId="56E9D132" w14:textId="4279502A" w:rsidR="00804543" w:rsidRDefault="00804543">
          <w:pPr>
            <w:pStyle w:val="TOC2"/>
            <w:tabs>
              <w:tab w:val="right" w:leader="dot" w:pos="9350"/>
            </w:tabs>
            <w:rPr>
              <w:noProof/>
            </w:rPr>
          </w:pPr>
          <w:hyperlink w:anchor="_Toc242281156" w:history="1">
            <w:r w:rsidRPr="00270C82">
              <w:rPr>
                <w:rStyle w:val="Hyperlink"/>
                <w:noProof/>
              </w:rPr>
              <w:t>Artículo 152. Del Protocolo de Divulgación Responsable y la Redención por Competencia Técnica.</w:t>
            </w:r>
            <w:r>
              <w:rPr>
                <w:noProof/>
                <w:webHidden/>
              </w:rPr>
              <w:tab/>
            </w:r>
            <w:r>
              <w:rPr>
                <w:noProof/>
                <w:webHidden/>
              </w:rPr>
              <w:fldChar w:fldCharType="begin"/>
            </w:r>
            <w:r>
              <w:rPr>
                <w:noProof/>
                <w:webHidden/>
              </w:rPr>
              <w:instrText xml:space="preserve"> PAGEREF _Toc242281156 \h </w:instrText>
            </w:r>
            <w:r>
              <w:rPr>
                <w:noProof/>
                <w:webHidden/>
              </w:rPr>
            </w:r>
            <w:r>
              <w:rPr>
                <w:noProof/>
                <w:webHidden/>
              </w:rPr>
              <w:fldChar w:fldCharType="separate"/>
            </w:r>
            <w:r>
              <w:rPr>
                <w:noProof/>
                <w:webHidden/>
              </w:rPr>
              <w:t>363</w:t>
            </w:r>
            <w:r>
              <w:rPr>
                <w:noProof/>
                <w:webHidden/>
              </w:rPr>
              <w:fldChar w:fldCharType="end"/>
            </w:r>
          </w:hyperlink>
        </w:p>
        <w:p w14:paraId="630B5530" w14:textId="3C651424" w:rsidR="00804543" w:rsidRDefault="00804543">
          <w:pPr>
            <w:pStyle w:val="TOC1"/>
            <w:tabs>
              <w:tab w:val="right" w:leader="dot" w:pos="9350"/>
            </w:tabs>
            <w:rPr>
              <w:noProof/>
            </w:rPr>
          </w:pPr>
          <w:hyperlink w:anchor="_Toc242281157" w:history="1">
            <w:r w:rsidRPr="00270C82">
              <w:rPr>
                <w:rStyle w:val="Hyperlink"/>
                <w:noProof/>
              </w:rPr>
              <w:t>TÍTULO XIX: DE LA CAPITALIZACIÓN HABITACIONAL Y EL CRÉDITO PRODUCTIVO</w:t>
            </w:r>
            <w:r>
              <w:rPr>
                <w:noProof/>
                <w:webHidden/>
              </w:rPr>
              <w:tab/>
            </w:r>
            <w:r>
              <w:rPr>
                <w:noProof/>
                <w:webHidden/>
              </w:rPr>
              <w:fldChar w:fldCharType="begin"/>
            </w:r>
            <w:r>
              <w:rPr>
                <w:noProof/>
                <w:webHidden/>
              </w:rPr>
              <w:instrText xml:space="preserve"> PAGEREF _Toc242281157 \h </w:instrText>
            </w:r>
            <w:r>
              <w:rPr>
                <w:noProof/>
                <w:webHidden/>
              </w:rPr>
            </w:r>
            <w:r>
              <w:rPr>
                <w:noProof/>
                <w:webHidden/>
              </w:rPr>
              <w:fldChar w:fldCharType="separate"/>
            </w:r>
            <w:r>
              <w:rPr>
                <w:noProof/>
                <w:webHidden/>
              </w:rPr>
              <w:t>364</w:t>
            </w:r>
            <w:r>
              <w:rPr>
                <w:noProof/>
                <w:webHidden/>
              </w:rPr>
              <w:fldChar w:fldCharType="end"/>
            </w:r>
          </w:hyperlink>
        </w:p>
        <w:p w14:paraId="44CFED1A" w14:textId="19A18B86" w:rsidR="00804543" w:rsidRDefault="00804543">
          <w:pPr>
            <w:pStyle w:val="TOC2"/>
            <w:tabs>
              <w:tab w:val="right" w:leader="dot" w:pos="9350"/>
            </w:tabs>
            <w:rPr>
              <w:noProof/>
            </w:rPr>
          </w:pPr>
          <w:hyperlink w:anchor="_Toc242281158" w:history="1">
            <w:r w:rsidRPr="00270C82">
              <w:rPr>
                <w:rStyle w:val="Hyperlink"/>
                <w:noProof/>
              </w:rPr>
              <w:t>Artículo 153. Del Sistema de Siembra Habitacional, la Provisión de Red y el Apalancamiento Soberano.</w:t>
            </w:r>
            <w:r>
              <w:rPr>
                <w:noProof/>
                <w:webHidden/>
              </w:rPr>
              <w:tab/>
            </w:r>
            <w:r>
              <w:rPr>
                <w:noProof/>
                <w:webHidden/>
              </w:rPr>
              <w:fldChar w:fldCharType="begin"/>
            </w:r>
            <w:r>
              <w:rPr>
                <w:noProof/>
                <w:webHidden/>
              </w:rPr>
              <w:instrText xml:space="preserve"> PAGEREF _Toc242281158 \h </w:instrText>
            </w:r>
            <w:r>
              <w:rPr>
                <w:noProof/>
                <w:webHidden/>
              </w:rPr>
            </w:r>
            <w:r>
              <w:rPr>
                <w:noProof/>
                <w:webHidden/>
              </w:rPr>
              <w:fldChar w:fldCharType="separate"/>
            </w:r>
            <w:r>
              <w:rPr>
                <w:noProof/>
                <w:webHidden/>
              </w:rPr>
              <w:t>364</w:t>
            </w:r>
            <w:r>
              <w:rPr>
                <w:noProof/>
                <w:webHidden/>
              </w:rPr>
              <w:fldChar w:fldCharType="end"/>
            </w:r>
          </w:hyperlink>
        </w:p>
        <w:p w14:paraId="77C7D00A" w14:textId="6FA452B9" w:rsidR="00804543" w:rsidRDefault="00804543">
          <w:pPr>
            <w:pStyle w:val="TOC2"/>
            <w:tabs>
              <w:tab w:val="right" w:leader="dot" w:pos="9350"/>
            </w:tabs>
            <w:rPr>
              <w:noProof/>
            </w:rPr>
          </w:pPr>
          <w:hyperlink w:anchor="_Toc242281159" w:history="1">
            <w:r w:rsidRPr="00270C82">
              <w:rPr>
                <w:rStyle w:val="Hyperlink"/>
                <w:noProof/>
              </w:rPr>
              <w:t>Artículo 154. Del Blindaje del Patrimonio, la Garantía Modular, Del Régimen de Propiedad Horizontal, el Núcleo Compartido y la Sostenibilidad Estructural.</w:t>
            </w:r>
            <w:r>
              <w:rPr>
                <w:noProof/>
                <w:webHidden/>
              </w:rPr>
              <w:tab/>
            </w:r>
            <w:r>
              <w:rPr>
                <w:noProof/>
                <w:webHidden/>
              </w:rPr>
              <w:fldChar w:fldCharType="begin"/>
            </w:r>
            <w:r>
              <w:rPr>
                <w:noProof/>
                <w:webHidden/>
              </w:rPr>
              <w:instrText xml:space="preserve"> PAGEREF _Toc242281159 \h </w:instrText>
            </w:r>
            <w:r>
              <w:rPr>
                <w:noProof/>
                <w:webHidden/>
              </w:rPr>
            </w:r>
            <w:r>
              <w:rPr>
                <w:noProof/>
                <w:webHidden/>
              </w:rPr>
              <w:fldChar w:fldCharType="separate"/>
            </w:r>
            <w:r>
              <w:rPr>
                <w:noProof/>
                <w:webHidden/>
              </w:rPr>
              <w:t>368</w:t>
            </w:r>
            <w:r>
              <w:rPr>
                <w:noProof/>
                <w:webHidden/>
              </w:rPr>
              <w:fldChar w:fldCharType="end"/>
            </w:r>
          </w:hyperlink>
        </w:p>
        <w:p w14:paraId="4785086B" w14:textId="2745EF00" w:rsidR="00804543" w:rsidRDefault="00804543">
          <w:pPr>
            <w:pStyle w:val="TOC2"/>
            <w:tabs>
              <w:tab w:val="right" w:leader="dot" w:pos="9350"/>
            </w:tabs>
            <w:rPr>
              <w:noProof/>
            </w:rPr>
          </w:pPr>
          <w:hyperlink w:anchor="_Toc242281160" w:history="1">
            <w:r w:rsidRPr="00270C82">
              <w:rPr>
                <w:rStyle w:val="Hyperlink"/>
                <w:noProof/>
              </w:rPr>
              <w:t>Artículo 155. Del Régimen de Ocupación Onerosa por Deuda (Redención).</w:t>
            </w:r>
            <w:r>
              <w:rPr>
                <w:noProof/>
                <w:webHidden/>
              </w:rPr>
              <w:tab/>
            </w:r>
            <w:r>
              <w:rPr>
                <w:noProof/>
                <w:webHidden/>
              </w:rPr>
              <w:fldChar w:fldCharType="begin"/>
            </w:r>
            <w:r>
              <w:rPr>
                <w:noProof/>
                <w:webHidden/>
              </w:rPr>
              <w:instrText xml:space="preserve"> PAGEREF _Toc242281160 \h </w:instrText>
            </w:r>
            <w:r>
              <w:rPr>
                <w:noProof/>
                <w:webHidden/>
              </w:rPr>
            </w:r>
            <w:r>
              <w:rPr>
                <w:noProof/>
                <w:webHidden/>
              </w:rPr>
              <w:fldChar w:fldCharType="separate"/>
            </w:r>
            <w:r>
              <w:rPr>
                <w:noProof/>
                <w:webHidden/>
              </w:rPr>
              <w:t>370</w:t>
            </w:r>
            <w:r>
              <w:rPr>
                <w:noProof/>
                <w:webHidden/>
              </w:rPr>
              <w:fldChar w:fldCharType="end"/>
            </w:r>
          </w:hyperlink>
        </w:p>
        <w:p w14:paraId="55A0C337" w14:textId="1B2DD689" w:rsidR="00804543" w:rsidRDefault="00804543">
          <w:pPr>
            <w:pStyle w:val="TOC2"/>
            <w:tabs>
              <w:tab w:val="right" w:leader="dot" w:pos="9350"/>
            </w:tabs>
            <w:rPr>
              <w:noProof/>
            </w:rPr>
          </w:pPr>
          <w:hyperlink w:anchor="_Toc242281161" w:history="1">
            <w:r w:rsidRPr="00270C82">
              <w:rPr>
                <w:rStyle w:val="Hyperlink"/>
                <w:noProof/>
              </w:rPr>
              <w:t>Artículo 156. De la Limitación al Acaparamiento.</w:t>
            </w:r>
            <w:r>
              <w:rPr>
                <w:noProof/>
                <w:webHidden/>
              </w:rPr>
              <w:tab/>
            </w:r>
            <w:r>
              <w:rPr>
                <w:noProof/>
                <w:webHidden/>
              </w:rPr>
              <w:fldChar w:fldCharType="begin"/>
            </w:r>
            <w:r>
              <w:rPr>
                <w:noProof/>
                <w:webHidden/>
              </w:rPr>
              <w:instrText xml:space="preserve"> PAGEREF _Toc242281161 \h </w:instrText>
            </w:r>
            <w:r>
              <w:rPr>
                <w:noProof/>
                <w:webHidden/>
              </w:rPr>
            </w:r>
            <w:r>
              <w:rPr>
                <w:noProof/>
                <w:webHidden/>
              </w:rPr>
              <w:fldChar w:fldCharType="separate"/>
            </w:r>
            <w:r>
              <w:rPr>
                <w:noProof/>
                <w:webHidden/>
              </w:rPr>
              <w:t>371</w:t>
            </w:r>
            <w:r>
              <w:rPr>
                <w:noProof/>
                <w:webHidden/>
              </w:rPr>
              <w:fldChar w:fldCharType="end"/>
            </w:r>
          </w:hyperlink>
        </w:p>
        <w:p w14:paraId="136E06BA" w14:textId="3FB1775B" w:rsidR="00804543" w:rsidRDefault="00804543">
          <w:pPr>
            <w:pStyle w:val="TOC1"/>
            <w:tabs>
              <w:tab w:val="right" w:leader="dot" w:pos="9350"/>
            </w:tabs>
            <w:rPr>
              <w:noProof/>
            </w:rPr>
          </w:pPr>
          <w:hyperlink w:anchor="_Toc242281162" w:history="1">
            <w:r w:rsidRPr="00270C82">
              <w:rPr>
                <w:rStyle w:val="Hyperlink"/>
                <w:noProof/>
              </w:rPr>
              <w:t>TÍTULO XX: DE LA SOBERANÍA FORESTAL INDUSTRIAL</w:t>
            </w:r>
            <w:r>
              <w:rPr>
                <w:noProof/>
                <w:webHidden/>
              </w:rPr>
              <w:tab/>
            </w:r>
            <w:r>
              <w:rPr>
                <w:noProof/>
                <w:webHidden/>
              </w:rPr>
              <w:fldChar w:fldCharType="begin"/>
            </w:r>
            <w:r>
              <w:rPr>
                <w:noProof/>
                <w:webHidden/>
              </w:rPr>
              <w:instrText xml:space="preserve"> PAGEREF _Toc242281162 \h </w:instrText>
            </w:r>
            <w:r>
              <w:rPr>
                <w:noProof/>
                <w:webHidden/>
              </w:rPr>
            </w:r>
            <w:r>
              <w:rPr>
                <w:noProof/>
                <w:webHidden/>
              </w:rPr>
              <w:fldChar w:fldCharType="separate"/>
            </w:r>
            <w:r>
              <w:rPr>
                <w:noProof/>
                <w:webHidden/>
              </w:rPr>
              <w:t>371</w:t>
            </w:r>
            <w:r>
              <w:rPr>
                <w:noProof/>
                <w:webHidden/>
              </w:rPr>
              <w:fldChar w:fldCharType="end"/>
            </w:r>
          </w:hyperlink>
        </w:p>
        <w:p w14:paraId="7F04B6B4" w14:textId="33C95452" w:rsidR="00804543" w:rsidRDefault="00804543">
          <w:pPr>
            <w:pStyle w:val="TOC2"/>
            <w:tabs>
              <w:tab w:val="right" w:leader="dot" w:pos="9350"/>
            </w:tabs>
            <w:rPr>
              <w:noProof/>
            </w:rPr>
          </w:pPr>
          <w:hyperlink w:anchor="_Toc242281163" w:history="1">
            <w:r w:rsidRPr="00270C82">
              <w:rPr>
                <w:rStyle w:val="Hyperlink"/>
                <w:noProof/>
              </w:rPr>
              <w:t>Artículo 157. De la Silvicultura de Abundancia.</w:t>
            </w:r>
            <w:r>
              <w:rPr>
                <w:noProof/>
                <w:webHidden/>
              </w:rPr>
              <w:tab/>
            </w:r>
            <w:r>
              <w:rPr>
                <w:noProof/>
                <w:webHidden/>
              </w:rPr>
              <w:fldChar w:fldCharType="begin"/>
            </w:r>
            <w:r>
              <w:rPr>
                <w:noProof/>
                <w:webHidden/>
              </w:rPr>
              <w:instrText xml:space="preserve"> PAGEREF _Toc242281163 \h </w:instrText>
            </w:r>
            <w:r>
              <w:rPr>
                <w:noProof/>
                <w:webHidden/>
              </w:rPr>
            </w:r>
            <w:r>
              <w:rPr>
                <w:noProof/>
                <w:webHidden/>
              </w:rPr>
              <w:fldChar w:fldCharType="separate"/>
            </w:r>
            <w:r>
              <w:rPr>
                <w:noProof/>
                <w:webHidden/>
              </w:rPr>
              <w:t>371</w:t>
            </w:r>
            <w:r>
              <w:rPr>
                <w:noProof/>
                <w:webHidden/>
              </w:rPr>
              <w:fldChar w:fldCharType="end"/>
            </w:r>
          </w:hyperlink>
        </w:p>
        <w:p w14:paraId="72E20CE0" w14:textId="25450C09" w:rsidR="00804543" w:rsidRDefault="00804543">
          <w:pPr>
            <w:pStyle w:val="TOC2"/>
            <w:tabs>
              <w:tab w:val="right" w:leader="dot" w:pos="9350"/>
            </w:tabs>
            <w:rPr>
              <w:noProof/>
            </w:rPr>
          </w:pPr>
          <w:hyperlink w:anchor="_Toc242281164" w:history="1">
            <w:r w:rsidRPr="00270C82">
              <w:rPr>
                <w:rStyle w:val="Hyperlink"/>
                <w:noProof/>
              </w:rPr>
              <w:t>Artículo 158. De la Trazabilidad Digital.</w:t>
            </w:r>
            <w:r>
              <w:rPr>
                <w:noProof/>
                <w:webHidden/>
              </w:rPr>
              <w:tab/>
            </w:r>
            <w:r>
              <w:rPr>
                <w:noProof/>
                <w:webHidden/>
              </w:rPr>
              <w:fldChar w:fldCharType="begin"/>
            </w:r>
            <w:r>
              <w:rPr>
                <w:noProof/>
                <w:webHidden/>
              </w:rPr>
              <w:instrText xml:space="preserve"> PAGEREF _Toc242281164 \h </w:instrText>
            </w:r>
            <w:r>
              <w:rPr>
                <w:noProof/>
                <w:webHidden/>
              </w:rPr>
            </w:r>
            <w:r>
              <w:rPr>
                <w:noProof/>
                <w:webHidden/>
              </w:rPr>
              <w:fldChar w:fldCharType="separate"/>
            </w:r>
            <w:r>
              <w:rPr>
                <w:noProof/>
                <w:webHidden/>
              </w:rPr>
              <w:t>371</w:t>
            </w:r>
            <w:r>
              <w:rPr>
                <w:noProof/>
                <w:webHidden/>
              </w:rPr>
              <w:fldChar w:fldCharType="end"/>
            </w:r>
          </w:hyperlink>
        </w:p>
        <w:p w14:paraId="6514E662" w14:textId="3815426D" w:rsidR="00804543" w:rsidRDefault="00804543">
          <w:pPr>
            <w:pStyle w:val="TOC1"/>
            <w:tabs>
              <w:tab w:val="right" w:leader="dot" w:pos="9350"/>
            </w:tabs>
            <w:rPr>
              <w:noProof/>
            </w:rPr>
          </w:pPr>
          <w:hyperlink w:anchor="_Toc242281165" w:history="1">
            <w:r w:rsidRPr="00270C82">
              <w:rPr>
                <w:rStyle w:val="Hyperlink"/>
                <w:noProof/>
              </w:rPr>
              <w:t>TÍTULO XXI: DE LA FE PÚBLICA, LA SEGURIDAD JURÍDICA Y LA LIBERALIZACIÓN NOTARIAL</w:t>
            </w:r>
            <w:r>
              <w:rPr>
                <w:noProof/>
                <w:webHidden/>
              </w:rPr>
              <w:tab/>
            </w:r>
            <w:r>
              <w:rPr>
                <w:noProof/>
                <w:webHidden/>
              </w:rPr>
              <w:fldChar w:fldCharType="begin"/>
            </w:r>
            <w:r>
              <w:rPr>
                <w:noProof/>
                <w:webHidden/>
              </w:rPr>
              <w:instrText xml:space="preserve"> PAGEREF _Toc242281165 \h </w:instrText>
            </w:r>
            <w:r>
              <w:rPr>
                <w:noProof/>
                <w:webHidden/>
              </w:rPr>
            </w:r>
            <w:r>
              <w:rPr>
                <w:noProof/>
                <w:webHidden/>
              </w:rPr>
              <w:fldChar w:fldCharType="separate"/>
            </w:r>
            <w:r>
              <w:rPr>
                <w:noProof/>
                <w:webHidden/>
              </w:rPr>
              <w:t>371</w:t>
            </w:r>
            <w:r>
              <w:rPr>
                <w:noProof/>
                <w:webHidden/>
              </w:rPr>
              <w:fldChar w:fldCharType="end"/>
            </w:r>
          </w:hyperlink>
        </w:p>
        <w:p w14:paraId="6DD724ED" w14:textId="433352D1" w:rsidR="00804543" w:rsidRDefault="00804543">
          <w:pPr>
            <w:pStyle w:val="TOC2"/>
            <w:tabs>
              <w:tab w:val="right" w:leader="dot" w:pos="9350"/>
            </w:tabs>
            <w:rPr>
              <w:noProof/>
            </w:rPr>
          </w:pPr>
          <w:hyperlink w:anchor="_Toc242281166" w:history="1">
            <w:r w:rsidRPr="00270C82">
              <w:rPr>
                <w:rStyle w:val="Hyperlink"/>
                <w:noProof/>
              </w:rPr>
              <w:t>Artículo 159. De la Fe Pública, el Divorcio y la Protección Patrimonial.</w:t>
            </w:r>
            <w:r>
              <w:rPr>
                <w:noProof/>
                <w:webHidden/>
              </w:rPr>
              <w:tab/>
            </w:r>
            <w:r>
              <w:rPr>
                <w:noProof/>
                <w:webHidden/>
              </w:rPr>
              <w:fldChar w:fldCharType="begin"/>
            </w:r>
            <w:r>
              <w:rPr>
                <w:noProof/>
                <w:webHidden/>
              </w:rPr>
              <w:instrText xml:space="preserve"> PAGEREF _Toc242281166 \h </w:instrText>
            </w:r>
            <w:r>
              <w:rPr>
                <w:noProof/>
                <w:webHidden/>
              </w:rPr>
            </w:r>
            <w:r>
              <w:rPr>
                <w:noProof/>
                <w:webHidden/>
              </w:rPr>
              <w:fldChar w:fldCharType="separate"/>
            </w:r>
            <w:r>
              <w:rPr>
                <w:noProof/>
                <w:webHidden/>
              </w:rPr>
              <w:t>372</w:t>
            </w:r>
            <w:r>
              <w:rPr>
                <w:noProof/>
                <w:webHidden/>
              </w:rPr>
              <w:fldChar w:fldCharType="end"/>
            </w:r>
          </w:hyperlink>
        </w:p>
        <w:p w14:paraId="71B08471" w14:textId="5AF1EE74" w:rsidR="00804543" w:rsidRDefault="00804543">
          <w:pPr>
            <w:pStyle w:val="TOC1"/>
            <w:tabs>
              <w:tab w:val="right" w:leader="dot" w:pos="9350"/>
            </w:tabs>
            <w:rPr>
              <w:noProof/>
            </w:rPr>
          </w:pPr>
          <w:hyperlink w:anchor="_Toc242281167" w:history="1">
            <w:r w:rsidRPr="00270C82">
              <w:rPr>
                <w:rStyle w:val="Hyperlink"/>
                <w:noProof/>
              </w:rPr>
              <w:t>TÍTULO XXII: DE LA EFICACIA CONSTITUCIONAL Y LA IMPLEMENTACIÓN TÉCNICA</w:t>
            </w:r>
            <w:r>
              <w:rPr>
                <w:noProof/>
                <w:webHidden/>
              </w:rPr>
              <w:tab/>
            </w:r>
            <w:r>
              <w:rPr>
                <w:noProof/>
                <w:webHidden/>
              </w:rPr>
              <w:fldChar w:fldCharType="begin"/>
            </w:r>
            <w:r>
              <w:rPr>
                <w:noProof/>
                <w:webHidden/>
              </w:rPr>
              <w:instrText xml:space="preserve"> PAGEREF _Toc242281167 \h </w:instrText>
            </w:r>
            <w:r>
              <w:rPr>
                <w:noProof/>
                <w:webHidden/>
              </w:rPr>
            </w:r>
            <w:r>
              <w:rPr>
                <w:noProof/>
                <w:webHidden/>
              </w:rPr>
              <w:fldChar w:fldCharType="separate"/>
            </w:r>
            <w:r>
              <w:rPr>
                <w:noProof/>
                <w:webHidden/>
              </w:rPr>
              <w:t>373</w:t>
            </w:r>
            <w:r>
              <w:rPr>
                <w:noProof/>
                <w:webHidden/>
              </w:rPr>
              <w:fldChar w:fldCharType="end"/>
            </w:r>
          </w:hyperlink>
        </w:p>
        <w:p w14:paraId="1BD5D611" w14:textId="0CC9EB9F" w:rsidR="00804543" w:rsidRDefault="00804543">
          <w:pPr>
            <w:pStyle w:val="TOC2"/>
            <w:tabs>
              <w:tab w:val="right" w:leader="dot" w:pos="9350"/>
            </w:tabs>
            <w:rPr>
              <w:noProof/>
            </w:rPr>
          </w:pPr>
          <w:hyperlink w:anchor="_Toc242281168" w:history="1">
            <w:r w:rsidRPr="00270C82">
              <w:rPr>
                <w:rStyle w:val="Hyperlink"/>
                <w:noProof/>
              </w:rPr>
              <w:t>Artículo 160. De la Reconfiguración Territorial y la Autonomía Administrativa.</w:t>
            </w:r>
            <w:r>
              <w:rPr>
                <w:noProof/>
                <w:webHidden/>
              </w:rPr>
              <w:tab/>
            </w:r>
            <w:r>
              <w:rPr>
                <w:noProof/>
                <w:webHidden/>
              </w:rPr>
              <w:fldChar w:fldCharType="begin"/>
            </w:r>
            <w:r>
              <w:rPr>
                <w:noProof/>
                <w:webHidden/>
              </w:rPr>
              <w:instrText xml:space="preserve"> PAGEREF _Toc242281168 \h </w:instrText>
            </w:r>
            <w:r>
              <w:rPr>
                <w:noProof/>
                <w:webHidden/>
              </w:rPr>
            </w:r>
            <w:r>
              <w:rPr>
                <w:noProof/>
                <w:webHidden/>
              </w:rPr>
              <w:fldChar w:fldCharType="separate"/>
            </w:r>
            <w:r>
              <w:rPr>
                <w:noProof/>
                <w:webHidden/>
              </w:rPr>
              <w:t>373</w:t>
            </w:r>
            <w:r>
              <w:rPr>
                <w:noProof/>
                <w:webHidden/>
              </w:rPr>
              <w:fldChar w:fldCharType="end"/>
            </w:r>
          </w:hyperlink>
        </w:p>
        <w:p w14:paraId="75821D1E" w14:textId="54F7A922" w:rsidR="00804543" w:rsidRDefault="00804543">
          <w:pPr>
            <w:pStyle w:val="TOC2"/>
            <w:tabs>
              <w:tab w:val="right" w:leader="dot" w:pos="9350"/>
            </w:tabs>
            <w:rPr>
              <w:noProof/>
            </w:rPr>
          </w:pPr>
          <w:hyperlink w:anchor="_Toc242281169" w:history="1">
            <w:r w:rsidRPr="00270C82">
              <w:rPr>
                <w:rStyle w:val="Hyperlink"/>
                <w:noProof/>
              </w:rPr>
              <w:t>Artículo 161. Del Protocolo de Reintegración Nodal y la Proscripción de Zonas de Exclusión (La Doctrina Anti-Estado Paralelo).</w:t>
            </w:r>
            <w:r>
              <w:rPr>
                <w:noProof/>
                <w:webHidden/>
              </w:rPr>
              <w:tab/>
            </w:r>
            <w:r>
              <w:rPr>
                <w:noProof/>
                <w:webHidden/>
              </w:rPr>
              <w:fldChar w:fldCharType="begin"/>
            </w:r>
            <w:r>
              <w:rPr>
                <w:noProof/>
                <w:webHidden/>
              </w:rPr>
              <w:instrText xml:space="preserve"> PAGEREF _Toc242281169 \h </w:instrText>
            </w:r>
            <w:r>
              <w:rPr>
                <w:noProof/>
                <w:webHidden/>
              </w:rPr>
            </w:r>
            <w:r>
              <w:rPr>
                <w:noProof/>
                <w:webHidden/>
              </w:rPr>
              <w:fldChar w:fldCharType="separate"/>
            </w:r>
            <w:r>
              <w:rPr>
                <w:noProof/>
                <w:webHidden/>
              </w:rPr>
              <w:t>375</w:t>
            </w:r>
            <w:r>
              <w:rPr>
                <w:noProof/>
                <w:webHidden/>
              </w:rPr>
              <w:fldChar w:fldCharType="end"/>
            </w:r>
          </w:hyperlink>
        </w:p>
        <w:p w14:paraId="1BA40B07" w14:textId="41FF8A7A" w:rsidR="00804543" w:rsidRDefault="00804543">
          <w:pPr>
            <w:pStyle w:val="TOC2"/>
            <w:tabs>
              <w:tab w:val="right" w:leader="dot" w:pos="9350"/>
            </w:tabs>
            <w:rPr>
              <w:noProof/>
            </w:rPr>
          </w:pPr>
          <w:hyperlink w:anchor="_Toc242281170" w:history="1">
            <w:r w:rsidRPr="00270C82">
              <w:rPr>
                <w:rStyle w:val="Hyperlink"/>
                <w:b/>
                <w:bCs/>
                <w:noProof/>
              </w:rPr>
              <w:t>Artículo 162. De la Derogación del Orden Jurídico Anterior.</w:t>
            </w:r>
            <w:r>
              <w:rPr>
                <w:noProof/>
                <w:webHidden/>
              </w:rPr>
              <w:tab/>
            </w:r>
            <w:r>
              <w:rPr>
                <w:noProof/>
                <w:webHidden/>
              </w:rPr>
              <w:fldChar w:fldCharType="begin"/>
            </w:r>
            <w:r>
              <w:rPr>
                <w:noProof/>
                <w:webHidden/>
              </w:rPr>
              <w:instrText xml:space="preserve"> PAGEREF _Toc242281170 \h </w:instrText>
            </w:r>
            <w:r>
              <w:rPr>
                <w:noProof/>
                <w:webHidden/>
              </w:rPr>
            </w:r>
            <w:r>
              <w:rPr>
                <w:noProof/>
                <w:webHidden/>
              </w:rPr>
              <w:fldChar w:fldCharType="separate"/>
            </w:r>
            <w:r>
              <w:rPr>
                <w:noProof/>
                <w:webHidden/>
              </w:rPr>
              <w:t>376</w:t>
            </w:r>
            <w:r>
              <w:rPr>
                <w:noProof/>
                <w:webHidden/>
              </w:rPr>
              <w:fldChar w:fldCharType="end"/>
            </w:r>
          </w:hyperlink>
        </w:p>
        <w:p w14:paraId="7F47BA38" w14:textId="073B3051" w:rsidR="00804543" w:rsidRDefault="00804543">
          <w:pPr>
            <w:pStyle w:val="TOC2"/>
            <w:tabs>
              <w:tab w:val="right" w:leader="dot" w:pos="9350"/>
            </w:tabs>
            <w:rPr>
              <w:noProof/>
            </w:rPr>
          </w:pPr>
          <w:hyperlink w:anchor="_Toc242281171" w:history="1">
            <w:r w:rsidRPr="00270C82">
              <w:rPr>
                <w:rStyle w:val="Hyperlink"/>
                <w:b/>
                <w:bCs/>
                <w:noProof/>
              </w:rPr>
              <w:t>Artículo 163. Del Mandato de Implementación y Leyes Orgánicas.</w:t>
            </w:r>
            <w:r>
              <w:rPr>
                <w:noProof/>
                <w:webHidden/>
              </w:rPr>
              <w:tab/>
            </w:r>
            <w:r>
              <w:rPr>
                <w:noProof/>
                <w:webHidden/>
              </w:rPr>
              <w:fldChar w:fldCharType="begin"/>
            </w:r>
            <w:r>
              <w:rPr>
                <w:noProof/>
                <w:webHidden/>
              </w:rPr>
              <w:instrText xml:space="preserve"> PAGEREF _Toc242281171 \h </w:instrText>
            </w:r>
            <w:r>
              <w:rPr>
                <w:noProof/>
                <w:webHidden/>
              </w:rPr>
            </w:r>
            <w:r>
              <w:rPr>
                <w:noProof/>
                <w:webHidden/>
              </w:rPr>
              <w:fldChar w:fldCharType="separate"/>
            </w:r>
            <w:r>
              <w:rPr>
                <w:noProof/>
                <w:webHidden/>
              </w:rPr>
              <w:t>377</w:t>
            </w:r>
            <w:r>
              <w:rPr>
                <w:noProof/>
                <w:webHidden/>
              </w:rPr>
              <w:fldChar w:fldCharType="end"/>
            </w:r>
          </w:hyperlink>
        </w:p>
        <w:p w14:paraId="7DBFFCC3" w14:textId="53ED3190" w:rsidR="00804543" w:rsidRDefault="00804543">
          <w:pPr>
            <w:pStyle w:val="TOC2"/>
            <w:tabs>
              <w:tab w:val="right" w:leader="dot" w:pos="9350"/>
            </w:tabs>
            <w:rPr>
              <w:noProof/>
            </w:rPr>
          </w:pPr>
          <w:hyperlink w:anchor="_Toc242281172" w:history="1">
            <w:r w:rsidRPr="00270C82">
              <w:rPr>
                <w:rStyle w:val="Hyperlink"/>
                <w:b/>
                <w:bCs/>
                <w:noProof/>
              </w:rPr>
              <w:t>Artículo 164. De la Supremacía de la Interpretación Técnica.</w:t>
            </w:r>
            <w:r>
              <w:rPr>
                <w:noProof/>
                <w:webHidden/>
              </w:rPr>
              <w:tab/>
            </w:r>
            <w:r>
              <w:rPr>
                <w:noProof/>
                <w:webHidden/>
              </w:rPr>
              <w:fldChar w:fldCharType="begin"/>
            </w:r>
            <w:r>
              <w:rPr>
                <w:noProof/>
                <w:webHidden/>
              </w:rPr>
              <w:instrText xml:space="preserve"> PAGEREF _Toc242281172 \h </w:instrText>
            </w:r>
            <w:r>
              <w:rPr>
                <w:noProof/>
                <w:webHidden/>
              </w:rPr>
            </w:r>
            <w:r>
              <w:rPr>
                <w:noProof/>
                <w:webHidden/>
              </w:rPr>
              <w:fldChar w:fldCharType="separate"/>
            </w:r>
            <w:r>
              <w:rPr>
                <w:noProof/>
                <w:webHidden/>
              </w:rPr>
              <w:t>377</w:t>
            </w:r>
            <w:r>
              <w:rPr>
                <w:noProof/>
                <w:webHidden/>
              </w:rPr>
              <w:fldChar w:fldCharType="end"/>
            </w:r>
          </w:hyperlink>
        </w:p>
        <w:p w14:paraId="4950BFF2" w14:textId="244E38F9" w:rsidR="00804543" w:rsidRDefault="00804543">
          <w:pPr>
            <w:pStyle w:val="TOC2"/>
            <w:tabs>
              <w:tab w:val="right" w:leader="dot" w:pos="9350"/>
            </w:tabs>
            <w:rPr>
              <w:noProof/>
            </w:rPr>
          </w:pPr>
          <w:hyperlink w:anchor="_Toc242281173" w:history="1">
            <w:r w:rsidRPr="00270C82">
              <w:rPr>
                <w:rStyle w:val="Hyperlink"/>
                <w:noProof/>
              </w:rPr>
              <w:t>Artículo 165. Del Principio de Soberanía Generacional.</w:t>
            </w:r>
            <w:r>
              <w:rPr>
                <w:noProof/>
                <w:webHidden/>
              </w:rPr>
              <w:tab/>
            </w:r>
            <w:r>
              <w:rPr>
                <w:noProof/>
                <w:webHidden/>
              </w:rPr>
              <w:fldChar w:fldCharType="begin"/>
            </w:r>
            <w:r>
              <w:rPr>
                <w:noProof/>
                <w:webHidden/>
              </w:rPr>
              <w:instrText xml:space="preserve"> PAGEREF _Toc242281173 \h </w:instrText>
            </w:r>
            <w:r>
              <w:rPr>
                <w:noProof/>
                <w:webHidden/>
              </w:rPr>
            </w:r>
            <w:r>
              <w:rPr>
                <w:noProof/>
                <w:webHidden/>
              </w:rPr>
              <w:fldChar w:fldCharType="separate"/>
            </w:r>
            <w:r>
              <w:rPr>
                <w:noProof/>
                <w:webHidden/>
              </w:rPr>
              <w:t>378</w:t>
            </w:r>
            <w:r>
              <w:rPr>
                <w:noProof/>
                <w:webHidden/>
              </w:rPr>
              <w:fldChar w:fldCharType="end"/>
            </w:r>
          </w:hyperlink>
        </w:p>
        <w:p w14:paraId="39E0918A" w14:textId="721C8B28" w:rsidR="00804543" w:rsidRDefault="00804543">
          <w:pPr>
            <w:pStyle w:val="TOC2"/>
            <w:tabs>
              <w:tab w:val="right" w:leader="dot" w:pos="9350"/>
            </w:tabs>
            <w:rPr>
              <w:noProof/>
            </w:rPr>
          </w:pPr>
          <w:hyperlink w:anchor="_Toc242281174" w:history="1">
            <w:r w:rsidRPr="00270C82">
              <w:rPr>
                <w:rStyle w:val="Hyperlink"/>
                <w:noProof/>
              </w:rPr>
              <w:t>Artículo 166. Del Pacto de Unión Soberana y la Estructura Nacional.</w:t>
            </w:r>
            <w:r>
              <w:rPr>
                <w:noProof/>
                <w:webHidden/>
              </w:rPr>
              <w:tab/>
            </w:r>
            <w:r>
              <w:rPr>
                <w:noProof/>
                <w:webHidden/>
              </w:rPr>
              <w:fldChar w:fldCharType="begin"/>
            </w:r>
            <w:r>
              <w:rPr>
                <w:noProof/>
                <w:webHidden/>
              </w:rPr>
              <w:instrText xml:space="preserve"> PAGEREF _Toc242281174 \h </w:instrText>
            </w:r>
            <w:r>
              <w:rPr>
                <w:noProof/>
                <w:webHidden/>
              </w:rPr>
            </w:r>
            <w:r>
              <w:rPr>
                <w:noProof/>
                <w:webHidden/>
              </w:rPr>
              <w:fldChar w:fldCharType="separate"/>
            </w:r>
            <w:r>
              <w:rPr>
                <w:noProof/>
                <w:webHidden/>
              </w:rPr>
              <w:t>378</w:t>
            </w:r>
            <w:r>
              <w:rPr>
                <w:noProof/>
                <w:webHidden/>
              </w:rPr>
              <w:fldChar w:fldCharType="end"/>
            </w:r>
          </w:hyperlink>
        </w:p>
        <w:p w14:paraId="773C20D0" w14:textId="2136195B" w:rsidR="00804543" w:rsidRDefault="00804543">
          <w:pPr>
            <w:pStyle w:val="TOC1"/>
            <w:tabs>
              <w:tab w:val="right" w:leader="dot" w:pos="9350"/>
            </w:tabs>
            <w:rPr>
              <w:noProof/>
            </w:rPr>
          </w:pPr>
          <w:hyperlink w:anchor="_Toc242281175" w:history="1">
            <w:r w:rsidRPr="00270C82">
              <w:rPr>
                <w:rStyle w:val="Hyperlink"/>
                <w:noProof/>
              </w:rPr>
              <w:t>TÍTULO XXIII. EL ÁGORA NACIONAL: EL LABORATORIO DE EVOLUCIÓN CONSTITUCIONAL (LEC)</w:t>
            </w:r>
            <w:r>
              <w:rPr>
                <w:noProof/>
                <w:webHidden/>
              </w:rPr>
              <w:tab/>
            </w:r>
            <w:r>
              <w:rPr>
                <w:noProof/>
                <w:webHidden/>
              </w:rPr>
              <w:fldChar w:fldCharType="begin"/>
            </w:r>
            <w:r>
              <w:rPr>
                <w:noProof/>
                <w:webHidden/>
              </w:rPr>
              <w:instrText xml:space="preserve"> PAGEREF _Toc242281175 \h </w:instrText>
            </w:r>
            <w:r>
              <w:rPr>
                <w:noProof/>
                <w:webHidden/>
              </w:rPr>
            </w:r>
            <w:r>
              <w:rPr>
                <w:noProof/>
                <w:webHidden/>
              </w:rPr>
              <w:fldChar w:fldCharType="separate"/>
            </w:r>
            <w:r>
              <w:rPr>
                <w:noProof/>
                <w:webHidden/>
              </w:rPr>
              <w:t>379</w:t>
            </w:r>
            <w:r>
              <w:rPr>
                <w:noProof/>
                <w:webHidden/>
              </w:rPr>
              <w:fldChar w:fldCharType="end"/>
            </w:r>
          </w:hyperlink>
        </w:p>
        <w:p w14:paraId="58C3C8EB" w14:textId="0A423778" w:rsidR="00804543" w:rsidRDefault="00804543">
          <w:pPr>
            <w:pStyle w:val="TOC2"/>
            <w:tabs>
              <w:tab w:val="right" w:leader="dot" w:pos="9350"/>
            </w:tabs>
            <w:rPr>
              <w:noProof/>
            </w:rPr>
          </w:pPr>
          <w:hyperlink w:anchor="_Toc242281176" w:history="1">
            <w:r w:rsidRPr="00270C82">
              <w:rPr>
                <w:rStyle w:val="Hyperlink"/>
                <w:noProof/>
              </w:rPr>
              <w:t>Artículo 167. Del Laboratorio de Evolución Constitucional (LEC):</w:t>
            </w:r>
            <w:r>
              <w:rPr>
                <w:noProof/>
                <w:webHidden/>
              </w:rPr>
              <w:tab/>
            </w:r>
            <w:r>
              <w:rPr>
                <w:noProof/>
                <w:webHidden/>
              </w:rPr>
              <w:fldChar w:fldCharType="begin"/>
            </w:r>
            <w:r>
              <w:rPr>
                <w:noProof/>
                <w:webHidden/>
              </w:rPr>
              <w:instrText xml:space="preserve"> PAGEREF _Toc242281176 \h </w:instrText>
            </w:r>
            <w:r>
              <w:rPr>
                <w:noProof/>
                <w:webHidden/>
              </w:rPr>
            </w:r>
            <w:r>
              <w:rPr>
                <w:noProof/>
                <w:webHidden/>
              </w:rPr>
              <w:fldChar w:fldCharType="separate"/>
            </w:r>
            <w:r>
              <w:rPr>
                <w:noProof/>
                <w:webHidden/>
              </w:rPr>
              <w:t>379</w:t>
            </w:r>
            <w:r>
              <w:rPr>
                <w:noProof/>
                <w:webHidden/>
              </w:rPr>
              <w:fldChar w:fldCharType="end"/>
            </w:r>
          </w:hyperlink>
        </w:p>
        <w:p w14:paraId="69FFB4DD" w14:textId="7A7440FA" w:rsidR="00804543" w:rsidRDefault="00804543">
          <w:pPr>
            <w:pStyle w:val="TOC1"/>
            <w:tabs>
              <w:tab w:val="right" w:leader="dot" w:pos="9350"/>
            </w:tabs>
            <w:rPr>
              <w:noProof/>
            </w:rPr>
          </w:pPr>
          <w:hyperlink w:anchor="_Toc242281177" w:history="1">
            <w:r w:rsidRPr="00270C82">
              <w:rPr>
                <w:rStyle w:val="Hyperlink"/>
                <w:noProof/>
              </w:rPr>
              <w:t>TÍTULO XXIV. EL ÁGORA MUNICIPAL: EL CABILDO DE SOBERANÍA LOCAL</w:t>
            </w:r>
            <w:r>
              <w:rPr>
                <w:noProof/>
                <w:webHidden/>
              </w:rPr>
              <w:tab/>
            </w:r>
            <w:r>
              <w:rPr>
                <w:noProof/>
                <w:webHidden/>
              </w:rPr>
              <w:fldChar w:fldCharType="begin"/>
            </w:r>
            <w:r>
              <w:rPr>
                <w:noProof/>
                <w:webHidden/>
              </w:rPr>
              <w:instrText xml:space="preserve"> PAGEREF _Toc242281177 \h </w:instrText>
            </w:r>
            <w:r>
              <w:rPr>
                <w:noProof/>
                <w:webHidden/>
              </w:rPr>
            </w:r>
            <w:r>
              <w:rPr>
                <w:noProof/>
                <w:webHidden/>
              </w:rPr>
              <w:fldChar w:fldCharType="separate"/>
            </w:r>
            <w:r>
              <w:rPr>
                <w:noProof/>
                <w:webHidden/>
              </w:rPr>
              <w:t>379</w:t>
            </w:r>
            <w:r>
              <w:rPr>
                <w:noProof/>
                <w:webHidden/>
              </w:rPr>
              <w:fldChar w:fldCharType="end"/>
            </w:r>
          </w:hyperlink>
        </w:p>
        <w:p w14:paraId="11CA65CB" w14:textId="33DDC421" w:rsidR="00804543" w:rsidRDefault="00804543">
          <w:pPr>
            <w:pStyle w:val="TOC2"/>
            <w:tabs>
              <w:tab w:val="right" w:leader="dot" w:pos="9350"/>
            </w:tabs>
            <w:rPr>
              <w:noProof/>
            </w:rPr>
          </w:pPr>
          <w:hyperlink w:anchor="_Toc242281178" w:history="1">
            <w:r w:rsidRPr="00270C82">
              <w:rPr>
                <w:rStyle w:val="Hyperlink"/>
                <w:noProof/>
              </w:rPr>
              <w:t>Artículo 168. De los Estatutos Municipales de Soberanía:</w:t>
            </w:r>
            <w:r>
              <w:rPr>
                <w:noProof/>
                <w:webHidden/>
              </w:rPr>
              <w:tab/>
            </w:r>
            <w:r>
              <w:rPr>
                <w:noProof/>
                <w:webHidden/>
              </w:rPr>
              <w:fldChar w:fldCharType="begin"/>
            </w:r>
            <w:r>
              <w:rPr>
                <w:noProof/>
                <w:webHidden/>
              </w:rPr>
              <w:instrText xml:space="preserve"> PAGEREF _Toc242281178 \h </w:instrText>
            </w:r>
            <w:r>
              <w:rPr>
                <w:noProof/>
                <w:webHidden/>
              </w:rPr>
            </w:r>
            <w:r>
              <w:rPr>
                <w:noProof/>
                <w:webHidden/>
              </w:rPr>
              <w:fldChar w:fldCharType="separate"/>
            </w:r>
            <w:r>
              <w:rPr>
                <w:noProof/>
                <w:webHidden/>
              </w:rPr>
              <w:t>379</w:t>
            </w:r>
            <w:r>
              <w:rPr>
                <w:noProof/>
                <w:webHidden/>
              </w:rPr>
              <w:fldChar w:fldCharType="end"/>
            </w:r>
          </w:hyperlink>
        </w:p>
        <w:p w14:paraId="1CAFD89E" w14:textId="439559D1" w:rsidR="00804543" w:rsidRDefault="00804543">
          <w:pPr>
            <w:pStyle w:val="TOC2"/>
            <w:tabs>
              <w:tab w:val="right" w:leader="dot" w:pos="9350"/>
            </w:tabs>
            <w:rPr>
              <w:noProof/>
            </w:rPr>
          </w:pPr>
          <w:hyperlink w:anchor="_Toc242281179" w:history="1">
            <w:r w:rsidRPr="00270C82">
              <w:rPr>
                <w:rStyle w:val="Hyperlink"/>
                <w:noProof/>
              </w:rPr>
              <w:t>DISPOSICIÓN PERMANENTE ADICIONAL:</w:t>
            </w:r>
            <w:r>
              <w:rPr>
                <w:noProof/>
                <w:webHidden/>
              </w:rPr>
              <w:tab/>
            </w:r>
            <w:r>
              <w:rPr>
                <w:noProof/>
                <w:webHidden/>
              </w:rPr>
              <w:fldChar w:fldCharType="begin"/>
            </w:r>
            <w:r>
              <w:rPr>
                <w:noProof/>
                <w:webHidden/>
              </w:rPr>
              <w:instrText xml:space="preserve"> PAGEREF _Toc242281179 \h </w:instrText>
            </w:r>
            <w:r>
              <w:rPr>
                <w:noProof/>
                <w:webHidden/>
              </w:rPr>
            </w:r>
            <w:r>
              <w:rPr>
                <w:noProof/>
                <w:webHidden/>
              </w:rPr>
              <w:fldChar w:fldCharType="separate"/>
            </w:r>
            <w:r>
              <w:rPr>
                <w:noProof/>
                <w:webHidden/>
              </w:rPr>
              <w:t>380</w:t>
            </w:r>
            <w:r>
              <w:rPr>
                <w:noProof/>
                <w:webHidden/>
              </w:rPr>
              <w:fldChar w:fldCharType="end"/>
            </w:r>
          </w:hyperlink>
        </w:p>
        <w:p w14:paraId="2115DDE6" w14:textId="431C8A8A" w:rsidR="00804543" w:rsidRDefault="00804543">
          <w:pPr>
            <w:pStyle w:val="TOC1"/>
            <w:tabs>
              <w:tab w:val="right" w:leader="dot" w:pos="9350"/>
            </w:tabs>
            <w:rPr>
              <w:noProof/>
            </w:rPr>
          </w:pPr>
          <w:hyperlink w:anchor="_Toc242281180" w:history="1">
            <w:r w:rsidRPr="00270C82">
              <w:rPr>
                <w:rStyle w:val="Hyperlink"/>
                <w:noProof/>
              </w:rPr>
              <w:t>TÍTULO XXV DISPOSICIONES TRANSITORIAS DE LA TRANSICIÓN HISTÓRICA (Aplicación única para la sustitución del orden jurídico anterior)</w:t>
            </w:r>
            <w:r>
              <w:rPr>
                <w:noProof/>
                <w:webHidden/>
              </w:rPr>
              <w:tab/>
            </w:r>
            <w:r>
              <w:rPr>
                <w:noProof/>
                <w:webHidden/>
              </w:rPr>
              <w:fldChar w:fldCharType="begin"/>
            </w:r>
            <w:r>
              <w:rPr>
                <w:noProof/>
                <w:webHidden/>
              </w:rPr>
              <w:instrText xml:space="preserve"> PAGEREF _Toc242281180 \h </w:instrText>
            </w:r>
            <w:r>
              <w:rPr>
                <w:noProof/>
                <w:webHidden/>
              </w:rPr>
            </w:r>
            <w:r>
              <w:rPr>
                <w:noProof/>
                <w:webHidden/>
              </w:rPr>
              <w:fldChar w:fldCharType="separate"/>
            </w:r>
            <w:r>
              <w:rPr>
                <w:noProof/>
                <w:webHidden/>
              </w:rPr>
              <w:t>380</w:t>
            </w:r>
            <w:r>
              <w:rPr>
                <w:noProof/>
                <w:webHidden/>
              </w:rPr>
              <w:fldChar w:fldCharType="end"/>
            </w:r>
          </w:hyperlink>
        </w:p>
        <w:p w14:paraId="5EEE7261" w14:textId="281F395E" w:rsidR="00804543" w:rsidRDefault="00804543">
          <w:pPr>
            <w:pStyle w:val="TOC2"/>
            <w:tabs>
              <w:tab w:val="right" w:leader="dot" w:pos="9350"/>
            </w:tabs>
            <w:rPr>
              <w:noProof/>
            </w:rPr>
          </w:pPr>
          <w:hyperlink w:anchor="_Toc242281181" w:history="1">
            <w:r w:rsidRPr="00270C82">
              <w:rPr>
                <w:rStyle w:val="Hyperlink"/>
                <w:noProof/>
              </w:rPr>
              <w:t>DISPOSICIÓN TRANSITORIA PRIMERA. De la Derogación, Nulidad del Régimen Anterior y Reseteo Burocrático.</w:t>
            </w:r>
            <w:r>
              <w:rPr>
                <w:noProof/>
                <w:webHidden/>
              </w:rPr>
              <w:tab/>
            </w:r>
            <w:r>
              <w:rPr>
                <w:noProof/>
                <w:webHidden/>
              </w:rPr>
              <w:fldChar w:fldCharType="begin"/>
            </w:r>
            <w:r>
              <w:rPr>
                <w:noProof/>
                <w:webHidden/>
              </w:rPr>
              <w:instrText xml:space="preserve"> PAGEREF _Toc242281181 \h </w:instrText>
            </w:r>
            <w:r>
              <w:rPr>
                <w:noProof/>
                <w:webHidden/>
              </w:rPr>
            </w:r>
            <w:r>
              <w:rPr>
                <w:noProof/>
                <w:webHidden/>
              </w:rPr>
              <w:fldChar w:fldCharType="separate"/>
            </w:r>
            <w:r>
              <w:rPr>
                <w:noProof/>
                <w:webHidden/>
              </w:rPr>
              <w:t>380</w:t>
            </w:r>
            <w:r>
              <w:rPr>
                <w:noProof/>
                <w:webHidden/>
              </w:rPr>
              <w:fldChar w:fldCharType="end"/>
            </w:r>
          </w:hyperlink>
        </w:p>
        <w:p w14:paraId="7CA6EB6B" w14:textId="0314E8E1" w:rsidR="00804543" w:rsidRDefault="00804543">
          <w:pPr>
            <w:pStyle w:val="TOC2"/>
            <w:tabs>
              <w:tab w:val="right" w:leader="dot" w:pos="9350"/>
            </w:tabs>
            <w:rPr>
              <w:noProof/>
            </w:rPr>
          </w:pPr>
          <w:hyperlink w:anchor="_Toc242281182" w:history="1">
            <w:r w:rsidRPr="00270C82">
              <w:rPr>
                <w:rStyle w:val="Hyperlink"/>
                <w:noProof/>
              </w:rPr>
              <w:t>DISPOSICIÓN TRANSITORIA SEGUNDA. Del Periodo de Conversión, Migración al RNS y Digitalización Forzosa.</w:t>
            </w:r>
            <w:r>
              <w:rPr>
                <w:noProof/>
                <w:webHidden/>
              </w:rPr>
              <w:tab/>
            </w:r>
            <w:r>
              <w:rPr>
                <w:noProof/>
                <w:webHidden/>
              </w:rPr>
              <w:fldChar w:fldCharType="begin"/>
            </w:r>
            <w:r>
              <w:rPr>
                <w:noProof/>
                <w:webHidden/>
              </w:rPr>
              <w:instrText xml:space="preserve"> PAGEREF _Toc242281182 \h </w:instrText>
            </w:r>
            <w:r>
              <w:rPr>
                <w:noProof/>
                <w:webHidden/>
              </w:rPr>
            </w:r>
            <w:r>
              <w:rPr>
                <w:noProof/>
                <w:webHidden/>
              </w:rPr>
              <w:fldChar w:fldCharType="separate"/>
            </w:r>
            <w:r>
              <w:rPr>
                <w:noProof/>
                <w:webHidden/>
              </w:rPr>
              <w:t>381</w:t>
            </w:r>
            <w:r>
              <w:rPr>
                <w:noProof/>
                <w:webHidden/>
              </w:rPr>
              <w:fldChar w:fldCharType="end"/>
            </w:r>
          </w:hyperlink>
        </w:p>
        <w:p w14:paraId="2AA27590" w14:textId="4F1652B8" w:rsidR="00804543" w:rsidRDefault="00804543">
          <w:pPr>
            <w:pStyle w:val="TOC2"/>
            <w:tabs>
              <w:tab w:val="right" w:leader="dot" w:pos="9350"/>
            </w:tabs>
            <w:rPr>
              <w:noProof/>
            </w:rPr>
          </w:pPr>
          <w:hyperlink w:anchor="_Toc242281183" w:history="1">
            <w:r w:rsidRPr="00270C82">
              <w:rPr>
                <w:rStyle w:val="Hyperlink"/>
                <w:noProof/>
              </w:rPr>
              <w:t>DISPOSICIÓN TRANSITORIA TERCERA (Medioambiental): De las cuencas hidrográficas y su protección.</w:t>
            </w:r>
            <w:r>
              <w:rPr>
                <w:noProof/>
                <w:webHidden/>
              </w:rPr>
              <w:tab/>
            </w:r>
            <w:r>
              <w:rPr>
                <w:noProof/>
                <w:webHidden/>
              </w:rPr>
              <w:fldChar w:fldCharType="begin"/>
            </w:r>
            <w:r>
              <w:rPr>
                <w:noProof/>
                <w:webHidden/>
              </w:rPr>
              <w:instrText xml:space="preserve"> PAGEREF _Toc242281183 \h </w:instrText>
            </w:r>
            <w:r>
              <w:rPr>
                <w:noProof/>
                <w:webHidden/>
              </w:rPr>
            </w:r>
            <w:r>
              <w:rPr>
                <w:noProof/>
                <w:webHidden/>
              </w:rPr>
              <w:fldChar w:fldCharType="separate"/>
            </w:r>
            <w:r>
              <w:rPr>
                <w:noProof/>
                <w:webHidden/>
              </w:rPr>
              <w:t>382</w:t>
            </w:r>
            <w:r>
              <w:rPr>
                <w:noProof/>
                <w:webHidden/>
              </w:rPr>
              <w:fldChar w:fldCharType="end"/>
            </w:r>
          </w:hyperlink>
        </w:p>
        <w:p w14:paraId="3584DB5F" w14:textId="39592FF9" w:rsidR="00804543" w:rsidRDefault="00804543">
          <w:pPr>
            <w:pStyle w:val="TOC2"/>
            <w:tabs>
              <w:tab w:val="right" w:leader="dot" w:pos="9350"/>
            </w:tabs>
            <w:rPr>
              <w:noProof/>
            </w:rPr>
          </w:pPr>
          <w:hyperlink w:anchor="_Toc242281184" w:history="1">
            <w:r w:rsidRPr="00270C82">
              <w:rPr>
                <w:rStyle w:val="Hyperlink"/>
                <w:noProof/>
              </w:rPr>
              <w:t>DISPOSICIÓN TRANSITORIA CUARTA: Del Régimen de Restitución Patrimonial, Equidad de Reclamantes y Alianza Productiva Estratégica.</w:t>
            </w:r>
            <w:r>
              <w:rPr>
                <w:noProof/>
                <w:webHidden/>
              </w:rPr>
              <w:tab/>
            </w:r>
            <w:r>
              <w:rPr>
                <w:noProof/>
                <w:webHidden/>
              </w:rPr>
              <w:fldChar w:fldCharType="begin"/>
            </w:r>
            <w:r>
              <w:rPr>
                <w:noProof/>
                <w:webHidden/>
              </w:rPr>
              <w:instrText xml:space="preserve"> PAGEREF _Toc242281184 \h </w:instrText>
            </w:r>
            <w:r>
              <w:rPr>
                <w:noProof/>
                <w:webHidden/>
              </w:rPr>
            </w:r>
            <w:r>
              <w:rPr>
                <w:noProof/>
                <w:webHidden/>
              </w:rPr>
              <w:fldChar w:fldCharType="separate"/>
            </w:r>
            <w:r>
              <w:rPr>
                <w:noProof/>
                <w:webHidden/>
              </w:rPr>
              <w:t>382</w:t>
            </w:r>
            <w:r>
              <w:rPr>
                <w:noProof/>
                <w:webHidden/>
              </w:rPr>
              <w:fldChar w:fldCharType="end"/>
            </w:r>
          </w:hyperlink>
        </w:p>
        <w:p w14:paraId="44E09EFB" w14:textId="5BD3BA79" w:rsidR="00804543" w:rsidRDefault="00804543">
          <w:pPr>
            <w:pStyle w:val="TOC2"/>
            <w:tabs>
              <w:tab w:val="right" w:leader="dot" w:pos="9350"/>
            </w:tabs>
            <w:rPr>
              <w:noProof/>
            </w:rPr>
          </w:pPr>
          <w:hyperlink w:anchor="_Toc242281185" w:history="1">
            <w:r w:rsidRPr="00270C82">
              <w:rPr>
                <w:rStyle w:val="Hyperlink"/>
                <w:noProof/>
              </w:rPr>
              <w:t>DISPOSICIÓN TRANSITORIA QUINTA: De la Comisión Nacional de Reconstrucción (CNR).</w:t>
            </w:r>
            <w:r>
              <w:rPr>
                <w:noProof/>
                <w:webHidden/>
              </w:rPr>
              <w:tab/>
            </w:r>
            <w:r>
              <w:rPr>
                <w:noProof/>
                <w:webHidden/>
              </w:rPr>
              <w:fldChar w:fldCharType="begin"/>
            </w:r>
            <w:r>
              <w:rPr>
                <w:noProof/>
                <w:webHidden/>
              </w:rPr>
              <w:instrText xml:space="preserve"> PAGEREF _Toc242281185 \h </w:instrText>
            </w:r>
            <w:r>
              <w:rPr>
                <w:noProof/>
                <w:webHidden/>
              </w:rPr>
            </w:r>
            <w:r>
              <w:rPr>
                <w:noProof/>
                <w:webHidden/>
              </w:rPr>
              <w:fldChar w:fldCharType="separate"/>
            </w:r>
            <w:r>
              <w:rPr>
                <w:noProof/>
                <w:webHidden/>
              </w:rPr>
              <w:t>385</w:t>
            </w:r>
            <w:r>
              <w:rPr>
                <w:noProof/>
                <w:webHidden/>
              </w:rPr>
              <w:fldChar w:fldCharType="end"/>
            </w:r>
          </w:hyperlink>
        </w:p>
        <w:p w14:paraId="783FEA5B" w14:textId="409381E2" w:rsidR="00804543" w:rsidRDefault="00804543">
          <w:pPr>
            <w:pStyle w:val="TOC2"/>
            <w:tabs>
              <w:tab w:val="right" w:leader="dot" w:pos="9350"/>
            </w:tabs>
            <w:rPr>
              <w:noProof/>
            </w:rPr>
          </w:pPr>
          <w:hyperlink w:anchor="_Toc242281186" w:history="1">
            <w:r w:rsidRPr="00270C82">
              <w:rPr>
                <w:rStyle w:val="Hyperlink"/>
                <w:noProof/>
              </w:rPr>
              <w:t>DISPOSICIÓN TRANSITORIA SEXTA: De la Lustración, Depuración y Recertificación de la Alta Jerarquía.</w:t>
            </w:r>
            <w:r>
              <w:rPr>
                <w:noProof/>
                <w:webHidden/>
              </w:rPr>
              <w:tab/>
            </w:r>
            <w:r>
              <w:rPr>
                <w:noProof/>
                <w:webHidden/>
              </w:rPr>
              <w:fldChar w:fldCharType="begin"/>
            </w:r>
            <w:r>
              <w:rPr>
                <w:noProof/>
                <w:webHidden/>
              </w:rPr>
              <w:instrText xml:space="preserve"> PAGEREF _Toc242281186 \h </w:instrText>
            </w:r>
            <w:r>
              <w:rPr>
                <w:noProof/>
                <w:webHidden/>
              </w:rPr>
            </w:r>
            <w:r>
              <w:rPr>
                <w:noProof/>
                <w:webHidden/>
              </w:rPr>
              <w:fldChar w:fldCharType="separate"/>
            </w:r>
            <w:r>
              <w:rPr>
                <w:noProof/>
                <w:webHidden/>
              </w:rPr>
              <w:t>386</w:t>
            </w:r>
            <w:r>
              <w:rPr>
                <w:noProof/>
                <w:webHidden/>
              </w:rPr>
              <w:fldChar w:fldCharType="end"/>
            </w:r>
          </w:hyperlink>
        </w:p>
        <w:p w14:paraId="470EA9D5" w14:textId="41558AC3" w:rsidR="00804543" w:rsidRDefault="00804543">
          <w:pPr>
            <w:pStyle w:val="TOC2"/>
            <w:tabs>
              <w:tab w:val="right" w:leader="dot" w:pos="9350"/>
            </w:tabs>
            <w:rPr>
              <w:noProof/>
            </w:rPr>
          </w:pPr>
          <w:hyperlink w:anchor="_Toc242281187" w:history="1">
            <w:r w:rsidRPr="00270C82">
              <w:rPr>
                <w:rStyle w:val="Hyperlink"/>
                <w:noProof/>
              </w:rPr>
              <w:t>DISPOSICIÓN TRANSITORIA SÉPTIMA: De la Disolución de Entidades y Asignación de Acciones.</w:t>
            </w:r>
            <w:r>
              <w:rPr>
                <w:noProof/>
                <w:webHidden/>
              </w:rPr>
              <w:tab/>
            </w:r>
            <w:r>
              <w:rPr>
                <w:noProof/>
                <w:webHidden/>
              </w:rPr>
              <w:fldChar w:fldCharType="begin"/>
            </w:r>
            <w:r>
              <w:rPr>
                <w:noProof/>
                <w:webHidden/>
              </w:rPr>
              <w:instrText xml:space="preserve"> PAGEREF _Toc242281187 \h </w:instrText>
            </w:r>
            <w:r>
              <w:rPr>
                <w:noProof/>
                <w:webHidden/>
              </w:rPr>
            </w:r>
            <w:r>
              <w:rPr>
                <w:noProof/>
                <w:webHidden/>
              </w:rPr>
              <w:fldChar w:fldCharType="separate"/>
            </w:r>
            <w:r>
              <w:rPr>
                <w:noProof/>
                <w:webHidden/>
              </w:rPr>
              <w:t>387</w:t>
            </w:r>
            <w:r>
              <w:rPr>
                <w:noProof/>
                <w:webHidden/>
              </w:rPr>
              <w:fldChar w:fldCharType="end"/>
            </w:r>
          </w:hyperlink>
        </w:p>
        <w:p w14:paraId="18962520" w14:textId="1E806768" w:rsidR="00804543" w:rsidRDefault="00804543">
          <w:pPr>
            <w:pStyle w:val="TOC2"/>
            <w:tabs>
              <w:tab w:val="right" w:leader="dot" w:pos="9350"/>
            </w:tabs>
            <w:rPr>
              <w:noProof/>
            </w:rPr>
          </w:pPr>
          <w:hyperlink w:anchor="_Toc242281188" w:history="1">
            <w:r w:rsidRPr="00270C82">
              <w:rPr>
                <w:rStyle w:val="Hyperlink"/>
                <w:noProof/>
              </w:rPr>
              <w:t>DISPOSICIÓN TRANSITORIA OCTAVA: Del Protocolo de Pago a Acreedores.</w:t>
            </w:r>
            <w:r>
              <w:rPr>
                <w:noProof/>
                <w:webHidden/>
              </w:rPr>
              <w:tab/>
            </w:r>
            <w:r>
              <w:rPr>
                <w:noProof/>
                <w:webHidden/>
              </w:rPr>
              <w:fldChar w:fldCharType="begin"/>
            </w:r>
            <w:r>
              <w:rPr>
                <w:noProof/>
                <w:webHidden/>
              </w:rPr>
              <w:instrText xml:space="preserve"> PAGEREF _Toc242281188 \h </w:instrText>
            </w:r>
            <w:r>
              <w:rPr>
                <w:noProof/>
                <w:webHidden/>
              </w:rPr>
            </w:r>
            <w:r>
              <w:rPr>
                <w:noProof/>
                <w:webHidden/>
              </w:rPr>
              <w:fldChar w:fldCharType="separate"/>
            </w:r>
            <w:r>
              <w:rPr>
                <w:noProof/>
                <w:webHidden/>
              </w:rPr>
              <w:t>387</w:t>
            </w:r>
            <w:r>
              <w:rPr>
                <w:noProof/>
                <w:webHidden/>
              </w:rPr>
              <w:fldChar w:fldCharType="end"/>
            </w:r>
          </w:hyperlink>
        </w:p>
        <w:p w14:paraId="531B00CF" w14:textId="41034325" w:rsidR="00804543" w:rsidRDefault="00804543">
          <w:pPr>
            <w:pStyle w:val="TOC2"/>
            <w:tabs>
              <w:tab w:val="right" w:leader="dot" w:pos="9350"/>
            </w:tabs>
            <w:rPr>
              <w:noProof/>
            </w:rPr>
          </w:pPr>
          <w:hyperlink w:anchor="_Toc242281189" w:history="1">
            <w:r w:rsidRPr="00270C82">
              <w:rPr>
                <w:rStyle w:val="Hyperlink"/>
                <w:noProof/>
              </w:rPr>
              <w:t>DISPOSICIÓN TRANSITORIA NOVENA: Del Empleo y Capacitación de Transición.</w:t>
            </w:r>
            <w:r>
              <w:rPr>
                <w:noProof/>
                <w:webHidden/>
              </w:rPr>
              <w:tab/>
            </w:r>
            <w:r>
              <w:rPr>
                <w:noProof/>
                <w:webHidden/>
              </w:rPr>
              <w:fldChar w:fldCharType="begin"/>
            </w:r>
            <w:r>
              <w:rPr>
                <w:noProof/>
                <w:webHidden/>
              </w:rPr>
              <w:instrText xml:space="preserve"> PAGEREF _Toc242281189 \h </w:instrText>
            </w:r>
            <w:r>
              <w:rPr>
                <w:noProof/>
                <w:webHidden/>
              </w:rPr>
            </w:r>
            <w:r>
              <w:rPr>
                <w:noProof/>
                <w:webHidden/>
              </w:rPr>
              <w:fldChar w:fldCharType="separate"/>
            </w:r>
            <w:r>
              <w:rPr>
                <w:noProof/>
                <w:webHidden/>
              </w:rPr>
              <w:t>387</w:t>
            </w:r>
            <w:r>
              <w:rPr>
                <w:noProof/>
                <w:webHidden/>
              </w:rPr>
              <w:fldChar w:fldCharType="end"/>
            </w:r>
          </w:hyperlink>
        </w:p>
        <w:p w14:paraId="4DFAEA47" w14:textId="1E7FD42C" w:rsidR="00804543" w:rsidRDefault="00804543">
          <w:pPr>
            <w:pStyle w:val="TOC2"/>
            <w:tabs>
              <w:tab w:val="right" w:leader="dot" w:pos="9350"/>
            </w:tabs>
            <w:rPr>
              <w:noProof/>
            </w:rPr>
          </w:pPr>
          <w:hyperlink w:anchor="_Toc242281190" w:history="1">
            <w:r w:rsidRPr="00270C82">
              <w:rPr>
                <w:rStyle w:val="Hyperlink"/>
                <w:noProof/>
              </w:rPr>
              <w:t>DISPOSICIÓN TRANSITORIA DECIMA: Del Programa PPA para la Juventud.</w:t>
            </w:r>
            <w:r>
              <w:rPr>
                <w:noProof/>
                <w:webHidden/>
              </w:rPr>
              <w:tab/>
            </w:r>
            <w:r>
              <w:rPr>
                <w:noProof/>
                <w:webHidden/>
              </w:rPr>
              <w:fldChar w:fldCharType="begin"/>
            </w:r>
            <w:r>
              <w:rPr>
                <w:noProof/>
                <w:webHidden/>
              </w:rPr>
              <w:instrText xml:space="preserve"> PAGEREF _Toc242281190 \h </w:instrText>
            </w:r>
            <w:r>
              <w:rPr>
                <w:noProof/>
                <w:webHidden/>
              </w:rPr>
            </w:r>
            <w:r>
              <w:rPr>
                <w:noProof/>
                <w:webHidden/>
              </w:rPr>
              <w:fldChar w:fldCharType="separate"/>
            </w:r>
            <w:r>
              <w:rPr>
                <w:noProof/>
                <w:webHidden/>
              </w:rPr>
              <w:t>388</w:t>
            </w:r>
            <w:r>
              <w:rPr>
                <w:noProof/>
                <w:webHidden/>
              </w:rPr>
              <w:fldChar w:fldCharType="end"/>
            </w:r>
          </w:hyperlink>
        </w:p>
        <w:p w14:paraId="2DFA80E8" w14:textId="4FEFC7D4" w:rsidR="00804543" w:rsidRDefault="00804543">
          <w:pPr>
            <w:pStyle w:val="TOC2"/>
            <w:tabs>
              <w:tab w:val="right" w:leader="dot" w:pos="9350"/>
            </w:tabs>
            <w:rPr>
              <w:noProof/>
            </w:rPr>
          </w:pPr>
          <w:hyperlink w:anchor="_Toc242281191" w:history="1">
            <w:r w:rsidRPr="00270C82">
              <w:rPr>
                <w:rStyle w:val="Hyperlink"/>
                <w:noProof/>
              </w:rPr>
              <w:t>DISPOSICIÓN TRANSITORIA UNDÉCIMA: Del Cronograma de Implementación de 120 Meses.</w:t>
            </w:r>
            <w:r>
              <w:rPr>
                <w:noProof/>
                <w:webHidden/>
              </w:rPr>
              <w:tab/>
            </w:r>
            <w:r>
              <w:rPr>
                <w:noProof/>
                <w:webHidden/>
              </w:rPr>
              <w:fldChar w:fldCharType="begin"/>
            </w:r>
            <w:r>
              <w:rPr>
                <w:noProof/>
                <w:webHidden/>
              </w:rPr>
              <w:instrText xml:space="preserve"> PAGEREF _Toc242281191 \h </w:instrText>
            </w:r>
            <w:r>
              <w:rPr>
                <w:noProof/>
                <w:webHidden/>
              </w:rPr>
            </w:r>
            <w:r>
              <w:rPr>
                <w:noProof/>
                <w:webHidden/>
              </w:rPr>
              <w:fldChar w:fldCharType="separate"/>
            </w:r>
            <w:r>
              <w:rPr>
                <w:noProof/>
                <w:webHidden/>
              </w:rPr>
              <w:t>388</w:t>
            </w:r>
            <w:r>
              <w:rPr>
                <w:noProof/>
                <w:webHidden/>
              </w:rPr>
              <w:fldChar w:fldCharType="end"/>
            </w:r>
          </w:hyperlink>
        </w:p>
        <w:p w14:paraId="7E301952" w14:textId="5A2DDD70" w:rsidR="00804543" w:rsidRDefault="00804543">
          <w:pPr>
            <w:pStyle w:val="TOC2"/>
            <w:tabs>
              <w:tab w:val="right" w:leader="dot" w:pos="9350"/>
            </w:tabs>
            <w:rPr>
              <w:noProof/>
            </w:rPr>
          </w:pPr>
          <w:hyperlink w:anchor="_Toc242281192" w:history="1">
            <w:r w:rsidRPr="00270C82">
              <w:rPr>
                <w:rStyle w:val="Hyperlink"/>
                <w:noProof/>
              </w:rPr>
              <w:t>DISPOSICIÓN TRANSITORIA DUODÉCIMA: De la Fase de Transición (15 años).</w:t>
            </w:r>
            <w:r>
              <w:rPr>
                <w:noProof/>
                <w:webHidden/>
              </w:rPr>
              <w:tab/>
            </w:r>
            <w:r>
              <w:rPr>
                <w:noProof/>
                <w:webHidden/>
              </w:rPr>
              <w:fldChar w:fldCharType="begin"/>
            </w:r>
            <w:r>
              <w:rPr>
                <w:noProof/>
                <w:webHidden/>
              </w:rPr>
              <w:instrText xml:space="preserve"> PAGEREF _Toc242281192 \h </w:instrText>
            </w:r>
            <w:r>
              <w:rPr>
                <w:noProof/>
                <w:webHidden/>
              </w:rPr>
            </w:r>
            <w:r>
              <w:rPr>
                <w:noProof/>
                <w:webHidden/>
              </w:rPr>
              <w:fldChar w:fldCharType="separate"/>
            </w:r>
            <w:r>
              <w:rPr>
                <w:noProof/>
                <w:webHidden/>
              </w:rPr>
              <w:t>389</w:t>
            </w:r>
            <w:r>
              <w:rPr>
                <w:noProof/>
                <w:webHidden/>
              </w:rPr>
              <w:fldChar w:fldCharType="end"/>
            </w:r>
          </w:hyperlink>
        </w:p>
        <w:p w14:paraId="16486537" w14:textId="6B97839F" w:rsidR="00804543" w:rsidRDefault="00804543">
          <w:pPr>
            <w:pStyle w:val="TOC2"/>
            <w:tabs>
              <w:tab w:val="right" w:leader="dot" w:pos="9350"/>
            </w:tabs>
            <w:rPr>
              <w:noProof/>
            </w:rPr>
          </w:pPr>
          <w:hyperlink w:anchor="_Toc242281193" w:history="1">
            <w:r w:rsidRPr="00270C82">
              <w:rPr>
                <w:rStyle w:val="Hyperlink"/>
                <w:noProof/>
              </w:rPr>
              <w:t>DISPOSICIÓN TRANSITORIA DECIMOTERCERA: De la Curaduría Histórica, el Choque Fáctico y el Resguardo de la Nación.</w:t>
            </w:r>
            <w:r>
              <w:rPr>
                <w:noProof/>
                <w:webHidden/>
              </w:rPr>
              <w:tab/>
            </w:r>
            <w:r>
              <w:rPr>
                <w:noProof/>
                <w:webHidden/>
              </w:rPr>
              <w:fldChar w:fldCharType="begin"/>
            </w:r>
            <w:r>
              <w:rPr>
                <w:noProof/>
                <w:webHidden/>
              </w:rPr>
              <w:instrText xml:space="preserve"> PAGEREF _Toc242281193 \h </w:instrText>
            </w:r>
            <w:r>
              <w:rPr>
                <w:noProof/>
                <w:webHidden/>
              </w:rPr>
            </w:r>
            <w:r>
              <w:rPr>
                <w:noProof/>
                <w:webHidden/>
              </w:rPr>
              <w:fldChar w:fldCharType="separate"/>
            </w:r>
            <w:r>
              <w:rPr>
                <w:noProof/>
                <w:webHidden/>
              </w:rPr>
              <w:t>389</w:t>
            </w:r>
            <w:r>
              <w:rPr>
                <w:noProof/>
                <w:webHidden/>
              </w:rPr>
              <w:fldChar w:fldCharType="end"/>
            </w:r>
          </w:hyperlink>
        </w:p>
        <w:p w14:paraId="725F9D5C" w14:textId="7FC56C2A" w:rsidR="00804543" w:rsidRDefault="00804543">
          <w:pPr>
            <w:pStyle w:val="TOC2"/>
            <w:tabs>
              <w:tab w:val="right" w:leader="dot" w:pos="9350"/>
            </w:tabs>
            <w:rPr>
              <w:noProof/>
            </w:rPr>
          </w:pPr>
          <w:hyperlink w:anchor="_Toc242281194" w:history="1">
            <w:r w:rsidRPr="00270C82">
              <w:rPr>
                <w:rStyle w:val="Hyperlink"/>
                <w:b/>
                <w:bCs/>
                <w:noProof/>
              </w:rPr>
              <w:t>DISPOSICIÓN TRANSITORIA DECIMOCUARTA: Del Fondo de Solidaridad de Transición (FST).</w:t>
            </w:r>
            <w:r>
              <w:rPr>
                <w:noProof/>
                <w:webHidden/>
              </w:rPr>
              <w:tab/>
            </w:r>
            <w:r>
              <w:rPr>
                <w:noProof/>
                <w:webHidden/>
              </w:rPr>
              <w:fldChar w:fldCharType="begin"/>
            </w:r>
            <w:r>
              <w:rPr>
                <w:noProof/>
                <w:webHidden/>
              </w:rPr>
              <w:instrText xml:space="preserve"> PAGEREF _Toc242281194 \h </w:instrText>
            </w:r>
            <w:r>
              <w:rPr>
                <w:noProof/>
                <w:webHidden/>
              </w:rPr>
            </w:r>
            <w:r>
              <w:rPr>
                <w:noProof/>
                <w:webHidden/>
              </w:rPr>
              <w:fldChar w:fldCharType="separate"/>
            </w:r>
            <w:r>
              <w:rPr>
                <w:noProof/>
                <w:webHidden/>
              </w:rPr>
              <w:t>390</w:t>
            </w:r>
            <w:r>
              <w:rPr>
                <w:noProof/>
                <w:webHidden/>
              </w:rPr>
              <w:fldChar w:fldCharType="end"/>
            </w:r>
          </w:hyperlink>
        </w:p>
        <w:p w14:paraId="5924BCF8" w14:textId="770E9405" w:rsidR="00804543" w:rsidRDefault="00804543">
          <w:pPr>
            <w:pStyle w:val="TOC2"/>
            <w:tabs>
              <w:tab w:val="right" w:leader="dot" w:pos="9350"/>
            </w:tabs>
            <w:rPr>
              <w:noProof/>
            </w:rPr>
          </w:pPr>
          <w:hyperlink w:anchor="_Toc242281195" w:history="1">
            <w:r w:rsidRPr="00270C82">
              <w:rPr>
                <w:rStyle w:val="Hyperlink"/>
                <w:noProof/>
              </w:rPr>
              <w:t>DISPOSICIÓN TRANSITORIA DECIMOQUINTA: De la Amnistía de Origen y Punto Cero Fiscal.</w:t>
            </w:r>
            <w:r>
              <w:rPr>
                <w:noProof/>
                <w:webHidden/>
              </w:rPr>
              <w:tab/>
            </w:r>
            <w:r>
              <w:rPr>
                <w:noProof/>
                <w:webHidden/>
              </w:rPr>
              <w:fldChar w:fldCharType="begin"/>
            </w:r>
            <w:r>
              <w:rPr>
                <w:noProof/>
                <w:webHidden/>
              </w:rPr>
              <w:instrText xml:space="preserve"> PAGEREF _Toc242281195 \h </w:instrText>
            </w:r>
            <w:r>
              <w:rPr>
                <w:noProof/>
                <w:webHidden/>
              </w:rPr>
            </w:r>
            <w:r>
              <w:rPr>
                <w:noProof/>
                <w:webHidden/>
              </w:rPr>
              <w:fldChar w:fldCharType="separate"/>
            </w:r>
            <w:r>
              <w:rPr>
                <w:noProof/>
                <w:webHidden/>
              </w:rPr>
              <w:t>392</w:t>
            </w:r>
            <w:r>
              <w:rPr>
                <w:noProof/>
                <w:webHidden/>
              </w:rPr>
              <w:fldChar w:fldCharType="end"/>
            </w:r>
          </w:hyperlink>
        </w:p>
        <w:p w14:paraId="71725B52" w14:textId="217F39F2" w:rsidR="00804543" w:rsidRDefault="00804543">
          <w:pPr>
            <w:pStyle w:val="TOC2"/>
            <w:tabs>
              <w:tab w:val="right" w:leader="dot" w:pos="9350"/>
            </w:tabs>
            <w:rPr>
              <w:noProof/>
            </w:rPr>
          </w:pPr>
          <w:hyperlink w:anchor="_Toc242281196" w:history="1">
            <w:r w:rsidRPr="00270C82">
              <w:rPr>
                <w:rStyle w:val="Hyperlink"/>
                <w:noProof/>
              </w:rPr>
              <w:t>DISPOSICIÓN TRANSITORIA DECIMOSEXTA: Del Protocolo de Redención de la Infancia y la Transición Familiar.</w:t>
            </w:r>
            <w:r>
              <w:rPr>
                <w:noProof/>
                <w:webHidden/>
              </w:rPr>
              <w:tab/>
            </w:r>
            <w:r>
              <w:rPr>
                <w:noProof/>
                <w:webHidden/>
              </w:rPr>
              <w:fldChar w:fldCharType="begin"/>
            </w:r>
            <w:r>
              <w:rPr>
                <w:noProof/>
                <w:webHidden/>
              </w:rPr>
              <w:instrText xml:space="preserve"> PAGEREF _Toc242281196 \h </w:instrText>
            </w:r>
            <w:r>
              <w:rPr>
                <w:noProof/>
                <w:webHidden/>
              </w:rPr>
            </w:r>
            <w:r>
              <w:rPr>
                <w:noProof/>
                <w:webHidden/>
              </w:rPr>
              <w:fldChar w:fldCharType="separate"/>
            </w:r>
            <w:r>
              <w:rPr>
                <w:noProof/>
                <w:webHidden/>
              </w:rPr>
              <w:t>392</w:t>
            </w:r>
            <w:r>
              <w:rPr>
                <w:noProof/>
                <w:webHidden/>
              </w:rPr>
              <w:fldChar w:fldCharType="end"/>
            </w:r>
          </w:hyperlink>
        </w:p>
        <w:p w14:paraId="4B2641D7" w14:textId="02C75BA6" w:rsidR="00804543" w:rsidRDefault="00804543">
          <w:pPr>
            <w:pStyle w:val="TOC2"/>
            <w:tabs>
              <w:tab w:val="right" w:leader="dot" w:pos="9350"/>
            </w:tabs>
            <w:rPr>
              <w:noProof/>
            </w:rPr>
          </w:pPr>
          <w:hyperlink w:anchor="_Toc242281197" w:history="1">
            <w:r w:rsidRPr="00270C82">
              <w:rPr>
                <w:rStyle w:val="Hyperlink"/>
                <w:noProof/>
              </w:rPr>
              <w:t>DISPOSICIÓN TRANSITORIA DECIMOSÉPTIMA. De la Validación del Talento Periférico:</w:t>
            </w:r>
            <w:r>
              <w:rPr>
                <w:noProof/>
                <w:webHidden/>
              </w:rPr>
              <w:tab/>
            </w:r>
            <w:r>
              <w:rPr>
                <w:noProof/>
                <w:webHidden/>
              </w:rPr>
              <w:fldChar w:fldCharType="begin"/>
            </w:r>
            <w:r>
              <w:rPr>
                <w:noProof/>
                <w:webHidden/>
              </w:rPr>
              <w:instrText xml:space="preserve"> PAGEREF _Toc242281197 \h </w:instrText>
            </w:r>
            <w:r>
              <w:rPr>
                <w:noProof/>
                <w:webHidden/>
              </w:rPr>
            </w:r>
            <w:r>
              <w:rPr>
                <w:noProof/>
                <w:webHidden/>
              </w:rPr>
              <w:fldChar w:fldCharType="separate"/>
            </w:r>
            <w:r>
              <w:rPr>
                <w:noProof/>
                <w:webHidden/>
              </w:rPr>
              <w:t>393</w:t>
            </w:r>
            <w:r>
              <w:rPr>
                <w:noProof/>
                <w:webHidden/>
              </w:rPr>
              <w:fldChar w:fldCharType="end"/>
            </w:r>
          </w:hyperlink>
        </w:p>
        <w:p w14:paraId="15B8A20F" w14:textId="4DB78010" w:rsidR="00804543" w:rsidRDefault="00804543">
          <w:pPr>
            <w:pStyle w:val="TOC2"/>
            <w:tabs>
              <w:tab w:val="right" w:leader="dot" w:pos="9350"/>
            </w:tabs>
            <w:rPr>
              <w:noProof/>
            </w:rPr>
          </w:pPr>
          <w:hyperlink w:anchor="_Toc242281198" w:history="1">
            <w:r w:rsidRPr="00270C82">
              <w:rPr>
                <w:rStyle w:val="Hyperlink"/>
                <w:noProof/>
              </w:rPr>
              <w:t>DISPOSICIÓN TRANSITORIA DECIMOCTAVA: De la Conversión Forzosa de MiPYMES de la Élite en SACAs por Origen de Capital Ilegítimo.</w:t>
            </w:r>
            <w:r>
              <w:rPr>
                <w:noProof/>
                <w:webHidden/>
              </w:rPr>
              <w:tab/>
            </w:r>
            <w:r>
              <w:rPr>
                <w:noProof/>
                <w:webHidden/>
              </w:rPr>
              <w:fldChar w:fldCharType="begin"/>
            </w:r>
            <w:r>
              <w:rPr>
                <w:noProof/>
                <w:webHidden/>
              </w:rPr>
              <w:instrText xml:space="preserve"> PAGEREF _Toc242281198 \h </w:instrText>
            </w:r>
            <w:r>
              <w:rPr>
                <w:noProof/>
                <w:webHidden/>
              </w:rPr>
            </w:r>
            <w:r>
              <w:rPr>
                <w:noProof/>
                <w:webHidden/>
              </w:rPr>
              <w:fldChar w:fldCharType="separate"/>
            </w:r>
            <w:r>
              <w:rPr>
                <w:noProof/>
                <w:webHidden/>
              </w:rPr>
              <w:t>393</w:t>
            </w:r>
            <w:r>
              <w:rPr>
                <w:noProof/>
                <w:webHidden/>
              </w:rPr>
              <w:fldChar w:fldCharType="end"/>
            </w:r>
          </w:hyperlink>
        </w:p>
        <w:p w14:paraId="672DE1D4" w14:textId="31DC787F" w:rsidR="00804543" w:rsidRDefault="00804543">
          <w:pPr>
            <w:pStyle w:val="TOC2"/>
            <w:tabs>
              <w:tab w:val="right" w:leader="dot" w:pos="9350"/>
            </w:tabs>
            <w:rPr>
              <w:noProof/>
            </w:rPr>
          </w:pPr>
          <w:hyperlink w:anchor="_Toc242281199" w:history="1">
            <w:r w:rsidRPr="00270C82">
              <w:rPr>
                <w:rStyle w:val="Hyperlink"/>
                <w:noProof/>
              </w:rPr>
              <w:t>ANEXO COMPLEMENTARIO: TABLA DE DEFINICIONES TÉCNICAS E INTERPRETACIÓN HERMENÉUTICA</w:t>
            </w:r>
            <w:r>
              <w:rPr>
                <w:noProof/>
                <w:webHidden/>
              </w:rPr>
              <w:tab/>
            </w:r>
            <w:r>
              <w:rPr>
                <w:noProof/>
                <w:webHidden/>
              </w:rPr>
              <w:fldChar w:fldCharType="begin"/>
            </w:r>
            <w:r>
              <w:rPr>
                <w:noProof/>
                <w:webHidden/>
              </w:rPr>
              <w:instrText xml:space="preserve"> PAGEREF _Toc242281199 \h </w:instrText>
            </w:r>
            <w:r>
              <w:rPr>
                <w:noProof/>
                <w:webHidden/>
              </w:rPr>
            </w:r>
            <w:r>
              <w:rPr>
                <w:noProof/>
                <w:webHidden/>
              </w:rPr>
              <w:fldChar w:fldCharType="separate"/>
            </w:r>
            <w:r>
              <w:rPr>
                <w:noProof/>
                <w:webHidden/>
              </w:rPr>
              <w:t>395</w:t>
            </w:r>
            <w:r>
              <w:rPr>
                <w:noProof/>
                <w:webHidden/>
              </w:rPr>
              <w:fldChar w:fldCharType="end"/>
            </w:r>
          </w:hyperlink>
        </w:p>
        <w:p w14:paraId="663D6DB0" w14:textId="21B75653" w:rsidR="00804543" w:rsidRDefault="00804543">
          <w:pPr>
            <w:pStyle w:val="TOC3"/>
            <w:tabs>
              <w:tab w:val="right" w:leader="dot" w:pos="9350"/>
            </w:tabs>
            <w:rPr>
              <w:noProof/>
            </w:rPr>
          </w:pPr>
          <w:hyperlink w:anchor="_Toc242281200" w:history="1">
            <w:r w:rsidRPr="00270C82">
              <w:rPr>
                <w:rStyle w:val="Hyperlink"/>
                <w:noProof/>
              </w:rPr>
              <w:t>A. BLOQUE ECONÓMICO Y COMERCIAL (El Motor de la Riqueza)</w:t>
            </w:r>
            <w:r>
              <w:rPr>
                <w:noProof/>
                <w:webHidden/>
              </w:rPr>
              <w:tab/>
            </w:r>
            <w:r>
              <w:rPr>
                <w:noProof/>
                <w:webHidden/>
              </w:rPr>
              <w:fldChar w:fldCharType="begin"/>
            </w:r>
            <w:r>
              <w:rPr>
                <w:noProof/>
                <w:webHidden/>
              </w:rPr>
              <w:instrText xml:space="preserve"> PAGEREF _Toc242281200 \h </w:instrText>
            </w:r>
            <w:r>
              <w:rPr>
                <w:noProof/>
                <w:webHidden/>
              </w:rPr>
            </w:r>
            <w:r>
              <w:rPr>
                <w:noProof/>
                <w:webHidden/>
              </w:rPr>
              <w:fldChar w:fldCharType="separate"/>
            </w:r>
            <w:r>
              <w:rPr>
                <w:noProof/>
                <w:webHidden/>
              </w:rPr>
              <w:t>395</w:t>
            </w:r>
            <w:r>
              <w:rPr>
                <w:noProof/>
                <w:webHidden/>
              </w:rPr>
              <w:fldChar w:fldCharType="end"/>
            </w:r>
          </w:hyperlink>
        </w:p>
        <w:p w14:paraId="5DA5D373" w14:textId="2F75864B" w:rsidR="00804543" w:rsidRDefault="00804543">
          <w:pPr>
            <w:pStyle w:val="TOC3"/>
            <w:tabs>
              <w:tab w:val="right" w:leader="dot" w:pos="9350"/>
            </w:tabs>
            <w:rPr>
              <w:noProof/>
            </w:rPr>
          </w:pPr>
          <w:hyperlink w:anchor="_Toc242281201" w:history="1">
            <w:r w:rsidRPr="00270C82">
              <w:rPr>
                <w:rStyle w:val="Hyperlink"/>
                <w:noProof/>
              </w:rPr>
              <w:t>B. BLOQUE SOCIAL Y LABORAL (La Dignidad del Individuo)</w:t>
            </w:r>
            <w:r>
              <w:rPr>
                <w:noProof/>
                <w:webHidden/>
              </w:rPr>
              <w:tab/>
            </w:r>
            <w:r>
              <w:rPr>
                <w:noProof/>
                <w:webHidden/>
              </w:rPr>
              <w:fldChar w:fldCharType="begin"/>
            </w:r>
            <w:r>
              <w:rPr>
                <w:noProof/>
                <w:webHidden/>
              </w:rPr>
              <w:instrText xml:space="preserve"> PAGEREF _Toc242281201 \h </w:instrText>
            </w:r>
            <w:r>
              <w:rPr>
                <w:noProof/>
                <w:webHidden/>
              </w:rPr>
            </w:r>
            <w:r>
              <w:rPr>
                <w:noProof/>
                <w:webHidden/>
              </w:rPr>
              <w:fldChar w:fldCharType="separate"/>
            </w:r>
            <w:r>
              <w:rPr>
                <w:noProof/>
                <w:webHidden/>
              </w:rPr>
              <w:t>397</w:t>
            </w:r>
            <w:r>
              <w:rPr>
                <w:noProof/>
                <w:webHidden/>
              </w:rPr>
              <w:fldChar w:fldCharType="end"/>
            </w:r>
          </w:hyperlink>
        </w:p>
        <w:p w14:paraId="3DADCCCD" w14:textId="07ADEBD3" w:rsidR="00804543" w:rsidRDefault="00804543">
          <w:pPr>
            <w:pStyle w:val="TOC3"/>
            <w:tabs>
              <w:tab w:val="right" w:leader="dot" w:pos="9350"/>
            </w:tabs>
            <w:rPr>
              <w:noProof/>
            </w:rPr>
          </w:pPr>
          <w:hyperlink w:anchor="_Toc242281202" w:history="1">
            <w:r w:rsidRPr="00270C82">
              <w:rPr>
                <w:rStyle w:val="Hyperlink"/>
                <w:noProof/>
              </w:rPr>
              <w:t>C. BLOQUE INSTITUCIONAL Y TECNOLÓGICO (El Blindaje del Sistema)</w:t>
            </w:r>
            <w:r>
              <w:rPr>
                <w:noProof/>
                <w:webHidden/>
              </w:rPr>
              <w:tab/>
            </w:r>
            <w:r>
              <w:rPr>
                <w:noProof/>
                <w:webHidden/>
              </w:rPr>
              <w:fldChar w:fldCharType="begin"/>
            </w:r>
            <w:r>
              <w:rPr>
                <w:noProof/>
                <w:webHidden/>
              </w:rPr>
              <w:instrText xml:space="preserve"> PAGEREF _Toc242281202 \h </w:instrText>
            </w:r>
            <w:r>
              <w:rPr>
                <w:noProof/>
                <w:webHidden/>
              </w:rPr>
            </w:r>
            <w:r>
              <w:rPr>
                <w:noProof/>
                <w:webHidden/>
              </w:rPr>
              <w:fldChar w:fldCharType="separate"/>
            </w:r>
            <w:r>
              <w:rPr>
                <w:noProof/>
                <w:webHidden/>
              </w:rPr>
              <w:t>397</w:t>
            </w:r>
            <w:r>
              <w:rPr>
                <w:noProof/>
                <w:webHidden/>
              </w:rPr>
              <w:fldChar w:fldCharType="end"/>
            </w:r>
          </w:hyperlink>
        </w:p>
        <w:p w14:paraId="4F96AF23" w14:textId="4F3C297D" w:rsidR="00804543" w:rsidRDefault="00804543">
          <w:pPr>
            <w:pStyle w:val="TOC1"/>
            <w:tabs>
              <w:tab w:val="right" w:leader="dot" w:pos="9350"/>
            </w:tabs>
            <w:rPr>
              <w:noProof/>
            </w:rPr>
          </w:pPr>
          <w:hyperlink w:anchor="_Toc242281203" w:history="1">
            <w:r w:rsidRPr="00270C82">
              <w:rPr>
                <w:rStyle w:val="Hyperlink"/>
                <w:noProof/>
              </w:rPr>
              <w:t>JURAMENTO DEL CIUDADANO SOBERANO</w:t>
            </w:r>
            <w:r>
              <w:rPr>
                <w:noProof/>
                <w:webHidden/>
              </w:rPr>
              <w:tab/>
            </w:r>
            <w:r>
              <w:rPr>
                <w:noProof/>
                <w:webHidden/>
              </w:rPr>
              <w:fldChar w:fldCharType="begin"/>
            </w:r>
            <w:r>
              <w:rPr>
                <w:noProof/>
                <w:webHidden/>
              </w:rPr>
              <w:instrText xml:space="preserve"> PAGEREF _Toc242281203 \h </w:instrText>
            </w:r>
            <w:r>
              <w:rPr>
                <w:noProof/>
                <w:webHidden/>
              </w:rPr>
            </w:r>
            <w:r>
              <w:rPr>
                <w:noProof/>
                <w:webHidden/>
              </w:rPr>
              <w:fldChar w:fldCharType="separate"/>
            </w:r>
            <w:r>
              <w:rPr>
                <w:noProof/>
                <w:webHidden/>
              </w:rPr>
              <w:t>400</w:t>
            </w:r>
            <w:r>
              <w:rPr>
                <w:noProof/>
                <w:webHidden/>
              </w:rPr>
              <w:fldChar w:fldCharType="end"/>
            </w:r>
          </w:hyperlink>
        </w:p>
        <w:p w14:paraId="62C9A34F" w14:textId="77777777" w:rsidR="007C392A" w:rsidRDefault="00000000">
          <w:r>
            <w:fldChar w:fldCharType="end"/>
          </w:r>
        </w:p>
      </w:sdtContent>
    </w:sdt>
    <w:p w14:paraId="006112FB" w14:textId="77777777" w:rsidR="00804543" w:rsidRDefault="00804543">
      <w:r>
        <w:br w:type="page"/>
      </w:r>
    </w:p>
    <w:p w14:paraId="6C8B067B" w14:textId="110B7A57" w:rsidR="007C392A" w:rsidRDefault="00804543" w:rsidP="00804543">
      <w:pPr>
        <w:pStyle w:val="FirstParagraph"/>
        <w:jc w:val="center"/>
      </w:pPr>
      <w:r>
        <w:rPr>
          <w:noProof/>
        </w:rPr>
        <w:lastRenderedPageBreak/>
        <w:drawing>
          <wp:inline distT="0" distB="0" distL="0" distR="0" wp14:anchorId="4B415A35" wp14:editId="6AAE711C">
            <wp:extent cx="1042035" cy="1180465"/>
            <wp:effectExtent l="0" t="0" r="0" b="0"/>
            <wp:docPr id="13980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2035" cy="1180465"/>
                    </a:xfrm>
                    <a:prstGeom prst="rect">
                      <a:avLst/>
                    </a:prstGeom>
                    <a:noFill/>
                    <a:ln>
                      <a:noFill/>
                    </a:ln>
                  </pic:spPr>
                </pic:pic>
              </a:graphicData>
            </a:graphic>
          </wp:inline>
        </w:drawing>
      </w:r>
    </w:p>
    <w:p w14:paraId="3F8476B2" w14:textId="77777777" w:rsidR="00804543" w:rsidRPr="00804543" w:rsidRDefault="00804543" w:rsidP="00804543">
      <w:pPr>
        <w:pStyle w:val="BodyText"/>
      </w:pPr>
    </w:p>
    <w:p w14:paraId="2C849565" w14:textId="77777777" w:rsidR="007C392A" w:rsidRDefault="00000000">
      <w:pPr>
        <w:pStyle w:val="Heading1"/>
        <w:rPr>
          <w:lang w:val="es-MX"/>
        </w:rPr>
      </w:pPr>
      <w:bookmarkStart w:id="0" w:name="constitución-de-la-república-de-cuba"/>
      <w:bookmarkStart w:id="1" w:name="_Toc242280975"/>
      <w:r w:rsidRPr="00804543">
        <w:rPr>
          <w:lang w:val="es-MX"/>
        </w:rPr>
        <w:t>Constitución de la República de Cuba</w:t>
      </w:r>
      <w:bookmarkEnd w:id="1"/>
    </w:p>
    <w:p w14:paraId="5A2467AD" w14:textId="77777777" w:rsidR="00804543" w:rsidRPr="00804543" w:rsidRDefault="00804543" w:rsidP="00804543">
      <w:pPr>
        <w:pStyle w:val="BodyText"/>
        <w:rPr>
          <w:lang w:val="es-MX"/>
        </w:rPr>
      </w:pPr>
    </w:p>
    <w:p w14:paraId="75640F24" w14:textId="765BAEDD" w:rsidR="007C392A" w:rsidRPr="00804543" w:rsidRDefault="00804543">
      <w:pPr>
        <w:pStyle w:val="FirstParagraph"/>
        <w:rPr>
          <w:lang w:val="es-MX"/>
        </w:rPr>
      </w:pPr>
      <w:r>
        <w:rPr>
          <w:noProof/>
        </w:rPr>
        <w:drawing>
          <wp:inline distT="0" distB="0" distL="0" distR="0" wp14:anchorId="04F20CCD" wp14:editId="521091C7">
            <wp:extent cx="5943600" cy="3247390"/>
            <wp:effectExtent l="0" t="0" r="0" b="0"/>
            <wp:docPr id="2042898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14:paraId="1AA5D4E9" w14:textId="77777777" w:rsidR="007C392A" w:rsidRDefault="00000000">
      <w:r>
        <w:pict w14:anchorId="65B7E80C">
          <v:rect id="_x0000_i1025" style="width:0;height:1.5pt" o:hralign="center" o:hrstd="t" o:hr="t"/>
        </w:pict>
      </w:r>
    </w:p>
    <w:p w14:paraId="66E5B9CC" w14:textId="77777777" w:rsidR="007C392A" w:rsidRPr="00804543" w:rsidRDefault="00000000">
      <w:pPr>
        <w:pStyle w:val="Heading1"/>
        <w:rPr>
          <w:lang w:val="es-MX"/>
        </w:rPr>
      </w:pPr>
      <w:bookmarkStart w:id="2" w:name="Xe35b3425a514d8fd5a24ed40aaf5a1cf8a16e8b"/>
      <w:bookmarkStart w:id="3" w:name="_Toc242280976"/>
      <w:bookmarkEnd w:id="0"/>
      <w:r w:rsidRPr="00804543">
        <w:rPr>
          <w:lang w:val="es-MX"/>
        </w:rPr>
        <w:t>EXPOSICIÓN DE MOTIVOS: MANDATO DE SALVAGUARDA JURÍDICA</w:t>
      </w:r>
      <w:bookmarkEnd w:id="3"/>
    </w:p>
    <w:p w14:paraId="1615A812" w14:textId="77777777" w:rsidR="007C392A" w:rsidRPr="00804543" w:rsidRDefault="00000000">
      <w:pPr>
        <w:pStyle w:val="FirstParagraph"/>
        <w:rPr>
          <w:lang w:val="es-MX"/>
        </w:rPr>
      </w:pPr>
      <w:r w:rsidRPr="00804543">
        <w:rPr>
          <w:lang w:val="es-MX"/>
        </w:rPr>
        <w:t>ADVERTENCIA A LA NACIÓN FUTURA: DEL ESTADO DE DERECHO AL ESTADO DE RESPONSABILIDAD.</w:t>
      </w:r>
    </w:p>
    <w:p w14:paraId="57DD6FA9" w14:textId="77777777" w:rsidR="007C392A" w:rsidRDefault="00000000">
      <w:r>
        <w:pict w14:anchorId="5B4DF949">
          <v:rect id="_x0000_i1026" style="width:0;height:1.5pt" o:hralign="center" o:hrstd="t" o:hr="t"/>
        </w:pict>
      </w:r>
    </w:p>
    <w:p w14:paraId="65119E47" w14:textId="77777777" w:rsidR="007C392A" w:rsidRPr="00804543" w:rsidRDefault="00000000">
      <w:pPr>
        <w:pStyle w:val="Heading2"/>
        <w:rPr>
          <w:lang w:val="es-MX"/>
        </w:rPr>
      </w:pPr>
      <w:bookmarkStart w:id="4" w:name="X17cfd0fbfad91173a1f7e2beb988dec4b84ef0b"/>
      <w:bookmarkStart w:id="5" w:name="_Toc242280977"/>
      <w:r w:rsidRPr="00804543">
        <w:rPr>
          <w:lang w:val="es-MX"/>
        </w:rPr>
        <w:lastRenderedPageBreak/>
        <w:t>AL PUEBLO DE CUBA EN EL EJERCICIO DE SU SOBERANÍA:</w:t>
      </w:r>
      <w:bookmarkEnd w:id="5"/>
    </w:p>
    <w:p w14:paraId="6FF1FB9B" w14:textId="77777777" w:rsidR="007C392A" w:rsidRPr="00804543" w:rsidRDefault="00000000">
      <w:pPr>
        <w:pStyle w:val="FirstParagraph"/>
        <w:rPr>
          <w:lang w:val="es-MX"/>
        </w:rPr>
      </w:pPr>
      <w:r w:rsidRPr="00804543">
        <w:rPr>
          <w:lang w:val="es-MX"/>
        </w:rPr>
        <w:t>Establece la presente Constitución como norma suprema del ordenamiento jurídico. Sus disposiciones constituyen el marco vinculante para la acción del Estado y de los particulares, y su eficacia depende de la observancia y aplicación efectiva por parte de todos los órganos, autoridades y ciudadanos.</w:t>
      </w:r>
    </w:p>
    <w:p w14:paraId="314E6624" w14:textId="77777777" w:rsidR="007C392A" w:rsidRDefault="00000000">
      <w:r>
        <w:pict w14:anchorId="5961590F">
          <v:rect id="_x0000_i1027" style="width:0;height:1.5pt" o:hralign="center" o:hrstd="t" o:hr="t"/>
        </w:pict>
      </w:r>
    </w:p>
    <w:p w14:paraId="27B13E3C" w14:textId="77777777" w:rsidR="007C392A" w:rsidRPr="00804543" w:rsidRDefault="00000000">
      <w:pPr>
        <w:pStyle w:val="FirstParagraph"/>
        <w:rPr>
          <w:lang w:val="es-MX"/>
        </w:rPr>
      </w:pPr>
      <w:r w:rsidRPr="00804543">
        <w:rPr>
          <w:lang w:val="es-MX"/>
        </w:rPr>
        <w:t>Reconociendo que la Nación ha sobrevivido a un proceso de desarticulación social y antropológica, esta Constitución se erige como el instrumento para restaurar la confianza mutua y la fraternidad ciudadana.</w:t>
      </w:r>
    </w:p>
    <w:p w14:paraId="55AD3E64" w14:textId="77777777" w:rsidR="007C392A" w:rsidRPr="00804543" w:rsidRDefault="00000000">
      <w:pPr>
        <w:pStyle w:val="BodyText"/>
        <w:rPr>
          <w:lang w:val="es-MX"/>
        </w:rPr>
      </w:pPr>
      <w:r w:rsidRPr="00804543">
        <w:rPr>
          <w:lang w:val="es-MX"/>
        </w:rPr>
        <w:t>La historia de Cuba se identifica como un péndulo trágico entre el caos y el caudillo. Hemos buscado siempre a un "hombre fuerte" que nos salve, y siempre hemos terminado esclavizados por nuestros salvadores. Esta Constitución ha sido diseñada bajo principios de Limitación Radical del Poder, estableciendo garantías de inviolabilidad no para premiar nuestras virtudes, sino para protegernos de nuestros defectos históricos documentados y de nuestra propia tendencia biológica al tribalismo.</w:t>
      </w:r>
    </w:p>
    <w:p w14:paraId="723F5DD0" w14:textId="77777777" w:rsidR="007C392A" w:rsidRPr="00804543" w:rsidRDefault="00000000">
      <w:pPr>
        <w:pStyle w:val="BodyText"/>
        <w:rPr>
          <w:lang w:val="es-MX"/>
        </w:rPr>
      </w:pPr>
      <w:r w:rsidRPr="00804543">
        <w:rPr>
          <w:lang w:val="es-MX"/>
        </w:rPr>
        <w:t>La libertad no es el simple botín de un bando victorioso sobre otro, ni la Nación una tribu aglomerada por el pánico al exterior. Un gobierno verdadero jamás será el monopolio de un cacique y su behique, escudados tras soldados que en el fondo le temen al propio pueblo que dirigen. La República es el pacto inquebrantable de individuos libres y soberanos; una alianza de hombres que eligen convivir en paz, pero que forjan y afilan su propia espada para garantizar que nadie pueda aniquilarlos.</w:t>
      </w:r>
    </w:p>
    <w:p w14:paraId="03FEEC74" w14:textId="77777777" w:rsidR="007C392A" w:rsidRDefault="00000000">
      <w:r>
        <w:pict w14:anchorId="06A271BD">
          <v:rect id="_x0000_i1028" style="width:0;height:1.5pt" o:hralign="center" o:hrstd="t" o:hr="t"/>
        </w:pict>
      </w:r>
    </w:p>
    <w:p w14:paraId="65C1C33A" w14:textId="77777777" w:rsidR="007C392A" w:rsidRPr="00804543" w:rsidRDefault="00000000">
      <w:pPr>
        <w:pStyle w:val="Heading2"/>
        <w:rPr>
          <w:lang w:val="es-MX"/>
        </w:rPr>
      </w:pPr>
      <w:bookmarkStart w:id="6" w:name="el-precedente-de-la-máscara"/>
      <w:bookmarkStart w:id="7" w:name="_Toc242280978"/>
      <w:bookmarkEnd w:id="4"/>
      <w:r w:rsidRPr="00804543">
        <w:rPr>
          <w:lang w:val="es-MX"/>
        </w:rPr>
        <w:t>EL PRECEDENTE DE LA MÁSCARA</w:t>
      </w:r>
      <w:bookmarkEnd w:id="7"/>
    </w:p>
    <w:p w14:paraId="556B84E6" w14:textId="77777777" w:rsidR="007C392A" w:rsidRPr="00804543" w:rsidRDefault="00000000">
      <w:pPr>
        <w:pStyle w:val="FirstParagraph"/>
        <w:rPr>
          <w:lang w:val="es-MX"/>
        </w:rPr>
      </w:pPr>
      <w:r w:rsidRPr="00804543">
        <w:rPr>
          <w:lang w:val="es-MX"/>
        </w:rPr>
        <w:t>Se establece como premisa fundacional de esta Ley el reconocimiento de la patología tribal que destruyó la paz de las generaciones precedentes. Se toma como referencia técnica el precedente sociológico de 1968: durante la producción de un filme (El planeta de los Simios), los actores, divididos por el maquillaje en grupos de "Gorilas" y "Chimpancés", comenzaron a segregarse y agredirse voluntariamente en cuestión de horas. La máscara de ficción devoró la identidad individual del hombre, activando un tribalismo instintivo y violento.</w:t>
      </w:r>
    </w:p>
    <w:p w14:paraId="18D65CED" w14:textId="77777777" w:rsidR="007C392A" w:rsidRPr="00804543" w:rsidRDefault="00000000">
      <w:pPr>
        <w:pStyle w:val="BodyText"/>
        <w:rPr>
          <w:lang w:val="es-MX"/>
        </w:rPr>
      </w:pPr>
      <w:r w:rsidRPr="00804543">
        <w:rPr>
          <w:lang w:val="es-MX"/>
        </w:rPr>
        <w:t>La historia de Cuba ha sido ese experimento llevado al extremo. Durante décadas, nos pusimos máscaras de ideología y odio, olvidando que debajo de la máscara solo existe un individuo responsable ante su Creador. Esta Constitución es el protocolo para desmantelar las máscaras y proteger al individuo de la horda.</w:t>
      </w:r>
    </w:p>
    <w:p w14:paraId="72B79CC1" w14:textId="77777777" w:rsidR="007C392A" w:rsidRDefault="00000000">
      <w:r>
        <w:pict w14:anchorId="20F2189C">
          <v:rect id="_x0000_i1029" style="width:0;height:1.5pt" o:hralign="center" o:hrstd="t" o:hr="t"/>
        </w:pict>
      </w:r>
    </w:p>
    <w:p w14:paraId="09057BD9" w14:textId="77777777" w:rsidR="007C392A" w:rsidRPr="00804543" w:rsidRDefault="00000000">
      <w:pPr>
        <w:pStyle w:val="Heading3"/>
        <w:rPr>
          <w:lang w:val="es-MX"/>
        </w:rPr>
      </w:pPr>
      <w:bookmarkStart w:id="8" w:name="Xbde85615535134a9eef500b7638d2b01bc5fb34"/>
      <w:bookmarkStart w:id="9" w:name="_Toc242280979"/>
      <w:r w:rsidRPr="00804543">
        <w:rPr>
          <w:b/>
          <w:bCs/>
          <w:lang w:val="es-MX"/>
        </w:rPr>
        <w:lastRenderedPageBreak/>
        <w:t>PRECEPTO FUNDAMENTAL: EL PROTOCOLO DEL CIUDADANO SOBERANO</w:t>
      </w:r>
      <w:bookmarkEnd w:id="9"/>
    </w:p>
    <w:p w14:paraId="326CDE51" w14:textId="77777777" w:rsidR="007C392A" w:rsidRPr="00804543" w:rsidRDefault="00000000">
      <w:pPr>
        <w:pStyle w:val="FirstParagraph"/>
        <w:rPr>
          <w:lang w:val="es-MX"/>
        </w:rPr>
      </w:pPr>
      <w:r w:rsidRPr="00804543">
        <w:rPr>
          <w:lang w:val="es-MX"/>
        </w:rPr>
        <w:t>Para que la República sea invencible, el ciudadano debe internalizar estas leyes de la realidad, pues una nación es el espejo exacto de la mente de sus habitantes:</w:t>
      </w:r>
    </w:p>
    <w:p w14:paraId="1599A2E5" w14:textId="77777777" w:rsidR="007C392A" w:rsidRPr="00804543" w:rsidRDefault="00000000">
      <w:pPr>
        <w:pStyle w:val="BodyText"/>
        <w:rPr>
          <w:lang w:val="es-MX"/>
        </w:rPr>
      </w:pPr>
      <w:r w:rsidRPr="00804543">
        <w:rPr>
          <w:b/>
          <w:bCs/>
          <w:lang w:val="es-MX"/>
        </w:rPr>
        <w:t>1. El Imperativo de la Técnica y la Prudencia:</w:t>
      </w:r>
      <w:r w:rsidRPr="00804543">
        <w:rPr>
          <w:lang w:val="es-MX"/>
        </w:rPr>
        <w:br/>
        <w:t>"La voluntad sin técnica es ciega; la técnica sin pueblo es tiranía; el pueblo sin orden es anarquía".</w:t>
      </w:r>
      <w:r w:rsidRPr="00804543">
        <w:rPr>
          <w:lang w:val="es-MX"/>
        </w:rPr>
        <w:br/>
        <w:t>La ley que ignora la debilidad humana es tiranía; la que ignora la maldad es utopía. La ley no es un amuleto, es la herramienta para que el conocimiento de millones dicte el fin de la escasez. La perfección de un sistema no está en sus piezas, sino en la ausencia de fricción entre ellas.</w:t>
      </w:r>
    </w:p>
    <w:p w14:paraId="420ADA06" w14:textId="77777777" w:rsidR="007C392A" w:rsidRPr="00804543" w:rsidRDefault="00000000">
      <w:pPr>
        <w:pStyle w:val="BodyText"/>
        <w:rPr>
          <w:lang w:val="es-MX"/>
        </w:rPr>
      </w:pPr>
      <w:r w:rsidRPr="00804543">
        <w:rPr>
          <w:b/>
          <w:bCs/>
          <w:lang w:val="es-MX"/>
        </w:rPr>
        <w:t>2. La Soberanía de la Verdad sobre la Fuerza:</w:t>
      </w:r>
      <w:r w:rsidRPr="00804543">
        <w:rPr>
          <w:lang w:val="es-MX"/>
        </w:rPr>
        <w:br/>
        <w:t>"La ley es para el hombre, no el hombre para la ley".</w:t>
      </w:r>
      <w:r w:rsidRPr="00804543">
        <w:rPr>
          <w:lang w:val="es-MX"/>
        </w:rPr>
        <w:br/>
        <w:t>La Verdad en los datos, la Justicia en las leyes, la Misericordia en el juicio. La ley que puede explicarse con lógica y defenderse con datos es la única que el hombre libre aceptará sin necesidad de látigos. La paz social no se compra con el silencio de los justos, sino con la firmeza de la ley sobre los violentos; pues el oro de la ciudad debe fluir hacia las murallas cuando el ariete golpea, pero no debe salir un solo centavo si el centinela solo persigue fantasmas.</w:t>
      </w:r>
    </w:p>
    <w:p w14:paraId="355ADFD0" w14:textId="77777777" w:rsidR="007C392A" w:rsidRPr="00804543" w:rsidRDefault="00000000">
      <w:pPr>
        <w:pStyle w:val="BodyText"/>
        <w:rPr>
          <w:lang w:val="es-MX"/>
        </w:rPr>
      </w:pPr>
      <w:r w:rsidRPr="00804543">
        <w:rPr>
          <w:b/>
          <w:bCs/>
          <w:lang w:val="es-MX"/>
        </w:rPr>
        <w:t>3. La Ética del Poder y el Servicio:</w:t>
      </w:r>
      <w:r w:rsidRPr="00804543">
        <w:rPr>
          <w:lang w:val="es-MX"/>
        </w:rPr>
        <w:br/>
        <w:t>"No busques al hombre que quiere el poder, busca al hombre que ha demostrado saber servir".</w:t>
      </w:r>
      <w:r w:rsidRPr="00804543">
        <w:rPr>
          <w:lang w:val="es-MX"/>
        </w:rPr>
        <w:br/>
        <w:t>La corona debe ser una carga de responsabilidad, no un trofeo de vanidad. La fuerza de un hombre se mide por su capacidad de proteger, no de oprimir. La fuerza en manos del justo es un escudo; la que se alquila para el miedo es una plaga que la ley debe exterminar de raíz. El Estado sirve a la Verdad del Individuo; es el servidor de los cuerpos, mientras el hogar es el santuario de las almas.</w:t>
      </w:r>
    </w:p>
    <w:p w14:paraId="7A48FAE9" w14:textId="77777777" w:rsidR="007C392A" w:rsidRPr="00804543" w:rsidRDefault="00000000">
      <w:pPr>
        <w:pStyle w:val="BodyText"/>
        <w:rPr>
          <w:lang w:val="es-MX"/>
        </w:rPr>
      </w:pPr>
      <w:r w:rsidRPr="00804543">
        <w:rPr>
          <w:b/>
          <w:bCs/>
          <w:lang w:val="es-MX"/>
        </w:rPr>
        <w:t>4. El Deber de la Libertad y la Memoria:</w:t>
      </w:r>
      <w:r w:rsidRPr="00804543">
        <w:rPr>
          <w:lang w:val="es-MX"/>
        </w:rPr>
        <w:br/>
        <w:t>"Un alma sin cuerpo no puede actuar; un cuerpo sin alma no sabe a dónde ir".</w:t>
      </w:r>
      <w:r w:rsidRPr="00804543">
        <w:rPr>
          <w:lang w:val="es-MX"/>
        </w:rPr>
        <w:br/>
        <w:t>La libertad es el derecho a elegir, pero la justicia es el deber de pagar el costo de esa elección. La soberanía de una nación se defiende con la velocidad de convertir ideas en soluciones. La libertad es el derecho de sembrar y pescar bajo tu propia ley, porque la abundancia es el premio a la disciplina. Que la República sea la red de mil hilos que el tiempo no pueda desatar, y el hogar al que siempre se quiera volver.</w:t>
      </w:r>
    </w:p>
    <w:p w14:paraId="5CCEC05E" w14:textId="77777777" w:rsidR="007C392A" w:rsidRDefault="00000000">
      <w:r>
        <w:pict w14:anchorId="02A6CDF3">
          <v:rect id="_x0000_i1030" style="width:0;height:1.5pt" o:hralign="center" o:hrstd="t" o:hr="t"/>
        </w:pict>
      </w:r>
    </w:p>
    <w:p w14:paraId="02B6BC94" w14:textId="77777777" w:rsidR="007C392A" w:rsidRPr="00804543" w:rsidRDefault="00000000">
      <w:pPr>
        <w:pStyle w:val="Heading2"/>
        <w:rPr>
          <w:lang w:val="es-MX"/>
        </w:rPr>
      </w:pPr>
      <w:bookmarkStart w:id="10" w:name="Xdc3f0d9ec08bfd155fd55dd1a85f3a40673ae5e"/>
      <w:bookmarkStart w:id="11" w:name="_Toc242280980"/>
      <w:bookmarkEnd w:id="6"/>
      <w:bookmarkEnd w:id="8"/>
      <w:r w:rsidRPr="00804543">
        <w:rPr>
          <w:lang w:val="es-MX"/>
        </w:rPr>
        <w:t>PRINCIPIOS JURÍDICOS DE SALVAGUARDA (LAS CUATRO VACUNAS)</w:t>
      </w:r>
      <w:bookmarkEnd w:id="11"/>
    </w:p>
    <w:p w14:paraId="376D38DB" w14:textId="77777777" w:rsidR="007C392A" w:rsidRPr="00804543" w:rsidRDefault="00000000">
      <w:pPr>
        <w:pStyle w:val="FirstParagraph"/>
        <w:rPr>
          <w:lang w:val="es-MX"/>
        </w:rPr>
      </w:pPr>
      <w:r w:rsidRPr="00804543">
        <w:rPr>
          <w:lang w:val="es-MX"/>
        </w:rPr>
        <w:t>Para que esta República viva, el ciudadano debe inyectarse cuatro vacunas espirituales contra los instintos que nos degradan al estado de servidumbre:</w:t>
      </w:r>
    </w:p>
    <w:p w14:paraId="742B0126" w14:textId="77777777" w:rsidR="007C392A" w:rsidRPr="00804543" w:rsidRDefault="00000000">
      <w:pPr>
        <w:pStyle w:val="Heading3"/>
        <w:rPr>
          <w:lang w:val="es-MX"/>
        </w:rPr>
      </w:pPr>
      <w:bookmarkStart w:id="12" w:name="X3d6f5e1161daf9bb68aa458fac743c37b6b05dd"/>
      <w:bookmarkStart w:id="13" w:name="_Toc242280981"/>
      <w:r w:rsidRPr="00804543">
        <w:rPr>
          <w:lang w:val="es-MX"/>
        </w:rPr>
        <w:lastRenderedPageBreak/>
        <w:t>1. CONTRA EL "MESÍAS" (La Vacuna de la Supremacía de la Ley)</w:t>
      </w:r>
      <w:bookmarkEnd w:id="13"/>
    </w:p>
    <w:p w14:paraId="30D80C9C" w14:textId="77777777" w:rsidR="007C392A" w:rsidRPr="00804543" w:rsidRDefault="00000000">
      <w:pPr>
        <w:pStyle w:val="FirstParagraph"/>
        <w:rPr>
          <w:lang w:val="es-MX"/>
        </w:rPr>
      </w:pPr>
      <w:r w:rsidRPr="00804543">
        <w:rPr>
          <w:lang w:val="es-MX"/>
        </w:rPr>
        <w:t>"</w:t>
      </w:r>
      <w:r w:rsidRPr="00804543">
        <w:rPr>
          <w:i/>
          <w:iCs/>
          <w:lang w:val="es-MX"/>
        </w:rPr>
        <w:t>Quien entrega su libertad a un salvador, inevitablemente despertará ante un amo".</w:t>
      </w:r>
    </w:p>
    <w:p w14:paraId="6B68959C" w14:textId="77777777" w:rsidR="007C392A" w:rsidRPr="00804543" w:rsidRDefault="00000000">
      <w:pPr>
        <w:pStyle w:val="BodyText"/>
        <w:rPr>
          <w:lang w:val="es-MX"/>
        </w:rPr>
      </w:pPr>
      <w:r w:rsidRPr="00804543">
        <w:rPr>
          <w:lang w:val="es-MX"/>
        </w:rPr>
        <w:t>Se proscribe toda forma de culto a la personalidad o delegación de soberanía en liderazgos carismáticos. No busques un padre en el Palacio Presidencial; busca un administrador temporal y precario. Si el mandatario viola la ley, tu deber no es aplaudirlo, sino destituirlo. La Ley está por encima del nombre. El intento de suplantación de la norma por el arbitrio del "hombre fuerte" extingue de pleno derecho el deber de obediencia de los ciudadanos y activa la resistencia legítima.</w:t>
      </w:r>
    </w:p>
    <w:p w14:paraId="264072D1" w14:textId="77777777" w:rsidR="007C392A" w:rsidRPr="00804543" w:rsidRDefault="00000000">
      <w:pPr>
        <w:pStyle w:val="Heading3"/>
        <w:rPr>
          <w:lang w:val="es-MX"/>
        </w:rPr>
      </w:pPr>
      <w:bookmarkStart w:id="14" w:name="X44643ca7af72fdc1af4e2d64638376a32a78526"/>
      <w:bookmarkStart w:id="15" w:name="_Toc242280982"/>
      <w:bookmarkEnd w:id="12"/>
      <w:r w:rsidRPr="00804543">
        <w:rPr>
          <w:lang w:val="es-MX"/>
        </w:rPr>
        <w:t>2. CONTRA EL SUBSIDIO Y EL SECUESTRO DEL APORTE (La Vacuna del Ciudadano Socio)</w:t>
      </w:r>
      <w:bookmarkEnd w:id="15"/>
    </w:p>
    <w:p w14:paraId="11817A32" w14:textId="77777777" w:rsidR="007C392A" w:rsidRPr="00804543" w:rsidRDefault="00000000">
      <w:pPr>
        <w:pStyle w:val="FirstParagraph"/>
        <w:rPr>
          <w:lang w:val="es-MX"/>
        </w:rPr>
      </w:pPr>
      <w:r w:rsidRPr="00804543">
        <w:rPr>
          <w:lang w:val="es-MX"/>
        </w:rPr>
        <w:t>"La libertad no existe donde el Estado es el dueño del pan; pero la soberanía muere donde al ciudadano se le prohíbe pagar por su sustento."</w:t>
      </w:r>
    </w:p>
    <w:p w14:paraId="2F398178" w14:textId="77777777" w:rsidR="007C392A" w:rsidRDefault="00000000">
      <w:pPr>
        <w:pStyle w:val="BodyText"/>
      </w:pPr>
      <w:r w:rsidRPr="00804543">
        <w:rPr>
          <w:lang w:val="es-MX"/>
        </w:rPr>
        <w:t xml:space="preserve">El tribalismo colectivista sobrevive gracias a una falsa gratuidad que vacía las mesas del centro de la Nación. </w:t>
      </w:r>
      <w:r>
        <w:t>Se establece como verdad fundamental que:</w:t>
      </w:r>
    </w:p>
    <w:p w14:paraId="4C28A000" w14:textId="77777777" w:rsidR="007C392A" w:rsidRPr="00804543" w:rsidRDefault="00000000">
      <w:pPr>
        <w:numPr>
          <w:ilvl w:val="0"/>
          <w:numId w:val="2"/>
        </w:numPr>
        <w:rPr>
          <w:lang w:val="es-MX"/>
        </w:rPr>
      </w:pPr>
      <w:r w:rsidRPr="00804543">
        <w:rPr>
          <w:lang w:val="es-MX"/>
        </w:rPr>
        <w:t>El Derecho a la contribución: Todo ciudadano tiene el derecho inalienable de ser Contribuyente. El Estado que prohíbe al ciudadano pagar por el acceso a la infraestructura, la energía o el agua, le está robando su derecho de propiedad sobre el recurso nacional. Quien no tiene el derecho de pagar, no tiene el derecho de exigir, quedando reducido a un invitado precario en su propia tierra.</w:t>
      </w:r>
    </w:p>
    <w:p w14:paraId="4D8EFDCF" w14:textId="77777777" w:rsidR="007C392A" w:rsidRPr="00804543" w:rsidRDefault="00000000">
      <w:pPr>
        <w:numPr>
          <w:ilvl w:val="0"/>
          <w:numId w:val="2"/>
        </w:numPr>
        <w:rPr>
          <w:lang w:val="es-MX"/>
        </w:rPr>
      </w:pPr>
      <w:r w:rsidRPr="00804543">
        <w:rPr>
          <w:lang w:val="es-MX"/>
        </w:rPr>
        <w:t>La Maldición de los Bordes: El modelo de enclaves, donde el producto solo llega a las mesas de los bordes (el privilegio extranjero o la élite estatal), es el resultado directo de haberle quitado al ciudadano del centro el poder de invertir.</w:t>
      </w:r>
    </w:p>
    <w:p w14:paraId="01ABD7ED" w14:textId="77777777" w:rsidR="007C392A" w:rsidRPr="00804543" w:rsidRDefault="00000000">
      <w:pPr>
        <w:numPr>
          <w:ilvl w:val="0"/>
          <w:numId w:val="2"/>
        </w:numPr>
        <w:rPr>
          <w:lang w:val="es-MX"/>
        </w:rPr>
      </w:pPr>
      <w:r w:rsidRPr="00804543">
        <w:rPr>
          <w:lang w:val="es-MX"/>
        </w:rPr>
        <w:t>Mesa Llena por Aporte: La propiedad privada y el Piso Impositivo no son exacciones del Estado, sino el título de socio que garantiza que el producto fluya desde los bordes hacia el corazón del rancho nacional. El ciudadano que paga su contribución es el único que tiene la autoridad moral de llenar su mesa.</w:t>
      </w:r>
    </w:p>
    <w:p w14:paraId="38875DE3" w14:textId="77777777" w:rsidR="007C392A" w:rsidRPr="00804543" w:rsidRDefault="00000000">
      <w:pPr>
        <w:pStyle w:val="FirstParagraph"/>
        <w:rPr>
          <w:lang w:val="es-MX"/>
        </w:rPr>
      </w:pPr>
      <w:r w:rsidRPr="00804543">
        <w:rPr>
          <w:lang w:val="es-MX"/>
        </w:rPr>
        <w:t>No pidas que el Estado te dé; exige tu derecho a pagar por lo que construyes, pues solo lo que se paga con el propio sudor queda protegido por las cornisas de esta Ley.</w:t>
      </w:r>
    </w:p>
    <w:p w14:paraId="3C29AF8D" w14:textId="77777777" w:rsidR="007C392A" w:rsidRPr="00804543" w:rsidRDefault="00000000">
      <w:pPr>
        <w:pStyle w:val="Heading3"/>
        <w:rPr>
          <w:lang w:val="es-MX"/>
        </w:rPr>
      </w:pPr>
      <w:bookmarkStart w:id="16" w:name="Xe477b745f926a65a561000134031ef7d6c4eaf0"/>
      <w:bookmarkStart w:id="17" w:name="_Toc242280983"/>
      <w:bookmarkEnd w:id="14"/>
      <w:r w:rsidRPr="00804543">
        <w:rPr>
          <w:lang w:val="es-MX"/>
        </w:rPr>
        <w:t>3. CONTRA EL TRIBALISMO Y LA AMNESIA (La Vacuna de la Verdad)</w:t>
      </w:r>
      <w:bookmarkEnd w:id="17"/>
    </w:p>
    <w:p w14:paraId="264075C9" w14:textId="77777777" w:rsidR="007C392A" w:rsidRPr="00804543" w:rsidRDefault="00000000">
      <w:pPr>
        <w:pStyle w:val="FirstParagraph"/>
        <w:rPr>
          <w:lang w:val="es-MX"/>
        </w:rPr>
      </w:pPr>
      <w:r w:rsidRPr="00804543">
        <w:rPr>
          <w:lang w:val="es-MX"/>
        </w:rPr>
        <w:t>La tiranía fundamenta su poder en la alteración de la verdad y la anulación del individuo dentro de la tribu.</w:t>
      </w:r>
    </w:p>
    <w:p w14:paraId="11F37764" w14:textId="77777777" w:rsidR="007C392A" w:rsidRPr="00804543" w:rsidRDefault="00000000">
      <w:pPr>
        <w:pStyle w:val="BodyText"/>
        <w:rPr>
          <w:lang w:val="es-MX"/>
        </w:rPr>
      </w:pPr>
      <w:r w:rsidRPr="00804543">
        <w:rPr>
          <w:lang w:val="es-MX"/>
        </w:rPr>
        <w:t xml:space="preserve">Esta ley prohíbe el olvido sistemático y la reescritura de la historia como herramienta de control social. Se establece la Transparencia Activa y el Registro Público Inalterable como condiciones de existencia de la libertad. Recuerda siempre: la tiranía entra a menudo por la puerta de las "buenas intenciones". La verdad es el sistema operativo de la libertad. </w:t>
      </w:r>
      <w:r w:rsidRPr="00804543">
        <w:rPr>
          <w:lang w:val="es-MX"/>
        </w:rPr>
        <w:lastRenderedPageBreak/>
        <w:t>Ninguna máscara ideológica ni facción política podrá estar por encima de la identidad del individuo soberano.</w:t>
      </w:r>
    </w:p>
    <w:p w14:paraId="4437E2DD" w14:textId="77777777" w:rsidR="007C392A" w:rsidRPr="00804543" w:rsidRDefault="00000000">
      <w:pPr>
        <w:pStyle w:val="Heading3"/>
        <w:rPr>
          <w:lang w:val="es-MX"/>
        </w:rPr>
      </w:pPr>
      <w:bookmarkStart w:id="18" w:name="Xb188603387721a1e7aee47009ef0a4015e966a6"/>
      <w:bookmarkStart w:id="19" w:name="_Toc242280984"/>
      <w:bookmarkEnd w:id="16"/>
      <w:r w:rsidRPr="00804543">
        <w:rPr>
          <w:lang w:val="es-MX"/>
        </w:rPr>
        <w:t>4. CONTRA EL ROMANTICISMO DICTATORIAL (La Vacuna de la Realidad Objetiva):</w:t>
      </w:r>
      <w:bookmarkEnd w:id="19"/>
    </w:p>
    <w:p w14:paraId="2F070038" w14:textId="77777777" w:rsidR="007C392A" w:rsidRPr="00804543" w:rsidRDefault="00000000">
      <w:pPr>
        <w:pStyle w:val="FirstParagraph"/>
        <w:rPr>
          <w:lang w:val="es-MX"/>
        </w:rPr>
      </w:pPr>
      <w:r w:rsidRPr="00804543">
        <w:rPr>
          <w:lang w:val="es-MX"/>
        </w:rPr>
        <w:t>Se prohíbe la apología o la idealización de los regímenes totalitarios pasados. El sistema educativo nacional integrará el estudio obligatorio y neutral de la historia económica y social de la dictadura, documentando con rigor técnico la depresión, la muerte y la privación sistémica provocada por el colectivismo. La libertad no es la ausencia de problemas, sino la responsabilidad de resolverlos. El ciudadano que extraña sus cadenas bajo la presión de la libertad, renuncia a su dignidad de hombre.</w:t>
      </w:r>
    </w:p>
    <w:p w14:paraId="3AA02635" w14:textId="77777777" w:rsidR="007C392A" w:rsidRPr="00804543" w:rsidRDefault="00000000">
      <w:pPr>
        <w:pStyle w:val="BodyText"/>
        <w:rPr>
          <w:lang w:val="es-MX"/>
        </w:rPr>
      </w:pPr>
      <w:r w:rsidRPr="00804543">
        <w:rPr>
          <w:lang w:val="es-MX"/>
        </w:rPr>
        <w:t>Si aceptas estas verdades y renuncias a la comodidad de la horda, estás listo para ser ciudadano de la República de Cuba.</w:t>
      </w:r>
    </w:p>
    <w:p w14:paraId="2CE68C22" w14:textId="77777777" w:rsidR="007C392A" w:rsidRPr="00804543" w:rsidRDefault="00000000">
      <w:pPr>
        <w:pStyle w:val="Heading2"/>
        <w:rPr>
          <w:lang w:val="es-MX"/>
        </w:rPr>
      </w:pPr>
      <w:bookmarkStart w:id="20" w:name="Xffec97789e9180ae48029d16ee62b4c64247ddb"/>
      <w:bookmarkStart w:id="21" w:name="_Toc242280985"/>
      <w:bookmarkEnd w:id="10"/>
      <w:bookmarkEnd w:id="18"/>
      <w:r w:rsidRPr="00804543">
        <w:rPr>
          <w:lang w:val="es-MX"/>
        </w:rPr>
        <w:t>PREÁMBULO: DECLARACIÓN DE SOBERANÍA ORIGINARIA</w:t>
      </w:r>
      <w:bookmarkEnd w:id="21"/>
    </w:p>
    <w:p w14:paraId="239AB5C4" w14:textId="77777777" w:rsidR="007C392A" w:rsidRPr="00804543" w:rsidRDefault="00000000">
      <w:pPr>
        <w:pStyle w:val="FirstParagraph"/>
        <w:rPr>
          <w:lang w:val="es-MX"/>
        </w:rPr>
      </w:pPr>
      <w:r w:rsidRPr="00804543">
        <w:rPr>
          <w:lang w:val="es-MX"/>
        </w:rPr>
        <w:t>NOSOTROS, EL PUEBLO DE CUBA, en ejercicio de nuestra soberanía inalienable, preexistente y superior a cualquier forma de organización estatal, residentes tanto en el territorio del Archipiélago como en su Diáspora —entendida esta como parte integrante e inseparable de la Nación—; invocando la protección de la Divina Providencia y el imperio de la Razón; reconociendo la primacía absoluta de la dignidad humana y los derechos naturales de libertad, vida y propiedad; decididos a erradicar de forma perpetua los ciclos históricos de tiranía y anarquía mediante la limitación radical del poder público; DECRETAMOS, SANCIONAMOS Y PROMULGAMOS con carácter de norma suprema e inviolable la presente Constitución.</w:t>
      </w:r>
    </w:p>
    <w:p w14:paraId="013BE9A3" w14:textId="77777777" w:rsidR="007C392A" w:rsidRDefault="00000000">
      <w:r>
        <w:pict w14:anchorId="54379C5F">
          <v:rect id="_x0000_i1031" style="width:0;height:1.5pt" o:hralign="center" o:hrstd="t" o:hr="t"/>
        </w:pict>
      </w:r>
    </w:p>
    <w:p w14:paraId="727EC5FD" w14:textId="77777777" w:rsidR="007C392A" w:rsidRPr="00804543" w:rsidRDefault="00000000">
      <w:pPr>
        <w:pStyle w:val="Heading1"/>
        <w:rPr>
          <w:lang w:val="es-MX"/>
        </w:rPr>
      </w:pPr>
      <w:bookmarkStart w:id="22" w:name="X2cf4909f0ba7536c264bf4ddaab676cd8fad4f0"/>
      <w:bookmarkStart w:id="23" w:name="_Toc242280986"/>
      <w:bookmarkEnd w:id="2"/>
      <w:bookmarkEnd w:id="20"/>
      <w:r w:rsidRPr="00804543">
        <w:rPr>
          <w:lang w:val="es-MX"/>
        </w:rPr>
        <w:t>TÍTULO I DE LA NACIÓN, EL TERRITORIO Y LA SOBERANÍA</w:t>
      </w:r>
      <w:bookmarkEnd w:id="23"/>
    </w:p>
    <w:p w14:paraId="047E6876" w14:textId="77777777" w:rsidR="007C392A" w:rsidRDefault="00000000">
      <w:r>
        <w:pict w14:anchorId="7476D216">
          <v:rect id="_x0000_i1032" style="width:0;height:1.5pt" o:hralign="center" o:hrstd="t" o:hr="t"/>
        </w:pict>
      </w:r>
    </w:p>
    <w:p w14:paraId="007A24F4" w14:textId="77777777" w:rsidR="007C392A" w:rsidRPr="00804543" w:rsidRDefault="00000000">
      <w:pPr>
        <w:pStyle w:val="Heading2"/>
        <w:rPr>
          <w:lang w:val="es-MX"/>
        </w:rPr>
      </w:pPr>
      <w:bookmarkStart w:id="24" w:name="X262ddce9688bcd6bee9c05af18a003d6afd543e"/>
      <w:bookmarkStart w:id="25" w:name="_Toc242280987"/>
      <w:r w:rsidRPr="00804543">
        <w:rPr>
          <w:lang w:val="es-MX"/>
        </w:rPr>
        <w:t>Artículo 1. De la República Municipalista y la Unidad Soberana del Individuo.</w:t>
      </w:r>
      <w:bookmarkEnd w:id="25"/>
    </w:p>
    <w:p w14:paraId="68E84CF3" w14:textId="77777777" w:rsidR="007C392A" w:rsidRPr="00804543" w:rsidRDefault="00000000">
      <w:pPr>
        <w:numPr>
          <w:ilvl w:val="0"/>
          <w:numId w:val="3"/>
        </w:numPr>
        <w:rPr>
          <w:lang w:val="es-MX"/>
        </w:rPr>
      </w:pPr>
      <w:r w:rsidRPr="00804543">
        <w:rPr>
          <w:lang w:val="es-MX"/>
        </w:rPr>
        <w:t>Forma de Estado: Cuba se constituye como una República Municipalista, Unitaria en su identidad nacional, pero Radicalmente Descentralizada en su ejecución política y fiscal. La base territorial se compone por la Totalidad de los Nodos Municipales debidamente validados en el Registro Nacional Soberano (RNS). Su soberanía emana del individuo y se organiza de abajo hacia arriba mediante el algoritmo de distribución de recursos y poder establecido en esta Constitución.</w:t>
      </w:r>
    </w:p>
    <w:p w14:paraId="32DCFBD8" w14:textId="77777777" w:rsidR="007C392A" w:rsidRPr="00804543" w:rsidRDefault="00000000">
      <w:pPr>
        <w:numPr>
          <w:ilvl w:val="0"/>
          <w:numId w:val="3"/>
        </w:numPr>
        <w:rPr>
          <w:lang w:val="es-MX"/>
        </w:rPr>
      </w:pPr>
      <w:r w:rsidRPr="00804543">
        <w:rPr>
          <w:b/>
          <w:bCs/>
          <w:lang w:val="es-MX"/>
        </w:rPr>
        <w:lastRenderedPageBreak/>
        <w:t>Fundamento y Fin Supremo:</w:t>
      </w:r>
      <w:r w:rsidRPr="00804543">
        <w:rPr>
          <w:lang w:val="es-MX"/>
        </w:rPr>
        <w:t xml:space="preserve"> El individuo libre, en su dimensión material y espiritual, es el fin supremo y la única razón de existencia del Estado. La República se edifica con todos y para el bien de todos, reconociendo la Dignidad Plena del Hombre como la Fuente de Derecho pre-constitucional. El sistema existe para servir al hombre, y nunca el hombre para servir al sistema. La instrumentación técnica y algorítmica de esta norma es un medio subordinado a la preservación de la vida, la propiedad y la fraternidad ciudadana.</w:t>
      </w:r>
    </w:p>
    <w:p w14:paraId="62B64C2F" w14:textId="77777777" w:rsidR="007C392A" w:rsidRPr="00804543" w:rsidRDefault="00000000">
      <w:pPr>
        <w:numPr>
          <w:ilvl w:val="0"/>
          <w:numId w:val="3"/>
        </w:numPr>
        <w:rPr>
          <w:lang w:val="es-MX"/>
        </w:rPr>
      </w:pPr>
      <w:r w:rsidRPr="00804543">
        <w:rPr>
          <w:b/>
          <w:bCs/>
          <w:lang w:val="es-MX"/>
        </w:rPr>
        <w:t>De la Primacía de la Persona Natural y el Blindaje Anti-Identitario:</w:t>
      </w:r>
      <w:r w:rsidRPr="00804543">
        <w:rPr>
          <w:lang w:val="es-MX"/>
        </w:rPr>
        <w:t xml:space="preserve"> La República reconoce a la persona natural como la única fuente y titular de soberanía y derechos. Se prohíbe la fragmentación de la soberanía mediante el reconocimiento jurídico de categorías colectivas basadas en el origen étnico, rasgos biológicos, sistemas de pensamiento o identidades culturales. La ley es ciega a la tribu: no se otorgarán fueros, privilegios, cuotas de representación ni exenciones legales basadas en la adscripción de los ciudadanos a grupo alguno.</w:t>
      </w:r>
    </w:p>
    <w:p w14:paraId="06958231" w14:textId="77777777" w:rsidR="007C392A" w:rsidRPr="00804543" w:rsidRDefault="00000000">
      <w:pPr>
        <w:numPr>
          <w:ilvl w:val="0"/>
          <w:numId w:val="3"/>
        </w:numPr>
        <w:rPr>
          <w:lang w:val="es-MX"/>
        </w:rPr>
      </w:pPr>
      <w:r w:rsidRPr="00804543">
        <w:rPr>
          <w:b/>
          <w:bCs/>
          <w:lang w:val="es-MX"/>
        </w:rPr>
        <w:t>De la Libertad de Asociación sin Privilegios:</w:t>
      </w:r>
      <w:r w:rsidRPr="00804543">
        <w:rPr>
          <w:lang w:val="es-MX"/>
        </w:rPr>
        <w:t xml:space="preserve"> Se garantiza el derecho de los ciudadanos a la asociación libre y voluntaria para fines civiles, comerciales, científicos o de ayuda mutua. No obstante, ninguna asociación, organización o comunidad privada podrá invocar una personería jurídica colectiva para reclamar derechos políticos diferenciados, autonomía jurisdiccional fuera del orden común, o acceso a recursos públicos por encima de la igualdad individual. La identidad colectiva es una manifestación de la libertad privada y no constituye fuente de derecho público.</w:t>
      </w:r>
    </w:p>
    <w:p w14:paraId="30B0407B" w14:textId="77777777" w:rsidR="007C392A" w:rsidRPr="00804543" w:rsidRDefault="00000000">
      <w:pPr>
        <w:numPr>
          <w:ilvl w:val="0"/>
          <w:numId w:val="3"/>
        </w:numPr>
        <w:rPr>
          <w:lang w:val="es-MX"/>
        </w:rPr>
      </w:pPr>
      <w:r w:rsidRPr="00804543">
        <w:rPr>
          <w:b/>
          <w:bCs/>
          <w:lang w:val="es-MX"/>
        </w:rPr>
        <w:t>De la Reserva de Derechos No Enumerados.</w:t>
      </w:r>
      <w:r w:rsidRPr="00804543">
        <w:rPr>
          <w:lang w:val="es-MX"/>
        </w:rPr>
        <w:t xml:space="preserve"> La enumeración de ciertos derechos y garantías en esta Constitución no se interpretará como la negación o el menoscabo de otros derechos que, siendo inherentes a la dignidad humana y a la soberanía individual, no hayan sido expresamente consignados en ella. La soberanía del individuo es la norma; la restricción estatal es la excepción que requiere prueba de necesidad absoluta bajo el Test de Proporcionalidad.</w:t>
      </w:r>
    </w:p>
    <w:p w14:paraId="74A68EBD" w14:textId="77777777" w:rsidR="007C392A" w:rsidRPr="00804543" w:rsidRDefault="00000000">
      <w:pPr>
        <w:numPr>
          <w:ilvl w:val="0"/>
          <w:numId w:val="3"/>
        </w:numPr>
        <w:rPr>
          <w:lang w:val="es-MX"/>
        </w:rPr>
      </w:pPr>
      <w:r w:rsidRPr="00804543">
        <w:rPr>
          <w:b/>
          <w:bCs/>
          <w:lang w:val="es-MX"/>
        </w:rPr>
        <w:t>De la Extinción Progresiva de la Instancia Provincial:</w:t>
      </w:r>
      <w:r w:rsidRPr="00804543">
        <w:rPr>
          <w:lang w:val="es-MX"/>
        </w:rPr>
        <w:t xml:space="preserve"> La supresión de la estructura provincial se ejecutará de forma asíncrona y condicionada a la estabilidad de los nodos municipales. El Consorcio de Estabilización Regional (CER) es un órgano de carácter transitorio y de gestión compartida, cuyo objeto exclusivo es proveer asistencia técnica y administrativa a los municipios hasta su emancipación plena.</w:t>
      </w:r>
    </w:p>
    <w:p w14:paraId="34BEE39E" w14:textId="77777777" w:rsidR="007C392A" w:rsidRPr="00804543" w:rsidRDefault="00000000">
      <w:pPr>
        <w:numPr>
          <w:ilvl w:val="1"/>
          <w:numId w:val="4"/>
        </w:numPr>
        <w:rPr>
          <w:lang w:val="es-MX"/>
        </w:rPr>
      </w:pPr>
      <w:r w:rsidRPr="00804543">
        <w:rPr>
          <w:lang w:val="es-MX"/>
        </w:rPr>
        <w:t xml:space="preserve">Se instituye la figura transitoria del </w:t>
      </w:r>
      <w:r w:rsidRPr="00804543">
        <w:rPr>
          <w:b/>
          <w:bCs/>
          <w:lang w:val="es-MX"/>
        </w:rPr>
        <w:t>Consorcio de Estabilización Regional (CER)</w:t>
      </w:r>
      <w:r w:rsidRPr="00804543">
        <w:rPr>
          <w:lang w:val="es-MX"/>
        </w:rPr>
        <w:t>, el cual asumirá las funciones administrativas remanentes de las antiguas provincias sin poseer autoridad política electa.</w:t>
      </w:r>
    </w:p>
    <w:p w14:paraId="1A2F0116" w14:textId="77777777" w:rsidR="007C392A" w:rsidRPr="00804543" w:rsidRDefault="00000000">
      <w:pPr>
        <w:numPr>
          <w:ilvl w:val="1"/>
          <w:numId w:val="4"/>
        </w:numPr>
        <w:rPr>
          <w:lang w:val="es-MX"/>
        </w:rPr>
      </w:pPr>
      <w:r w:rsidRPr="00804543">
        <w:rPr>
          <w:lang w:val="es-MX"/>
        </w:rPr>
        <w:t xml:space="preserve">El CER operará como una unidad de servicios compartidos bajo la supervisión directa del </w:t>
      </w:r>
      <w:r w:rsidRPr="00804543">
        <w:rPr>
          <w:b/>
          <w:bCs/>
          <w:lang w:val="es-MX"/>
        </w:rPr>
        <w:t>Tribunal de Arbitraje Técnico (TAT)</w:t>
      </w:r>
      <w:r w:rsidRPr="00804543">
        <w:rPr>
          <w:lang w:val="es-MX"/>
        </w:rPr>
        <w:t>.</w:t>
      </w:r>
    </w:p>
    <w:p w14:paraId="184976EC" w14:textId="77777777" w:rsidR="007C392A" w:rsidRPr="00804543" w:rsidRDefault="00000000">
      <w:pPr>
        <w:numPr>
          <w:ilvl w:val="1"/>
          <w:numId w:val="4"/>
        </w:numPr>
        <w:rPr>
          <w:lang w:val="es-MX"/>
        </w:rPr>
      </w:pPr>
      <w:r w:rsidRPr="00804543">
        <w:rPr>
          <w:b/>
          <w:bCs/>
          <w:lang w:val="es-MX"/>
        </w:rPr>
        <w:lastRenderedPageBreak/>
        <w:t>Criterio de Emancipación Municipal:</w:t>
      </w:r>
      <w:r w:rsidRPr="00804543">
        <w:rPr>
          <w:lang w:val="es-MX"/>
        </w:rPr>
        <w:t xml:space="preserve"> Todo municipio que certifique ante el TAT un </w:t>
      </w:r>
      <w:r w:rsidRPr="00804543">
        <w:rPr>
          <w:b/>
          <w:bCs/>
          <w:lang w:val="es-MX"/>
        </w:rPr>
        <w:t>Índice de Estabilidad Vital (IEV)</w:t>
      </w:r>
      <w:r w:rsidRPr="00804543">
        <w:rPr>
          <w:lang w:val="es-MX"/>
        </w:rPr>
        <w:t xml:space="preserve"> superior al ochenta y cinco por ciento (85%) durante un periodo ininterrumpido de veinticuatro (24) meses, quedará facultado para desvincularse totalmente del CER y asumir su autonomía plena.</w:t>
      </w:r>
    </w:p>
    <w:p w14:paraId="5563EB9D" w14:textId="77777777" w:rsidR="007C392A" w:rsidRPr="00804543" w:rsidRDefault="00000000">
      <w:pPr>
        <w:numPr>
          <w:ilvl w:val="1"/>
          <w:numId w:val="4"/>
        </w:numPr>
        <w:rPr>
          <w:lang w:val="es-MX"/>
        </w:rPr>
      </w:pPr>
      <w:r w:rsidRPr="00804543">
        <w:rPr>
          <w:lang w:val="es-MX"/>
        </w:rPr>
        <w:t>La disolución final temprana de un CER regional procederá por decreto presidencial una vez que el setenta y cinco por ciento (75%) de los municipios integrados en dicha región hayan alcanzado el estatus de emancipación.</w:t>
      </w:r>
    </w:p>
    <w:p w14:paraId="7552C27E" w14:textId="77777777" w:rsidR="007C392A" w:rsidRPr="00804543" w:rsidRDefault="00000000">
      <w:pPr>
        <w:numPr>
          <w:ilvl w:val="1"/>
          <w:numId w:val="4"/>
        </w:numPr>
        <w:rPr>
          <w:lang w:val="es-MX"/>
        </w:rPr>
      </w:pPr>
      <w:r w:rsidRPr="00804543">
        <w:rPr>
          <w:b/>
          <w:bCs/>
          <w:lang w:val="es-MX"/>
        </w:rPr>
        <w:t>Fecha de Extinción Innegociable y Válvula de Latencia:</w:t>
      </w:r>
      <w:r w:rsidRPr="00804543">
        <w:rPr>
          <w:lang w:val="es-MX"/>
        </w:rPr>
        <w:t xml:space="preserve"> Independientemente del Índice de Estabilidad Vital (IEV), se establece la extinción de toda estructura provincial a los ciento veinte (120) meses (10 años) de la promulgación de esta Constitución.</w:t>
      </w:r>
    </w:p>
    <w:p w14:paraId="02FC6186" w14:textId="77777777" w:rsidR="007C392A" w:rsidRPr="00804543" w:rsidRDefault="00000000">
      <w:pPr>
        <w:pStyle w:val="Compact"/>
        <w:numPr>
          <w:ilvl w:val="2"/>
          <w:numId w:val="5"/>
        </w:numPr>
        <w:rPr>
          <w:lang w:val="es-MX"/>
        </w:rPr>
      </w:pPr>
      <w:r w:rsidRPr="00804543">
        <w:rPr>
          <w:lang w:val="es-MX"/>
        </w:rPr>
        <w:t xml:space="preserve">Como única salvedad técnica, si en el último año de dicho ciclo (meses 109 a 120) sobreviniera una catástrofe climática de gran intensidad, epidemia severa o conflicto bélico debidamente certificado por unanimidad del TAT y el Senado de Rectores, que destruya la infraestructura básica de una región, se activará de pleno derecho una </w:t>
      </w:r>
      <w:r w:rsidRPr="00804543">
        <w:rPr>
          <w:b/>
          <w:bCs/>
          <w:lang w:val="es-MX"/>
        </w:rPr>
        <w:t>Válvula de Latencia Extraordinaria de hasta doce (12) meses adicionales</w:t>
      </w:r>
      <w:r w:rsidRPr="00804543">
        <w:rPr>
          <w:lang w:val="es-MX"/>
        </w:rPr>
        <w:t xml:space="preserve"> para el Consorcio de Estabilización Regional (CER) afectado. Dicha prórroga tendrá carácter estrictamente logístico y de reconstrucción, sin capacidad impositiva ni autoridad política, extinguiéndose de forma definitiva e improrrogable al mes 132.</w:t>
      </w:r>
    </w:p>
    <w:p w14:paraId="27360E00" w14:textId="77777777" w:rsidR="007C392A" w:rsidRPr="00804543" w:rsidRDefault="00000000">
      <w:pPr>
        <w:numPr>
          <w:ilvl w:val="1"/>
          <w:numId w:val="4"/>
        </w:numPr>
        <w:rPr>
          <w:lang w:val="es-MX"/>
        </w:rPr>
      </w:pPr>
      <w:r w:rsidRPr="00804543">
        <w:rPr>
          <w:lang w:val="es-MX"/>
        </w:rPr>
        <w:t xml:space="preserve">Llegado el mes 121 (10 años), el RNS ejecutará la desconexión financiera de toda estructura administrativa regional. Los municipios que no hayan alcanzado el 85% del IEV entrarán en régimen de </w:t>
      </w:r>
      <w:r w:rsidRPr="00804543">
        <w:rPr>
          <w:b/>
          <w:bCs/>
          <w:lang w:val="es-MX"/>
        </w:rPr>
        <w:t>Autogestión por Emergencia</w:t>
      </w:r>
      <w:r w:rsidRPr="00804543">
        <w:rPr>
          <w:lang w:val="es-MX"/>
        </w:rPr>
        <w:t>, bajo tutoría directa del TAT, pero sin burocracia intermedia, sin perjuicio de la extinción de la estructura provincial.</w:t>
      </w:r>
    </w:p>
    <w:p w14:paraId="5FC3D1F2" w14:textId="77777777" w:rsidR="007C392A" w:rsidRPr="00804543" w:rsidRDefault="00000000">
      <w:pPr>
        <w:numPr>
          <w:ilvl w:val="0"/>
          <w:numId w:val="3"/>
        </w:numPr>
        <w:rPr>
          <w:lang w:val="es-MX"/>
        </w:rPr>
      </w:pPr>
      <w:r w:rsidRPr="00804543">
        <w:rPr>
          <w:b/>
          <w:bCs/>
          <w:lang w:val="es-MX"/>
        </w:rPr>
        <w:t>Función Pública:</w:t>
      </w:r>
      <w:r w:rsidRPr="00804543">
        <w:rPr>
          <w:lang w:val="es-MX"/>
        </w:rPr>
        <w:t xml:space="preserve"> Todo cargo público constituye un mandato temporal, precario y revocable. No existe la inmunidad ni el aforamiento. Los funcionarios son personal y solidariamente responsables, civil y penalmente, por cualquier violación de los derechos garantizados en esta Constitución, sin que la obediencia debida sirva de eximente.</w:t>
      </w:r>
    </w:p>
    <w:p w14:paraId="765A0761" w14:textId="77777777" w:rsidR="007C392A" w:rsidRPr="00804543" w:rsidRDefault="00000000">
      <w:pPr>
        <w:numPr>
          <w:ilvl w:val="0"/>
          <w:numId w:val="3"/>
        </w:numPr>
        <w:rPr>
          <w:lang w:val="es-MX"/>
        </w:rPr>
      </w:pPr>
      <w:r w:rsidRPr="00804543">
        <w:rPr>
          <w:lang w:val="es-MX"/>
        </w:rPr>
        <w:t xml:space="preserve">Del Protocolo de Desconexión y Secesión Municipal. La República de Cuba es un pacto voluntario de individuos y municipios. Se reconoce el derecho inalienable de un Municipio a recuperar su soberanía total fuera de la Red Nacional, sujeto al </w:t>
      </w:r>
      <w:r w:rsidRPr="00804543">
        <w:rPr>
          <w:b/>
          <w:bCs/>
          <w:lang w:val="es-MX"/>
        </w:rPr>
        <w:t>Protocolo de Enfriamiento y Liquidación</w:t>
      </w:r>
      <w:r w:rsidRPr="00804543">
        <w:rPr>
          <w:lang w:val="es-MX"/>
        </w:rPr>
        <w:t>:</w:t>
      </w:r>
    </w:p>
    <w:p w14:paraId="76DA059A" w14:textId="77777777" w:rsidR="007C392A" w:rsidRPr="00804543" w:rsidRDefault="00000000">
      <w:pPr>
        <w:numPr>
          <w:ilvl w:val="1"/>
          <w:numId w:val="6"/>
        </w:numPr>
        <w:rPr>
          <w:lang w:val="es-MX"/>
        </w:rPr>
      </w:pPr>
      <w:r w:rsidRPr="00804543">
        <w:rPr>
          <w:b/>
          <w:bCs/>
          <w:lang w:val="es-MX"/>
        </w:rPr>
        <w:t>Doble Validación Legislativa:</w:t>
      </w:r>
      <w:r w:rsidRPr="00804543">
        <w:rPr>
          <w:lang w:val="es-MX"/>
        </w:rPr>
        <w:t xml:space="preserve"> La voluntad de secesión debe ser expresada mediante el voto favorable de las </w:t>
      </w:r>
      <w:r w:rsidRPr="00804543">
        <w:rPr>
          <w:b/>
          <w:bCs/>
          <w:lang w:val="es-MX"/>
        </w:rPr>
        <w:t>dos terceras partes (2/3)</w:t>
      </w:r>
      <w:r w:rsidRPr="00804543">
        <w:rPr>
          <w:lang w:val="es-MX"/>
        </w:rPr>
        <w:t xml:space="preserve"> de los </w:t>
      </w:r>
      <w:r w:rsidRPr="00804543">
        <w:rPr>
          <w:lang w:val="es-MX"/>
        </w:rPr>
        <w:lastRenderedPageBreak/>
        <w:t xml:space="preserve">ciudadanos residentes del municipio, ratificado en </w:t>
      </w:r>
      <w:r w:rsidRPr="00804543">
        <w:rPr>
          <w:b/>
          <w:bCs/>
          <w:lang w:val="es-MX"/>
        </w:rPr>
        <w:t>dos legislaturas consecutivas</w:t>
      </w:r>
      <w:r w:rsidRPr="00804543">
        <w:rPr>
          <w:lang w:val="es-MX"/>
        </w:rPr>
        <w:t xml:space="preserve"> (separadas por 4 años) para asegurar que no es una reacción emocional transitoria.</w:t>
      </w:r>
    </w:p>
    <w:p w14:paraId="2515DE68" w14:textId="77777777" w:rsidR="007C392A" w:rsidRPr="00804543" w:rsidRDefault="00000000">
      <w:pPr>
        <w:numPr>
          <w:ilvl w:val="1"/>
          <w:numId w:val="6"/>
        </w:numPr>
        <w:rPr>
          <w:lang w:val="es-MX"/>
        </w:rPr>
      </w:pPr>
      <w:r w:rsidRPr="00804543">
        <w:rPr>
          <w:b/>
          <w:bCs/>
          <w:lang w:val="es-MX"/>
        </w:rPr>
        <w:t>Periodo de Enfriamiento y Auditoría:</w:t>
      </w:r>
      <w:r w:rsidRPr="00804543">
        <w:rPr>
          <w:lang w:val="es-MX"/>
        </w:rPr>
        <w:t xml:space="preserve"> Aprobada la segunda votación, se activará un periodo de </w:t>
      </w:r>
      <w:r w:rsidRPr="00804543">
        <w:rPr>
          <w:b/>
          <w:bCs/>
          <w:lang w:val="es-MX"/>
        </w:rPr>
        <w:t>cinco (5) años de enfriamiento</w:t>
      </w:r>
      <w:r w:rsidRPr="00804543">
        <w:rPr>
          <w:lang w:val="es-MX"/>
        </w:rPr>
        <w:t>.</w:t>
      </w:r>
    </w:p>
    <w:p w14:paraId="53020031" w14:textId="77777777" w:rsidR="007C392A" w:rsidRPr="00804543" w:rsidRDefault="00000000">
      <w:pPr>
        <w:numPr>
          <w:ilvl w:val="2"/>
          <w:numId w:val="7"/>
        </w:numPr>
        <w:rPr>
          <w:lang w:val="es-MX"/>
        </w:rPr>
      </w:pPr>
      <w:r w:rsidRPr="00804543">
        <w:rPr>
          <w:b/>
          <w:bCs/>
          <w:lang w:val="es-MX"/>
        </w:rPr>
        <w:t>Derecho de Re-Integración Inmediata:</w:t>
      </w:r>
      <w:r w:rsidRPr="00804543">
        <w:rPr>
          <w:lang w:val="es-MX"/>
        </w:rPr>
        <w:t xml:space="preserve"> En cualquier momento dentro de los cinco años de enfriamiento, el Municipio podrá convocar como mínimo a dos (2) o más votaciones de Retorno. Si la mayoría simple de los ciudadanos decide regresar a la Red Nacional, el proceso de desconexión se anulará de pleno derecho. El RNS restaurará los flujos de dividendos de forma retroactiva, previa compensación de los gastos administrativos de auditoría incurridos por el TAT. La República recibirá al nodo no como a un traidor, sino como a un hermano que ha probado la soledad y ha elegido la unión.</w:t>
      </w:r>
    </w:p>
    <w:p w14:paraId="0ECE2B6D" w14:textId="77777777" w:rsidR="007C392A" w:rsidRPr="00804543" w:rsidRDefault="00000000">
      <w:pPr>
        <w:numPr>
          <w:ilvl w:val="2"/>
          <w:numId w:val="7"/>
        </w:numPr>
        <w:rPr>
          <w:lang w:val="es-MX"/>
        </w:rPr>
      </w:pPr>
      <w:r w:rsidRPr="00804543">
        <w:rPr>
          <w:lang w:val="es-MX"/>
        </w:rPr>
        <w:t>Durante este tiempo de enfriamiento y como preparación para la separación:</w:t>
      </w:r>
    </w:p>
    <w:p w14:paraId="16649CFD" w14:textId="77777777" w:rsidR="007C392A" w:rsidRPr="00804543" w:rsidRDefault="00000000">
      <w:pPr>
        <w:numPr>
          <w:ilvl w:val="3"/>
          <w:numId w:val="8"/>
        </w:numPr>
        <w:rPr>
          <w:lang w:val="es-MX"/>
        </w:rPr>
      </w:pPr>
      <w:r w:rsidRPr="00804543">
        <w:rPr>
          <w:lang w:val="es-MX"/>
        </w:rPr>
        <w:t xml:space="preserve">El TAT realizará la </w:t>
      </w:r>
      <w:r w:rsidRPr="00804543">
        <w:rPr>
          <w:b/>
          <w:bCs/>
          <w:lang w:val="es-MX"/>
        </w:rPr>
        <w:t>Liquidación de Activos y Pasivos</w:t>
      </w:r>
      <w:r w:rsidRPr="00804543">
        <w:rPr>
          <w:lang w:val="es-MX"/>
        </w:rPr>
        <w:t>: El municipio debe abonar o garantizar su parte proporcional de la deuda externa nacional y de los proyectos de infraestructura técnica (RRI) financiados por el FCIN.</w:t>
      </w:r>
    </w:p>
    <w:p w14:paraId="2CE745B7" w14:textId="77777777" w:rsidR="007C392A" w:rsidRPr="00804543" w:rsidRDefault="00000000">
      <w:pPr>
        <w:numPr>
          <w:ilvl w:val="3"/>
          <w:numId w:val="8"/>
        </w:numPr>
        <w:rPr>
          <w:lang w:val="es-MX"/>
        </w:rPr>
      </w:pPr>
      <w:r w:rsidRPr="00804543">
        <w:rPr>
          <w:b/>
          <w:bCs/>
          <w:lang w:val="es-MX"/>
        </w:rPr>
        <w:t>Limpieza del RNS:</w:t>
      </w:r>
      <w:r w:rsidRPr="00804543">
        <w:rPr>
          <w:lang w:val="es-MX"/>
        </w:rPr>
        <w:t xml:space="preserve"> Se establecerá la portabilidad de los datos de identidad. Los ciudadanos que deseen mantener su nacionalidad cubana (y sus Acciones Soberanas) podrán mudarse a otros municipios de la República.</w:t>
      </w:r>
    </w:p>
    <w:p w14:paraId="3F6A52F9" w14:textId="77777777" w:rsidR="007C392A" w:rsidRPr="00804543" w:rsidRDefault="00000000">
      <w:pPr>
        <w:numPr>
          <w:ilvl w:val="1"/>
          <w:numId w:val="6"/>
        </w:numPr>
        <w:rPr>
          <w:lang w:val="es-MX"/>
        </w:rPr>
      </w:pPr>
      <w:r w:rsidRPr="00804543">
        <w:rPr>
          <w:b/>
          <w:bCs/>
          <w:lang w:val="es-MX"/>
        </w:rPr>
        <w:t>Extinción del usufructo SACA:</w:t>
      </w:r>
      <w:r w:rsidRPr="00804543">
        <w:rPr>
          <w:lang w:val="es-MX"/>
        </w:rPr>
        <w:t xml:space="preserve"> Al completarse la desconexión, el municipio pierde el derecho al flujo de dividendos de las SACAs nacionales y a la protección de las Fuerzas de Salvaguarda. La República pasará de "Socio" a "Nación Vecina" bajo Tratado de Reciprocidad.</w:t>
      </w:r>
    </w:p>
    <w:p w14:paraId="6CFDFDF6" w14:textId="77777777" w:rsidR="007C392A" w:rsidRPr="00804543" w:rsidRDefault="00000000">
      <w:pPr>
        <w:numPr>
          <w:ilvl w:val="1"/>
          <w:numId w:val="6"/>
        </w:numPr>
        <w:rPr>
          <w:lang w:val="es-MX"/>
        </w:rPr>
      </w:pPr>
      <w:r w:rsidRPr="00804543">
        <w:rPr>
          <w:b/>
          <w:bCs/>
          <w:lang w:val="es-MX"/>
        </w:rPr>
        <w:t>Inalienabilidad de la Red Troncal:</w:t>
      </w:r>
      <w:r w:rsidRPr="00804543">
        <w:rPr>
          <w:lang w:val="es-MX"/>
        </w:rPr>
        <w:t xml:space="preserve"> El municipio que se separa mantiene la </w:t>
      </w:r>
      <w:r w:rsidRPr="00804543">
        <w:rPr>
          <w:b/>
          <w:bCs/>
          <w:lang w:val="es-MX"/>
        </w:rPr>
        <w:t>Servidumbre de Paso (Art. 13.2)</w:t>
      </w:r>
      <w:r w:rsidRPr="00804543">
        <w:rPr>
          <w:lang w:val="es-MX"/>
        </w:rPr>
        <w:t xml:space="preserve"> mediante tratado internacional para las Redes de Interconexión Nacional que atraviesen su territorio, no pudiendo sabotear el flujo de la República bajo pena de intervención por Atentado a la Seguridad.</w:t>
      </w:r>
    </w:p>
    <w:p w14:paraId="6704A899" w14:textId="77777777" w:rsidR="007C392A" w:rsidRDefault="00000000">
      <w:r>
        <w:pict w14:anchorId="0D668437">
          <v:rect id="_x0000_i1033" style="width:0;height:1.5pt" o:hralign="center" o:hrstd="t" o:hr="t"/>
        </w:pict>
      </w:r>
    </w:p>
    <w:p w14:paraId="38C4D484" w14:textId="77777777" w:rsidR="007C392A" w:rsidRPr="00804543" w:rsidRDefault="00000000">
      <w:pPr>
        <w:pStyle w:val="Heading2"/>
        <w:rPr>
          <w:lang w:val="es-MX"/>
        </w:rPr>
      </w:pPr>
      <w:bookmarkStart w:id="26" w:name="X6258427ca85dab92cba1dc9ddeffcecf6da41ee"/>
      <w:bookmarkStart w:id="27" w:name="_Toc242280988"/>
      <w:bookmarkEnd w:id="24"/>
      <w:r w:rsidRPr="00804543">
        <w:rPr>
          <w:lang w:val="es-MX"/>
        </w:rPr>
        <w:lastRenderedPageBreak/>
        <w:t>Artículo 2. De las Alianzas Inter-Municipales (Consorcios de Propósito Único - CPU).</w:t>
      </w:r>
      <w:bookmarkEnd w:id="27"/>
    </w:p>
    <w:p w14:paraId="7219AB1C" w14:textId="77777777" w:rsidR="007C392A" w:rsidRPr="00804543" w:rsidRDefault="00000000">
      <w:pPr>
        <w:numPr>
          <w:ilvl w:val="0"/>
          <w:numId w:val="9"/>
        </w:numPr>
        <w:rPr>
          <w:lang w:val="es-MX"/>
        </w:rPr>
      </w:pPr>
      <w:r w:rsidRPr="00804543">
        <w:rPr>
          <w:lang w:val="es-MX"/>
        </w:rPr>
        <w:t>Naturaleza Técnica: Los Municipios podrán celebrar alianzas temporales exclusivamente para la ejecución de proyectos de infraestructura de alta escala o servicios compartidos.</w:t>
      </w:r>
    </w:p>
    <w:p w14:paraId="5DC6453C" w14:textId="77777777" w:rsidR="007C392A" w:rsidRPr="00804543" w:rsidRDefault="00000000">
      <w:pPr>
        <w:numPr>
          <w:ilvl w:val="0"/>
          <w:numId w:val="9"/>
        </w:numPr>
        <w:rPr>
          <w:lang w:val="es-MX"/>
        </w:rPr>
      </w:pPr>
      <w:r w:rsidRPr="00804543">
        <w:rPr>
          <w:lang w:val="es-MX"/>
        </w:rPr>
        <w:t>Inhabilitación de Poder Político: Estas alianzas carecen de autoridad política. Se prohíbe, bajo pena de nulidad absoluta, que estos Consorcios asuman facultades legislativas, impositivas o de orden público. Su estructura administrativa será mínima, técnica y se disolverá automáticamente al cumplimiento del objeto contractual.</w:t>
      </w:r>
    </w:p>
    <w:p w14:paraId="1A5AF693" w14:textId="77777777" w:rsidR="007C392A" w:rsidRDefault="00000000">
      <w:r>
        <w:pict w14:anchorId="30EAECF3">
          <v:rect id="_x0000_i1034" style="width:0;height:1.5pt" o:hralign="center" o:hrstd="t" o:hr="t"/>
        </w:pict>
      </w:r>
    </w:p>
    <w:p w14:paraId="2EB22ED5" w14:textId="77777777" w:rsidR="007C392A" w:rsidRPr="00804543" w:rsidRDefault="00000000">
      <w:pPr>
        <w:pStyle w:val="Heading2"/>
        <w:rPr>
          <w:lang w:val="es-MX"/>
        </w:rPr>
      </w:pPr>
      <w:bookmarkStart w:id="28" w:name="X6c957101b2259447602bb31fa463c238c5515f1"/>
      <w:bookmarkStart w:id="29" w:name="_Toc242280989"/>
      <w:bookmarkEnd w:id="26"/>
      <w:r w:rsidRPr="00804543">
        <w:rPr>
          <w:lang w:val="es-MX"/>
        </w:rPr>
        <w:t>Artículo 3. Soberanía Digital I – Propiedad de los Datos y Garantía de Resistencia.</w:t>
      </w:r>
      <w:bookmarkEnd w:id="29"/>
    </w:p>
    <w:p w14:paraId="04BB7B86" w14:textId="77777777" w:rsidR="007C392A" w:rsidRPr="00804543" w:rsidRDefault="00000000">
      <w:pPr>
        <w:numPr>
          <w:ilvl w:val="0"/>
          <w:numId w:val="10"/>
        </w:numPr>
        <w:rPr>
          <w:lang w:val="es-MX"/>
        </w:rPr>
      </w:pPr>
      <w:r w:rsidRPr="00804543">
        <w:rPr>
          <w:lang w:val="es-MX"/>
        </w:rPr>
        <w:t>Propiedad de los Datos: Los datos biométricos, registrales y de identidad digital son propiedad privada inalienable del individuo. El Estado actúa como mero depositario técnico bajo protocolos de cifrado de conocimiento cero.</w:t>
      </w:r>
    </w:p>
    <w:p w14:paraId="277E6480" w14:textId="77777777" w:rsidR="007C392A" w:rsidRPr="00804543" w:rsidRDefault="00000000">
      <w:pPr>
        <w:numPr>
          <w:ilvl w:val="0"/>
          <w:numId w:val="10"/>
        </w:numPr>
        <w:rPr>
          <w:lang w:val="es-MX"/>
        </w:rPr>
      </w:pPr>
      <w:r w:rsidRPr="00804543">
        <w:rPr>
          <w:lang w:val="es-MX"/>
        </w:rPr>
        <w:t>Garantía de Resistencia (Redundancia Crítica): Todo registro digital debe contar con un duplicado físico-analógico obligatorio en archivos municipales. En caso de colapso tecnológico o energético, el documento físico prevalecerá como fuente jurídica para proteger la identidad y propiedad del ciudadano. El respaldo analógico (físico) es el único título supletorio válido ante discrepancia digital, garantizando la continuidad de la identidad civil en condiciones de Cero-Energía.</w:t>
      </w:r>
    </w:p>
    <w:p w14:paraId="36E24B68" w14:textId="77777777" w:rsidR="007C392A" w:rsidRPr="00804543" w:rsidRDefault="00000000">
      <w:pPr>
        <w:numPr>
          <w:ilvl w:val="0"/>
          <w:numId w:val="10"/>
        </w:numPr>
        <w:rPr>
          <w:lang w:val="es-MX"/>
        </w:rPr>
      </w:pPr>
      <w:r w:rsidRPr="00804543">
        <w:rPr>
          <w:lang w:val="es-MX"/>
        </w:rPr>
        <w:t>De la Continuidad de la Fe Pública y la Embajada de Datos.</w:t>
      </w:r>
    </w:p>
    <w:p w14:paraId="2273A482" w14:textId="77777777" w:rsidR="007C392A" w:rsidRPr="00804543" w:rsidRDefault="00000000">
      <w:pPr>
        <w:numPr>
          <w:ilvl w:val="1"/>
          <w:numId w:val="11"/>
        </w:numPr>
        <w:rPr>
          <w:lang w:val="es-MX"/>
        </w:rPr>
      </w:pPr>
      <w:r w:rsidRPr="00804543">
        <w:rPr>
          <w:lang w:val="es-MX"/>
        </w:rPr>
        <w:t>Se instituye la Embajada de Datos Soberana. El Estado cubano mantendrá un respaldo íntegro, cifrado y en tiempo real del Registro Nacional Soberano (RNS) en servidores ubicados en jurisdicciones internacionales neutrales que posean Tratados de Estricta Reciprocidad.</w:t>
      </w:r>
    </w:p>
    <w:p w14:paraId="497ACCE4" w14:textId="77777777" w:rsidR="007C392A" w:rsidRPr="00804543" w:rsidRDefault="00000000">
      <w:pPr>
        <w:numPr>
          <w:ilvl w:val="1"/>
          <w:numId w:val="11"/>
        </w:numPr>
        <w:rPr>
          <w:lang w:val="es-MX"/>
        </w:rPr>
      </w:pPr>
      <w:r w:rsidRPr="00804543">
        <w:rPr>
          <w:lang w:val="es-MX"/>
        </w:rPr>
        <w:t>Estos servidores gozarán de Inmunidad Diplomática Digital. La arquitectura del RNS operará bajo un protocolo de fragmentación criptográfica (Sharding), distribuyendo los datos en al menos tres (3) jurisdicciones internacionales neutrales que no compartan alianzas militares o políticas entre sí, garantizando que ninguna potencia extranjera pueda capturar o apagar el sistema de forma unilateral. Su único fin es garantizar la existencia jurídica de la Nación, la identidad de sus ciudadanos y la titularidad de sus propiedades ante catástrofes físicas, climáticas o agresiones cinéticas que inhabiliten los nodos locales.</w:t>
      </w:r>
    </w:p>
    <w:p w14:paraId="0713337A" w14:textId="77777777" w:rsidR="007C392A" w:rsidRPr="00804543" w:rsidRDefault="00000000">
      <w:pPr>
        <w:numPr>
          <w:ilvl w:val="1"/>
          <w:numId w:val="11"/>
        </w:numPr>
        <w:rPr>
          <w:lang w:val="es-MX"/>
        </w:rPr>
      </w:pPr>
      <w:r w:rsidRPr="00804543">
        <w:rPr>
          <w:lang w:val="es-MX"/>
        </w:rPr>
        <w:lastRenderedPageBreak/>
        <w:t>El control de las llaves criptográficas de acceso a la Embajada de Datos reside exclusivamente en el Tribunal de Defensa de la Constitución (TDC). La activación del nodo espejo solo procederá en caso de Colapso del Amparo Físico certificado por el TAT y el TDC.</w:t>
      </w:r>
    </w:p>
    <w:p w14:paraId="06AA9156" w14:textId="77777777" w:rsidR="007C392A" w:rsidRPr="00804543" w:rsidRDefault="00000000">
      <w:pPr>
        <w:numPr>
          <w:ilvl w:val="0"/>
          <w:numId w:val="10"/>
        </w:numPr>
        <w:rPr>
          <w:lang w:val="es-MX"/>
        </w:rPr>
      </w:pPr>
      <w:r w:rsidRPr="00804543">
        <w:rPr>
          <w:lang w:val="es-MX"/>
        </w:rPr>
        <w:t>Del Deber de Memoria y Resiliencia Documental. La República garantiza la integridad histórica de sus registros ante cualquier evento de degradación tecnológica o política. Hasta tanto se desarrolle e implemente una tecnología de almacenamiento masivo de duración milenaria certificada por el TAT, se establece el Mecanismo de Copiado Multimodal:</w:t>
      </w:r>
    </w:p>
    <w:p w14:paraId="589644B1" w14:textId="77777777" w:rsidR="007C392A" w:rsidRPr="00804543" w:rsidRDefault="00000000">
      <w:pPr>
        <w:numPr>
          <w:ilvl w:val="1"/>
          <w:numId w:val="12"/>
        </w:numPr>
        <w:rPr>
          <w:lang w:val="es-MX"/>
        </w:rPr>
      </w:pPr>
      <w:r w:rsidRPr="00804543">
        <w:rPr>
          <w:lang w:val="es-MX"/>
        </w:rPr>
        <w:t>Jerarquía de Formatos de Resguardo: El Registro Nacional Soberano (RNS) ejecutará trimestralmente un protocolo de respaldo obligatorio en tres (3) capas de soporte de distinta naturaleza física, por lo que el estado cubano y sus municipios orientarán la búsqueda de una estructura que permita:</w:t>
      </w:r>
    </w:p>
    <w:p w14:paraId="17D619D6" w14:textId="77777777" w:rsidR="007C392A" w:rsidRPr="00804543" w:rsidRDefault="00000000">
      <w:pPr>
        <w:numPr>
          <w:ilvl w:val="2"/>
          <w:numId w:val="13"/>
        </w:numPr>
        <w:rPr>
          <w:lang w:val="es-MX"/>
        </w:rPr>
      </w:pPr>
      <w:r w:rsidRPr="00804543">
        <w:rPr>
          <w:lang w:val="es-MX"/>
        </w:rPr>
        <w:t>Capa Alfa (Digital Distribuida): Almacenamiento en red cifrada y descentralizada en todos los Nodos Municipales.</w:t>
      </w:r>
    </w:p>
    <w:p w14:paraId="0BA9F0ED" w14:textId="77777777" w:rsidR="007C392A" w:rsidRPr="00804543" w:rsidRDefault="00000000">
      <w:pPr>
        <w:numPr>
          <w:ilvl w:val="2"/>
          <w:numId w:val="13"/>
        </w:numPr>
        <w:rPr>
          <w:lang w:val="es-MX"/>
        </w:rPr>
      </w:pPr>
      <w:r w:rsidRPr="00804543">
        <w:rPr>
          <w:lang w:val="es-MX"/>
        </w:rPr>
        <w:t>Capa Beta (Óptica o Analógica de Media Duración): Grabado en soportes de alta resistencia química y térmica, tales como medios ópticos de grado de archivo, microfichas de alta resolución o formatos equivalentes de lectura independiente de software propietario, con una vida útil estimada no inferior a cien (100) años.</w:t>
      </w:r>
    </w:p>
    <w:p w14:paraId="118C60D5" w14:textId="77777777" w:rsidR="007C392A" w:rsidRPr="00804543" w:rsidRDefault="00000000">
      <w:pPr>
        <w:numPr>
          <w:ilvl w:val="2"/>
          <w:numId w:val="13"/>
        </w:numPr>
        <w:rPr>
          <w:lang w:val="es-MX"/>
        </w:rPr>
      </w:pPr>
      <w:r w:rsidRPr="00804543">
        <w:rPr>
          <w:lang w:val="es-MX"/>
        </w:rPr>
        <w:t>Capa Gamma (Física de Alta Densidad): Grabado láser de los “Datos Semilla” (regulados bajo la Ley Orgánica del RNS en el Art. 163.1) en placas metálicas o sintéticas de resistencia geológica.</w:t>
      </w:r>
    </w:p>
    <w:p w14:paraId="516B8FB6" w14:textId="77777777" w:rsidR="007C392A" w:rsidRPr="00804543" w:rsidRDefault="00000000">
      <w:pPr>
        <w:numPr>
          <w:ilvl w:val="1"/>
          <w:numId w:val="12"/>
        </w:numPr>
        <w:rPr>
          <w:lang w:val="es-MX"/>
        </w:rPr>
      </w:pPr>
      <w:r w:rsidRPr="00804543">
        <w:rPr>
          <w:lang w:val="es-MX"/>
        </w:rPr>
        <w:t>De la Obligación de Recopiado Activo (Protocolo del Escriba): El TAT auditará el estado de los soportes cada diez (10) años. Ante la detección de degradación física o la aparición de una Tecnología de Preservación de Ciclo Superior, la autoridad tendrá la obligación constitucional de migrar y duplicar la información al nuevo formato. Se prohíbe dejar la memoria nacional en formatos obsoletos cuyo hardware de lectura haya desaparecido del mercado.</w:t>
      </w:r>
    </w:p>
    <w:p w14:paraId="26752C22" w14:textId="77777777" w:rsidR="007C392A" w:rsidRPr="00804543" w:rsidRDefault="00000000">
      <w:pPr>
        <w:numPr>
          <w:ilvl w:val="1"/>
          <w:numId w:val="12"/>
        </w:numPr>
        <w:rPr>
          <w:lang w:val="es-MX"/>
        </w:rPr>
      </w:pPr>
      <w:r w:rsidRPr="00804543">
        <w:rPr>
          <w:lang w:val="es-MX"/>
        </w:rPr>
        <w:t>Descentralización del Riesgo: Queda prohibida la centralización de las copias de seguridad en un solo Nodo o Provincia. Cada municipio tendrá la potestad y el recurso para custodiar una copia del “Estado Estructural” de la Nación, asegurando que el país pueda ser reconstruido desde cualquier Nodo si el centro desaparece.</w:t>
      </w:r>
    </w:p>
    <w:p w14:paraId="782AE738" w14:textId="77777777" w:rsidR="007C392A" w:rsidRDefault="00000000">
      <w:r>
        <w:pict w14:anchorId="3F90FE3E">
          <v:rect id="_x0000_i1035" style="width:0;height:1.5pt" o:hralign="center" o:hrstd="t" o:hr="t"/>
        </w:pict>
      </w:r>
    </w:p>
    <w:p w14:paraId="20F54B81" w14:textId="77777777" w:rsidR="007C392A" w:rsidRPr="00804543" w:rsidRDefault="00000000">
      <w:pPr>
        <w:pStyle w:val="Heading2"/>
        <w:rPr>
          <w:lang w:val="es-MX"/>
        </w:rPr>
      </w:pPr>
      <w:bookmarkStart w:id="30" w:name="Xf861054e1a1f2bb2ae89e2ecf05e3aaad633dec"/>
      <w:bookmarkStart w:id="31" w:name="_Toc242280990"/>
      <w:bookmarkEnd w:id="28"/>
      <w:r w:rsidRPr="00804543">
        <w:rPr>
          <w:lang w:val="es-MX"/>
        </w:rPr>
        <w:lastRenderedPageBreak/>
        <w:t>Artículo 4. Soberanía Digital II – Código Abierto y Verificación Física.</w:t>
      </w:r>
      <w:bookmarkEnd w:id="31"/>
    </w:p>
    <w:p w14:paraId="7D5E4696" w14:textId="77777777" w:rsidR="007C392A" w:rsidRPr="00804543" w:rsidRDefault="00000000">
      <w:pPr>
        <w:numPr>
          <w:ilvl w:val="0"/>
          <w:numId w:val="14"/>
        </w:numPr>
        <w:rPr>
          <w:lang w:val="es-MX"/>
        </w:rPr>
      </w:pPr>
      <w:r w:rsidRPr="00804543">
        <w:rPr>
          <w:lang w:val="es-MX"/>
        </w:rPr>
        <w:t>Mandato de Código Abierto: Todo software crítico destinado al ejercicio de la soberanía (voto, registro de propiedad, fiscalidad y Registro Nacional Soberano) será obligatoriamente de Código Abierto (Open Source) y auditable por cualquier ciudadano cubano. Se prohíbe el uso de sistemas de "caja negra" o bajo control exclusivo de entidades extranjeras.</w:t>
      </w:r>
    </w:p>
    <w:p w14:paraId="24C6E793" w14:textId="77777777" w:rsidR="007C392A" w:rsidRDefault="00000000">
      <w:pPr>
        <w:numPr>
          <w:ilvl w:val="0"/>
          <w:numId w:val="14"/>
        </w:numPr>
      </w:pPr>
      <w:r w:rsidRPr="00804543">
        <w:rPr>
          <w:lang w:val="es-MX"/>
        </w:rPr>
        <w:t xml:space="preserve">Protocolo de Verificación Física: El Libro Físico Municipal es la Fuente Primaria de Verdad Jurídica. Todo bloque de información registrado en el Registro Nacional Soberano generará un sello criptográfico único que deberá ser estampa y firma manual en el Libro Físico con periodicidad semanal. </w:t>
      </w:r>
      <w:r>
        <w:t>Ante discrepancia, prevalecerá la fe del registro físico.</w:t>
      </w:r>
    </w:p>
    <w:p w14:paraId="7DAEA846" w14:textId="77777777" w:rsidR="007C392A" w:rsidRPr="00804543" w:rsidRDefault="00000000">
      <w:pPr>
        <w:numPr>
          <w:ilvl w:val="0"/>
          <w:numId w:val="14"/>
        </w:numPr>
        <w:rPr>
          <w:lang w:val="es-MX"/>
        </w:rPr>
      </w:pPr>
      <w:r w:rsidRPr="00804543">
        <w:rPr>
          <w:b/>
          <w:bCs/>
          <w:lang w:val="es-MX"/>
        </w:rPr>
        <w:t>De la Prohibición de Represalia Administrativa y Obstrucción.</w:t>
      </w:r>
      <w:r w:rsidRPr="00804543">
        <w:rPr>
          <w:lang w:val="es-MX"/>
        </w:rPr>
        <w:t xml:space="preserve"> Se tipifica como </w:t>
      </w:r>
      <w:r w:rsidRPr="00804543">
        <w:rPr>
          <w:b/>
          <w:bCs/>
          <w:lang w:val="es-MX"/>
        </w:rPr>
        <w:t>Delito de Atentado a la Soberanía Ciudadana</w:t>
      </w:r>
      <w:r w:rsidRPr="00804543">
        <w:rPr>
          <w:lang w:val="es-MX"/>
        </w:rPr>
        <w:t xml:space="preserve"> cualquier acto de un funcionario público que condicione, retrase o deniegue la entrega de documentos o la realización de trámites como forma de represalia personal, emocional, en respuesta a críticas, o ideológica, en contra de un ciudadano.</w:t>
      </w:r>
    </w:p>
    <w:p w14:paraId="307A7646" w14:textId="77777777" w:rsidR="007C392A" w:rsidRPr="00804543" w:rsidRDefault="00000000">
      <w:pPr>
        <w:numPr>
          <w:ilvl w:val="1"/>
          <w:numId w:val="15"/>
        </w:numPr>
        <w:rPr>
          <w:lang w:val="es-MX"/>
        </w:rPr>
      </w:pPr>
      <w:r w:rsidRPr="00804543">
        <w:rPr>
          <w:b/>
          <w:bCs/>
          <w:lang w:val="es-MX"/>
        </w:rPr>
        <w:t>Silencio Administrativo Positivo para Trámites Ordinarios:</w:t>
      </w:r>
      <w:r w:rsidRPr="00804543">
        <w:rPr>
          <w:lang w:val="es-MX"/>
        </w:rPr>
        <w:t xml:space="preserve"> Ante cualquier solicitud ciudadana de carácter reglado, declarativo o de fe pública que requiera verificación humana, la falta de respuesta en un plazo de tres (3) días hábiles operará de pleno derecho como Aprobación Automática (Silencio Positivo) en el RNS, emitiéndose el documento de oficio [4.3.a].</w:t>
      </w:r>
    </w:p>
    <w:p w14:paraId="6518242F" w14:textId="77777777" w:rsidR="007C392A" w:rsidRPr="00804543" w:rsidRDefault="00000000">
      <w:pPr>
        <w:pStyle w:val="Compact"/>
        <w:numPr>
          <w:ilvl w:val="2"/>
          <w:numId w:val="16"/>
        </w:numPr>
        <w:rPr>
          <w:lang w:val="es-MX"/>
        </w:rPr>
      </w:pPr>
      <w:r w:rsidRPr="00804543">
        <w:rPr>
          <w:b/>
          <w:bCs/>
          <w:lang w:val="es-MX"/>
        </w:rPr>
        <w:t>Graduación Disciplinaria Justa:</w:t>
      </w:r>
      <w:r w:rsidRPr="00804543">
        <w:rPr>
          <w:lang w:val="es-MX"/>
        </w:rPr>
        <w:t xml:space="preserve"> El RNS registrará una Alerta de Incidencia Operativa en el historial del funcionario [4.3.a]. La acumulación injustificada y reiterada de incidencias derivará en apercibimiento formal y deducciones proporcionadas a la jornada omitida, con audiencia de descargo previo (Art. 4.4.c), prohibiéndose sanciones que comprometan la subsistencia del trabajador [4.3.c.i, 4.4.c, 65.1].</w:t>
      </w:r>
    </w:p>
    <w:p w14:paraId="6A310739" w14:textId="77777777" w:rsidR="007C392A" w:rsidRPr="00804543" w:rsidRDefault="00000000">
      <w:pPr>
        <w:numPr>
          <w:ilvl w:val="1"/>
          <w:numId w:val="15"/>
        </w:numPr>
        <w:rPr>
          <w:lang w:val="es-MX"/>
        </w:rPr>
      </w:pPr>
      <w:r w:rsidRPr="00804543">
        <w:rPr>
          <w:b/>
          <w:bCs/>
          <w:lang w:val="es-MX"/>
        </w:rPr>
        <w:t>Régimen de Trámites Complejos, Excepciones y Re-enrutamiento Diligente:</w:t>
      </w:r>
      <w:r w:rsidRPr="00804543">
        <w:rPr>
          <w:lang w:val="es-MX"/>
        </w:rPr>
        <w:t xml:space="preserve"> Queda proscrita la Aprobación Automática por Silencio Positivo en solicitudes sobre enajenación de bienes públicos, licencias de alto impacto vecinal, ambiental, sustancias peligrosas o redes de interconexión (RRI) [4.3.b].</w:t>
      </w:r>
    </w:p>
    <w:p w14:paraId="75EF01FA" w14:textId="77777777" w:rsidR="007C392A" w:rsidRPr="00804543" w:rsidRDefault="00000000">
      <w:pPr>
        <w:numPr>
          <w:ilvl w:val="2"/>
          <w:numId w:val="17"/>
        </w:numPr>
        <w:rPr>
          <w:lang w:val="es-MX"/>
        </w:rPr>
      </w:pPr>
      <w:r w:rsidRPr="00804543">
        <w:rPr>
          <w:b/>
          <w:bCs/>
          <w:lang w:val="es-MX"/>
        </w:rPr>
        <w:t>Protocolo de Pase de Testigo (Escalamiento por Competencia):</w:t>
      </w:r>
      <w:r w:rsidRPr="00804543">
        <w:rPr>
          <w:lang w:val="es-MX"/>
        </w:rPr>
        <w:t xml:space="preserve"> Si dentro de los tres (3) días hábiles el funcionario advierte que el trámite excede su competencia técnica o legal, activará en el RNS el </w:t>
      </w:r>
      <w:r w:rsidRPr="00804543">
        <w:rPr>
          <w:b/>
          <w:bCs/>
          <w:lang w:val="es-MX"/>
        </w:rPr>
        <w:t>Re-enrutamiento Institucional</w:t>
      </w:r>
      <w:r w:rsidRPr="00804543">
        <w:rPr>
          <w:lang w:val="es-MX"/>
        </w:rPr>
        <w:t xml:space="preserve"> hacia el TAT o la oficina competente [13.3.a, 88.10.a]. Este acto traslada el expediente sin penalización alguna y notifica al ciudadano la nueva autoridad y plazo [17.5.b.iv].</w:t>
      </w:r>
    </w:p>
    <w:p w14:paraId="6D2BBFB7" w14:textId="77777777" w:rsidR="007C392A" w:rsidRPr="00804543" w:rsidRDefault="00000000">
      <w:pPr>
        <w:numPr>
          <w:ilvl w:val="2"/>
          <w:numId w:val="17"/>
        </w:numPr>
        <w:rPr>
          <w:lang w:val="es-MX"/>
        </w:rPr>
      </w:pPr>
      <w:r w:rsidRPr="00804543">
        <w:rPr>
          <w:b/>
          <w:bCs/>
          <w:lang w:val="es-MX"/>
        </w:rPr>
        <w:lastRenderedPageBreak/>
        <w:t>Protección contra la Inacción y Escalado de Oficio:</w:t>
      </w:r>
      <w:r w:rsidRPr="00804543">
        <w:rPr>
          <w:lang w:val="es-MX"/>
        </w:rPr>
        <w:t xml:space="preserve"> Si vencen los tres (3) días hábiles sin resolución ni activación del Pase de Testigo, el RNS reasignará de oficio el expediente ante el TMDC o TAT para su resolución técnica prioritaria [88.10.f].</w:t>
      </w:r>
    </w:p>
    <w:p w14:paraId="4266BEE6" w14:textId="77777777" w:rsidR="007C392A" w:rsidRPr="00804543" w:rsidRDefault="00000000">
      <w:pPr>
        <w:numPr>
          <w:ilvl w:val="2"/>
          <w:numId w:val="1"/>
        </w:numPr>
        <w:rPr>
          <w:lang w:val="es-MX"/>
        </w:rPr>
      </w:pPr>
      <w:r w:rsidRPr="00804543">
        <w:rPr>
          <w:lang w:val="es-MX"/>
        </w:rPr>
        <w:t>A. Sanción Proporcional con Debido Proceso: La inacción injustificada abrirá un proceso disciplinario sumario donde el funcionario podrá justificar su demora [4.4.c, 22.1]. Acreditada la negligencia culpable sin dolo, se aplicará una suspensión temporal proporcionada de corta duración [4.3.c.ii]; únicamente ante la comprobación de cohecho, soborno o daño doloso premeditado se procederá a la destitución fulminante y responsabilidades del Artículo 109 [4.3.c.iii, 4.5.b, 109.5].</w:t>
      </w:r>
    </w:p>
    <w:p w14:paraId="7AB65B49" w14:textId="77777777" w:rsidR="007C392A" w:rsidRPr="00804543" w:rsidRDefault="00000000">
      <w:pPr>
        <w:numPr>
          <w:ilvl w:val="1"/>
          <w:numId w:val="15"/>
        </w:numPr>
        <w:rPr>
          <w:lang w:val="es-MX"/>
        </w:rPr>
      </w:pPr>
      <w:r w:rsidRPr="00804543">
        <w:rPr>
          <w:lang w:val="es-MX"/>
        </w:rPr>
        <w:t>De la Trazabilidad Procedimental en Tiempo Real, Notificación Soberana y Modularidad Futura: Todo ciudadano que inicie una solicitud, trámite o reclamación ante cualquier instancia municipal o nacional tiene el derecho inalienable a fiscalizar su curso fáctico en tiempo real a través del Registro Nacional Soberano (RNS) y su Pasaporte de Ciudadanía Soberana (PCSC) [4.3, 17.2.a].</w:t>
      </w:r>
    </w:p>
    <w:p w14:paraId="40D908A3" w14:textId="77777777" w:rsidR="007C392A" w:rsidRPr="00804543" w:rsidRDefault="00000000">
      <w:pPr>
        <w:numPr>
          <w:ilvl w:val="2"/>
          <w:numId w:val="18"/>
        </w:numPr>
        <w:rPr>
          <w:lang w:val="es-MX"/>
        </w:rPr>
      </w:pPr>
      <w:r w:rsidRPr="00804543">
        <w:rPr>
          <w:b/>
          <w:bCs/>
          <w:lang w:val="es-MX"/>
        </w:rPr>
        <w:t>Telemetría de Estado y Notificación Activa:</w:t>
      </w:r>
      <w:r w:rsidRPr="00804543">
        <w:rPr>
          <w:lang w:val="es-MX"/>
        </w:rPr>
        <w:t xml:space="preserve"> La interfaz del RNS proveerá un panel de seguimiento transparente que reflejará en vivo: la fecha y hora de radicación, el funcionario o perito técnico asignado, los días hábiles consumidos, los hitos pendientes de resolución y cualquier re-enrutamiento o Pase de Testigo en el instante exacto en que se produzca, emitiendo alertas directas al PCSC del interesado ante cualquier variación del expediente [17.5.e, 23.3.a].</w:t>
      </w:r>
    </w:p>
    <w:p w14:paraId="612D3EA3" w14:textId="77777777" w:rsidR="007C392A" w:rsidRPr="00804543" w:rsidRDefault="00000000">
      <w:pPr>
        <w:numPr>
          <w:ilvl w:val="2"/>
          <w:numId w:val="18"/>
        </w:numPr>
        <w:rPr>
          <w:lang w:val="es-MX"/>
        </w:rPr>
      </w:pPr>
      <w:r w:rsidRPr="00804543">
        <w:rPr>
          <w:b/>
          <w:bCs/>
          <w:lang w:val="es-MX"/>
        </w:rPr>
        <w:t>Arquitectura Modular y Escalabilidad Funcional:</w:t>
      </w:r>
      <w:r w:rsidRPr="00804543">
        <w:rPr>
          <w:lang w:val="es-MX"/>
        </w:rPr>
        <w:t xml:space="preserve"> El software del RNS integrará una arquitectura modular y extensible que faculte la incorporación progresiva de nuevas herramientas de asistencia ciudadana, simulación técnica de requisitos, subsanación remota de documentos y servicios interactivos que en el futuro determine la Ley Orgánica del RNS (Artículo 163.1) o el Cuerpo de Programadores bajo la supervisión del TDC, garantizando que el ciudadano sea en todo momento el auditor soberano de su propia causa [4.1, 17.3, 88.7.d].</w:t>
      </w:r>
    </w:p>
    <w:p w14:paraId="1FC8E2DC" w14:textId="77777777" w:rsidR="007C392A" w:rsidRPr="00804543" w:rsidRDefault="00000000">
      <w:pPr>
        <w:numPr>
          <w:ilvl w:val="1"/>
          <w:numId w:val="15"/>
        </w:numPr>
        <w:rPr>
          <w:lang w:val="es-MX"/>
        </w:rPr>
      </w:pPr>
      <w:r w:rsidRPr="00804543">
        <w:rPr>
          <w:b/>
          <w:bCs/>
          <w:lang w:val="es-MX"/>
        </w:rPr>
        <w:t>Graduación Sancionadora y Proscripción de la Soberbia en la Función Pública:</w:t>
      </w:r>
      <w:r w:rsidRPr="00804543">
        <w:rPr>
          <w:lang w:val="es-MX"/>
        </w:rPr>
        <w:t xml:space="preserve"> La función pública es un servicio técnico sometido a la Ley, no una posición de poder personal. La vulneración de este estándar se sancionará de forma proporcional y escalonada:</w:t>
      </w:r>
    </w:p>
    <w:p w14:paraId="78B3DE1F" w14:textId="77777777" w:rsidR="007C392A" w:rsidRPr="00804543" w:rsidRDefault="00000000">
      <w:pPr>
        <w:numPr>
          <w:ilvl w:val="2"/>
          <w:numId w:val="19"/>
        </w:numPr>
        <w:rPr>
          <w:lang w:val="es-MX"/>
        </w:rPr>
      </w:pPr>
      <w:r w:rsidRPr="00804543">
        <w:rPr>
          <w:b/>
          <w:bCs/>
          <w:lang w:val="es-MX"/>
        </w:rPr>
        <w:t>Falta Leve (Descortesía o Trato Déspota Verbal):</w:t>
      </w:r>
      <w:r w:rsidRPr="00804543">
        <w:rPr>
          <w:lang w:val="es-MX"/>
        </w:rPr>
        <w:t xml:space="preserve"> Apercibimiento en el RNS y deducción salarial temporal, con obligación de cursar instrucción en atención cívica.</w:t>
      </w:r>
    </w:p>
    <w:p w14:paraId="275D410D" w14:textId="77777777" w:rsidR="007C392A" w:rsidRPr="00804543" w:rsidRDefault="00000000">
      <w:pPr>
        <w:numPr>
          <w:ilvl w:val="2"/>
          <w:numId w:val="19"/>
        </w:numPr>
        <w:rPr>
          <w:lang w:val="es-MX"/>
        </w:rPr>
      </w:pPr>
      <w:r w:rsidRPr="00804543">
        <w:rPr>
          <w:b/>
          <w:bCs/>
          <w:lang w:val="es-MX"/>
        </w:rPr>
        <w:lastRenderedPageBreak/>
        <w:t>Falta Grave (Obstrucción o Negligencia Reiterada):</w:t>
      </w:r>
      <w:r w:rsidRPr="00804543">
        <w:rPr>
          <w:lang w:val="es-MX"/>
        </w:rPr>
        <w:t xml:space="preserve"> Suspensión del cargo y sueldo de uno (1) a doce (12) meses.</w:t>
      </w:r>
    </w:p>
    <w:p w14:paraId="3F9557E1" w14:textId="77777777" w:rsidR="007C392A" w:rsidRPr="00804543" w:rsidRDefault="00000000">
      <w:pPr>
        <w:numPr>
          <w:ilvl w:val="2"/>
          <w:numId w:val="19"/>
        </w:numPr>
        <w:rPr>
          <w:lang w:val="es-MX"/>
        </w:rPr>
      </w:pPr>
      <w:r w:rsidRPr="00804543">
        <w:rPr>
          <w:b/>
          <w:bCs/>
          <w:lang w:val="es-MX"/>
        </w:rPr>
        <w:t>Falta Gravísima (Dolo Manifiesto o Represalia Institucional):</w:t>
      </w:r>
      <w:r w:rsidRPr="00804543">
        <w:rPr>
          <w:lang w:val="es-MX"/>
        </w:rPr>
        <w:t xml:space="preserve"> Únicamente cuando se demuestre que el funcionario utilizó deliberadamente su posición para ejecutar venganzas personales, chantaje, daño patrimonial o persecución ideológica contra un ciudadano, se aplicará la destitución fulminante y la inhabilitación para el servicio público conforme a la gravedad tasada por el tribunal.</w:t>
      </w:r>
    </w:p>
    <w:p w14:paraId="5F592981" w14:textId="77777777" w:rsidR="007C392A" w:rsidRPr="00804543" w:rsidRDefault="00000000">
      <w:pPr>
        <w:numPr>
          <w:ilvl w:val="1"/>
          <w:numId w:val="15"/>
        </w:numPr>
        <w:rPr>
          <w:lang w:val="es-MX"/>
        </w:rPr>
      </w:pPr>
      <w:r w:rsidRPr="00804543">
        <w:rPr>
          <w:b/>
          <w:bCs/>
          <w:lang w:val="es-MX"/>
        </w:rPr>
        <w:t>De la defensa del funcionario:</w:t>
      </w:r>
      <w:r w:rsidRPr="00804543">
        <w:rPr>
          <w:lang w:val="es-MX"/>
        </w:rPr>
        <w:t xml:space="preserve"> Un funcionario podrá denunciar abusos por parte de los ciudadanos que en pleno cumplimiento de sus facultades exijan de forma descompuesta, o amenazando, </w:t>
      </w:r>
      <w:r w:rsidRPr="00804543">
        <w:rPr>
          <w:b/>
          <w:bCs/>
          <w:lang w:val="es-MX"/>
        </w:rPr>
        <w:t>de forma palpable</w:t>
      </w:r>
      <w:r w:rsidRPr="00804543">
        <w:rPr>
          <w:lang w:val="es-MX"/>
        </w:rPr>
        <w:t xml:space="preserve"> la integridad física o emocional del funcionario. El funcionario deberá probar su acusación para que tenga lugar.</w:t>
      </w:r>
    </w:p>
    <w:p w14:paraId="7A9A20BD" w14:textId="77777777" w:rsidR="007C392A" w:rsidRPr="00804543" w:rsidRDefault="00000000">
      <w:pPr>
        <w:numPr>
          <w:ilvl w:val="1"/>
          <w:numId w:val="15"/>
        </w:numPr>
        <w:rPr>
          <w:lang w:val="es-MX"/>
        </w:rPr>
      </w:pPr>
      <w:r w:rsidRPr="00804543">
        <w:rPr>
          <w:b/>
          <w:bCs/>
          <w:lang w:val="es-MX"/>
        </w:rPr>
        <w:t>Escala de Responsabilidad y Restitución:</w:t>
      </w:r>
      <w:r w:rsidRPr="00804543">
        <w:rPr>
          <w:lang w:val="es-MX"/>
        </w:rPr>
        <w:t xml:space="preserve"> Con el fin de armonizar las penas con (Art. 109) (Estatuto de Inhabilitación Cívica, Desconexión Fiduciaria y Pérdida de Derechos Políticos) y el (Art. 22.17) (Restitución Patrimonial Forzosa del Depredador), se establece el siguiente régimen para delitos contra el tesoro:</w:t>
      </w:r>
    </w:p>
    <w:p w14:paraId="05E6DB90" w14:textId="77777777" w:rsidR="007C392A" w:rsidRPr="00804543" w:rsidRDefault="00000000">
      <w:pPr>
        <w:numPr>
          <w:ilvl w:val="2"/>
          <w:numId w:val="20"/>
        </w:numPr>
        <w:rPr>
          <w:lang w:val="es-MX"/>
        </w:rPr>
      </w:pPr>
      <w:r w:rsidRPr="00804543">
        <w:rPr>
          <w:lang w:val="es-MX"/>
        </w:rPr>
        <w:t>Ámbito Municipal: El funcionario convicto de malversación o soborno enfrentará una inhabilitación de cinco (5) años. Queda obligado a la restitución del valor total de lo robado más un veinte por ciento (20%) de recargo adicional.</w:t>
      </w:r>
    </w:p>
    <w:p w14:paraId="0481E22E" w14:textId="77777777" w:rsidR="007C392A" w:rsidRPr="00804543" w:rsidRDefault="00000000">
      <w:pPr>
        <w:numPr>
          <w:ilvl w:val="2"/>
          <w:numId w:val="20"/>
        </w:numPr>
        <w:rPr>
          <w:lang w:val="es-MX"/>
        </w:rPr>
      </w:pPr>
      <w:r w:rsidRPr="00804543">
        <w:rPr>
          <w:lang w:val="es-MX"/>
        </w:rPr>
        <w:t>Ámbito Nacional: Si el infractor pertenece a la Alta Jerarquía, la inhabilitación será de diez (10) años. La restitución exigida será del doble (2x) del monto malversado, de acuerdo con la escala punitiva establecida en el inciso e) de este mismo apartado.</w:t>
      </w:r>
    </w:p>
    <w:p w14:paraId="05CEC167" w14:textId="77777777" w:rsidR="007C392A" w:rsidRPr="00804543" w:rsidRDefault="00000000">
      <w:pPr>
        <w:numPr>
          <w:ilvl w:val="2"/>
          <w:numId w:val="20"/>
        </w:numPr>
        <w:rPr>
          <w:lang w:val="es-MX"/>
        </w:rPr>
      </w:pPr>
      <w:r w:rsidRPr="00804543">
        <w:rPr>
          <w:lang w:val="es-MX"/>
        </w:rPr>
        <w:t>Derecho a la Apelación: Se garantiza el derecho inalienable a presentar un recurso de apelación ante el Tribunal de Defensa de la Constitución (TDC). La presentación del recurso no implica su aprobación automática, pero asegura que un tribunal superior revise la evidencia y la justicia del fallo.</w:t>
      </w:r>
    </w:p>
    <w:p w14:paraId="67DE32DB" w14:textId="77777777" w:rsidR="007C392A" w:rsidRPr="00804543" w:rsidRDefault="00000000">
      <w:pPr>
        <w:numPr>
          <w:ilvl w:val="0"/>
          <w:numId w:val="14"/>
        </w:numPr>
        <w:rPr>
          <w:lang w:val="es-MX"/>
        </w:rPr>
      </w:pPr>
      <w:r w:rsidRPr="00804543">
        <w:rPr>
          <w:b/>
          <w:bCs/>
          <w:lang w:val="es-MX"/>
        </w:rPr>
        <w:t>Supremacía del Juicio Humano sobre Decisiones No-Binarias:</w:t>
      </w:r>
      <w:r w:rsidRPr="00804543">
        <w:rPr>
          <w:lang w:val="es-MX"/>
        </w:rPr>
        <w:t xml:space="preserve"> Se establece la distinción jurídica entre </w:t>
      </w:r>
      <w:r w:rsidRPr="00804543">
        <w:rPr>
          <w:b/>
          <w:bCs/>
          <w:lang w:val="es-MX"/>
        </w:rPr>
        <w:t>Ejecución Determinista</w:t>
      </w:r>
      <w:r w:rsidRPr="00804543">
        <w:rPr>
          <w:lang w:val="es-MX"/>
        </w:rPr>
        <w:t xml:space="preserve"> (datos duros y flujos matemáticos) y </w:t>
      </w:r>
      <w:r w:rsidRPr="00804543">
        <w:rPr>
          <w:b/>
          <w:bCs/>
          <w:lang w:val="es-MX"/>
        </w:rPr>
        <w:t>Juicio Algorítmico Heurístico</w:t>
      </w:r>
      <w:r w:rsidRPr="00804543">
        <w:rPr>
          <w:lang w:val="es-MX"/>
        </w:rPr>
        <w:t xml:space="preserve"> (decisiones basadas en predicciones, valores de bienestar o triaje de recursos). El Facilitador Humano y el Juez que intervengan en la interpretación de un Juicio Algorítmico adquieren el estatus jurídico de ‘Compiladores de Fe Pública’.</w:t>
      </w:r>
    </w:p>
    <w:p w14:paraId="5251DC5D" w14:textId="77777777" w:rsidR="007C392A" w:rsidRPr="00804543" w:rsidRDefault="00000000">
      <w:pPr>
        <w:numPr>
          <w:ilvl w:val="1"/>
          <w:numId w:val="21"/>
        </w:numPr>
        <w:rPr>
          <w:lang w:val="es-MX"/>
        </w:rPr>
      </w:pPr>
      <w:r w:rsidRPr="00804543">
        <w:rPr>
          <w:lang w:val="es-MX"/>
        </w:rPr>
        <w:lastRenderedPageBreak/>
        <w:t xml:space="preserve">Toda acción sugerida por el sistema del </w:t>
      </w:r>
      <w:r w:rsidRPr="00804543">
        <w:rPr>
          <w:b/>
          <w:bCs/>
          <w:lang w:val="es-MX"/>
        </w:rPr>
        <w:t>Registro Nacional Soberano (RNS)</w:t>
      </w:r>
      <w:r w:rsidRPr="00804543">
        <w:rPr>
          <w:lang w:val="es-MX"/>
        </w:rPr>
        <w:t xml:space="preserve"> que implique una ponderación de valores sociales o afectación selectiva de derechos ciudadanos, deberá ser traducida a lenguaje natural por el cuerpo de </w:t>
      </w:r>
      <w:r w:rsidRPr="00804543">
        <w:rPr>
          <w:b/>
          <w:bCs/>
          <w:lang w:val="es-MX"/>
        </w:rPr>
        <w:t>Facilitadores de Garantías Soberanas</w:t>
      </w:r>
      <w:r w:rsidRPr="00804543">
        <w:rPr>
          <w:lang w:val="es-MX"/>
        </w:rPr>
        <w:t>.</w:t>
      </w:r>
    </w:p>
    <w:p w14:paraId="297FCFB3" w14:textId="77777777" w:rsidR="007C392A" w:rsidRPr="00804543" w:rsidRDefault="00000000">
      <w:pPr>
        <w:numPr>
          <w:ilvl w:val="1"/>
          <w:numId w:val="21"/>
        </w:numPr>
        <w:rPr>
          <w:lang w:val="es-MX"/>
        </w:rPr>
      </w:pPr>
      <w:r w:rsidRPr="00804543">
        <w:rPr>
          <w:lang w:val="es-MX"/>
        </w:rPr>
        <w:t xml:space="preserve">Dichas sugerencias carecen de fuerza ejecutoria automática. Requerirán la validación y firma de un </w:t>
      </w:r>
      <w:r w:rsidRPr="00804543">
        <w:rPr>
          <w:b/>
          <w:bCs/>
          <w:lang w:val="es-MX"/>
        </w:rPr>
        <w:t>Magistrado del Tribunal de Defensa (TDC) nacional o municipal</w:t>
      </w:r>
      <w:r w:rsidRPr="00804543">
        <w:rPr>
          <w:lang w:val="es-MX"/>
        </w:rPr>
        <w:t xml:space="preserve"> o, en casos de impacto nacional, la ratificación por mayoría simple de la </w:t>
      </w:r>
      <w:r w:rsidRPr="00804543">
        <w:rPr>
          <w:b/>
          <w:bCs/>
          <w:lang w:val="es-MX"/>
        </w:rPr>
        <w:t>Cámara de Representantes</w:t>
      </w:r>
      <w:r w:rsidRPr="00804543">
        <w:rPr>
          <w:lang w:val="es-MX"/>
        </w:rPr>
        <w:t>.</w:t>
      </w:r>
    </w:p>
    <w:p w14:paraId="274FDFCB" w14:textId="77777777" w:rsidR="007C392A" w:rsidRPr="00804543" w:rsidRDefault="00000000">
      <w:pPr>
        <w:numPr>
          <w:ilvl w:val="1"/>
          <w:numId w:val="21"/>
        </w:numPr>
        <w:rPr>
          <w:lang w:val="es-MX"/>
        </w:rPr>
      </w:pPr>
      <w:r w:rsidRPr="00804543">
        <w:rPr>
          <w:lang w:val="es-MX"/>
        </w:rPr>
        <w:t>Ningún ciudadano podrá ser objeto de sanciones, bloqueos de cuentas en el RNS, suspensiones de Capas de Acciones Soberanas (AS) o denegación de trámites civiles basados exclusivamente en ejecuciones automatizadas del sistema. Ante cualquier bloqueo preventivo o de seguridad generado algorítmicamente por el RNS, el sistema activará de forma automática y paralela una Vía de Apelación de Emergencia con un puerto de escucha humana en el TMDC local. Si transcurrido un plazo improrrogable de setenta y dos (72) horas hábiles ningún Magistrado o Guardián de la Soberanía Humano ha ratificado y firmado con su PCSC la medida restrictiva, el bloqueo algorítmico se extinguirá de pleno derecho por caducidad del Estado, restaurándose la plenitud de derechos del ciudadano de forma inmediata y automática en el RNS. No obstante, el proceso podrá ser reabierto por un juez del TSJ si se demuestra que no se pudo atender el caso por causa de fuerza mayor en un periodo posterior de hasta 2 años una vez terminada la fuerza mayor que ocasionó la interrupción.</w:t>
      </w:r>
    </w:p>
    <w:p w14:paraId="3E493973" w14:textId="77777777" w:rsidR="007C392A" w:rsidRPr="00804543" w:rsidRDefault="00000000">
      <w:pPr>
        <w:numPr>
          <w:ilvl w:val="1"/>
          <w:numId w:val="21"/>
        </w:numPr>
        <w:rPr>
          <w:lang w:val="es-MX"/>
        </w:rPr>
      </w:pPr>
      <w:r w:rsidRPr="00804543">
        <w:rPr>
          <w:lang w:val="es-MX"/>
        </w:rPr>
        <w:t xml:space="preserve">Cualquier distorsión deliberada, omisión de datos o interpretación sesgada del algoritmo para favorecer a un tercero será tipificada como </w:t>
      </w:r>
      <w:r w:rsidRPr="00804543">
        <w:rPr>
          <w:b/>
          <w:bCs/>
          <w:lang w:val="es-MX"/>
        </w:rPr>
        <w:t>Sabotaje a la Verdad</w:t>
      </w:r>
      <w:r w:rsidRPr="00804543">
        <w:rPr>
          <w:lang w:val="es-MX"/>
        </w:rPr>
        <w:t>.</w:t>
      </w:r>
    </w:p>
    <w:p w14:paraId="1A2DCE4A" w14:textId="77777777" w:rsidR="007C392A" w:rsidRPr="00804543" w:rsidRDefault="00000000">
      <w:pPr>
        <w:numPr>
          <w:ilvl w:val="1"/>
          <w:numId w:val="21"/>
        </w:numPr>
        <w:rPr>
          <w:lang w:val="es-MX"/>
        </w:rPr>
      </w:pPr>
      <w:r w:rsidRPr="00804543">
        <w:rPr>
          <w:lang w:val="es-MX"/>
        </w:rPr>
        <w:t xml:space="preserve">La pena para este delito será la </w:t>
      </w:r>
      <w:r w:rsidRPr="00804543">
        <w:rPr>
          <w:b/>
          <w:bCs/>
          <w:lang w:val="es-MX"/>
        </w:rPr>
        <w:t>Inhabilitación Cívica, Desconexión Fiduciaria y Pérdida de Derechos Políticos</w:t>
      </w:r>
      <w:r w:rsidRPr="00804543">
        <w:rPr>
          <w:lang w:val="es-MX"/>
        </w:rPr>
        <w:t xml:space="preserve"> y el ingreso inmediato al </w:t>
      </w:r>
      <w:r w:rsidRPr="00804543">
        <w:rPr>
          <w:b/>
          <w:bCs/>
          <w:lang w:val="es-MX"/>
        </w:rPr>
        <w:t>Sistema Penal Productivo</w:t>
      </w:r>
      <w:r w:rsidRPr="00804543">
        <w:rPr>
          <w:lang w:val="es-MX"/>
        </w:rPr>
        <w:t xml:space="preserve"> (Art. 22.13). El dolo o la distorsión deliberada de datos en el ejercicio de la función pública constituirá el delito de Sabotaje a la Verdad, sancionado con la inhabilitación perpetua y la responsabilidad patrimonial conforme a este artículo.</w:t>
      </w:r>
    </w:p>
    <w:p w14:paraId="6A4FBABB" w14:textId="77777777" w:rsidR="007C392A" w:rsidRPr="00804543" w:rsidRDefault="00000000">
      <w:pPr>
        <w:numPr>
          <w:ilvl w:val="0"/>
          <w:numId w:val="14"/>
        </w:numPr>
        <w:rPr>
          <w:lang w:val="es-MX"/>
        </w:rPr>
      </w:pPr>
      <w:r w:rsidRPr="00804543">
        <w:rPr>
          <w:b/>
          <w:bCs/>
          <w:lang w:val="es-MX"/>
        </w:rPr>
        <w:t>De la Prohibición Absoluta del Soborno y la Corrupción.</w:t>
      </w:r>
      <w:r w:rsidRPr="00804543">
        <w:rPr>
          <w:lang w:val="es-MX"/>
        </w:rPr>
        <w:t xml:space="preserve"> Se establece la </w:t>
      </w:r>
      <w:r w:rsidRPr="00804543">
        <w:rPr>
          <w:b/>
          <w:bCs/>
          <w:lang w:val="es-MX"/>
        </w:rPr>
        <w:t>Imprescriptibilidad de los Delitos contra el Tesoro y la Fe Pública</w:t>
      </w:r>
      <w:r w:rsidRPr="00804543">
        <w:rPr>
          <w:lang w:val="es-MX"/>
        </w:rPr>
        <w:t xml:space="preserve">. El soborno, en sus modalidades de cohecho activo y pasivo, se define como una forma de </w:t>
      </w:r>
      <w:r w:rsidRPr="00804543">
        <w:rPr>
          <w:b/>
          <w:bCs/>
          <w:lang w:val="es-MX"/>
        </w:rPr>
        <w:t>Alta Traición a la Estabilidad Económica</w:t>
      </w:r>
      <w:r w:rsidRPr="00804543">
        <w:rPr>
          <w:lang w:val="es-MX"/>
        </w:rPr>
        <w:t>.</w:t>
      </w:r>
    </w:p>
    <w:p w14:paraId="0FBB8D93" w14:textId="77777777" w:rsidR="007C392A" w:rsidRPr="00804543" w:rsidRDefault="00000000">
      <w:pPr>
        <w:numPr>
          <w:ilvl w:val="1"/>
          <w:numId w:val="22"/>
        </w:numPr>
        <w:rPr>
          <w:lang w:val="es-MX"/>
        </w:rPr>
      </w:pPr>
      <w:r w:rsidRPr="00804543">
        <w:rPr>
          <w:b/>
          <w:bCs/>
          <w:lang w:val="es-MX"/>
        </w:rPr>
        <w:t>Responsabilidad Binaria:</w:t>
      </w:r>
      <w:r w:rsidRPr="00804543">
        <w:rPr>
          <w:lang w:val="es-MX"/>
        </w:rPr>
        <w:t xml:space="preserve"> La ley penal castigará con idéntica severidad tanto al funcionario que solicita o acepta la dádiva (soborno pasivo) como al particular, empresa o entidad que la ofrece o entrega (soborno activo). No </w:t>
      </w:r>
      <w:r w:rsidRPr="00804543">
        <w:rPr>
          <w:lang w:val="es-MX"/>
        </w:rPr>
        <w:lastRenderedPageBreak/>
        <w:t>existe jerarquía moral en la corrupción; ambos actores son destructores del orden constitucional.</w:t>
      </w:r>
    </w:p>
    <w:p w14:paraId="2932FAA0" w14:textId="77777777" w:rsidR="007C392A" w:rsidRPr="00804543" w:rsidRDefault="00000000">
      <w:pPr>
        <w:numPr>
          <w:ilvl w:val="1"/>
          <w:numId w:val="22"/>
        </w:numPr>
        <w:rPr>
          <w:lang w:val="es-MX"/>
        </w:rPr>
      </w:pPr>
      <w:r w:rsidRPr="00804543">
        <w:rPr>
          <w:b/>
          <w:bCs/>
          <w:lang w:val="es-MX"/>
        </w:rPr>
        <w:t>Pena de Inhabilitación Cívica, Desconexión Fiduciaria y Pérdida de Derechos Políticos:</w:t>
      </w:r>
      <w:r w:rsidRPr="00804543">
        <w:rPr>
          <w:lang w:val="es-MX"/>
        </w:rPr>
        <w:t xml:space="preserve"> Todo funcionario convicto por soborno será destituido de forma fulminante y quedará inhabilitado de por vida para ejercer cargos públicos, contratar con el Estado o las Municipios, o participar en la administración de SACAs. El corrupto pierde el derecho a servir a la República que intentó pervertir.</w:t>
      </w:r>
    </w:p>
    <w:p w14:paraId="23C584C6" w14:textId="77777777" w:rsidR="007C392A" w:rsidRPr="00804543" w:rsidRDefault="00000000">
      <w:pPr>
        <w:numPr>
          <w:ilvl w:val="1"/>
          <w:numId w:val="22"/>
        </w:numPr>
        <w:rPr>
          <w:lang w:val="es-MX"/>
        </w:rPr>
      </w:pPr>
      <w:r w:rsidRPr="00804543">
        <w:rPr>
          <w:b/>
          <w:bCs/>
          <w:lang w:val="es-MX"/>
        </w:rPr>
        <w:t>Confiscación de Beneficios e Indemnización Social:</w:t>
      </w:r>
      <w:r w:rsidRPr="00804543">
        <w:rPr>
          <w:lang w:val="es-MX"/>
        </w:rPr>
        <w:t xml:space="preserve"> Además de la pena privativa de libertad, se aplicará la confiscación total de los bienes obtenidos mediante el acto corrupto. El infractor deberá abonar una multa equivalente al </w:t>
      </w:r>
      <w:r w:rsidRPr="00804543">
        <w:rPr>
          <w:b/>
          <w:bCs/>
          <w:lang w:val="es-MX"/>
        </w:rPr>
        <w:t>triple del valor del soborno</w:t>
      </w:r>
      <w:r w:rsidRPr="00804543">
        <w:rPr>
          <w:lang w:val="es-MX"/>
        </w:rPr>
        <w:t>, la cual será detraída automáticamente de sus Acciones Soberanas (AS), Acciones de Mercado (AM) si la hubiera y/o su patrimonio personal registrado en el RNS.</w:t>
      </w:r>
    </w:p>
    <w:p w14:paraId="6B835FB1" w14:textId="77777777" w:rsidR="007C392A" w:rsidRDefault="00000000">
      <w:r>
        <w:pict w14:anchorId="387673CE">
          <v:rect id="_x0000_i1036" style="width:0;height:1.5pt" o:hralign="center" o:hrstd="t" o:hr="t"/>
        </w:pict>
      </w:r>
    </w:p>
    <w:p w14:paraId="29FAF93F" w14:textId="77777777" w:rsidR="007C392A" w:rsidRPr="00804543" w:rsidRDefault="00000000">
      <w:pPr>
        <w:pStyle w:val="Heading2"/>
        <w:rPr>
          <w:lang w:val="es-MX"/>
        </w:rPr>
      </w:pPr>
      <w:bookmarkStart w:id="32" w:name="X7a0e2d3148564c33c32708176d6b76af16c541c"/>
      <w:bookmarkStart w:id="33" w:name="_Toc242280991"/>
      <w:bookmarkEnd w:id="30"/>
      <w:r w:rsidRPr="00804543">
        <w:rPr>
          <w:lang w:val="es-MX"/>
        </w:rPr>
        <w:t>Artículo 5. Soberanía Digital III – Protocolo de Doble Llave Digital.</w:t>
      </w:r>
      <w:bookmarkEnd w:id="33"/>
    </w:p>
    <w:p w14:paraId="1C38A7C0" w14:textId="77777777" w:rsidR="007C392A" w:rsidRPr="00804543" w:rsidRDefault="00000000">
      <w:pPr>
        <w:pStyle w:val="Compact"/>
        <w:numPr>
          <w:ilvl w:val="0"/>
          <w:numId w:val="23"/>
        </w:numPr>
        <w:rPr>
          <w:lang w:val="es-MX"/>
        </w:rPr>
      </w:pPr>
      <w:r w:rsidRPr="00804543">
        <w:rPr>
          <w:lang w:val="es-MX"/>
        </w:rPr>
        <w:t>Protocolo de Doble Llave Digital: El acceso estatal a la información privada del ciudadano para fines de investigación criminal queda sujeto a la concurrencia obligatoria de dos firmas digitales: una proveniente de la autoridad investigadora y otra de validación emitida por un Juez del Tribunal de Defensa de la Constitución (TDC). Queda prohibido el acceso unilateral, masivo o automatizado por parte de cualquier agencia del Estado.</w:t>
      </w:r>
    </w:p>
    <w:p w14:paraId="44883DA0" w14:textId="77777777" w:rsidR="007C392A" w:rsidRDefault="00000000">
      <w:r>
        <w:pict w14:anchorId="3345732A">
          <v:rect id="_x0000_i1037" style="width:0;height:1.5pt" o:hralign="center" o:hrstd="t" o:hr="t"/>
        </w:pict>
      </w:r>
    </w:p>
    <w:p w14:paraId="39B10AE7" w14:textId="77777777" w:rsidR="007C392A" w:rsidRPr="00804543" w:rsidRDefault="00000000">
      <w:pPr>
        <w:pStyle w:val="Heading2"/>
        <w:rPr>
          <w:lang w:val="es-MX"/>
        </w:rPr>
      </w:pPr>
      <w:bookmarkStart w:id="34" w:name="X78b2438b0e2c7d08a0022626d92e5259306bf1d"/>
      <w:bookmarkStart w:id="35" w:name="_Toc242280992"/>
      <w:bookmarkEnd w:id="32"/>
      <w:r w:rsidRPr="00804543">
        <w:rPr>
          <w:lang w:val="es-MX"/>
        </w:rPr>
        <w:t>Artículo 6. Soberanía Digital IV – Transparencia del Servidor Público y Estratificación Táctica.</w:t>
      </w:r>
      <w:bookmarkEnd w:id="35"/>
    </w:p>
    <w:p w14:paraId="57FC0959" w14:textId="77777777" w:rsidR="007C392A" w:rsidRDefault="00000000">
      <w:pPr>
        <w:numPr>
          <w:ilvl w:val="0"/>
          <w:numId w:val="24"/>
        </w:numPr>
      </w:pPr>
      <w:r w:rsidRPr="00804543">
        <w:rPr>
          <w:lang w:val="es-MX"/>
        </w:rPr>
        <w:t xml:space="preserve">Estatus de Transparencia del Servidor Público: El ejercicio de un cargo público no extingue el derecho a la dignidad personal. </w:t>
      </w:r>
      <w:r>
        <w:t>Se establecen tres capas de información para todo funcionario:</w:t>
      </w:r>
    </w:p>
    <w:p w14:paraId="7AFF7578" w14:textId="77777777" w:rsidR="007C392A" w:rsidRPr="00804543" w:rsidRDefault="00000000">
      <w:pPr>
        <w:numPr>
          <w:ilvl w:val="1"/>
          <w:numId w:val="25"/>
        </w:numPr>
        <w:rPr>
          <w:lang w:val="es-MX"/>
        </w:rPr>
      </w:pPr>
      <w:r w:rsidRPr="00804543">
        <w:rPr>
          <w:lang w:val="es-MX"/>
        </w:rPr>
        <w:t>Capa de Gestión Pública (Transparencia Total): Todo fondo proveniente del Tesoro (Nacional o Municipal) bajo administración del funcionario es 100% público, tokenizado y auditable en tiempo real mediante el Registro Nacional Soberano. No existe reserva alguna sobre el destino de los recursos del Estado.</w:t>
      </w:r>
    </w:p>
    <w:p w14:paraId="354A6A24" w14:textId="77777777" w:rsidR="007C392A" w:rsidRPr="00804543" w:rsidRDefault="00000000">
      <w:pPr>
        <w:numPr>
          <w:ilvl w:val="1"/>
          <w:numId w:val="25"/>
        </w:numPr>
        <w:rPr>
          <w:lang w:val="es-MX"/>
        </w:rPr>
      </w:pPr>
      <w:r w:rsidRPr="00804543">
        <w:rPr>
          <w:lang w:val="es-MX"/>
        </w:rPr>
        <w:t xml:space="preserve">Capa de Integridad Patrimonial (Semipública): Los gastos personales que superen el umbral de diez (10) salarios mínimos mensuales, o la adquisición de activos sujetos a registro (inmuebles, vehículos, acciones), serán visibles para el Tribunal de Defensa de la Constitución (TDC) y la Contraloría </w:t>
      </w:r>
      <w:r w:rsidRPr="00804543">
        <w:rPr>
          <w:lang w:val="es-MX"/>
        </w:rPr>
        <w:lastRenderedPageBreak/>
        <w:t>Municipal. El público general solo tendrá acceso a la Declaración Jurada de Patrimonio anual, salvo que el sistema de alertas detecte una inconsistencia entre ingresos y gastos (Artículo 46.2).</w:t>
      </w:r>
    </w:p>
    <w:p w14:paraId="02D6B023" w14:textId="77777777" w:rsidR="007C392A" w:rsidRPr="00804543" w:rsidRDefault="00000000">
      <w:pPr>
        <w:numPr>
          <w:ilvl w:val="1"/>
          <w:numId w:val="25"/>
        </w:numPr>
        <w:rPr>
          <w:lang w:val="es-MX"/>
        </w:rPr>
      </w:pPr>
      <w:r w:rsidRPr="00804543">
        <w:rPr>
          <w:lang w:val="es-MX"/>
        </w:rPr>
        <w:t>Capa de Intimidad Personal (Privada): El consumo personal del funcionario relacionado con salud, higiene, fe religiosa, vida íntima y otros similares, financiado con su salario neto ya tributado, goza del mismo Velo de Privacidad que cualquier ciudadano (Artículo 8.1). El Estado no tiene interés legítimo en el historial clínico o de consumo íntimo del gobernante, salvo que este afecte directamente su capacidad legal para el cargo.</w:t>
      </w:r>
    </w:p>
    <w:p w14:paraId="012FE604" w14:textId="77777777" w:rsidR="007C392A" w:rsidRPr="00804543" w:rsidRDefault="00000000">
      <w:pPr>
        <w:numPr>
          <w:ilvl w:val="0"/>
          <w:numId w:val="24"/>
        </w:numPr>
        <w:rPr>
          <w:lang w:val="es-MX"/>
        </w:rPr>
      </w:pPr>
      <w:r w:rsidRPr="00804543">
        <w:rPr>
          <w:lang w:val="es-MX"/>
        </w:rPr>
        <w:t>Estratificación Táctica de la Información (Estructura Multicapa): El Registro Nacional Soberano se dividirá en tres capas de visibilidad asimétrica para garantizar que la transparencia no comprometa la seguridad nacional ni la dignidad privada:</w:t>
      </w:r>
    </w:p>
    <w:p w14:paraId="2597DCE2" w14:textId="77777777" w:rsidR="007C392A" w:rsidRDefault="00000000">
      <w:pPr>
        <w:numPr>
          <w:ilvl w:val="1"/>
          <w:numId w:val="26"/>
        </w:numPr>
      </w:pPr>
      <w:r w:rsidRPr="00804543">
        <w:rPr>
          <w:lang w:val="es-MX"/>
        </w:rPr>
        <w:t xml:space="preserve">CAPA ALFA (Pública): Es de acceso total, irrestricto y en tiempo real para cualquier ciudadano o entidad extranjera. Contendrá el Presupuesto General, la ejecución de fondos públicos tokenizados, los salarios de funcionarios, la trazabilidad de insumos críticos, los resultados electorales, y otros definidos por ley orgánica. </w:t>
      </w:r>
      <w:r>
        <w:t>Su función es la Transparencia Radical de Resultados.</w:t>
      </w:r>
    </w:p>
    <w:p w14:paraId="4E0181C4" w14:textId="77777777" w:rsidR="007C392A" w:rsidRPr="00804543" w:rsidRDefault="00000000">
      <w:pPr>
        <w:numPr>
          <w:ilvl w:val="1"/>
          <w:numId w:val="26"/>
        </w:numPr>
        <w:rPr>
          <w:lang w:val="es-MX"/>
        </w:rPr>
      </w:pPr>
      <w:r w:rsidRPr="00804543">
        <w:rPr>
          <w:lang w:val="es-MX"/>
        </w:rPr>
        <w:t>CAPA BETA (Auditoría): Es de acceso restringido para los interesados y órganos de control técnico (TDC, TAT). Utilizará protocolos de pruebas de conocimiento cero (Zero-Knowledge Proofs) para permitir la validación de derechos (propiedad, cumplimiento fiscal, identidad) sin revelar los datos sensibles subyacentes. El Estado podrá verificar la validez de un hecho sin tener posesión de la información privada del ciudadano.</w:t>
      </w:r>
    </w:p>
    <w:p w14:paraId="2ADC27B0" w14:textId="77777777" w:rsidR="007C392A" w:rsidRPr="00804543" w:rsidRDefault="00000000">
      <w:pPr>
        <w:numPr>
          <w:ilvl w:val="1"/>
          <w:numId w:val="26"/>
        </w:numPr>
        <w:rPr>
          <w:lang w:val="es-MX"/>
        </w:rPr>
      </w:pPr>
      <w:r w:rsidRPr="00804543">
        <w:rPr>
          <w:lang w:val="es-MX"/>
        </w:rPr>
        <w:t>CAPA GAMMA (Soberanía): Es el nivel de la privacidad individual. Contendrá la identidad biométrica, historial médico, fe religiosa, vida íntima y comunicaciones. Es técnicamente inaccesible para el Estado de forma masiva o automatizada. Su apertura parcial solo procederá bajo el Protocolo de Doble Llave Digital (Artículo 5), requiriendo la concurrencia física y digital del titular y una orden judicial motivada por delitos de sangre o lesa humanidad.</w:t>
      </w:r>
    </w:p>
    <w:p w14:paraId="5AEB673F" w14:textId="77777777" w:rsidR="007C392A" w:rsidRDefault="00000000">
      <w:r>
        <w:pict w14:anchorId="0A5FD71F">
          <v:rect id="_x0000_i1038" style="width:0;height:1.5pt" o:hralign="center" o:hrstd="t" o:hr="t"/>
        </w:pict>
      </w:r>
    </w:p>
    <w:p w14:paraId="13E4D3B3" w14:textId="77777777" w:rsidR="007C392A" w:rsidRPr="00804543" w:rsidRDefault="00000000">
      <w:pPr>
        <w:pStyle w:val="Heading2"/>
        <w:rPr>
          <w:lang w:val="es-MX"/>
        </w:rPr>
      </w:pPr>
      <w:bookmarkStart w:id="36" w:name="Xeaaabf3853f9972f844ed36f269a093f1e42dba"/>
      <w:bookmarkStart w:id="37" w:name="_Toc242280993"/>
      <w:bookmarkEnd w:id="34"/>
      <w:r w:rsidRPr="00804543">
        <w:rPr>
          <w:lang w:val="es-MX"/>
        </w:rPr>
        <w:t>Artículo 7. Patrimonio Natural y Zona Costera.</w:t>
      </w:r>
      <w:bookmarkEnd w:id="37"/>
    </w:p>
    <w:p w14:paraId="4C9A3E83" w14:textId="77777777" w:rsidR="007C392A" w:rsidRPr="00804543" w:rsidRDefault="00000000">
      <w:pPr>
        <w:numPr>
          <w:ilvl w:val="0"/>
          <w:numId w:val="27"/>
        </w:numPr>
        <w:rPr>
          <w:lang w:val="es-MX"/>
        </w:rPr>
      </w:pPr>
      <w:r w:rsidRPr="00804543">
        <w:rPr>
          <w:lang w:val="es-MX"/>
        </w:rPr>
        <w:t>Franja Costera: Se declaran patrimonio público inalienable los primeros cien (100) metros de zona costera desde la línea de marea máxima. Se garantiza el derecho de acceso libre, público y gratuito.</w:t>
      </w:r>
    </w:p>
    <w:p w14:paraId="545D022D" w14:textId="77777777" w:rsidR="007C392A" w:rsidRPr="00804543" w:rsidRDefault="00000000">
      <w:pPr>
        <w:numPr>
          <w:ilvl w:val="0"/>
          <w:numId w:val="27"/>
        </w:numPr>
        <w:rPr>
          <w:lang w:val="es-MX"/>
        </w:rPr>
      </w:pPr>
      <w:r w:rsidRPr="00804543">
        <w:rPr>
          <w:lang w:val="es-MX"/>
        </w:rPr>
        <w:lastRenderedPageBreak/>
        <w:t>Régimen de Concesiones: Queda proscrita la propiedad privada extranjera sobre el suelo costero. La explotación económica se realizará únicamente mediante Concesiones Administrativas Temporales (máximo 99 años), sujetas a protocolos de reversión y protección ambiental. El incumplimiento de dichos protocolos causará la caducidad automática de la concesión sin derecho a indemnización.</w:t>
      </w:r>
    </w:p>
    <w:p w14:paraId="0F296958" w14:textId="77777777" w:rsidR="007C392A" w:rsidRDefault="00000000">
      <w:r>
        <w:pict w14:anchorId="19CC70F8">
          <v:rect id="_x0000_i1039" style="width:0;height:1.5pt" o:hralign="center" o:hrstd="t" o:hr="t"/>
        </w:pict>
      </w:r>
    </w:p>
    <w:p w14:paraId="42BB0526" w14:textId="77777777" w:rsidR="007C392A" w:rsidRPr="00804543" w:rsidRDefault="00000000">
      <w:pPr>
        <w:pStyle w:val="Heading2"/>
        <w:rPr>
          <w:lang w:val="es-MX"/>
        </w:rPr>
      </w:pPr>
      <w:bookmarkStart w:id="38" w:name="X50b8f33ad0e26daae461ff6387cb803de14685f"/>
      <w:bookmarkStart w:id="39" w:name="_Toc242280994"/>
      <w:bookmarkEnd w:id="36"/>
      <w:r w:rsidRPr="00804543">
        <w:rPr>
          <w:lang w:val="es-MX"/>
        </w:rPr>
        <w:t>Artículo 8. De la Privacidad Soberana y el Derecho al Olvido.</w:t>
      </w:r>
      <w:bookmarkEnd w:id="39"/>
    </w:p>
    <w:p w14:paraId="1BC154C7" w14:textId="77777777" w:rsidR="007C392A" w:rsidRPr="00804543" w:rsidRDefault="00000000">
      <w:pPr>
        <w:numPr>
          <w:ilvl w:val="0"/>
          <w:numId w:val="28"/>
        </w:numPr>
        <w:rPr>
          <w:lang w:val="es-MX"/>
        </w:rPr>
      </w:pPr>
      <w:r w:rsidRPr="00804543">
        <w:rPr>
          <w:lang w:val="es-MX"/>
        </w:rPr>
        <w:t>Privacidad por Diseño: El Registro Nacional Soberano operará bajo protocolos de cifrado asimétrico. Las transacciones entre cuentas personales y los datos de identidad ciudadana son de carácter privado y protegido (Artículo 3.1). El acceso a los detalles de transacciones privadas queda reservado exclusivamente al titular o bajo orden judicial motivada por delitos graves.</w:t>
      </w:r>
    </w:p>
    <w:p w14:paraId="62DE2531" w14:textId="77777777" w:rsidR="007C392A" w:rsidRPr="00804543" w:rsidRDefault="00000000">
      <w:pPr>
        <w:numPr>
          <w:ilvl w:val="0"/>
          <w:numId w:val="28"/>
        </w:numPr>
        <w:rPr>
          <w:lang w:val="es-MX"/>
        </w:rPr>
      </w:pPr>
      <w:r w:rsidRPr="00804543">
        <w:rPr>
          <w:lang w:val="es-MX"/>
        </w:rPr>
        <w:t>Transparencia Obligatoria del Estado: Todo flujo de fondos que involucre al Tesoro Nacional, Tesoros Municipales o funcionarios públicos en el ejercicio de su cargo será de acceso público total, irrestricto y en tiempo real.</w:t>
      </w:r>
    </w:p>
    <w:p w14:paraId="7F45ACE7" w14:textId="77777777" w:rsidR="007C392A" w:rsidRPr="00804543" w:rsidRDefault="00000000">
      <w:pPr>
        <w:numPr>
          <w:ilvl w:val="0"/>
          <w:numId w:val="28"/>
        </w:numPr>
        <w:rPr>
          <w:lang w:val="es-MX"/>
        </w:rPr>
      </w:pPr>
      <w:r w:rsidRPr="00804543">
        <w:rPr>
          <w:lang w:val="es-MX"/>
        </w:rPr>
        <w:t>Caducidad de Registro Público: Se establece un plazo máximo de cinco (5) años para la prescripción de la visibilidad pública de registros administrativos, deudas fiscales liquidadas y faltas menores. Cumplido este término, la información será eliminada de todo acceso público y motores de búsqueda.</w:t>
      </w:r>
    </w:p>
    <w:p w14:paraId="2F070D89" w14:textId="77777777" w:rsidR="007C392A" w:rsidRPr="00804543" w:rsidRDefault="00000000">
      <w:pPr>
        <w:numPr>
          <w:ilvl w:val="0"/>
          <w:numId w:val="28"/>
        </w:numPr>
        <w:rPr>
          <w:lang w:val="es-MX"/>
        </w:rPr>
      </w:pPr>
      <w:r w:rsidRPr="00804543">
        <w:rPr>
          <w:lang w:val="es-MX"/>
        </w:rPr>
        <w:t>Capa de Archivo Restringida: La información referida en el inciso anterior migrará a una capa de archivo sellada, cuya consulta queda reservada exclusivamente al Poder Judicial bajo el Protocolo de Doble Llave (Artículo 5), únicamente para la verificación de reincidencia en procesos de delitos graves.</w:t>
      </w:r>
    </w:p>
    <w:p w14:paraId="3C9EFEBC" w14:textId="77777777" w:rsidR="007C392A" w:rsidRDefault="00000000">
      <w:r>
        <w:pict w14:anchorId="5316901E">
          <v:rect id="_x0000_i1040" style="width:0;height:1.5pt" o:hralign="center" o:hrstd="t" o:hr="t"/>
        </w:pict>
      </w:r>
    </w:p>
    <w:p w14:paraId="3A9F5474" w14:textId="77777777" w:rsidR="007C392A" w:rsidRPr="00804543" w:rsidRDefault="00000000">
      <w:pPr>
        <w:pStyle w:val="Heading2"/>
        <w:rPr>
          <w:lang w:val="es-MX"/>
        </w:rPr>
      </w:pPr>
      <w:bookmarkStart w:id="40" w:name="Xc6b5f53f69d99560a9db316acb0e38dcb9cea7f"/>
      <w:bookmarkStart w:id="41" w:name="_Toc242280995"/>
      <w:bookmarkEnd w:id="38"/>
      <w:r w:rsidRPr="00804543">
        <w:rPr>
          <w:lang w:val="es-MX"/>
        </w:rPr>
        <w:t>Artículo 9. Del Territorio y las Residencias Diplomáticas, y De la Supremacía Constitucional frente a Organismos Internacionales.</w:t>
      </w:r>
      <w:bookmarkEnd w:id="41"/>
    </w:p>
    <w:p w14:paraId="0D77BE09" w14:textId="77777777" w:rsidR="007C392A" w:rsidRPr="00804543" w:rsidRDefault="00000000">
      <w:pPr>
        <w:numPr>
          <w:ilvl w:val="0"/>
          <w:numId w:val="29"/>
        </w:numPr>
        <w:rPr>
          <w:lang w:val="es-MX"/>
        </w:rPr>
      </w:pPr>
      <w:r w:rsidRPr="00804543">
        <w:rPr>
          <w:b/>
          <w:bCs/>
          <w:lang w:val="es-MX"/>
        </w:rPr>
        <w:t>Inalienabilidad Territorial:</w:t>
      </w:r>
      <w:r w:rsidRPr="00804543">
        <w:rPr>
          <w:lang w:val="es-MX"/>
        </w:rPr>
        <w:t xml:space="preserve"> El suelo de la República es inalienable e irreducible. Se prohíbe la cesión en propiedad de cualquier porción del territorio a Estados extranjeros u organismos internacionales.</w:t>
      </w:r>
    </w:p>
    <w:p w14:paraId="45C21538" w14:textId="77777777" w:rsidR="007C392A" w:rsidRPr="00804543" w:rsidRDefault="00000000">
      <w:pPr>
        <w:numPr>
          <w:ilvl w:val="0"/>
          <w:numId w:val="29"/>
        </w:numPr>
        <w:rPr>
          <w:lang w:val="es-MX"/>
        </w:rPr>
      </w:pPr>
      <w:r w:rsidRPr="00804543">
        <w:rPr>
          <w:b/>
          <w:bCs/>
          <w:lang w:val="es-MX"/>
        </w:rPr>
        <w:t>Inmunidad Diplomática por Reciprocidad:</w:t>
      </w:r>
      <w:r w:rsidRPr="00804543">
        <w:rPr>
          <w:lang w:val="es-MX"/>
        </w:rPr>
        <w:t xml:space="preserve"> El Estado podrá conceder Inmunidad Jurisdiccional Temporal sobre inmuebles específicos destinados exclusivamente a sedes diplomáticas, conforme a los tratados internacionales. Esta inmunidad no implica cesión de soberanía sobre el suelo, sino una Suspensión Voluntaria del Ejercicio de la Fuerza, condicionada estrictamente a la Estricta Reciprocidad Internacional.</w:t>
      </w:r>
    </w:p>
    <w:p w14:paraId="41B4D6CB" w14:textId="77777777" w:rsidR="007C392A" w:rsidRPr="00804543" w:rsidRDefault="00000000">
      <w:pPr>
        <w:numPr>
          <w:ilvl w:val="0"/>
          <w:numId w:val="29"/>
        </w:numPr>
        <w:rPr>
          <w:lang w:val="es-MX"/>
        </w:rPr>
      </w:pPr>
      <w:r w:rsidRPr="00804543">
        <w:rPr>
          <w:b/>
          <w:bCs/>
          <w:lang w:val="es-MX"/>
        </w:rPr>
        <w:lastRenderedPageBreak/>
        <w:t>Limitación de Uso:</w:t>
      </w:r>
      <w:r w:rsidRPr="00804543">
        <w:rPr>
          <w:lang w:val="es-MX"/>
        </w:rPr>
        <w:t xml:space="preserve"> Ningún predio bajo inmunidad diplomática podrá ser utilizado para fines distintos a la representación política. Cualquier uso del recinto para actividades de inteligencia hostil, almacenamiento de armamento o refugio de prófugos de la justicia civil cubana, extinguirá de pleno derecho la inmunidad, revirtiendo la jurisdicción plena al Estado cubano sin necesidad de declaración previa.</w:t>
      </w:r>
    </w:p>
    <w:p w14:paraId="51A0EE3B" w14:textId="77777777" w:rsidR="007C392A" w:rsidRPr="00804543" w:rsidRDefault="00000000">
      <w:pPr>
        <w:numPr>
          <w:ilvl w:val="0"/>
          <w:numId w:val="29"/>
        </w:numPr>
        <w:rPr>
          <w:lang w:val="es-MX"/>
        </w:rPr>
      </w:pPr>
      <w:r w:rsidRPr="00804543">
        <w:rPr>
          <w:b/>
          <w:bCs/>
          <w:lang w:val="es-MX"/>
        </w:rPr>
        <w:t>No Subordinación y Dualismo Estricto:</w:t>
      </w:r>
      <w:r w:rsidRPr="00804543">
        <w:rPr>
          <w:lang w:val="es-MX"/>
        </w:rPr>
        <w:t xml:space="preserve"> La soberanía de la República de Cuba es inalienable e indelegable. Ningún tratado, pacto, agenda global o mandato emanado de organismos internacionales o asambleas supranacionales tendrá rango superior a esta Constitución, ni podrá ser de ejecución forzosa u obligatoria directa en territorio nacional.</w:t>
      </w:r>
    </w:p>
    <w:p w14:paraId="25E02806" w14:textId="77777777" w:rsidR="007C392A" w:rsidRPr="00804543" w:rsidRDefault="00000000">
      <w:pPr>
        <w:numPr>
          <w:ilvl w:val="1"/>
          <w:numId w:val="30"/>
        </w:numPr>
        <w:rPr>
          <w:lang w:val="es-MX"/>
        </w:rPr>
      </w:pPr>
      <w:r w:rsidRPr="00804543">
        <w:rPr>
          <w:lang w:val="es-MX"/>
        </w:rPr>
        <w:t>Doctrina No Auto-Ejecutable (Non-Self-Executing): Los tratados internacionales ratificados por la República no confieren por sí mismos derechos invocables por particulares ante los tribunales cubanos, requiriendo obligatoriamente de una Ley Ordinaria de Transposición dictada por la Cámara de Representantes para surtir efectos en el orden jurídico interno.</w:t>
      </w:r>
    </w:p>
    <w:p w14:paraId="236C38CF" w14:textId="77777777" w:rsidR="007C392A" w:rsidRPr="00804543" w:rsidRDefault="00000000">
      <w:pPr>
        <w:numPr>
          <w:ilvl w:val="1"/>
          <w:numId w:val="30"/>
        </w:numPr>
        <w:rPr>
          <w:lang w:val="es-MX"/>
        </w:rPr>
      </w:pPr>
      <w:r w:rsidRPr="00804543">
        <w:rPr>
          <w:lang w:val="es-MX"/>
        </w:rPr>
        <w:t>Declaración Formal bajo el Artículo 46 de Viena: Se declara que las disposiciones de esta Constitución relativas a las Cláusulas Pétreas, derechos fundamentales y control del gasto constituyen Normas Fundamentales de Competencia para celebrar tratados. Todo instrumento suscrito en vulneración manifiesta de estos preceptos se considerará nulo de pleno derecho en el consentimiento del Estado cubano, conforme al Artículo 46 de la Convención de Viena sobre el Derecho de los Tratados.</w:t>
      </w:r>
    </w:p>
    <w:p w14:paraId="09CC33BF" w14:textId="77777777" w:rsidR="007C392A" w:rsidRPr="00804543" w:rsidRDefault="00000000">
      <w:pPr>
        <w:numPr>
          <w:ilvl w:val="0"/>
          <w:numId w:val="29"/>
        </w:numPr>
        <w:rPr>
          <w:lang w:val="es-MX"/>
        </w:rPr>
      </w:pPr>
      <w:r w:rsidRPr="00804543">
        <w:rPr>
          <w:b/>
          <w:bCs/>
          <w:lang w:val="es-MX"/>
        </w:rPr>
        <w:t>De la Caducidad de Antecedentes Juveniles y el Derecho al Reinicio.</w:t>
      </w:r>
      <w:r w:rsidRPr="00804543">
        <w:rPr>
          <w:lang w:val="es-MX"/>
        </w:rPr>
        <w:br/>
        <w:t>El Estado prohíbe la estigmatización perpetua por errores cometidos antes de la mayoría de edad.</w:t>
      </w:r>
    </w:p>
    <w:p w14:paraId="79E9D1FE" w14:textId="77777777" w:rsidR="007C392A" w:rsidRPr="00804543" w:rsidRDefault="00000000">
      <w:pPr>
        <w:numPr>
          <w:ilvl w:val="1"/>
          <w:numId w:val="31"/>
        </w:numPr>
        <w:rPr>
          <w:lang w:val="es-MX"/>
        </w:rPr>
      </w:pPr>
      <w:r w:rsidRPr="00804543">
        <w:rPr>
          <w:b/>
          <w:bCs/>
          <w:lang w:val="es-MX"/>
        </w:rPr>
        <w:t>Sellado y Expurgación Automática:</w:t>
      </w:r>
      <w:r w:rsidRPr="00804543">
        <w:rPr>
          <w:lang w:val="es-MX"/>
        </w:rPr>
        <w:t xml:space="preserve"> Todo registro de infracción o delito cometido por un ciudadano antes de alcanzar los dieciocho (18) años de edad será sellado automáticamente en el RNS al cumplirse la sanción, y será </w:t>
      </w:r>
      <w:r w:rsidRPr="00804543">
        <w:rPr>
          <w:b/>
          <w:bCs/>
          <w:lang w:val="es-MX"/>
        </w:rPr>
        <w:t>expurgado (borrado irreversiblemente)</w:t>
      </w:r>
      <w:r w:rsidRPr="00804543">
        <w:rPr>
          <w:lang w:val="es-MX"/>
        </w:rPr>
        <w:t xml:space="preserve"> a los veinticuatro (24) meses, siempre que no haya reincidencia.</w:t>
      </w:r>
    </w:p>
    <w:p w14:paraId="1A29F28A" w14:textId="77777777" w:rsidR="007C392A" w:rsidRDefault="00000000">
      <w:pPr>
        <w:numPr>
          <w:ilvl w:val="1"/>
          <w:numId w:val="31"/>
        </w:numPr>
      </w:pPr>
      <w:r w:rsidRPr="00804543">
        <w:rPr>
          <w:b/>
          <w:bCs/>
          <w:lang w:val="es-MX"/>
        </w:rPr>
        <w:t>Nulidad de la Huella Digital:</w:t>
      </w:r>
      <w:r w:rsidRPr="00804543">
        <w:rPr>
          <w:lang w:val="es-MX"/>
        </w:rPr>
        <w:t xml:space="preserve"> Tras la expurgación, el ciudadano recupera un historial limpio. Queda prohibido a cualquier entidad (pública o privada) el uso de estos registros caducados como base para negar empleo, crédito o acceso a servicios. </w:t>
      </w:r>
      <w:r>
        <w:t>El pasado no puede ser una cadena perpetua.</w:t>
      </w:r>
    </w:p>
    <w:p w14:paraId="564A55F3" w14:textId="77777777" w:rsidR="007C392A" w:rsidRPr="00804543" w:rsidRDefault="00000000">
      <w:pPr>
        <w:numPr>
          <w:ilvl w:val="0"/>
          <w:numId w:val="29"/>
        </w:numPr>
        <w:rPr>
          <w:lang w:val="es-MX"/>
        </w:rPr>
      </w:pPr>
      <w:r w:rsidRPr="00804543">
        <w:rPr>
          <w:b/>
          <w:bCs/>
          <w:lang w:val="es-MX"/>
        </w:rPr>
        <w:t>Control Previo de Constitucionalidad Obligatorio (Ex-Ante) y Filtro de Conveniencia:</w:t>
      </w:r>
      <w:r w:rsidRPr="00804543">
        <w:rPr>
          <w:lang w:val="es-MX"/>
        </w:rPr>
        <w:t xml:space="preserve"> La Cámara de Representantes no podrá someter a votación ni ratificar tratado o acuerdo internacional alguno sin la obtención previa del </w:t>
      </w:r>
      <w:r w:rsidRPr="00804543">
        <w:rPr>
          <w:lang w:val="es-MX"/>
        </w:rPr>
        <w:lastRenderedPageBreak/>
        <w:t>Dictamen Vinculante de Compatibilidad Constitucional emitido por el Tribunal de Defensa de la Constitución (TDC) en un plazo no mayor a treinta (30) días.</w:t>
      </w:r>
    </w:p>
    <w:p w14:paraId="7CD01F7E" w14:textId="77777777" w:rsidR="007C392A" w:rsidRPr="00804543" w:rsidRDefault="00000000">
      <w:pPr>
        <w:numPr>
          <w:ilvl w:val="1"/>
          <w:numId w:val="32"/>
        </w:numPr>
        <w:rPr>
          <w:lang w:val="es-MX"/>
        </w:rPr>
      </w:pPr>
      <w:r w:rsidRPr="00804543">
        <w:rPr>
          <w:lang w:val="es-MX"/>
        </w:rPr>
        <w:t>Si el TDC dictamina que el instrumento vulnera la soberanía regulatoria, el régimen fiscal o el Núcleo Soberano, el tratado queda vetado de forma absoluta, quedando prohibida su ratificación salvo enmienda del texto internacional o formulación de reserva explícita.</w:t>
      </w:r>
    </w:p>
    <w:p w14:paraId="57552B45" w14:textId="77777777" w:rsidR="007C392A" w:rsidRPr="00804543" w:rsidRDefault="00000000">
      <w:pPr>
        <w:numPr>
          <w:ilvl w:val="1"/>
          <w:numId w:val="32"/>
        </w:numPr>
        <w:rPr>
          <w:lang w:val="es-MX"/>
        </w:rPr>
      </w:pPr>
      <w:r w:rsidRPr="00804543">
        <w:rPr>
          <w:lang w:val="es-MX"/>
        </w:rPr>
        <w:t>Superado el filtro constitucional, la República analizará las directivas técnicas bajo auditoría del Senado de Rectores, adoptándolas únicamente si demuestran beneficio cuantificable para la Nación.</w:t>
      </w:r>
    </w:p>
    <w:p w14:paraId="7969D1B3" w14:textId="77777777" w:rsidR="007C392A" w:rsidRPr="00804543" w:rsidRDefault="00000000">
      <w:pPr>
        <w:numPr>
          <w:ilvl w:val="0"/>
          <w:numId w:val="29"/>
        </w:numPr>
        <w:rPr>
          <w:lang w:val="es-MX"/>
        </w:rPr>
      </w:pPr>
      <w:r w:rsidRPr="00804543">
        <w:rPr>
          <w:b/>
          <w:bCs/>
          <w:lang w:val="es-MX"/>
        </w:rPr>
        <w:t>Proscripción de la Cesión Regulatoria y Régimen del Arbitraje Comercial Internacional:</w:t>
      </w:r>
    </w:p>
    <w:p w14:paraId="6B9EC5D9" w14:textId="77777777" w:rsidR="007C392A" w:rsidRPr="00804543" w:rsidRDefault="00000000">
      <w:pPr>
        <w:numPr>
          <w:ilvl w:val="1"/>
          <w:numId w:val="33"/>
        </w:numPr>
        <w:rPr>
          <w:lang w:val="es-MX"/>
        </w:rPr>
      </w:pPr>
      <w:r w:rsidRPr="00804543">
        <w:rPr>
          <w:b/>
          <w:bCs/>
          <w:lang w:val="es-MX"/>
        </w:rPr>
        <w:t>Inmunidad Absoluta del Poder Legislativo y Soberano:</w:t>
      </w:r>
      <w:r w:rsidRPr="00804543">
        <w:rPr>
          <w:lang w:val="es-MX"/>
        </w:rPr>
        <w:t xml:space="preserve"> Queda terminantemente prohibido someter la validez de las leyes nacionales, la potestad tributaria general, el orden público, las reformas constitucionales o la soberanía sobre el suelo y subsuelo al arbitraje de tribunales extranjeros o instancias supranacionales. Ningún cambio normativo de carácter general dictado por la República podrá ser objeto de demanda indemnizatoria foránea bajo alegatos de expropiación indirecta, menoscabo de expectativas económicas o alteración de marcos regulatorios.</w:t>
      </w:r>
    </w:p>
    <w:p w14:paraId="4518FF8E" w14:textId="77777777" w:rsidR="007C392A" w:rsidRPr="00804543" w:rsidRDefault="00000000">
      <w:pPr>
        <w:numPr>
          <w:ilvl w:val="1"/>
          <w:numId w:val="33"/>
        </w:numPr>
        <w:rPr>
          <w:lang w:val="es-MX"/>
        </w:rPr>
      </w:pPr>
      <w:r w:rsidRPr="00804543">
        <w:rPr>
          <w:b/>
          <w:bCs/>
          <w:lang w:val="es-MX"/>
        </w:rPr>
        <w:t>Válvula de Arbitraje Comercial Técnico y Contratos de Infraestructura:</w:t>
      </w:r>
      <w:r w:rsidRPr="00804543">
        <w:rPr>
          <w:lang w:val="es-MX"/>
        </w:rPr>
        <w:t xml:space="preserve"> En contratos de inversión mercantil, societarios, de concesión administrativa o de ejecución de infraestructura técnica celebrados entre entidades extranjeras y Sociedades Anónimas de Capital Abierto (SACA), empresas privadas nacionales, o el Estado y los Municipios en su condición de partes contratantes comerciales (Ius Gestionis), se autoriza el pacto de arbitraje comercial internacional para diferendos de naturaleza estrictamente patrimonial y contractual, sujeto a las siguientes condiciones ineludibles:</w:t>
      </w:r>
    </w:p>
    <w:p w14:paraId="6B10CFD0" w14:textId="77777777" w:rsidR="007C392A" w:rsidRPr="00804543" w:rsidRDefault="00000000">
      <w:pPr>
        <w:numPr>
          <w:ilvl w:val="2"/>
          <w:numId w:val="34"/>
        </w:numPr>
        <w:rPr>
          <w:lang w:val="es-MX"/>
        </w:rPr>
      </w:pPr>
      <w:r w:rsidRPr="00804543">
        <w:rPr>
          <w:b/>
          <w:bCs/>
          <w:lang w:val="es-MX"/>
        </w:rPr>
        <w:t>Agotamiento Previo de la Instancia Técnica Nacional:</w:t>
      </w:r>
      <w:r w:rsidRPr="00804543">
        <w:rPr>
          <w:lang w:val="es-MX"/>
        </w:rPr>
        <w:t xml:space="preserve"> Toda disputa deberá ser sometida en primera instancia al conocimiento y laudo pericial del Tribunal de Arbitraje Técnico (TAT) en el territorio de la República.</w:t>
      </w:r>
    </w:p>
    <w:p w14:paraId="7F01479C" w14:textId="77777777" w:rsidR="007C392A" w:rsidRPr="00804543" w:rsidRDefault="00000000">
      <w:pPr>
        <w:numPr>
          <w:ilvl w:val="2"/>
          <w:numId w:val="34"/>
        </w:numPr>
        <w:rPr>
          <w:lang w:val="es-MX"/>
        </w:rPr>
      </w:pPr>
      <w:r w:rsidRPr="00804543">
        <w:rPr>
          <w:b/>
          <w:bCs/>
          <w:lang w:val="es-MX"/>
        </w:rPr>
        <w:t>Recurso de Apelación Patrimonial:</w:t>
      </w:r>
      <w:r w:rsidRPr="00804543">
        <w:rPr>
          <w:lang w:val="es-MX"/>
        </w:rPr>
        <w:t xml:space="preserve"> Emitido el fallo por el TAT, o vencido el plazo legal de treinta (30) días sin resolución, las partes podrán recurrir en alzada ante una corte de arbitraje comercial internacional de reconocido prestigio (bajo reglas UNCITRAL, de la Cámara de Comercio Internacional de París, o tribunal neutral análogo), en una sede con la cual Cuba mantenga tratados de estricta reciprocidad.</w:t>
      </w:r>
    </w:p>
    <w:p w14:paraId="6F251EFC" w14:textId="77777777" w:rsidR="007C392A" w:rsidRPr="00804543" w:rsidRDefault="00000000">
      <w:pPr>
        <w:numPr>
          <w:ilvl w:val="2"/>
          <w:numId w:val="34"/>
        </w:numPr>
        <w:rPr>
          <w:lang w:val="es-MX"/>
        </w:rPr>
      </w:pPr>
      <w:r w:rsidRPr="00804543">
        <w:rPr>
          <w:b/>
          <w:bCs/>
          <w:lang w:val="es-MX"/>
        </w:rPr>
        <w:lastRenderedPageBreak/>
        <w:t>Límite Absoluto de la Sentencia Externa:</w:t>
      </w:r>
      <w:r w:rsidRPr="00804543">
        <w:rPr>
          <w:lang w:val="es-MX"/>
        </w:rPr>
        <w:t xml:space="preserve"> El laudo arbitral internacional se limitará exclusivamente a la determinación de compensaciones dinerarias liquidas por incumplimiento fáctico y directo de las cláusulas del contrato, careciendo de fuerza ejecutoria para ordenar la modificación, suspensión o nulidad de leyes, normas tributarias, actos de soberanía o políticas de orden público emanadas de la República.</w:t>
      </w:r>
    </w:p>
    <w:p w14:paraId="7E22985D" w14:textId="77777777" w:rsidR="007C392A" w:rsidRPr="00804543" w:rsidRDefault="00000000">
      <w:pPr>
        <w:numPr>
          <w:ilvl w:val="0"/>
          <w:numId w:val="29"/>
        </w:numPr>
        <w:rPr>
          <w:lang w:val="es-MX"/>
        </w:rPr>
      </w:pPr>
      <w:r w:rsidRPr="00804543">
        <w:rPr>
          <w:b/>
          <w:bCs/>
          <w:lang w:val="es-MX"/>
        </w:rPr>
        <w:t>De la Caducidad Obligatoria, la Revisión Bilateral y la Invalidez de la Servidumbre Perpetua en Tratados Internacionales.</w:t>
      </w:r>
      <w:r w:rsidRPr="00804543">
        <w:rPr>
          <w:lang w:val="es-MX"/>
        </w:rPr>
        <w:br/>
        <w:t>La República de Cuba Libre reconoce que la cooperación internacional es vital, pero subordina la validez de todo acuerdo externo a la preservación del "Aliento Soberano" de las futuras generaciones. Se establecen los siguientes parámetros de hierro para todo tratado, acuerdo de seguridad o protocolo de asistencia:</w:t>
      </w:r>
    </w:p>
    <w:p w14:paraId="103C1A81" w14:textId="77777777" w:rsidR="007C392A" w:rsidRPr="00804543" w:rsidRDefault="00000000">
      <w:pPr>
        <w:numPr>
          <w:ilvl w:val="1"/>
          <w:numId w:val="35"/>
        </w:numPr>
        <w:rPr>
          <w:lang w:val="es-MX"/>
        </w:rPr>
      </w:pPr>
      <w:r w:rsidRPr="00804543">
        <w:rPr>
          <w:lang w:val="es-MX"/>
        </w:rPr>
        <w:t>Proscripción de la Perpetuidad en Tratados Interestatales (Principio de Jubileo): Queda terminantemente prohibida la ratificación de tratados bilaterales, pactos militares o acuerdos de cooperación interestatal que tengan carácter perpetuo. Todo instrumento bilateral suscrito por la República deberá contener una Fecha de Caducidad Explícita, la cual no excederá de diez (10) años para acuerdos de seguridad y defensa, y de veinticinco (25) años para convenios interestatales de cooperación comercial o arancelaria.</w:t>
      </w:r>
    </w:p>
    <w:p w14:paraId="6CD17DEF" w14:textId="77777777" w:rsidR="007C392A" w:rsidRPr="00804543" w:rsidRDefault="00000000">
      <w:pPr>
        <w:numPr>
          <w:ilvl w:val="2"/>
          <w:numId w:val="36"/>
        </w:numPr>
        <w:rPr>
          <w:lang w:val="es-MX"/>
        </w:rPr>
      </w:pPr>
      <w:r w:rsidRPr="00804543">
        <w:rPr>
          <w:lang w:val="es-MX"/>
        </w:rPr>
        <w:t>Excepción de Inmutabilidad Fronteriza: Se exceptúan de forma absoluta de este límite temporal los tratados internacionales de delimitación territorial, fronteras marítimas y zonas económicas exclusivas, los cuales son de vigencia permanente para garantizar la seguridad geográfica y la integridad inalterable del suelo y las aguas de la Nación.</w:t>
      </w:r>
    </w:p>
    <w:p w14:paraId="3BD92712" w14:textId="77777777" w:rsidR="007C392A" w:rsidRPr="00804543" w:rsidRDefault="00000000">
      <w:pPr>
        <w:numPr>
          <w:ilvl w:val="2"/>
          <w:numId w:val="36"/>
        </w:numPr>
        <w:rPr>
          <w:lang w:val="es-MX"/>
        </w:rPr>
      </w:pPr>
      <w:r w:rsidRPr="00804543">
        <w:rPr>
          <w:lang w:val="es-MX"/>
        </w:rPr>
        <w:t>Régimen de Convenciones Multilaterales: La adhesión a tratados y convenciones multilaterales de alcance global (derecho internacional humanitario, aviación civil, navegación marítima, telecomunicaciones o postales) no requerirá fechas de caducidad en el texto foráneo, pero estará condicionada obligatoriamente a la reserva y preservación del derecho soberano de la República a la denuncia y retiro unilateral voluntario.</w:t>
      </w:r>
    </w:p>
    <w:p w14:paraId="14BCB116" w14:textId="77777777" w:rsidR="007C392A" w:rsidRPr="00804543" w:rsidRDefault="00000000">
      <w:pPr>
        <w:numPr>
          <w:ilvl w:val="2"/>
          <w:numId w:val="36"/>
        </w:numPr>
        <w:rPr>
          <w:lang w:val="es-MX"/>
        </w:rPr>
      </w:pPr>
      <w:r w:rsidRPr="00804543">
        <w:rPr>
          <w:lang w:val="es-MX"/>
        </w:rPr>
        <w:t>Remisión a Infraestructura Privada: Las concesiones e inversiones de capital privado en infraestructura productiva y transporte se regirán exclusivamente por el ciclo de desarrollo, amortización y auditoría del Artículo 11.</w:t>
      </w:r>
    </w:p>
    <w:p w14:paraId="25E260C7" w14:textId="77777777" w:rsidR="007C392A" w:rsidRPr="00804543" w:rsidRDefault="00000000">
      <w:pPr>
        <w:numPr>
          <w:ilvl w:val="1"/>
          <w:numId w:val="35"/>
        </w:numPr>
        <w:rPr>
          <w:lang w:val="es-MX"/>
        </w:rPr>
      </w:pPr>
      <w:r w:rsidRPr="00804543">
        <w:rPr>
          <w:lang w:val="es-MX"/>
        </w:rPr>
        <w:t xml:space="preserve">Cláusula de Revisión a Mitad de Término y Válvula de Denuncia Anticipada: La Cámara de Representantes no podrá ratificar tratados bilaterales que no </w:t>
      </w:r>
      <w:r w:rsidRPr="00804543">
        <w:rPr>
          <w:lang w:val="es-MX"/>
        </w:rPr>
        <w:lastRenderedPageBreak/>
        <w:t>incorporen expresamente una cláusula de Revisión Bilateral Obligatoria a mitad de término. Al alcanzarse dicho hito temporal, si el Tribunal de Arbitraje Técnico (TAT) y el TDC determinan que se ha quebrado la reciprocidad efectiva, que han variado sustancialmente las condiciones materiales de origen o que el acuerdo resulta lesivo para la soberanía de la Nación, la República notificará formalmente su propuesta de adecuación técnica y jurídica. Si la contraparte interestatal rechaza la renegociación de buena fe en un plazo improrrogable de ciento ochenta (180) días, el Presidente de la República queda investido por mandato constitucional para proceder a la Denuncia Unilateral Anticipada del tratado, extinguiéndose sus efectos sin incurrir en responsabilidad civil ni violentar el orden supremo.</w:t>
      </w:r>
    </w:p>
    <w:p w14:paraId="78A76637" w14:textId="77777777" w:rsidR="007C392A" w:rsidRPr="00804543" w:rsidRDefault="00000000">
      <w:pPr>
        <w:numPr>
          <w:ilvl w:val="1"/>
          <w:numId w:val="35"/>
        </w:numPr>
        <w:rPr>
          <w:lang w:val="es-MX"/>
        </w:rPr>
      </w:pPr>
      <w:r w:rsidRPr="00804543">
        <w:rPr>
          <w:b/>
          <w:bCs/>
          <w:lang w:val="es-MX"/>
        </w:rPr>
        <w:t>Clausula de Nulidad:</w:t>
      </w:r>
      <w:r w:rsidRPr="00804543">
        <w:rPr>
          <w:lang w:val="es-MX"/>
        </w:rPr>
        <w:t xml:space="preserve"> Se declara </w:t>
      </w:r>
      <w:r w:rsidRPr="00804543">
        <w:rPr>
          <w:b/>
          <w:bCs/>
          <w:lang w:val="es-MX"/>
        </w:rPr>
        <w:t>Nulo de Pleno Derecho</w:t>
      </w:r>
      <w:r w:rsidRPr="00804543">
        <w:rPr>
          <w:lang w:val="es-MX"/>
        </w:rPr>
        <w:t>, e inaplicable por cualquier autoridad nacional, todo acuerdo o cláusula que permita a una potencia u organismo extranjero ejercer coacción física, castigo económico unilateral, o violación de los derechos naturales de los ciudadanos cubanos (Vida, Libertad, Propiedad) sin un proceso previo ante los tribunales cubanos. La soberanía del cuerpo del ciudadano es superior a cualquier firma diplomática.</w:t>
      </w:r>
    </w:p>
    <w:p w14:paraId="49094776" w14:textId="77777777" w:rsidR="007C392A" w:rsidRDefault="00000000">
      <w:pPr>
        <w:numPr>
          <w:ilvl w:val="1"/>
          <w:numId w:val="35"/>
        </w:numPr>
      </w:pPr>
      <w:r w:rsidRPr="00804543">
        <w:rPr>
          <w:b/>
          <w:bCs/>
          <w:lang w:val="es-MX"/>
        </w:rPr>
        <w:t>Inoponibilidad de Acuerdos de Ocupación o Transición:</w:t>
      </w:r>
      <w:r w:rsidRPr="00804543">
        <w:rPr>
          <w:lang w:val="es-MX"/>
        </w:rPr>
        <w:t xml:space="preserve"> Los acuerdos firmados por autoridades extranjeras de transición o gobiernos bajo ocupación fáctica (Art. 107.2) serán considerados </w:t>
      </w:r>
      <w:r w:rsidRPr="00804543">
        <w:rPr>
          <w:b/>
          <w:bCs/>
          <w:lang w:val="es-MX"/>
        </w:rPr>
        <w:t>Acuerdos de Emergencia Temporal</w:t>
      </w:r>
      <w:r w:rsidRPr="00804543">
        <w:rPr>
          <w:lang w:val="es-MX"/>
        </w:rPr>
        <w:t xml:space="preserve">. Al cumplirse los sesenta (60) meses de la entrada en vigor de esta Constitución, el nuevo Congreso Nacional deberá ratificar, renegociar o denunciar la totalidad de dichos acuerdos. </w:t>
      </w:r>
      <w:r>
        <w:t xml:space="preserve">El silencio legislativo se interpretará como </w:t>
      </w:r>
      <w:r>
        <w:rPr>
          <w:b/>
          <w:bCs/>
        </w:rPr>
        <w:t>Caducidad Automática</w:t>
      </w:r>
      <w:r>
        <w:t>.</w:t>
      </w:r>
    </w:p>
    <w:p w14:paraId="040760E6" w14:textId="77777777" w:rsidR="007C392A" w:rsidRDefault="00000000">
      <w:r>
        <w:pict w14:anchorId="23A3A751">
          <v:rect id="_x0000_i1041" style="width:0;height:1.5pt" o:hralign="center" o:hrstd="t" o:hr="t"/>
        </w:pict>
      </w:r>
    </w:p>
    <w:p w14:paraId="2A1D01AB" w14:textId="77777777" w:rsidR="007C392A" w:rsidRPr="00804543" w:rsidRDefault="00000000">
      <w:pPr>
        <w:pStyle w:val="Heading2"/>
        <w:rPr>
          <w:lang w:val="es-MX"/>
        </w:rPr>
      </w:pPr>
      <w:bookmarkStart w:id="42" w:name="Xcea278f3b532618a25c5cd871fd0441b2e43024"/>
      <w:bookmarkStart w:id="43" w:name="_Toc242280996"/>
      <w:bookmarkEnd w:id="40"/>
      <w:r w:rsidRPr="00804543">
        <w:rPr>
          <w:lang w:val="es-MX"/>
        </w:rPr>
        <w:t>Artículo 10. Mando Binario y Cláusula de Terminación.</w:t>
      </w:r>
      <w:bookmarkEnd w:id="43"/>
    </w:p>
    <w:p w14:paraId="35D5B3BF" w14:textId="77777777" w:rsidR="007C392A" w:rsidRPr="00804543" w:rsidRDefault="00000000">
      <w:pPr>
        <w:pStyle w:val="FirstParagraph"/>
        <w:rPr>
          <w:lang w:val="es-MX"/>
        </w:rPr>
      </w:pPr>
      <w:r w:rsidRPr="00804543">
        <w:rPr>
          <w:lang w:val="es-MX"/>
        </w:rPr>
        <w:t>Cualquier acuerdo de uso compartido o cooperación militar con potencias o organismos extranjeros sobre infraestructura estratégica nacional, requerirá para su validez:</w:t>
      </w:r>
    </w:p>
    <w:p w14:paraId="625D69D2" w14:textId="77777777" w:rsidR="007C392A" w:rsidRPr="00804543" w:rsidRDefault="00000000">
      <w:pPr>
        <w:numPr>
          <w:ilvl w:val="0"/>
          <w:numId w:val="37"/>
        </w:numPr>
        <w:rPr>
          <w:lang w:val="es-MX"/>
        </w:rPr>
      </w:pPr>
      <w:r w:rsidRPr="00804543">
        <w:rPr>
          <w:lang w:val="es-MX"/>
        </w:rPr>
        <w:t>La vigencia de cualquier acuerdo requiere un contingente cubano no inferior al treinta por ciento (30%) en las áreas de Seguridad Perimetral e Inteligencia Operativa, calculado sobre la dotación base de la instalación. Este personal tendrá derecho de veeduría sobre el uso y destino del armamento o infraestructura, pero no requerirá acceso a secretos tecnológicos, códigos fuente o mecánica interna que constituyan propiedad intelectual protegida del Estado aliado, siempre que se garantice el Artículo 10.3.</w:t>
      </w:r>
    </w:p>
    <w:p w14:paraId="34B18969" w14:textId="77777777" w:rsidR="007C392A" w:rsidRPr="00804543" w:rsidRDefault="00000000">
      <w:pPr>
        <w:numPr>
          <w:ilvl w:val="1"/>
          <w:numId w:val="38"/>
        </w:numPr>
        <w:rPr>
          <w:lang w:val="es-MX"/>
        </w:rPr>
      </w:pPr>
      <w:r w:rsidRPr="00804543">
        <w:rPr>
          <w:lang w:val="es-MX"/>
        </w:rPr>
        <w:t xml:space="preserve">Régimen de Contingentes Temporales por Necesidad Estratégica: Lo dispuesto en el inciso anterior no se aplicará a los incrementos temporales de personal por maniobras, relevos de tropa o situaciones de amenaza </w:t>
      </w:r>
      <w:r w:rsidRPr="00804543">
        <w:rPr>
          <w:lang w:val="es-MX"/>
        </w:rPr>
        <w:lastRenderedPageBreak/>
        <w:t>inminente a la seguridad de la potencia aliada o la estabilidad regional. Dichos movimientos tácticos no alteran la proporción permanente exigida, pero estarán sujetos a las siguientes condiciones de hierro para no ser considerados ocupación irregular:</w:t>
      </w:r>
    </w:p>
    <w:p w14:paraId="19F15F1B" w14:textId="77777777" w:rsidR="007C392A" w:rsidRPr="00804543" w:rsidRDefault="00000000">
      <w:pPr>
        <w:numPr>
          <w:ilvl w:val="2"/>
          <w:numId w:val="39"/>
        </w:numPr>
        <w:rPr>
          <w:lang w:val="es-MX"/>
        </w:rPr>
      </w:pPr>
      <w:r w:rsidRPr="00804543">
        <w:rPr>
          <w:b/>
          <w:bCs/>
          <w:lang w:val="es-MX"/>
        </w:rPr>
        <w:t>Notificación Inmediata:</w:t>
      </w:r>
      <w:r w:rsidRPr="00804543">
        <w:rPr>
          <w:lang w:val="es-MX"/>
        </w:rPr>
        <w:t xml:space="preserve"> Deberán ser notificados al Tribunal de Arbitraje Técnico (TAT) y al Tribunal de Defensa de la Constitución (TDC) dentro de las 24 horas siguientes a su ocurrencia.</w:t>
      </w:r>
    </w:p>
    <w:p w14:paraId="5BDA601B" w14:textId="77777777" w:rsidR="007C392A" w:rsidRPr="00804543" w:rsidRDefault="00000000">
      <w:pPr>
        <w:numPr>
          <w:ilvl w:val="2"/>
          <w:numId w:val="39"/>
        </w:numPr>
        <w:rPr>
          <w:lang w:val="es-MX"/>
        </w:rPr>
      </w:pPr>
      <w:r w:rsidRPr="00804543">
        <w:rPr>
          <w:b/>
          <w:bCs/>
          <w:lang w:val="es-MX"/>
        </w:rPr>
        <w:t>Plazo Perentorio:</w:t>
      </w:r>
      <w:r w:rsidRPr="00804543">
        <w:rPr>
          <w:lang w:val="es-MX"/>
        </w:rPr>
        <w:t xml:space="preserve"> No podrán exceder un período de sesenta (60) días, prorrogable únicamente por acuerdo expreso del Consejo de Ministros, previo dictamen favorable del TAT que certifique la persistencia de la amenaza.</w:t>
      </w:r>
    </w:p>
    <w:p w14:paraId="63A5C8B8" w14:textId="77777777" w:rsidR="007C392A" w:rsidRPr="00804543" w:rsidRDefault="00000000">
      <w:pPr>
        <w:numPr>
          <w:ilvl w:val="2"/>
          <w:numId w:val="39"/>
        </w:numPr>
        <w:rPr>
          <w:lang w:val="es-MX"/>
        </w:rPr>
      </w:pPr>
      <w:r w:rsidRPr="00804543">
        <w:rPr>
          <w:b/>
          <w:bCs/>
          <w:lang w:val="es-MX"/>
        </w:rPr>
        <w:t>Limitación de Propósito:</w:t>
      </w:r>
      <w:r w:rsidRPr="00804543">
        <w:rPr>
          <w:lang w:val="es-MX"/>
        </w:rPr>
        <w:t xml:space="preserve"> No podrán utilizarse para fines distintos a la contingencia declarada.</w:t>
      </w:r>
    </w:p>
    <w:p w14:paraId="6A121DAC" w14:textId="77777777" w:rsidR="007C392A" w:rsidRPr="00804543" w:rsidRDefault="00000000">
      <w:pPr>
        <w:numPr>
          <w:ilvl w:val="2"/>
          <w:numId w:val="39"/>
        </w:numPr>
        <w:rPr>
          <w:lang w:val="es-MX"/>
        </w:rPr>
      </w:pPr>
      <w:r w:rsidRPr="00804543">
        <w:rPr>
          <w:b/>
          <w:bCs/>
          <w:lang w:val="es-MX"/>
        </w:rPr>
        <w:t>Consecuencia del Incumplimiento:</w:t>
      </w:r>
      <w:r w:rsidRPr="00804543">
        <w:rPr>
          <w:lang w:val="es-MX"/>
        </w:rPr>
        <w:t xml:space="preserve"> La omisión de notificación, el exceso del plazo o el cambio de propósito transformarán retroactivamente el incremento temporal en ocupación irregular desde su inicio, activando de pleno derecho las sanciones establecidas en este artículo.</w:t>
      </w:r>
    </w:p>
    <w:p w14:paraId="54093FBA" w14:textId="77777777" w:rsidR="007C392A" w:rsidRPr="00804543" w:rsidRDefault="00000000">
      <w:pPr>
        <w:numPr>
          <w:ilvl w:val="0"/>
          <w:numId w:val="37"/>
        </w:numPr>
        <w:rPr>
          <w:lang w:val="es-MX"/>
        </w:rPr>
      </w:pPr>
      <w:r w:rsidRPr="00804543">
        <w:rPr>
          <w:lang w:val="es-MX"/>
        </w:rPr>
        <w:t>Sobre los tratados para el uso estratégico de suelo por potencias extranjeras, su suscripción inicial requerirá ratificación expresa por el Congreso. Tendrán una vigencia máxima de cinco (5) años. Las renovaciones estarán sujetas al cumplimiento sucesivo de:</w:t>
      </w:r>
    </w:p>
    <w:p w14:paraId="01DEA029" w14:textId="77777777" w:rsidR="007C392A" w:rsidRPr="00804543" w:rsidRDefault="00000000">
      <w:pPr>
        <w:numPr>
          <w:ilvl w:val="1"/>
          <w:numId w:val="40"/>
        </w:numPr>
        <w:rPr>
          <w:lang w:val="es-MX"/>
        </w:rPr>
      </w:pPr>
      <w:r w:rsidRPr="00804543">
        <w:rPr>
          <w:b/>
          <w:bCs/>
          <w:lang w:val="es-MX"/>
        </w:rPr>
        <w:t>Auditoría de Impacto Soberano:</w:t>
      </w:r>
      <w:r w:rsidRPr="00804543">
        <w:rPr>
          <w:lang w:val="es-MX"/>
        </w:rPr>
        <w:t xml:space="preserve"> Dictamen vinculante del Tribunal de Arbitraje Técnico (TAT) que certifique la conformidad del acuerdo con los principios de soberanía y seguridad nacional.</w:t>
      </w:r>
    </w:p>
    <w:p w14:paraId="54B2F359" w14:textId="77777777" w:rsidR="007C392A" w:rsidRPr="00804543" w:rsidRDefault="00000000">
      <w:pPr>
        <w:numPr>
          <w:ilvl w:val="1"/>
          <w:numId w:val="40"/>
        </w:numPr>
        <w:rPr>
          <w:lang w:val="es-MX"/>
        </w:rPr>
      </w:pPr>
      <w:r w:rsidRPr="00804543">
        <w:rPr>
          <w:b/>
          <w:bCs/>
          <w:lang w:val="es-MX"/>
        </w:rPr>
        <w:t>Ratificación Legislativa:</w:t>
      </w:r>
      <w:r w:rsidRPr="00804543">
        <w:rPr>
          <w:lang w:val="es-MX"/>
        </w:rPr>
        <w:t xml:space="preserve"> Aprobación por voto 50% más uno del Congreso.</w:t>
      </w:r>
    </w:p>
    <w:p w14:paraId="702E8ED9" w14:textId="77777777" w:rsidR="007C392A" w:rsidRPr="00804543" w:rsidRDefault="00000000">
      <w:pPr>
        <w:numPr>
          <w:ilvl w:val="0"/>
          <w:numId w:val="37"/>
        </w:numPr>
        <w:rPr>
          <w:lang w:val="es-MX"/>
        </w:rPr>
      </w:pPr>
      <w:r w:rsidRPr="00804543">
        <w:rPr>
          <w:lang w:val="es-MX"/>
        </w:rPr>
        <w:t>El Tribunal de Defensa de la Constitución (TDC) tiene la facultad de activar una rescisión automática e inmediata de cualquier acuerdo si se detecta riesgo de suplantación de la autoridad soberana cubana.</w:t>
      </w:r>
    </w:p>
    <w:p w14:paraId="452B12CB" w14:textId="77777777" w:rsidR="007C392A" w:rsidRPr="00804543" w:rsidRDefault="00000000">
      <w:pPr>
        <w:numPr>
          <w:ilvl w:val="0"/>
          <w:numId w:val="37"/>
        </w:numPr>
        <w:rPr>
          <w:lang w:val="es-MX"/>
        </w:rPr>
      </w:pPr>
      <w:r w:rsidRPr="00804543">
        <w:rPr>
          <w:b/>
          <w:bCs/>
          <w:lang w:val="es-MX"/>
        </w:rPr>
        <w:t>Principio de Veto ofensivo:</w:t>
      </w:r>
      <w:r w:rsidRPr="00804543">
        <w:rPr>
          <w:lang w:val="es-MX"/>
        </w:rPr>
        <w:t xml:space="preserve"> Todo acuerdo de defensa debe incluir un Mecanismo de Doble Llave Operativa. La autoridad cubana debe poseer la capacidad física de interrumpir el suministro eléctrico, la conectividad o el soporte logístico de la instalación estratégica (por tierra) encareciendo su estancia en el territorio nacional (Kill-Switch) en caso de ruptura del orden constitucional o uso del suelo nacional para fines no pactados.</w:t>
      </w:r>
    </w:p>
    <w:p w14:paraId="207CC83F" w14:textId="77777777" w:rsidR="007C392A" w:rsidRPr="00804543" w:rsidRDefault="00000000">
      <w:pPr>
        <w:numPr>
          <w:ilvl w:val="1"/>
          <w:numId w:val="41"/>
        </w:numPr>
        <w:rPr>
          <w:lang w:val="es-MX"/>
        </w:rPr>
      </w:pPr>
      <w:r w:rsidRPr="00804543">
        <w:rPr>
          <w:b/>
          <w:bCs/>
          <w:lang w:val="es-MX"/>
        </w:rPr>
        <w:lastRenderedPageBreak/>
        <w:t>Protocolo de Ocupación irregular:</w:t>
      </w:r>
      <w:r w:rsidRPr="00804543">
        <w:rPr>
          <w:lang w:val="es-MX"/>
        </w:rPr>
        <w:t xml:space="preserve"> Si una fuerza extranjera permanece en suelo cubano tras el vencimiento del tratado, se activará de pleno derecho el Estado de Ocupación Irregular.</w:t>
      </w:r>
    </w:p>
    <w:p w14:paraId="6E1ACBD6" w14:textId="77777777" w:rsidR="007C392A" w:rsidRPr="00804543" w:rsidRDefault="00000000">
      <w:pPr>
        <w:numPr>
          <w:ilvl w:val="1"/>
          <w:numId w:val="41"/>
        </w:numPr>
        <w:rPr>
          <w:lang w:val="es-MX"/>
        </w:rPr>
      </w:pPr>
      <w:r w:rsidRPr="00804543">
        <w:rPr>
          <w:b/>
          <w:bCs/>
          <w:lang w:val="es-MX"/>
        </w:rPr>
        <w:t>Sanción de Desagravio Territorial:</w:t>
      </w:r>
      <w:r w:rsidRPr="00804543">
        <w:rPr>
          <w:lang w:val="es-MX"/>
        </w:rPr>
        <w:t xml:space="preserve"> Producida la ocupación irregular, se aplicará automáticamente una sobretasa del cien por ciento (100%) sobre el impuesto base (resultando en una tasa impositiva efectiva del sesenta por ciento 60%) a las personas naturales o jurídicas vinculadas a la potencia ocupante, de acuerdo con las siguientes reglas de blindaje:</w:t>
      </w:r>
    </w:p>
    <w:p w14:paraId="150ABE5D" w14:textId="77777777" w:rsidR="007C392A" w:rsidRPr="00804543" w:rsidRDefault="00000000">
      <w:pPr>
        <w:numPr>
          <w:ilvl w:val="2"/>
          <w:numId w:val="42"/>
        </w:numPr>
        <w:rPr>
          <w:lang w:val="es-MX"/>
        </w:rPr>
      </w:pPr>
      <w:r w:rsidRPr="00804543">
        <w:rPr>
          <w:b/>
          <w:bCs/>
          <w:lang w:val="es-MX"/>
        </w:rPr>
        <w:t>Criterio de Aplicación Selectiva</w:t>
      </w:r>
      <w:r w:rsidRPr="00804543">
        <w:rPr>
          <w:lang w:val="es-MX"/>
        </w:rPr>
        <w:t>: La sobretasa se aplicará única y exclusivamente sobre la cuota de dividendos, utilidades y rendimientos netos que correspondan legalmente a personas naturales o jurídicas cuya nacionalidad, sede fiscal o capital mayoritario esté vinculado directamente a la potencia ocupante específica.</w:t>
      </w:r>
    </w:p>
    <w:p w14:paraId="5835C5BC" w14:textId="77777777" w:rsidR="007C392A" w:rsidRPr="00804543" w:rsidRDefault="00000000">
      <w:pPr>
        <w:numPr>
          <w:ilvl w:val="2"/>
          <w:numId w:val="42"/>
        </w:numPr>
        <w:rPr>
          <w:lang w:val="es-MX"/>
        </w:rPr>
      </w:pPr>
      <w:r w:rsidRPr="00804543">
        <w:rPr>
          <w:b/>
          <w:bCs/>
          <w:lang w:val="es-MX"/>
        </w:rPr>
        <w:t>Válvula de Alivio por Capitalización Nacional:</w:t>
      </w:r>
      <w:r w:rsidRPr="00804543">
        <w:rPr>
          <w:lang w:val="es-MX"/>
        </w:rPr>
        <w:t xml:space="preserve"> Quedará exento de la aplicación de la sobretasa (permaneciendo bajo el régimen ordinario del Artículo 43) aquel capital que la entidad sancionada destine obligatoriamente, mediante registro inalterable en el </w:t>
      </w:r>
      <w:r w:rsidRPr="00804543">
        <w:rPr>
          <w:b/>
          <w:bCs/>
          <w:lang w:val="es-MX"/>
        </w:rPr>
        <w:t>Registro Nacional de Sociedades (RNS)</w:t>
      </w:r>
      <w:r w:rsidRPr="00804543">
        <w:rPr>
          <w:lang w:val="es-MX"/>
        </w:rPr>
        <w:t>, a:</w:t>
      </w:r>
    </w:p>
    <w:p w14:paraId="21EF8FDF" w14:textId="77777777" w:rsidR="007C392A" w:rsidRPr="00804543" w:rsidRDefault="00000000">
      <w:pPr>
        <w:numPr>
          <w:ilvl w:val="3"/>
          <w:numId w:val="43"/>
        </w:numPr>
        <w:rPr>
          <w:lang w:val="es-MX"/>
        </w:rPr>
      </w:pPr>
      <w:r w:rsidRPr="00804543">
        <w:rPr>
          <w:lang w:val="es-MX"/>
        </w:rPr>
        <w:t>Inversión en Bienes de Capital: Adquisición de tecnología avanzada, maquinaria o infraestructura física para el desarrollo de la misma entidad productiva dentro del territorio nacional.</w:t>
      </w:r>
    </w:p>
    <w:p w14:paraId="7E6F17EE" w14:textId="77777777" w:rsidR="007C392A" w:rsidRPr="00804543" w:rsidRDefault="00000000">
      <w:pPr>
        <w:numPr>
          <w:ilvl w:val="3"/>
          <w:numId w:val="43"/>
        </w:numPr>
        <w:rPr>
          <w:lang w:val="es-MX"/>
        </w:rPr>
      </w:pPr>
      <w:r w:rsidRPr="00804543">
        <w:rPr>
          <w:lang w:val="es-MX"/>
        </w:rPr>
        <w:t>Inversión en Desarrollo Estratégico: Financiamiento directo de proyectos de infraestructura pública, redes de energía, cuencas hídricas o investigación científica en otras entidades o empresas nacionales.</w:t>
      </w:r>
    </w:p>
    <w:p w14:paraId="06F5EEF7" w14:textId="77777777" w:rsidR="007C392A" w:rsidRPr="00804543" w:rsidRDefault="00000000">
      <w:pPr>
        <w:numPr>
          <w:ilvl w:val="3"/>
          <w:numId w:val="43"/>
        </w:numPr>
        <w:rPr>
          <w:lang w:val="es-MX"/>
        </w:rPr>
      </w:pPr>
      <w:r w:rsidRPr="00804543">
        <w:rPr>
          <w:lang w:val="es-MX"/>
        </w:rPr>
        <w:t>Filantropía y Donación Soberana: Aportes irrevocables a los Fondos Municipales de Auxilio Mutuo, el Fondo Nacional Catastrófico o instituciones de bienestar social registradas.</w:t>
      </w:r>
    </w:p>
    <w:p w14:paraId="23DD239E" w14:textId="77777777" w:rsidR="007C392A" w:rsidRPr="00804543" w:rsidRDefault="00000000">
      <w:pPr>
        <w:numPr>
          <w:ilvl w:val="2"/>
          <w:numId w:val="42"/>
        </w:numPr>
        <w:rPr>
          <w:lang w:val="es-MX"/>
        </w:rPr>
      </w:pPr>
      <w:r w:rsidRPr="00804543">
        <w:rPr>
          <w:b/>
          <w:bCs/>
          <w:lang w:val="es-MX"/>
        </w:rPr>
        <w:t>Exclusión de Alivio por Captura de Mercado:</w:t>
      </w:r>
      <w:r w:rsidRPr="00804543">
        <w:rPr>
          <w:lang w:val="es-MX"/>
        </w:rPr>
        <w:t xml:space="preserve"> Se prohíbe el uso de este mecanismo de alivio para la compra de Acciones de Mercado (AM) preexistentes. El beneficio solo será aplicable a inversión productiva nueva o donación, nunca a la transferencia de propiedad existente.</w:t>
      </w:r>
    </w:p>
    <w:p w14:paraId="75AC2C7A" w14:textId="77777777" w:rsidR="007C392A" w:rsidRPr="00804543" w:rsidRDefault="00000000">
      <w:pPr>
        <w:numPr>
          <w:ilvl w:val="2"/>
          <w:numId w:val="42"/>
        </w:numPr>
        <w:rPr>
          <w:lang w:val="es-MX"/>
        </w:rPr>
      </w:pPr>
      <w:r w:rsidRPr="00804543">
        <w:rPr>
          <w:b/>
          <w:bCs/>
          <w:lang w:val="es-MX"/>
        </w:rPr>
        <w:t>Protección Integral del Socio Nacional y Neutral:</w:t>
      </w:r>
      <w:r w:rsidRPr="00804543">
        <w:rPr>
          <w:lang w:val="es-MX"/>
        </w:rPr>
        <w:t xml:space="preserve"> Queda prohibido aplicar esta sobretasa a ciudadanos cubanos o a inversores de otras naciones neutrales que compartan titularidad en la misma entidad </w:t>
      </w:r>
      <w:r w:rsidRPr="00804543">
        <w:rPr>
          <w:lang w:val="es-MX"/>
        </w:rPr>
        <w:lastRenderedPageBreak/>
        <w:t xml:space="preserve">comercial. El </w:t>
      </w:r>
      <w:r w:rsidRPr="00804543">
        <w:rPr>
          <w:b/>
          <w:bCs/>
          <w:lang w:val="es-MX"/>
        </w:rPr>
        <w:t>Registro Nacional de Sociedades (RNS)</w:t>
      </w:r>
      <w:r w:rsidRPr="00804543">
        <w:rPr>
          <w:lang w:val="es-MX"/>
        </w:rPr>
        <w:t xml:space="preserve"> ejecutará la separación de flujos de forma automática mediante la trazabilidad de beneficiario final. El incumplimiento de esta obligación por parte de las autoridades será considerado </w:t>
      </w:r>
      <w:r w:rsidRPr="00804543">
        <w:rPr>
          <w:b/>
          <w:bCs/>
          <w:lang w:val="es-MX"/>
        </w:rPr>
        <w:t>infracción grave de la soberanía económica</w:t>
      </w:r>
      <w:r w:rsidRPr="00804543">
        <w:rPr>
          <w:lang w:val="es-MX"/>
        </w:rPr>
        <w:t>, sancionable con multa equivalente al monto mal aplicado y, en caso de reincidencia, con inhabilitación para el ejercicio de cargos públicos hasta por diez años.</w:t>
      </w:r>
    </w:p>
    <w:p w14:paraId="69333A7B" w14:textId="77777777" w:rsidR="007C392A" w:rsidRPr="00804543" w:rsidRDefault="00000000">
      <w:pPr>
        <w:numPr>
          <w:ilvl w:val="2"/>
          <w:numId w:val="42"/>
        </w:numPr>
        <w:rPr>
          <w:lang w:val="es-MX"/>
        </w:rPr>
      </w:pPr>
      <w:r w:rsidRPr="00804543">
        <w:rPr>
          <w:b/>
          <w:bCs/>
          <w:lang w:val="es-MX"/>
        </w:rPr>
        <w:t>Destino del Recaudo:</w:t>
      </w:r>
      <w:r w:rsidRPr="00804543">
        <w:rPr>
          <w:lang w:val="es-MX"/>
        </w:rPr>
        <w:t xml:space="preserve"> Los fondos efectivamente recaudados por esta </w:t>
      </w:r>
      <w:r w:rsidRPr="00804543">
        <w:rPr>
          <w:b/>
          <w:bCs/>
          <w:lang w:val="es-MX"/>
        </w:rPr>
        <w:t>sobretasa</w:t>
      </w:r>
      <w:r w:rsidRPr="00804543">
        <w:rPr>
          <w:lang w:val="es-MX"/>
        </w:rPr>
        <w:t xml:space="preserve"> serán transferidos de forma automática al </w:t>
      </w:r>
      <w:r w:rsidRPr="00804543">
        <w:rPr>
          <w:b/>
          <w:bCs/>
          <w:lang w:val="es-MX"/>
        </w:rPr>
        <w:t>Fondo de Emergencia de Defensa (FED)</w:t>
      </w:r>
      <w:r w:rsidRPr="00804543">
        <w:rPr>
          <w:lang w:val="es-MX"/>
        </w:rPr>
        <w:t xml:space="preserve"> para el sostenimiento de la resistencia diplomática y logística de la Nación.</w:t>
      </w:r>
    </w:p>
    <w:p w14:paraId="6D576BC1" w14:textId="77777777" w:rsidR="007C392A" w:rsidRPr="00804543" w:rsidRDefault="00000000">
      <w:pPr>
        <w:numPr>
          <w:ilvl w:val="1"/>
          <w:numId w:val="41"/>
        </w:numPr>
        <w:rPr>
          <w:lang w:val="es-MX"/>
        </w:rPr>
      </w:pPr>
      <w:r w:rsidRPr="00804543">
        <w:rPr>
          <w:lang w:val="es-MX"/>
        </w:rPr>
        <w:t>Este mecanismo no podrá ser utilizado para evitar la legítima defensa de estos emplazamientos aun en contra de lo pactado contra un enemigo de dicha nación por parte unilateral de la misma.</w:t>
      </w:r>
    </w:p>
    <w:p w14:paraId="4DCDBA9B" w14:textId="77777777" w:rsidR="007C392A" w:rsidRPr="00804543" w:rsidRDefault="00000000">
      <w:pPr>
        <w:numPr>
          <w:ilvl w:val="0"/>
          <w:numId w:val="37"/>
        </w:numPr>
        <w:rPr>
          <w:lang w:val="es-MX"/>
        </w:rPr>
      </w:pPr>
      <w:r w:rsidRPr="00804543">
        <w:rPr>
          <w:lang w:val="es-MX"/>
        </w:rPr>
        <w:t>La República podrá delegar o complementar la Seguridad Perimetral y Defensa Estratégica mediante Tratados de Reciprocidad con potencias democráticas que garanticen la estabilidad institucional, siempre bajo los protocolos de Mando Binario definidos en esta Constitución.</w:t>
      </w:r>
    </w:p>
    <w:p w14:paraId="687CB0EF" w14:textId="77777777" w:rsidR="007C392A" w:rsidRDefault="00000000">
      <w:r>
        <w:pict w14:anchorId="58568ECA">
          <v:rect id="_x0000_i1042" style="width:0;height:1.5pt" o:hralign="center" o:hrstd="t" o:hr="t"/>
        </w:pict>
      </w:r>
    </w:p>
    <w:p w14:paraId="129CBEDB" w14:textId="77777777" w:rsidR="007C392A" w:rsidRDefault="00000000">
      <w:pPr>
        <w:pStyle w:val="Heading2"/>
      </w:pPr>
      <w:bookmarkStart w:id="44" w:name="Xa7ddab6d650e80f31db058bd5af53d0f756d89e"/>
      <w:bookmarkStart w:id="45" w:name="_Toc242280997"/>
      <w:bookmarkEnd w:id="42"/>
      <w:r>
        <w:t>Artículo 11. Concesión Administrativa Especial.</w:t>
      </w:r>
      <w:bookmarkEnd w:id="45"/>
    </w:p>
    <w:p w14:paraId="22529EF8" w14:textId="77777777" w:rsidR="007C392A" w:rsidRPr="00804543" w:rsidRDefault="00000000">
      <w:pPr>
        <w:numPr>
          <w:ilvl w:val="0"/>
          <w:numId w:val="44"/>
        </w:numPr>
        <w:rPr>
          <w:lang w:val="es-MX"/>
        </w:rPr>
      </w:pPr>
      <w:r w:rsidRPr="00804543">
        <w:rPr>
          <w:lang w:val="es-MX"/>
        </w:rPr>
        <w:t>Se reconoce el principio de seguridad jurídica para las inversiones e infraestructuras turísticas, comerciales o residenciales legalmente constituidas con anterioridad a la promulgación de esta Constitución. Dichas propiedades transitarán de forma automática al régimen de Concesión Administrativa Especial. Se garantiza a los titulares de estos derechos un término de explotación y uso de hasta noventa y nueve (99) años, sujeto estrictamente al cumplimiento de las normativas ambientales y al pago de las obligaciones fiscales correspondientes, sin que ello implique en caso alguno la enajenación perpetua del dominio del suelo. Sin que esto contradiga cualquier otro artículo de esta misma constitución o ley orgánica relacionada.</w:t>
      </w:r>
    </w:p>
    <w:p w14:paraId="56A9478A" w14:textId="77777777" w:rsidR="007C392A" w:rsidRPr="00804543" w:rsidRDefault="00000000">
      <w:pPr>
        <w:numPr>
          <w:ilvl w:val="0"/>
          <w:numId w:val="44"/>
        </w:numPr>
        <w:rPr>
          <w:lang w:val="es-MX"/>
        </w:rPr>
      </w:pPr>
      <w:r w:rsidRPr="00804543">
        <w:rPr>
          <w:b/>
          <w:bCs/>
          <w:lang w:val="es-MX"/>
        </w:rPr>
        <w:t>Revisión Generacional, Ciclo de Amortización y Continuidad Operativa:</w:t>
      </w:r>
      <w:r w:rsidRPr="00804543">
        <w:rPr>
          <w:lang w:val="es-MX"/>
        </w:rPr>
        <w:t xml:space="preserve"> Para preservar la soberanía del suelo y garantizar la bancabilidad de la inversión, las concesiones administrativas sobre infraestructura estratégica operarán en ciclos de hasta treinta y tres (33) años.</w:t>
      </w:r>
    </w:p>
    <w:p w14:paraId="372A62DC" w14:textId="77777777" w:rsidR="007C392A" w:rsidRPr="00804543" w:rsidRDefault="00000000">
      <w:pPr>
        <w:numPr>
          <w:ilvl w:val="1"/>
          <w:numId w:val="45"/>
        </w:numPr>
        <w:rPr>
          <w:lang w:val="es-MX"/>
        </w:rPr>
      </w:pPr>
      <w:r w:rsidRPr="00804543">
        <w:rPr>
          <w:lang w:val="es-MX"/>
        </w:rPr>
        <w:t xml:space="preserve">Garantía de Renovación y Seguridad Jurídica: El Estado y los Municipios carecen de potestad para revocar unilateralmente la concesión, negar su prórroga o confiscar los activos si el operador se encuentra al corriente de sus obligaciones fiscales, laborales y ambientales. La renovación al </w:t>
      </w:r>
      <w:r w:rsidRPr="00804543">
        <w:rPr>
          <w:lang w:val="es-MX"/>
        </w:rPr>
        <w:lastRenderedPageBreak/>
        <w:t>vencimiento del ciclo será de derecho y automática, salvo dictamen vinculante del TAT que acredite obsolescencia irreversible o incumplimiento grave no subsanado.</w:t>
      </w:r>
    </w:p>
    <w:p w14:paraId="701F50B6" w14:textId="77777777" w:rsidR="007C392A" w:rsidRPr="00804543" w:rsidRDefault="00000000">
      <w:pPr>
        <w:numPr>
          <w:ilvl w:val="1"/>
          <w:numId w:val="45"/>
        </w:numPr>
        <w:rPr>
          <w:lang w:val="es-MX"/>
        </w:rPr>
      </w:pPr>
      <w:r w:rsidRPr="00804543">
        <w:rPr>
          <w:lang w:val="es-MX"/>
        </w:rPr>
        <w:t>Régimen Post-Amortización y Auditoría del Bien Común: Una vez amortizada la inversión de capital inicial y saldado el apalancamiento financiero del proyecto, debidamente certificado por el TAT, la concesión entrará en un régimen de auditorías periódicas quinquenales (cada 5 años).</w:t>
      </w:r>
    </w:p>
    <w:p w14:paraId="7C683832" w14:textId="77777777" w:rsidR="007C392A" w:rsidRPr="00804543" w:rsidRDefault="00000000">
      <w:pPr>
        <w:numPr>
          <w:ilvl w:val="0"/>
          <w:numId w:val="1"/>
        </w:numPr>
        <w:rPr>
          <w:lang w:val="es-MX"/>
        </w:rPr>
      </w:pPr>
      <w:r w:rsidRPr="00804543">
        <w:rPr>
          <w:lang w:val="es-MX"/>
        </w:rPr>
        <w:t>Dichas auditorías tendrán como fin exclusivo la optimización del servicio, la adecuación tarifaria a costos reales de operación y la actualización tecnológica de la red en beneficio de la comunidad. Estas revisiones se realizarán preservando en todo momento el equilibrio económico-financiero y un margen razonable de rentabilidad comercial para el operador, quedando proscrito el uso de la auditoría con fines expoliatorios, confiscatorios o de represalia estatal.</w:t>
      </w:r>
    </w:p>
    <w:p w14:paraId="4540CD86" w14:textId="77777777" w:rsidR="007C392A" w:rsidRDefault="00000000">
      <w:r>
        <w:pict w14:anchorId="0BB0B659">
          <v:rect id="_x0000_i1043" style="width:0;height:1.5pt" o:hralign="center" o:hrstd="t" o:hr="t"/>
        </w:pict>
      </w:r>
    </w:p>
    <w:p w14:paraId="62197527" w14:textId="77777777" w:rsidR="007C392A" w:rsidRPr="00804543" w:rsidRDefault="00000000">
      <w:pPr>
        <w:pStyle w:val="Heading2"/>
        <w:rPr>
          <w:lang w:val="es-MX"/>
        </w:rPr>
      </w:pPr>
      <w:bookmarkStart w:id="46" w:name="X66ede02bd940fc86fce2556aebfe10249d711f2"/>
      <w:bookmarkStart w:id="47" w:name="_Toc242280998"/>
      <w:bookmarkEnd w:id="44"/>
      <w:r w:rsidRPr="00804543">
        <w:rPr>
          <w:lang w:val="es-MX"/>
        </w:rPr>
        <w:t>Artículo 12. De los Consorcios de Infraestructura Técnica (CIT).</w:t>
      </w:r>
      <w:bookmarkEnd w:id="47"/>
    </w:p>
    <w:p w14:paraId="05B05374" w14:textId="77777777" w:rsidR="007C392A" w:rsidRPr="00804543" w:rsidRDefault="00000000">
      <w:pPr>
        <w:numPr>
          <w:ilvl w:val="0"/>
          <w:numId w:val="46"/>
        </w:numPr>
        <w:rPr>
          <w:lang w:val="es-MX"/>
        </w:rPr>
      </w:pPr>
      <w:r w:rsidRPr="00804543">
        <w:rPr>
          <w:lang w:val="es-MX"/>
        </w:rPr>
        <w:t>Gestión de Redes Supra-municipales: Para la gestión de servicios compartidos (cuencas hídricas, redes eléctricas troncales, telecomunicaciones), los municipios integrarán Consorcios de Infraestructura Técnica.</w:t>
      </w:r>
    </w:p>
    <w:p w14:paraId="587E4D66" w14:textId="77777777" w:rsidR="007C392A" w:rsidRPr="00804543" w:rsidRDefault="00000000">
      <w:pPr>
        <w:numPr>
          <w:ilvl w:val="0"/>
          <w:numId w:val="46"/>
        </w:numPr>
        <w:rPr>
          <w:lang w:val="es-MX"/>
        </w:rPr>
      </w:pPr>
      <w:r w:rsidRPr="00804543">
        <w:rPr>
          <w:lang w:val="es-MX"/>
        </w:rPr>
        <w:t>Naturaleza no Política: Los CIT son entidades de gestión técnica y carecen de autoridad política, legislativa o impositiva. Su financiamiento se derivará exclusivamente de una Tasa de Uso o Peaje Técnico, impidiendo la recreación de estructuras burocráticas intermedias (provincias).</w:t>
      </w:r>
    </w:p>
    <w:p w14:paraId="006C2E1B" w14:textId="77777777" w:rsidR="007C392A" w:rsidRPr="00804543" w:rsidRDefault="00000000">
      <w:pPr>
        <w:numPr>
          <w:ilvl w:val="0"/>
          <w:numId w:val="46"/>
        </w:numPr>
        <w:rPr>
          <w:lang w:val="es-MX"/>
        </w:rPr>
      </w:pPr>
      <w:r w:rsidRPr="00804543">
        <w:rPr>
          <w:lang w:val="es-MX"/>
        </w:rPr>
        <w:t>Algoritmo de Convergencia (FCIN): El Fondo de Convergencia e Infraestructura Nacional invertirá capital en municipios con déficit de servicios básicos basándose en un algoritmo auditable de Nivel de Servicio Mínimo, elevando el piso tecnológico nacional para garantizar la competencia en igualdad de condiciones.</w:t>
      </w:r>
    </w:p>
    <w:p w14:paraId="51317270" w14:textId="77777777" w:rsidR="007C392A" w:rsidRPr="00804543" w:rsidRDefault="00000000">
      <w:pPr>
        <w:numPr>
          <w:ilvl w:val="0"/>
          <w:numId w:val="46"/>
        </w:numPr>
        <w:rPr>
          <w:lang w:val="es-MX"/>
        </w:rPr>
      </w:pPr>
      <w:r w:rsidRPr="00804543">
        <w:rPr>
          <w:b/>
          <w:bCs/>
          <w:lang w:val="es-MX"/>
        </w:rPr>
        <w:t>Del Fondo Municipal de Fomento Agroindustrial (FMFA):</w:t>
      </w:r>
      <w:r w:rsidRPr="00804543">
        <w:rPr>
          <w:lang w:val="es-MX"/>
        </w:rPr>
        <w:t xml:space="preserve"> Para garantizar la resiliencia productiva y el renacimiento de la industria alimentaria nacional, se establece la obligatoriedad del crédito de fomento local.</w:t>
      </w:r>
    </w:p>
    <w:p w14:paraId="7100081B" w14:textId="77777777" w:rsidR="007C392A" w:rsidRPr="00804543" w:rsidRDefault="00000000">
      <w:pPr>
        <w:numPr>
          <w:ilvl w:val="1"/>
          <w:numId w:val="47"/>
        </w:numPr>
        <w:rPr>
          <w:lang w:val="es-MX"/>
        </w:rPr>
      </w:pPr>
      <w:r w:rsidRPr="00804543">
        <w:rPr>
          <w:b/>
          <w:bCs/>
          <w:lang w:val="es-MX"/>
        </w:rPr>
        <w:t>Asignación Obligatoria:</w:t>
      </w:r>
      <w:r w:rsidRPr="00804543">
        <w:rPr>
          <w:lang w:val="es-MX"/>
        </w:rPr>
        <w:t xml:space="preserve"> Cada Nodo Municipal asignará anualmente una partida no inferior al diez por ciento (10%) de su presupuesto total de retención local (el 70% soberano) a la constitución y sostenimiento de una Entidad de Crédito y Fomento Productivo.</w:t>
      </w:r>
    </w:p>
    <w:p w14:paraId="2943DBD0" w14:textId="77777777" w:rsidR="007C392A" w:rsidRPr="00804543" w:rsidRDefault="00000000">
      <w:pPr>
        <w:numPr>
          <w:ilvl w:val="1"/>
          <w:numId w:val="47"/>
        </w:numPr>
        <w:rPr>
          <w:lang w:val="es-MX"/>
        </w:rPr>
      </w:pPr>
      <w:r w:rsidRPr="00804543">
        <w:rPr>
          <w:b/>
          <w:bCs/>
          <w:lang w:val="es-MX"/>
        </w:rPr>
        <w:t>Objeto del Financiamiento:</w:t>
      </w:r>
      <w:r w:rsidRPr="00804543">
        <w:rPr>
          <w:lang w:val="es-MX"/>
        </w:rPr>
        <w:t xml:space="preserve"> Estos fondos se destinarán exclusivamente al otorgamiento de créditos a ciudadanos y empresas locales dedicadas a:</w:t>
      </w:r>
    </w:p>
    <w:p w14:paraId="2B547289" w14:textId="77777777" w:rsidR="007C392A" w:rsidRPr="00804543" w:rsidRDefault="00000000">
      <w:pPr>
        <w:numPr>
          <w:ilvl w:val="2"/>
          <w:numId w:val="48"/>
        </w:numPr>
        <w:rPr>
          <w:lang w:val="es-MX"/>
        </w:rPr>
      </w:pPr>
      <w:r w:rsidRPr="00804543">
        <w:rPr>
          <w:lang w:val="es-MX"/>
        </w:rPr>
        <w:t>La explotación y tecnificación de la producción primaria.</w:t>
      </w:r>
    </w:p>
    <w:p w14:paraId="61BABF8B" w14:textId="77777777" w:rsidR="007C392A" w:rsidRPr="00804543" w:rsidRDefault="00000000">
      <w:pPr>
        <w:numPr>
          <w:ilvl w:val="2"/>
          <w:numId w:val="48"/>
        </w:numPr>
        <w:rPr>
          <w:lang w:val="es-MX"/>
        </w:rPr>
      </w:pPr>
      <w:r w:rsidRPr="00804543">
        <w:rPr>
          <w:lang w:val="es-MX"/>
        </w:rPr>
        <w:lastRenderedPageBreak/>
        <w:t>La creación y expansión de industrias de transformación (conservas, enlatados, procesamiento de proteínas y vegetales).</w:t>
      </w:r>
    </w:p>
    <w:p w14:paraId="5453262A" w14:textId="77777777" w:rsidR="007C392A" w:rsidRPr="00804543" w:rsidRDefault="00000000">
      <w:pPr>
        <w:numPr>
          <w:ilvl w:val="2"/>
          <w:numId w:val="48"/>
        </w:numPr>
        <w:rPr>
          <w:lang w:val="es-MX"/>
        </w:rPr>
      </w:pPr>
      <w:r w:rsidRPr="00804543">
        <w:rPr>
          <w:lang w:val="es-MX"/>
        </w:rPr>
        <w:t>La investigación y producción de insumos biotecnológicos y nutrición animal.</w:t>
      </w:r>
    </w:p>
    <w:p w14:paraId="14EBFDF7" w14:textId="77777777" w:rsidR="007C392A" w:rsidRPr="00804543" w:rsidRDefault="00000000">
      <w:pPr>
        <w:numPr>
          <w:ilvl w:val="2"/>
          <w:numId w:val="48"/>
        </w:numPr>
        <w:rPr>
          <w:lang w:val="es-MX"/>
        </w:rPr>
      </w:pPr>
      <w:r w:rsidRPr="00804543">
        <w:rPr>
          <w:lang w:val="es-MX"/>
        </w:rPr>
        <w:t>La adquisición de maquinaria e infraestructura vinculada directamente a la seguridad alimentaria.</w:t>
      </w:r>
    </w:p>
    <w:p w14:paraId="3C7AA501" w14:textId="77777777" w:rsidR="007C392A" w:rsidRPr="00804543" w:rsidRDefault="00000000">
      <w:pPr>
        <w:numPr>
          <w:ilvl w:val="1"/>
          <w:numId w:val="47"/>
        </w:numPr>
        <w:rPr>
          <w:lang w:val="es-MX"/>
        </w:rPr>
      </w:pPr>
      <w:r w:rsidRPr="00804543">
        <w:rPr>
          <w:b/>
          <w:bCs/>
          <w:lang w:val="es-MX"/>
        </w:rPr>
        <w:t>Garantía y Retorno:</w:t>
      </w:r>
      <w:r w:rsidRPr="00804543">
        <w:rPr>
          <w:lang w:val="es-MX"/>
        </w:rPr>
        <w:t xml:space="preserve"> Los créditos se otorgarán bajo condiciones de viabilidad técnica certificada por el TAT, utilizando las Acciones Soberanas (AS) del solicitante o la producción futura proyectada como colateral registrado en el RNS. La gestión de estos fondos será autónoma de cada municipio, fomentando la competencia de eficiencia entre Nodos.</w:t>
      </w:r>
    </w:p>
    <w:p w14:paraId="4818DAA6" w14:textId="77777777" w:rsidR="007C392A" w:rsidRPr="00804543" w:rsidRDefault="00000000">
      <w:pPr>
        <w:numPr>
          <w:ilvl w:val="1"/>
          <w:numId w:val="47"/>
        </w:numPr>
        <w:rPr>
          <w:lang w:val="es-MX"/>
        </w:rPr>
      </w:pPr>
      <w:r w:rsidRPr="00804543">
        <w:rPr>
          <w:b/>
          <w:bCs/>
          <w:lang w:val="es-MX"/>
        </w:rPr>
        <w:t>Integración de Sistemas Biotecnológicos Urbanos:</w:t>
      </w:r>
      <w:r w:rsidRPr="00804543">
        <w:rPr>
          <w:lang w:val="es-MX"/>
        </w:rPr>
        <w:t xml:space="preserve"> El financiamiento de proyectos de agricultura vertical, hidroponía, acuaponía y sistemas de producción de biomasa integrados en el tejido urbano. Esto incluye créditos preferenciales para la reconversión de edificaciones existentes o el diseño de nuevas estructuras que incorporen Módulos de Autoproducción Alimentaria en su arquitectura.</w:t>
      </w:r>
    </w:p>
    <w:p w14:paraId="7C88F07C" w14:textId="77777777" w:rsidR="007C392A" w:rsidRPr="00804543" w:rsidRDefault="00000000">
      <w:pPr>
        <w:numPr>
          <w:ilvl w:val="0"/>
          <w:numId w:val="46"/>
        </w:numPr>
        <w:rPr>
          <w:lang w:val="es-MX"/>
        </w:rPr>
      </w:pPr>
      <w:r w:rsidRPr="00804543">
        <w:rPr>
          <w:b/>
          <w:bCs/>
          <w:lang w:val="es-MX"/>
        </w:rPr>
        <w:t>De la Competencia Regulatoria entre Nodos.</w:t>
      </w:r>
      <w:r w:rsidRPr="00804543">
        <w:rPr>
          <w:lang w:val="es-MX"/>
        </w:rPr>
        <w:t xml:space="preserve"> Se garantiza el derecho de cada Nodo Municipal a diseñar su propio </w:t>
      </w:r>
      <w:r w:rsidRPr="00804543">
        <w:rPr>
          <w:b/>
          <w:bCs/>
          <w:lang w:val="es-MX"/>
        </w:rPr>
        <w:t>Marco de Incentivos y Regulación Local</w:t>
      </w:r>
      <w:r w:rsidRPr="00804543">
        <w:rPr>
          <w:lang w:val="es-MX"/>
        </w:rPr>
        <w:t>, siempre que no viole la Constitución Nacional.</w:t>
      </w:r>
    </w:p>
    <w:p w14:paraId="2C7ED19D" w14:textId="77777777" w:rsidR="007C392A" w:rsidRPr="00804543" w:rsidRDefault="00000000">
      <w:pPr>
        <w:numPr>
          <w:ilvl w:val="1"/>
          <w:numId w:val="49"/>
        </w:numPr>
        <w:rPr>
          <w:lang w:val="es-MX"/>
        </w:rPr>
      </w:pPr>
      <w:r w:rsidRPr="00804543">
        <w:rPr>
          <w:lang w:val="es-MX"/>
        </w:rPr>
        <w:t>Los ciudadanos y empresas tienen el derecho inalienable de trasladar su residencia, capital y activos a cualquier Nodo de la República sin pagar "tasas de salida" o enfrentar barreras burocráticas.</w:t>
      </w:r>
    </w:p>
    <w:p w14:paraId="183C4496" w14:textId="77777777" w:rsidR="007C392A" w:rsidRPr="00804543" w:rsidRDefault="00000000">
      <w:pPr>
        <w:numPr>
          <w:ilvl w:val="1"/>
          <w:numId w:val="49"/>
        </w:numPr>
        <w:rPr>
          <w:lang w:val="es-MX"/>
        </w:rPr>
      </w:pPr>
      <w:r w:rsidRPr="00804543">
        <w:rPr>
          <w:lang w:val="es-MX"/>
        </w:rPr>
        <w:t>El Estado central tiene prohibido "armonizar" o igualar los impuestos municipales para evitar la competencia entre Nodos. El éxito de un municipio próspero debe obligar a los municipios ineficientes a reformarse para no perder a sus ciudadanos.</w:t>
      </w:r>
    </w:p>
    <w:p w14:paraId="5B1FEC15" w14:textId="77777777" w:rsidR="007C392A" w:rsidRPr="00804543" w:rsidRDefault="00000000">
      <w:pPr>
        <w:numPr>
          <w:ilvl w:val="0"/>
          <w:numId w:val="46"/>
        </w:numPr>
        <w:rPr>
          <w:lang w:val="es-MX"/>
        </w:rPr>
      </w:pPr>
      <w:r w:rsidRPr="00804543">
        <w:rPr>
          <w:b/>
          <w:bCs/>
          <w:lang w:val="es-MX"/>
        </w:rPr>
        <w:t>Del Umbral de Autonomía y la Supervivencia de Grado Cero:</w:t>
      </w:r>
      <w:r w:rsidRPr="00804543">
        <w:rPr>
          <w:lang w:val="es-MX"/>
        </w:rPr>
        <w:t xml:space="preserve"> Para mitigar riesgos de colapso sistémico en cadena, todo Nodo Municipal debe certificar ante el TAT su capacidad operativa independiente bajo las siguientes condiciones:</w:t>
      </w:r>
    </w:p>
    <w:p w14:paraId="72B0C74E" w14:textId="77777777" w:rsidR="007C392A" w:rsidRPr="00804543" w:rsidRDefault="00000000">
      <w:pPr>
        <w:numPr>
          <w:ilvl w:val="1"/>
          <w:numId w:val="50"/>
        </w:numPr>
        <w:rPr>
          <w:lang w:val="es-MX"/>
        </w:rPr>
      </w:pPr>
      <w:r w:rsidRPr="00804543">
        <w:rPr>
          <w:b/>
          <w:bCs/>
          <w:lang w:val="es-MX"/>
        </w:rPr>
        <w:t>Autarquía de Servicios Vitales:</w:t>
      </w:r>
      <w:r w:rsidRPr="00804543">
        <w:rPr>
          <w:lang w:val="es-MX"/>
        </w:rPr>
        <w:t xml:space="preserve"> Cada municipio debe poseer infraestructura crítica de generación de energía y almacenamiento de agua potable capaz de sostener a su población base de forma aislada durante un periodo de treinta (30) días sin interconexión con la Red Nacional (RRI).</w:t>
      </w:r>
    </w:p>
    <w:p w14:paraId="02DAE7D6" w14:textId="77777777" w:rsidR="007C392A" w:rsidRPr="00804543" w:rsidRDefault="00000000">
      <w:pPr>
        <w:numPr>
          <w:ilvl w:val="1"/>
          <w:numId w:val="50"/>
        </w:numPr>
        <w:rPr>
          <w:lang w:val="es-MX"/>
        </w:rPr>
      </w:pPr>
      <w:r w:rsidRPr="00804543">
        <w:rPr>
          <w:b/>
          <w:bCs/>
          <w:lang w:val="es-MX"/>
        </w:rPr>
        <w:t>Soberanía del Sustento Local:</w:t>
      </w:r>
      <w:r w:rsidRPr="00804543">
        <w:rPr>
          <w:lang w:val="es-MX"/>
        </w:rPr>
        <w:t xml:space="preserve"> La especialización económica no podrá sacrificar la seguridad biológica del nodo. El Tribunal de Arbitraje Técnico (TAT) tendrá la potestad de vetar modelos económicos municipales que, por </w:t>
      </w:r>
      <w:r w:rsidRPr="00804543">
        <w:rPr>
          <w:lang w:val="es-MX"/>
        </w:rPr>
        <w:lastRenderedPageBreak/>
        <w:t>hiper-especialización, dependan en un cien por ciento (100%) de suministros externos para la alimentación básica.</w:t>
      </w:r>
    </w:p>
    <w:p w14:paraId="22FCB0D2" w14:textId="77777777" w:rsidR="007C392A" w:rsidRPr="00804543" w:rsidRDefault="00000000">
      <w:pPr>
        <w:pStyle w:val="Compact"/>
        <w:numPr>
          <w:ilvl w:val="2"/>
          <w:numId w:val="51"/>
        </w:numPr>
        <w:rPr>
          <w:lang w:val="es-MX"/>
        </w:rPr>
      </w:pPr>
      <w:r w:rsidRPr="00804543">
        <w:rPr>
          <w:b/>
          <w:bCs/>
          <w:lang w:val="es-MX"/>
        </w:rPr>
        <w:t>Excepción:</w:t>
      </w:r>
      <w:r w:rsidRPr="00804543">
        <w:rPr>
          <w:lang w:val="es-MX"/>
        </w:rPr>
        <w:t xml:space="preserve"> Se exceptúan los municipios sin condiciones geográficas para el cultivo, no obstante, se obliga a dichos Nodos a implementar infraestructuras de producción biotecnológica (hidroponía/acuaponía o similares) para garantizar un nivel de autoabastecimiento parcial de emergencia.</w:t>
      </w:r>
    </w:p>
    <w:p w14:paraId="531824FC" w14:textId="77777777" w:rsidR="007C392A" w:rsidRPr="00804543" w:rsidRDefault="00000000">
      <w:pPr>
        <w:numPr>
          <w:ilvl w:val="0"/>
          <w:numId w:val="46"/>
        </w:numPr>
        <w:rPr>
          <w:lang w:val="es-MX"/>
        </w:rPr>
      </w:pPr>
      <w:r w:rsidRPr="00804543">
        <w:rPr>
          <w:b/>
          <w:bCs/>
          <w:lang w:val="es-MX"/>
        </w:rPr>
        <w:t>Del Valor de la Vida Rural:</w:t>
      </w:r>
      <w:r w:rsidRPr="00804543">
        <w:rPr>
          <w:lang w:val="es-MX"/>
        </w:rPr>
        <w:t xml:space="preserve"> La soberanía no se mide solo en dividendos, sino en la permanencia de la cultura de la tierra.</w:t>
      </w:r>
    </w:p>
    <w:p w14:paraId="604FA6F8" w14:textId="77777777" w:rsidR="007C392A" w:rsidRPr="00804543" w:rsidRDefault="00000000">
      <w:pPr>
        <w:numPr>
          <w:ilvl w:val="1"/>
          <w:numId w:val="52"/>
        </w:numPr>
        <w:rPr>
          <w:lang w:val="es-MX"/>
        </w:rPr>
      </w:pPr>
      <w:r w:rsidRPr="00804543">
        <w:rPr>
          <w:lang w:val="es-MX"/>
        </w:rPr>
        <w:t>El FCIN no podrá liquidar comunidades rurales basándose únicamente en criterios de rentabilidad económica.</w:t>
      </w:r>
    </w:p>
    <w:p w14:paraId="6AC5669C" w14:textId="77777777" w:rsidR="007C392A" w:rsidRPr="00804543" w:rsidRDefault="00000000">
      <w:pPr>
        <w:numPr>
          <w:ilvl w:val="1"/>
          <w:numId w:val="52"/>
        </w:numPr>
        <w:rPr>
          <w:lang w:val="es-MX"/>
        </w:rPr>
      </w:pPr>
      <w:r w:rsidRPr="00804543">
        <w:rPr>
          <w:lang w:val="es-MX"/>
        </w:rPr>
        <w:t xml:space="preserve">Se instituye la </w:t>
      </w:r>
      <w:r w:rsidRPr="00804543">
        <w:rPr>
          <w:b/>
          <w:bCs/>
          <w:lang w:val="es-MX"/>
        </w:rPr>
        <w:t>Protección al Batey y al Asentamiento Tradicional</w:t>
      </w:r>
      <w:r w:rsidRPr="00804543">
        <w:rPr>
          <w:lang w:val="es-MX"/>
        </w:rPr>
        <w:t xml:space="preserve">. El Estado garantizará que del 70% del impuesto nacional que se queda en el municipio (Art. 44) priorice la conectividad digital y médica de las zonas agrícolas remotas, entendiendo que el campesinado es el custodio de la </w:t>
      </w:r>
      <w:r w:rsidRPr="00804543">
        <w:rPr>
          <w:b/>
          <w:bCs/>
          <w:lang w:val="es-MX"/>
        </w:rPr>
        <w:t>Seguridad Biológica de la Nación</w:t>
      </w:r>
      <w:r w:rsidRPr="00804543">
        <w:rPr>
          <w:lang w:val="es-MX"/>
        </w:rPr>
        <w:t>.</w:t>
      </w:r>
    </w:p>
    <w:p w14:paraId="31FE6BCE" w14:textId="77777777" w:rsidR="007C392A" w:rsidRDefault="00000000">
      <w:r>
        <w:pict w14:anchorId="15503B71">
          <v:rect id="_x0000_i1044" style="width:0;height:1.5pt" o:hralign="center" o:hrstd="t" o:hr="t"/>
        </w:pict>
      </w:r>
    </w:p>
    <w:p w14:paraId="087A7E81" w14:textId="77777777" w:rsidR="007C392A" w:rsidRPr="00804543" w:rsidRDefault="00000000">
      <w:pPr>
        <w:pStyle w:val="Heading2"/>
        <w:rPr>
          <w:lang w:val="es-MX"/>
        </w:rPr>
      </w:pPr>
      <w:bookmarkStart w:id="48" w:name="X678a5441f137e4a3616461440fa12181437d4cb"/>
      <w:bookmarkStart w:id="49" w:name="_Toc242280999"/>
      <w:bookmarkEnd w:id="46"/>
      <w:r w:rsidRPr="00804543">
        <w:rPr>
          <w:lang w:val="es-MX"/>
        </w:rPr>
        <w:t>Artículo 13. De la Integridad de las Redes Nacionales y el Arbitraje Técnico Obligatorio.</w:t>
      </w:r>
      <w:bookmarkEnd w:id="49"/>
    </w:p>
    <w:p w14:paraId="5E53C4F9" w14:textId="77777777" w:rsidR="007C392A" w:rsidRDefault="00000000">
      <w:pPr>
        <w:numPr>
          <w:ilvl w:val="0"/>
          <w:numId w:val="53"/>
        </w:numPr>
      </w:pPr>
      <w:r w:rsidRPr="00804543">
        <w:rPr>
          <w:lang w:val="es-MX"/>
        </w:rPr>
        <w:t xml:space="preserve">Definición de Recursos y Redes de Interconexión (RRI): Se definen como Redes de Interconexión aquellos sistemas físicos cuya operatividad trasciende la frontera de un solo Municipio y cuya parálisis compromete la estabilidad nacional. </w:t>
      </w:r>
      <w:r>
        <w:t>Estas incluyen:</w:t>
      </w:r>
    </w:p>
    <w:p w14:paraId="4EB86171" w14:textId="77777777" w:rsidR="007C392A" w:rsidRPr="00804543" w:rsidRDefault="00000000">
      <w:pPr>
        <w:numPr>
          <w:ilvl w:val="1"/>
          <w:numId w:val="54"/>
        </w:numPr>
        <w:rPr>
          <w:lang w:val="es-MX"/>
        </w:rPr>
      </w:pPr>
      <w:r w:rsidRPr="00804543">
        <w:rPr>
          <w:b/>
          <w:bCs/>
          <w:lang w:val="es-MX"/>
        </w:rPr>
        <w:t>Redes Hidrodinámicas:</w:t>
      </w:r>
      <w:r w:rsidRPr="00804543">
        <w:rPr>
          <w:lang w:val="es-MX"/>
        </w:rPr>
        <w:t xml:space="preserve"> Cuencas, ríos, acuíferos y sistemas de acueductos compartidos.</w:t>
      </w:r>
    </w:p>
    <w:p w14:paraId="127F15DA" w14:textId="77777777" w:rsidR="007C392A" w:rsidRPr="00804543" w:rsidRDefault="00000000">
      <w:pPr>
        <w:numPr>
          <w:ilvl w:val="1"/>
          <w:numId w:val="54"/>
        </w:numPr>
        <w:rPr>
          <w:lang w:val="es-MX"/>
        </w:rPr>
      </w:pPr>
      <w:r w:rsidRPr="00804543">
        <w:rPr>
          <w:b/>
          <w:bCs/>
          <w:lang w:val="es-MX"/>
        </w:rPr>
        <w:t>Redes Energéticas:</w:t>
      </w:r>
      <w:r w:rsidRPr="00804543">
        <w:rPr>
          <w:lang w:val="es-MX"/>
        </w:rPr>
        <w:t xml:space="preserve"> Centrales de generación (termoeléctricas, solares, entre otras fuentes de generación), líneas de alta tensión y redes de distribución de hidrocarburos, etc.</w:t>
      </w:r>
    </w:p>
    <w:p w14:paraId="307611F4" w14:textId="77777777" w:rsidR="007C392A" w:rsidRPr="00804543" w:rsidRDefault="00000000">
      <w:pPr>
        <w:numPr>
          <w:ilvl w:val="1"/>
          <w:numId w:val="54"/>
        </w:numPr>
        <w:rPr>
          <w:lang w:val="es-MX"/>
        </w:rPr>
      </w:pPr>
      <w:r w:rsidRPr="00804543">
        <w:rPr>
          <w:b/>
          <w:bCs/>
          <w:lang w:val="es-MX"/>
        </w:rPr>
        <w:t>Redes Logísticas:</w:t>
      </w:r>
      <w:r w:rsidRPr="00804543">
        <w:rPr>
          <w:lang w:val="es-MX"/>
        </w:rPr>
        <w:t xml:space="preserve"> Vías férreas, carreteras troncales, puertos de enlace y aeropuertos, etc.</w:t>
      </w:r>
    </w:p>
    <w:p w14:paraId="3C9B9B9A" w14:textId="77777777" w:rsidR="007C392A" w:rsidRPr="00804543" w:rsidRDefault="00000000">
      <w:pPr>
        <w:numPr>
          <w:ilvl w:val="1"/>
          <w:numId w:val="54"/>
        </w:numPr>
        <w:rPr>
          <w:lang w:val="es-MX"/>
        </w:rPr>
      </w:pPr>
      <w:r w:rsidRPr="00804543">
        <w:rPr>
          <w:b/>
          <w:bCs/>
          <w:lang w:val="es-MX"/>
        </w:rPr>
        <w:t>Redes de Datos:</w:t>
      </w:r>
      <w:r w:rsidRPr="00804543">
        <w:rPr>
          <w:lang w:val="es-MX"/>
        </w:rPr>
        <w:t xml:space="preserve"> Fibra óptica troncal, centros de datos nacionales, y similares.</w:t>
      </w:r>
    </w:p>
    <w:p w14:paraId="38AD343E" w14:textId="77777777" w:rsidR="007C392A" w:rsidRPr="00804543" w:rsidRDefault="00000000">
      <w:pPr>
        <w:numPr>
          <w:ilvl w:val="0"/>
          <w:numId w:val="53"/>
        </w:numPr>
        <w:rPr>
          <w:lang w:val="es-MX"/>
        </w:rPr>
      </w:pPr>
      <w:r w:rsidRPr="00804543">
        <w:rPr>
          <w:b/>
          <w:bCs/>
          <w:lang w:val="es-MX"/>
        </w:rPr>
        <w:t>Servidumbre de Paso y No-Interferencia:</w:t>
      </w:r>
      <w:r w:rsidRPr="00804543">
        <w:rPr>
          <w:lang w:val="es-MX"/>
        </w:rPr>
        <w:t xml:space="preserve"> Se establece la Servidumbre Constitucional de Paso sobre el suelo municipal para las RRI. Ningún Municipio podrá, invocando su autonomía, interrumpir, sabotear o bloquear el flujo de energía, </w:t>
      </w:r>
      <w:r w:rsidRPr="00804543">
        <w:rPr>
          <w:lang w:val="es-MX"/>
        </w:rPr>
        <w:lastRenderedPageBreak/>
        <w:t>agua, transporte o datos que transite hacia otros nodos de la República. El bloqueo deliberado será tipificado como Atentado contra la Seguridad de la Nación.</w:t>
      </w:r>
    </w:p>
    <w:p w14:paraId="67BA0B6F" w14:textId="77777777" w:rsidR="007C392A" w:rsidRPr="00804543" w:rsidRDefault="00000000">
      <w:pPr>
        <w:numPr>
          <w:ilvl w:val="0"/>
          <w:numId w:val="53"/>
        </w:numPr>
        <w:rPr>
          <w:lang w:val="es-MX"/>
        </w:rPr>
      </w:pPr>
      <w:r w:rsidRPr="00804543">
        <w:rPr>
          <w:b/>
          <w:bCs/>
          <w:lang w:val="es-MX"/>
        </w:rPr>
        <w:t>Del Tribunal de Arbitraje Técnico (TAT):</w:t>
      </w:r>
      <w:r w:rsidRPr="00804543">
        <w:rPr>
          <w:lang w:val="es-MX"/>
        </w:rPr>
        <w:t xml:space="preserve"> Ante un conflicto por el uso, mantenimiento o gestión de una RRI, y a falta de acuerdo en el Consorcio de Infraestructura Técnica (CIT), se activará el TAT bajo las siguientes reglas:</w:t>
      </w:r>
    </w:p>
    <w:p w14:paraId="67558427" w14:textId="77777777" w:rsidR="007C392A" w:rsidRPr="00804543" w:rsidRDefault="00000000">
      <w:pPr>
        <w:numPr>
          <w:ilvl w:val="1"/>
          <w:numId w:val="55"/>
        </w:numPr>
        <w:rPr>
          <w:lang w:val="es-MX"/>
        </w:rPr>
      </w:pPr>
      <w:r w:rsidRPr="00804543">
        <w:rPr>
          <w:b/>
          <w:bCs/>
          <w:lang w:val="es-MX"/>
        </w:rPr>
        <w:t>Composición del TAT:</w:t>
      </w:r>
      <w:r w:rsidRPr="00804543">
        <w:rPr>
          <w:lang w:val="es-MX"/>
        </w:rPr>
        <w:t xml:space="preserve"> El TAT será un jurado ad hoc de tres (3) miembros: un Ingeniero Senior de la especialidad en conflicto, un Auditor Financiero y un Juez Administrativo, seleccionados por sorteo técnico entre los decanos de las facultades nacionales.</w:t>
      </w:r>
    </w:p>
    <w:p w14:paraId="56BBBC69" w14:textId="77777777" w:rsidR="007C392A" w:rsidRPr="00804543" w:rsidRDefault="00000000">
      <w:pPr>
        <w:numPr>
          <w:ilvl w:val="1"/>
          <w:numId w:val="55"/>
        </w:numPr>
        <w:rPr>
          <w:lang w:val="es-MX"/>
        </w:rPr>
      </w:pPr>
      <w:r w:rsidRPr="00804543">
        <w:rPr>
          <w:b/>
          <w:bCs/>
          <w:lang w:val="es-MX"/>
        </w:rPr>
        <w:t>Criterio de Resolución (Primacía de la Red y Prelación Biológica):</w:t>
      </w:r>
      <w:r w:rsidRPr="00804543">
        <w:rPr>
          <w:lang w:val="es-MX"/>
        </w:rPr>
        <w:t xml:space="preserve"> El TAT fallará basándose en la Eficiencia del Sistema Total. No se juzga “quién tiene derecho político”, sino “cómo fluye el recurso con el menor daño y mayor beneficio para los usuarios finales”. Dicho criterio estará subordinado de forma absoluta e innegociable a la prelación constitucional del agua y la energía para la subsistencia biológica, la salud pública y el consumo humano directo (Artículos 57.1 y 70.5.b), quedando terminantemente prohibido priorizar la eficiencia industrial o comercial en detrimento del sustento vital de las poblaciones.</w:t>
      </w:r>
    </w:p>
    <w:p w14:paraId="7B37E5BA" w14:textId="77777777" w:rsidR="007C392A" w:rsidRPr="00804543" w:rsidRDefault="00000000">
      <w:pPr>
        <w:numPr>
          <w:ilvl w:val="1"/>
          <w:numId w:val="55"/>
        </w:numPr>
        <w:rPr>
          <w:lang w:val="es-MX"/>
        </w:rPr>
      </w:pPr>
      <w:r w:rsidRPr="00804543">
        <w:rPr>
          <w:b/>
          <w:bCs/>
          <w:lang w:val="es-MX"/>
        </w:rPr>
        <w:t>Plazo Perentorio:</w:t>
      </w:r>
      <w:r w:rsidRPr="00804543">
        <w:rPr>
          <w:lang w:val="es-MX"/>
        </w:rPr>
        <w:t xml:space="preserve"> El TAT emitirá un dictamen técnico vinculante en un plazo máximo de treinta (30) días.</w:t>
      </w:r>
    </w:p>
    <w:p w14:paraId="2A750BC1" w14:textId="77777777" w:rsidR="007C392A" w:rsidRPr="00804543" w:rsidRDefault="00000000">
      <w:pPr>
        <w:numPr>
          <w:ilvl w:val="0"/>
          <w:numId w:val="53"/>
        </w:numPr>
        <w:rPr>
          <w:lang w:val="es-MX"/>
        </w:rPr>
      </w:pPr>
      <w:r w:rsidRPr="00804543">
        <w:rPr>
          <w:b/>
          <w:bCs/>
          <w:lang w:val="es-MX"/>
        </w:rPr>
        <w:t>Ejecución y Prorrateo de Intervención:</w:t>
      </w:r>
      <w:r w:rsidRPr="00804543">
        <w:rPr>
          <w:lang w:val="es-MX"/>
        </w:rPr>
        <w:t xml:space="preserve"> Si un Municipio se niega a acatar el dictamen del TAT, el CIT queda facultado para intervenir técnicamente la red. El costo de dicha intervención será debitado del presupuesto municipal del mes siguiente, estableciéndose un Techo de Retención Mensual del veinte por ciento (20%) de la cuota municipal para no paralizar los servicios básicos. El saldo restante se prorrateará en los ejercicios sucesivos hasta su liquidación total.</w:t>
      </w:r>
    </w:p>
    <w:p w14:paraId="6750B644" w14:textId="77777777" w:rsidR="007C392A" w:rsidRPr="00804543" w:rsidRDefault="00000000">
      <w:pPr>
        <w:numPr>
          <w:ilvl w:val="0"/>
          <w:numId w:val="53"/>
        </w:numPr>
        <w:rPr>
          <w:lang w:val="es-MX"/>
        </w:rPr>
      </w:pPr>
      <w:r w:rsidRPr="00804543">
        <w:rPr>
          <w:b/>
          <w:bCs/>
          <w:lang w:val="es-MX"/>
        </w:rPr>
        <w:t>Neutralidad de la Gestión:</w:t>
      </w:r>
      <w:r w:rsidRPr="00804543">
        <w:rPr>
          <w:lang w:val="es-MX"/>
        </w:rPr>
        <w:t xml:space="preserve"> Las RRI serán gestionadas por entidades técnicas de propósito único (Artículo 2), financiadas por tasas de uso (peajes). Estas entidades están prohibidas de ejercer poder político o favorecer a municipios específicos por razones ajenas a la optimización técnica de la red.</w:t>
      </w:r>
    </w:p>
    <w:p w14:paraId="1E6D2FAA" w14:textId="77777777" w:rsidR="007C392A" w:rsidRPr="00804543" w:rsidRDefault="00000000">
      <w:pPr>
        <w:numPr>
          <w:ilvl w:val="0"/>
          <w:numId w:val="53"/>
        </w:numPr>
        <w:rPr>
          <w:lang w:val="es-MX"/>
        </w:rPr>
      </w:pPr>
      <w:r w:rsidRPr="00804543">
        <w:rPr>
          <w:b/>
          <w:bCs/>
          <w:lang w:val="es-MX"/>
        </w:rPr>
        <w:t>De la Coordinación Técnica de Interconexión y Arbitraje Funcional:</w:t>
      </w:r>
      <w:r w:rsidRPr="00804543">
        <w:rPr>
          <w:lang w:val="es-MX"/>
        </w:rPr>
        <w:t xml:space="preserve"> La interconexión entre Municipios, Consorcios de Propósito Único (CPU), y Consorcios de Infraestructura Técnica (CIT), empresas operadoras y redes de infraestructura nacional se regirá por un Mecanismo de Coordinación Técnica Transitoria (MCTT), de naturaleza estrictamente funcional, no institucional.</w:t>
      </w:r>
    </w:p>
    <w:p w14:paraId="5DCA41E1" w14:textId="77777777" w:rsidR="007C392A" w:rsidRPr="00804543" w:rsidRDefault="00000000">
      <w:pPr>
        <w:numPr>
          <w:ilvl w:val="1"/>
          <w:numId w:val="56"/>
        </w:numPr>
        <w:rPr>
          <w:lang w:val="es-MX"/>
        </w:rPr>
      </w:pPr>
      <w:r w:rsidRPr="00804543">
        <w:rPr>
          <w:lang w:val="es-MX"/>
        </w:rPr>
        <w:t>El MCTT tendrá como única finalidad:</w:t>
      </w:r>
    </w:p>
    <w:p w14:paraId="334E4CA0" w14:textId="77777777" w:rsidR="007C392A" w:rsidRPr="00804543" w:rsidRDefault="00000000">
      <w:pPr>
        <w:numPr>
          <w:ilvl w:val="2"/>
          <w:numId w:val="57"/>
        </w:numPr>
        <w:rPr>
          <w:lang w:val="es-MX"/>
        </w:rPr>
      </w:pPr>
      <w:r w:rsidRPr="00804543">
        <w:rPr>
          <w:lang w:val="es-MX"/>
        </w:rPr>
        <w:t>Coordinar cronogramas, compatibilidades técnicas y estándares operativos.</w:t>
      </w:r>
    </w:p>
    <w:p w14:paraId="5DDE6194" w14:textId="77777777" w:rsidR="007C392A" w:rsidRPr="00804543" w:rsidRDefault="00000000">
      <w:pPr>
        <w:numPr>
          <w:ilvl w:val="2"/>
          <w:numId w:val="57"/>
        </w:numPr>
        <w:rPr>
          <w:lang w:val="es-MX"/>
        </w:rPr>
      </w:pPr>
      <w:r w:rsidRPr="00804543">
        <w:rPr>
          <w:lang w:val="es-MX"/>
        </w:rPr>
        <w:lastRenderedPageBreak/>
        <w:t>Administrar la interoperabilidad entre proyectos concurrentes.</w:t>
      </w:r>
    </w:p>
    <w:p w14:paraId="3752413C" w14:textId="77777777" w:rsidR="007C392A" w:rsidRPr="00804543" w:rsidRDefault="00000000">
      <w:pPr>
        <w:numPr>
          <w:ilvl w:val="2"/>
          <w:numId w:val="57"/>
        </w:numPr>
        <w:rPr>
          <w:lang w:val="es-MX"/>
        </w:rPr>
      </w:pPr>
      <w:r w:rsidRPr="00804543">
        <w:rPr>
          <w:lang w:val="es-MX"/>
        </w:rPr>
        <w:t>Resolver conflictos técnicos de interconexión.</w:t>
      </w:r>
    </w:p>
    <w:p w14:paraId="699D65CC" w14:textId="77777777" w:rsidR="007C392A" w:rsidRPr="00804543" w:rsidRDefault="00000000">
      <w:pPr>
        <w:numPr>
          <w:ilvl w:val="2"/>
          <w:numId w:val="57"/>
        </w:numPr>
        <w:rPr>
          <w:lang w:val="es-MX"/>
        </w:rPr>
      </w:pPr>
      <w:r w:rsidRPr="00804543">
        <w:rPr>
          <w:lang w:val="es-MX"/>
        </w:rPr>
        <w:t>Garantizar continuidad operativa entre sistemas.</w:t>
      </w:r>
    </w:p>
    <w:p w14:paraId="56573C7E" w14:textId="77777777" w:rsidR="007C392A" w:rsidRDefault="00000000">
      <w:pPr>
        <w:numPr>
          <w:ilvl w:val="1"/>
          <w:numId w:val="56"/>
        </w:numPr>
      </w:pPr>
      <w:r>
        <w:t>El MCTT:</w:t>
      </w:r>
    </w:p>
    <w:p w14:paraId="6BB89180" w14:textId="77777777" w:rsidR="007C392A" w:rsidRDefault="00000000">
      <w:pPr>
        <w:numPr>
          <w:ilvl w:val="2"/>
          <w:numId w:val="58"/>
        </w:numPr>
      </w:pPr>
      <w:r>
        <w:t>No tendrá personalidad jurídica.</w:t>
      </w:r>
    </w:p>
    <w:p w14:paraId="22B2D2A3" w14:textId="77777777" w:rsidR="007C392A" w:rsidRDefault="00000000">
      <w:pPr>
        <w:numPr>
          <w:ilvl w:val="2"/>
          <w:numId w:val="58"/>
        </w:numPr>
      </w:pPr>
      <w:r>
        <w:t>No tendrá presupuesto propio.</w:t>
      </w:r>
    </w:p>
    <w:p w14:paraId="414789DC" w14:textId="77777777" w:rsidR="007C392A" w:rsidRDefault="00000000">
      <w:pPr>
        <w:numPr>
          <w:ilvl w:val="2"/>
          <w:numId w:val="58"/>
        </w:numPr>
      </w:pPr>
      <w:r>
        <w:t>No tendrá estructura permanente.</w:t>
      </w:r>
    </w:p>
    <w:p w14:paraId="7080A42C" w14:textId="77777777" w:rsidR="007C392A" w:rsidRPr="00804543" w:rsidRDefault="00000000">
      <w:pPr>
        <w:numPr>
          <w:ilvl w:val="2"/>
          <w:numId w:val="58"/>
        </w:numPr>
        <w:rPr>
          <w:lang w:val="es-MX"/>
        </w:rPr>
      </w:pPr>
      <w:r w:rsidRPr="00804543">
        <w:rPr>
          <w:lang w:val="es-MX"/>
        </w:rPr>
        <w:t>No tendrá órganos de dirección.</w:t>
      </w:r>
    </w:p>
    <w:p w14:paraId="1227115E" w14:textId="77777777" w:rsidR="007C392A" w:rsidRDefault="00000000">
      <w:pPr>
        <w:numPr>
          <w:ilvl w:val="2"/>
          <w:numId w:val="58"/>
        </w:numPr>
      </w:pPr>
      <w:r>
        <w:t>No tendrá capacidad normativa.</w:t>
      </w:r>
    </w:p>
    <w:p w14:paraId="7FD1ED7B" w14:textId="77777777" w:rsidR="007C392A" w:rsidRDefault="00000000">
      <w:pPr>
        <w:numPr>
          <w:ilvl w:val="2"/>
          <w:numId w:val="58"/>
        </w:numPr>
      </w:pPr>
      <w:r>
        <w:t>No tendrá potestad reglamentaria.</w:t>
      </w:r>
    </w:p>
    <w:p w14:paraId="33907993" w14:textId="77777777" w:rsidR="007C392A" w:rsidRDefault="00000000">
      <w:pPr>
        <w:numPr>
          <w:ilvl w:val="2"/>
          <w:numId w:val="58"/>
        </w:numPr>
      </w:pPr>
      <w:r>
        <w:t>No tendrá autoridad jerárquica.</w:t>
      </w:r>
    </w:p>
    <w:p w14:paraId="4894D9D6" w14:textId="77777777" w:rsidR="007C392A" w:rsidRPr="00804543" w:rsidRDefault="00000000">
      <w:pPr>
        <w:numPr>
          <w:ilvl w:val="2"/>
          <w:numId w:val="58"/>
        </w:numPr>
        <w:rPr>
          <w:lang w:val="es-MX"/>
        </w:rPr>
      </w:pPr>
      <w:r w:rsidRPr="00804543">
        <w:rPr>
          <w:lang w:val="es-MX"/>
        </w:rPr>
        <w:t>No tendrá potestad decisoria política.</w:t>
      </w:r>
    </w:p>
    <w:p w14:paraId="1175D3FE" w14:textId="77777777" w:rsidR="007C392A" w:rsidRDefault="00000000">
      <w:pPr>
        <w:numPr>
          <w:ilvl w:val="1"/>
          <w:numId w:val="56"/>
        </w:numPr>
      </w:pPr>
      <w:r>
        <w:t>Su composición será:</w:t>
      </w:r>
    </w:p>
    <w:p w14:paraId="7052644D" w14:textId="77777777" w:rsidR="007C392A" w:rsidRDefault="00000000">
      <w:pPr>
        <w:numPr>
          <w:ilvl w:val="2"/>
          <w:numId w:val="59"/>
        </w:numPr>
      </w:pPr>
      <w:r>
        <w:t>rotativa,</w:t>
      </w:r>
    </w:p>
    <w:p w14:paraId="23DEE48C" w14:textId="77777777" w:rsidR="007C392A" w:rsidRDefault="00000000">
      <w:pPr>
        <w:numPr>
          <w:ilvl w:val="2"/>
          <w:numId w:val="59"/>
        </w:numPr>
      </w:pPr>
      <w:r>
        <w:t>temporal,</w:t>
      </w:r>
    </w:p>
    <w:p w14:paraId="38F28B07" w14:textId="77777777" w:rsidR="007C392A" w:rsidRDefault="00000000">
      <w:pPr>
        <w:numPr>
          <w:ilvl w:val="2"/>
          <w:numId w:val="59"/>
        </w:numPr>
      </w:pPr>
      <w:r>
        <w:t>por proyecto,</w:t>
      </w:r>
    </w:p>
    <w:p w14:paraId="4BCC5FE9" w14:textId="77777777" w:rsidR="007C392A" w:rsidRPr="00804543" w:rsidRDefault="00000000">
      <w:pPr>
        <w:numPr>
          <w:ilvl w:val="2"/>
          <w:numId w:val="59"/>
        </w:numPr>
        <w:rPr>
          <w:lang w:val="es-MX"/>
        </w:rPr>
      </w:pPr>
      <w:r w:rsidRPr="00804543">
        <w:rPr>
          <w:lang w:val="es-MX"/>
        </w:rPr>
        <w:t>por sorteo técnico entre registros profesionales certificados,</w:t>
      </w:r>
    </w:p>
    <w:p w14:paraId="7A885BB6" w14:textId="77777777" w:rsidR="007C392A" w:rsidRPr="00804543" w:rsidRDefault="00000000">
      <w:pPr>
        <w:numPr>
          <w:ilvl w:val="2"/>
          <w:numId w:val="59"/>
        </w:numPr>
        <w:rPr>
          <w:lang w:val="es-MX"/>
        </w:rPr>
      </w:pPr>
      <w:r w:rsidRPr="00804543">
        <w:rPr>
          <w:lang w:val="es-MX"/>
        </w:rPr>
        <w:t>por mandato limitado y no renovable,</w:t>
      </w:r>
    </w:p>
    <w:p w14:paraId="5C334ECD" w14:textId="77777777" w:rsidR="007C392A" w:rsidRPr="00804543" w:rsidRDefault="00000000">
      <w:pPr>
        <w:numPr>
          <w:ilvl w:val="2"/>
          <w:numId w:val="59"/>
        </w:numPr>
        <w:rPr>
          <w:lang w:val="es-MX"/>
        </w:rPr>
      </w:pPr>
      <w:r w:rsidRPr="00804543">
        <w:rPr>
          <w:lang w:val="es-MX"/>
        </w:rPr>
        <w:t>y se disolverá automáticamente al cumplimiento del objeto técnico que le dio origen.</w:t>
      </w:r>
    </w:p>
    <w:p w14:paraId="3762E7B7" w14:textId="77777777" w:rsidR="007C392A" w:rsidRPr="00804543" w:rsidRDefault="00000000">
      <w:pPr>
        <w:numPr>
          <w:ilvl w:val="1"/>
          <w:numId w:val="56"/>
        </w:numPr>
        <w:rPr>
          <w:lang w:val="es-MX"/>
        </w:rPr>
      </w:pPr>
      <w:r w:rsidRPr="00804543">
        <w:rPr>
          <w:lang w:val="es-MX"/>
        </w:rPr>
        <w:t>La función de coordinación será ejercida como servicio técnico delegado, no como autoridad, y estará limitada exclusivamente a la capa operativa.</w:t>
      </w:r>
    </w:p>
    <w:p w14:paraId="686017C4" w14:textId="77777777" w:rsidR="007C392A" w:rsidRPr="00804543" w:rsidRDefault="00000000">
      <w:pPr>
        <w:numPr>
          <w:ilvl w:val="1"/>
          <w:numId w:val="56"/>
        </w:numPr>
        <w:rPr>
          <w:lang w:val="es-MX"/>
        </w:rPr>
      </w:pPr>
      <w:r w:rsidRPr="00804543">
        <w:rPr>
          <w:lang w:val="es-MX"/>
        </w:rPr>
        <w:t>Queda constitucionalmente prohibido que este mecanismo:</w:t>
      </w:r>
    </w:p>
    <w:p w14:paraId="497CB490" w14:textId="77777777" w:rsidR="007C392A" w:rsidRPr="00804543" w:rsidRDefault="00000000">
      <w:pPr>
        <w:numPr>
          <w:ilvl w:val="2"/>
          <w:numId w:val="60"/>
        </w:numPr>
        <w:rPr>
          <w:lang w:val="es-MX"/>
        </w:rPr>
      </w:pPr>
      <w:r w:rsidRPr="00804543">
        <w:rPr>
          <w:lang w:val="es-MX"/>
        </w:rPr>
        <w:t>Se transforme en red permanente.</w:t>
      </w:r>
    </w:p>
    <w:p w14:paraId="5027C38A" w14:textId="77777777" w:rsidR="007C392A" w:rsidRDefault="00000000">
      <w:pPr>
        <w:numPr>
          <w:ilvl w:val="2"/>
          <w:numId w:val="60"/>
        </w:numPr>
      </w:pPr>
      <w:r>
        <w:t>Adquiera continuidad funcional.</w:t>
      </w:r>
    </w:p>
    <w:p w14:paraId="20856D10" w14:textId="77777777" w:rsidR="007C392A" w:rsidRDefault="00000000">
      <w:pPr>
        <w:numPr>
          <w:ilvl w:val="2"/>
          <w:numId w:val="60"/>
        </w:numPr>
      </w:pPr>
      <w:r>
        <w:t>Cree estructuras estables.</w:t>
      </w:r>
    </w:p>
    <w:p w14:paraId="39B5AFD1" w14:textId="77777777" w:rsidR="007C392A" w:rsidRDefault="00000000">
      <w:pPr>
        <w:numPr>
          <w:ilvl w:val="2"/>
          <w:numId w:val="60"/>
        </w:numPr>
      </w:pPr>
      <w:r>
        <w:t>Genere órganos propios.</w:t>
      </w:r>
    </w:p>
    <w:p w14:paraId="0A26B6D3" w14:textId="77777777" w:rsidR="007C392A" w:rsidRDefault="00000000">
      <w:pPr>
        <w:numPr>
          <w:ilvl w:val="2"/>
          <w:numId w:val="60"/>
        </w:numPr>
      </w:pPr>
      <w:r>
        <w:lastRenderedPageBreak/>
        <w:t>Centralice información estratégica.</w:t>
      </w:r>
    </w:p>
    <w:p w14:paraId="0A408496" w14:textId="77777777" w:rsidR="007C392A" w:rsidRDefault="00000000">
      <w:pPr>
        <w:numPr>
          <w:ilvl w:val="2"/>
          <w:numId w:val="60"/>
        </w:numPr>
      </w:pPr>
      <w:r>
        <w:t>Controle nodos críticos.</w:t>
      </w:r>
    </w:p>
    <w:p w14:paraId="682B305A" w14:textId="77777777" w:rsidR="007C392A" w:rsidRDefault="00000000">
      <w:pPr>
        <w:numPr>
          <w:ilvl w:val="2"/>
          <w:numId w:val="60"/>
        </w:numPr>
      </w:pPr>
      <w:r>
        <w:t>Administre flujos financieros.</w:t>
      </w:r>
    </w:p>
    <w:p w14:paraId="5BEADFEF" w14:textId="77777777" w:rsidR="007C392A" w:rsidRDefault="00000000">
      <w:pPr>
        <w:numPr>
          <w:ilvl w:val="2"/>
          <w:numId w:val="60"/>
        </w:numPr>
      </w:pPr>
      <w:r>
        <w:t>Intervenga en decisiones económicas.</w:t>
      </w:r>
    </w:p>
    <w:p w14:paraId="5C9DBB99" w14:textId="77777777" w:rsidR="007C392A" w:rsidRPr="00804543" w:rsidRDefault="00000000">
      <w:pPr>
        <w:numPr>
          <w:ilvl w:val="2"/>
          <w:numId w:val="60"/>
        </w:numPr>
        <w:rPr>
          <w:lang w:val="es-MX"/>
        </w:rPr>
      </w:pPr>
      <w:r w:rsidRPr="00804543">
        <w:rPr>
          <w:lang w:val="es-MX"/>
        </w:rPr>
        <w:t>Actúe como capa intermedia de poder.</w:t>
      </w:r>
    </w:p>
    <w:p w14:paraId="2A32CC60" w14:textId="77777777" w:rsidR="007C392A" w:rsidRPr="00804543" w:rsidRDefault="00000000">
      <w:pPr>
        <w:numPr>
          <w:ilvl w:val="1"/>
          <w:numId w:val="56"/>
        </w:numPr>
        <w:rPr>
          <w:lang w:val="es-MX"/>
        </w:rPr>
      </w:pPr>
      <w:r w:rsidRPr="00804543">
        <w:rPr>
          <w:lang w:val="es-MX"/>
        </w:rPr>
        <w:t>Cualquier intento de institucionalización, permanencia, centralización o conversión del MCTT en estructura estable será considerado usurpación funcional del orden constitucional y nulo de pleno derecho.</w:t>
      </w:r>
    </w:p>
    <w:p w14:paraId="79D75903" w14:textId="77777777" w:rsidR="007C392A" w:rsidRDefault="00000000">
      <w:pPr>
        <w:numPr>
          <w:ilvl w:val="0"/>
          <w:numId w:val="53"/>
        </w:numPr>
      </w:pPr>
      <w:r w:rsidRPr="00804543">
        <w:rPr>
          <w:lang w:val="es-MX"/>
        </w:rPr>
        <w:t xml:space="preserve">Del Mandato de Conectividad Multimodal y Soberanía del Flujo. La República reconoce que la libertad de movimiento y la velocidad logística son condiciones sine qua non para la existencia del orden constitucional. </w:t>
      </w:r>
      <w:r>
        <w:t xml:space="preserve">Se establece la </w:t>
      </w:r>
      <w:r>
        <w:rPr>
          <w:b/>
          <w:bCs/>
        </w:rPr>
        <w:t>Obligación de Sincronicidad Nacional</w:t>
      </w:r>
      <w:r>
        <w:t>:</w:t>
      </w:r>
    </w:p>
    <w:p w14:paraId="557EB5A2" w14:textId="77777777" w:rsidR="007C392A" w:rsidRPr="00804543" w:rsidRDefault="00000000">
      <w:pPr>
        <w:numPr>
          <w:ilvl w:val="1"/>
          <w:numId w:val="61"/>
        </w:numPr>
        <w:rPr>
          <w:lang w:val="es-MX"/>
        </w:rPr>
      </w:pPr>
      <w:r w:rsidRPr="00804543">
        <w:rPr>
          <w:b/>
          <w:bCs/>
          <w:lang w:val="es-MX"/>
        </w:rPr>
        <w:t>Prioridad Estratégica del Mar:</w:t>
      </w:r>
      <w:r w:rsidRPr="00804543">
        <w:rPr>
          <w:lang w:val="es-MX"/>
        </w:rPr>
        <w:t xml:space="preserve"> El transporte marítimo se declara el vector primario de integración nacional. Los Municipios costeros con características geográficas favorables tienen la obligación de mantener infraestructura portuaria interoperable. El Estado fomentará, mediante créditos del FCIN, la creación de empresas privadas y SACAs Navieras para garantizar que ningún nodo costero esté a más tiempo de traslado del estándar establecido por el TAT en horas de navegación del nodo central.</w:t>
      </w:r>
    </w:p>
    <w:p w14:paraId="790AF744" w14:textId="77777777" w:rsidR="007C392A" w:rsidRPr="00804543" w:rsidRDefault="00000000">
      <w:pPr>
        <w:numPr>
          <w:ilvl w:val="1"/>
          <w:numId w:val="61"/>
        </w:numPr>
        <w:rPr>
          <w:lang w:val="es-MX"/>
        </w:rPr>
      </w:pPr>
      <w:r w:rsidRPr="00804543">
        <w:rPr>
          <w:b/>
          <w:bCs/>
          <w:lang w:val="es-MX"/>
        </w:rPr>
        <w:t>La Red Aérea de Respuesta Rápida:</w:t>
      </w:r>
      <w:r w:rsidRPr="00804543">
        <w:rPr>
          <w:lang w:val="es-MX"/>
        </w:rPr>
        <w:t xml:space="preserve"> El Estado reconoce el espacio aéreo como el canal crítico para el transporte de alto valor y urgencia biológica. Se crea el </w:t>
      </w:r>
      <w:r w:rsidRPr="00804543">
        <w:rPr>
          <w:b/>
          <w:bCs/>
          <w:lang w:val="es-MX"/>
        </w:rPr>
        <w:t>Fondo de Aceleración Aeronáutica</w:t>
      </w:r>
      <w:r w:rsidRPr="00804543">
        <w:rPr>
          <w:lang w:val="es-MX"/>
        </w:rPr>
        <w:t>, destinado a financiar SACAs, o empresas particulares de transporte aéreo, adquisición de flotas modernas y el desarrollo de tecnologías de vuelo autónomo.</w:t>
      </w:r>
    </w:p>
    <w:p w14:paraId="34BCEFBA" w14:textId="77777777" w:rsidR="007C392A" w:rsidRPr="00804543" w:rsidRDefault="00000000">
      <w:pPr>
        <w:numPr>
          <w:ilvl w:val="1"/>
          <w:numId w:val="61"/>
        </w:numPr>
        <w:rPr>
          <w:lang w:val="es-MX"/>
        </w:rPr>
      </w:pPr>
      <w:r w:rsidRPr="00804543">
        <w:rPr>
          <w:b/>
          <w:bCs/>
          <w:lang w:val="es-MX"/>
        </w:rPr>
        <w:t>Inmunidad de la Carga en Tránsito:</w:t>
      </w:r>
      <w:r w:rsidRPr="00804543">
        <w:rPr>
          <w:lang w:val="es-MX"/>
        </w:rPr>
        <w:t xml:space="preserve"> Ninguna autoridad, sea nacional o municipal, podrá establecer barreras, aduanas internas o peajes administrativos que retrasen el flujo de mercancías. La logística opera bajo el principio de </w:t>
      </w:r>
      <w:r w:rsidRPr="00804543">
        <w:rPr>
          <w:b/>
          <w:bCs/>
          <w:lang w:val="es-MX"/>
        </w:rPr>
        <w:t>"Cero Fricción"</w:t>
      </w:r>
      <w:r w:rsidRPr="00804543">
        <w:rPr>
          <w:lang w:val="es-MX"/>
        </w:rPr>
        <w:t xml:space="preserve">. El retraso deliberado de una carga con </w:t>
      </w:r>
      <w:r w:rsidRPr="00804543">
        <w:rPr>
          <w:b/>
          <w:bCs/>
          <w:lang w:val="es-MX"/>
        </w:rPr>
        <w:t>Sello Digital de Origen</w:t>
      </w:r>
      <w:r w:rsidRPr="00804543">
        <w:rPr>
          <w:lang w:val="es-MX"/>
        </w:rPr>
        <w:t xml:space="preserve"> se tipifica como Sabotaje a la Estabilidad Nacional.</w:t>
      </w:r>
    </w:p>
    <w:p w14:paraId="4F458E82" w14:textId="77777777" w:rsidR="007C392A" w:rsidRPr="00804543" w:rsidRDefault="00000000">
      <w:pPr>
        <w:numPr>
          <w:ilvl w:val="1"/>
          <w:numId w:val="61"/>
        </w:numPr>
        <w:rPr>
          <w:lang w:val="es-MX"/>
        </w:rPr>
      </w:pPr>
      <w:r w:rsidRPr="00804543">
        <w:rPr>
          <w:b/>
          <w:bCs/>
          <w:lang w:val="es-MX"/>
        </w:rPr>
        <w:t>Expansión por Flujo:</w:t>
      </w:r>
      <w:r w:rsidRPr="00804543">
        <w:rPr>
          <w:lang w:val="es-MX"/>
        </w:rPr>
        <w:t xml:space="preserve"> En caso de que nuevos municipios se adicionen a la República mediante el Pacto de Unión Soberana (Art. 166), la extensión de las Redes de Interconexión (RRI) marítimas y aéreas hacia dichos nodos será de carácter inmediato y obligatorio, financiándose con la Reserva Estratégica de Soberanía (RES) para asegurar que la ley y el pan lleguen al mismo tiempo que el tratado.</w:t>
      </w:r>
    </w:p>
    <w:p w14:paraId="3A78E632" w14:textId="77777777" w:rsidR="007C392A" w:rsidRPr="00804543" w:rsidRDefault="00000000">
      <w:pPr>
        <w:numPr>
          <w:ilvl w:val="0"/>
          <w:numId w:val="53"/>
        </w:numPr>
        <w:rPr>
          <w:lang w:val="es-MX"/>
        </w:rPr>
      </w:pPr>
      <w:r w:rsidRPr="00804543">
        <w:rPr>
          <w:b/>
          <w:bCs/>
          <w:lang w:val="es-MX"/>
        </w:rPr>
        <w:lastRenderedPageBreak/>
        <w:t>De la Validez Inter-Municipal de Actos Legales.</w:t>
      </w:r>
      <w:r w:rsidRPr="00804543">
        <w:rPr>
          <w:lang w:val="es-MX"/>
        </w:rPr>
        <w:t xml:space="preserve"> Se establece el principio de </w:t>
      </w:r>
      <w:r w:rsidRPr="00804543">
        <w:rPr>
          <w:b/>
          <w:bCs/>
          <w:lang w:val="es-MX"/>
        </w:rPr>
        <w:t>Plena Fe y Crédito</w:t>
      </w:r>
      <w:r w:rsidRPr="00804543">
        <w:rPr>
          <w:lang w:val="es-MX"/>
        </w:rPr>
        <w:t>. Los registros públicos, contratos, sentencias judiciales y certificaciones del RNS emanados de un Municipio tendrán validez automática y vinculante en todos los demás Municipios de la República. Ninguna autoridad local podrá desconocer un derecho adquirido o una identidad validada en otro nodo de la nación.</w:t>
      </w:r>
    </w:p>
    <w:p w14:paraId="4B23E541" w14:textId="77777777" w:rsidR="007C392A" w:rsidRPr="00804543" w:rsidRDefault="00000000">
      <w:pPr>
        <w:numPr>
          <w:ilvl w:val="0"/>
          <w:numId w:val="53"/>
        </w:numPr>
        <w:rPr>
          <w:lang w:val="es-MX"/>
        </w:rPr>
      </w:pPr>
      <w:r w:rsidRPr="00804543">
        <w:rPr>
          <w:b/>
          <w:bCs/>
          <w:lang w:val="es-MX"/>
        </w:rPr>
        <w:t>Responsabilidad de Red y Protección del Tejido Nacional:</w:t>
      </w:r>
      <w:r w:rsidRPr="00804543">
        <w:rPr>
          <w:lang w:val="es-MX"/>
        </w:rPr>
        <w:t xml:space="preserve"> La vigilancia de los bienes que nos sirven a todos (como los ríos, las redes de energía o las grandes empresas de suministro) es un deber ciudadano.</w:t>
      </w:r>
    </w:p>
    <w:p w14:paraId="3B1EC754" w14:textId="77777777" w:rsidR="007C392A" w:rsidRPr="00804543" w:rsidRDefault="00000000">
      <w:pPr>
        <w:numPr>
          <w:ilvl w:val="1"/>
          <w:numId w:val="62"/>
        </w:numPr>
        <w:rPr>
          <w:lang w:val="es-MX"/>
        </w:rPr>
      </w:pPr>
      <w:r w:rsidRPr="00804543">
        <w:rPr>
          <w:lang w:val="es-MX"/>
        </w:rPr>
        <w:t>Protección a la Denuncia de Buena Fe: Cualquier ciudadano que reporte un daño a un río, un sabotaje eléctrico o un fraude en una SACA será protegido por la ley. Si el denunciante se equivoca en su reporte, pero actuó por un deseo real de proteger el bien común, no recibirá castigo alguno.</w:t>
      </w:r>
    </w:p>
    <w:p w14:paraId="26D1BDC1" w14:textId="77777777" w:rsidR="007C392A" w:rsidRPr="00804543" w:rsidRDefault="00000000">
      <w:pPr>
        <w:numPr>
          <w:ilvl w:val="1"/>
          <w:numId w:val="62"/>
        </w:numPr>
        <w:rPr>
          <w:lang w:val="es-MX"/>
        </w:rPr>
      </w:pPr>
      <w:r w:rsidRPr="00804543">
        <w:rPr>
          <w:lang w:val="es-MX"/>
        </w:rPr>
        <w:t>Sanción por Denuncia Maliciosa: Solo si se demuestra técnicamente que el denunciante mintió a propósito para hacer daño a una empresa o a una persona, se le aplicarán multas por Obstrucción a la Justicia. La ley protege el error honesto, pero castiga la mentira planificada.</w:t>
      </w:r>
    </w:p>
    <w:p w14:paraId="57695F97" w14:textId="77777777" w:rsidR="007C392A" w:rsidRPr="00804543" w:rsidRDefault="00000000">
      <w:pPr>
        <w:numPr>
          <w:ilvl w:val="0"/>
          <w:numId w:val="53"/>
        </w:numPr>
        <w:rPr>
          <w:lang w:val="es-MX"/>
        </w:rPr>
      </w:pPr>
      <w:r w:rsidRPr="00804543">
        <w:rPr>
          <w:b/>
          <w:bCs/>
          <w:lang w:val="es-MX"/>
        </w:rPr>
        <w:t>Del Mandato de Seguridad en el Transporte y la Movilidad:</w:t>
      </w:r>
      <w:r w:rsidRPr="00804543">
        <w:rPr>
          <w:lang w:val="es-MX"/>
        </w:rPr>
        <w:t xml:space="preserve"> La República reconoce que el derecho a la movilidad (Art. 13.7) es nulo sin la garantía de integridad física. El Estado Nacional, a través de las Agencias Reguladoras Autónomas y bajo auditoría del TAT, es el responsable último de la </w:t>
      </w:r>
      <w:r w:rsidRPr="00804543">
        <w:rPr>
          <w:b/>
          <w:bCs/>
          <w:lang w:val="es-MX"/>
        </w:rPr>
        <w:t>Regulación de Seguridad del Flujo</w:t>
      </w:r>
      <w:r w:rsidRPr="00804543">
        <w:rPr>
          <w:lang w:val="es-MX"/>
        </w:rPr>
        <w:t xml:space="preserve"> en todas sus modalidades (Marítima, Terrestre, Ferroviaria y Aérea).</w:t>
      </w:r>
    </w:p>
    <w:p w14:paraId="008512D4" w14:textId="77777777" w:rsidR="007C392A" w:rsidRPr="00804543" w:rsidRDefault="00000000">
      <w:pPr>
        <w:numPr>
          <w:ilvl w:val="1"/>
          <w:numId w:val="63"/>
        </w:numPr>
        <w:rPr>
          <w:lang w:val="es-MX"/>
        </w:rPr>
      </w:pPr>
      <w:r w:rsidRPr="00804543">
        <w:rPr>
          <w:b/>
          <w:bCs/>
          <w:lang w:val="es-MX"/>
        </w:rPr>
        <w:t>Estándar de Seguridad Preventiva:</w:t>
      </w:r>
      <w:r w:rsidRPr="00804543">
        <w:rPr>
          <w:lang w:val="es-MX"/>
        </w:rPr>
        <w:t xml:space="preserve"> Ninguna embarcación, vehículo de transporte masivo o red ferroviaria podrá operar sin la certificación de </w:t>
      </w:r>
      <w:r w:rsidRPr="00804543">
        <w:rPr>
          <w:b/>
          <w:bCs/>
          <w:lang w:val="es-MX"/>
        </w:rPr>
        <w:t>Sistemas de Mitigación de Colisión</w:t>
      </w:r>
      <w:r w:rsidRPr="00804543">
        <w:rPr>
          <w:lang w:val="es-MX"/>
        </w:rPr>
        <w:t xml:space="preserve"> y control de aforo en tiempo real conectado al RNS.</w:t>
      </w:r>
    </w:p>
    <w:p w14:paraId="0C3002DF" w14:textId="77777777" w:rsidR="007C392A" w:rsidRPr="00804543" w:rsidRDefault="00000000">
      <w:pPr>
        <w:numPr>
          <w:ilvl w:val="1"/>
          <w:numId w:val="63"/>
        </w:numPr>
        <w:rPr>
          <w:lang w:val="es-MX"/>
        </w:rPr>
      </w:pPr>
      <w:r w:rsidRPr="00804543">
        <w:rPr>
          <w:b/>
          <w:bCs/>
          <w:lang w:val="es-MX"/>
        </w:rPr>
        <w:t>Responsabilidad por Negligencia Regulatoria:</w:t>
      </w:r>
      <w:r w:rsidRPr="00804543">
        <w:rPr>
          <w:lang w:val="es-MX"/>
        </w:rPr>
        <w:t xml:space="preserve"> La ausencia de señalización técnica, el sobrecupo de terminales o el fallo de los protocolos de atraque y despacho se consideran </w:t>
      </w:r>
      <w:r w:rsidRPr="00804543">
        <w:rPr>
          <w:b/>
          <w:bCs/>
          <w:lang w:val="es-MX"/>
        </w:rPr>
        <w:t>"Trampas de Sangre"</w:t>
      </w:r>
      <w:r w:rsidRPr="00804543">
        <w:rPr>
          <w:lang w:val="es-MX"/>
        </w:rPr>
        <w:t xml:space="preserve">. Si una tragedia ocurre por falta de regulación o fiscalización técnica, el Estado Nacional y el Municipio afectado asumirán la </w:t>
      </w:r>
      <w:r w:rsidRPr="00804543">
        <w:rPr>
          <w:b/>
          <w:bCs/>
          <w:lang w:val="es-MX"/>
        </w:rPr>
        <w:t>Responsabilidad Civil Objetiva</w:t>
      </w:r>
      <w:r w:rsidRPr="00804543">
        <w:rPr>
          <w:lang w:val="es-MX"/>
        </w:rPr>
        <w:t>, indemnizando a las víctimas desde el presupuesto de la Secretaría de Justicia antes de cualquier otro gasto administrativo.</w:t>
      </w:r>
    </w:p>
    <w:p w14:paraId="28EACCCD" w14:textId="77777777" w:rsidR="007C392A" w:rsidRPr="00804543" w:rsidRDefault="00000000">
      <w:pPr>
        <w:numPr>
          <w:ilvl w:val="1"/>
          <w:numId w:val="63"/>
        </w:numPr>
        <w:rPr>
          <w:lang w:val="es-MX"/>
        </w:rPr>
      </w:pPr>
      <w:r w:rsidRPr="00804543">
        <w:rPr>
          <w:b/>
          <w:bCs/>
          <w:lang w:val="es-MX"/>
        </w:rPr>
        <w:t>Veto al Caos en Festividades:</w:t>
      </w:r>
      <w:r w:rsidRPr="00804543">
        <w:rPr>
          <w:lang w:val="es-MX"/>
        </w:rPr>
        <w:t xml:space="preserve"> En periodos de alta demanda o movilización masiva, el TAT activará el </w:t>
      </w:r>
      <w:r w:rsidRPr="00804543">
        <w:rPr>
          <w:b/>
          <w:bCs/>
          <w:lang w:val="es-MX"/>
        </w:rPr>
        <w:t>Protocolo de Flujo Sincronizado</w:t>
      </w:r>
      <w:r w:rsidRPr="00804543">
        <w:rPr>
          <w:lang w:val="es-MX"/>
        </w:rPr>
        <w:t>, asumiendo el mando técnico de las terminales para evitar la aglomeración que ponga en riesgo la vida. La eficiencia del transporte nunca podrá estar por encima de la densidad biológica de seguridad.</w:t>
      </w:r>
    </w:p>
    <w:p w14:paraId="52BFA4C2" w14:textId="77777777" w:rsidR="007C392A" w:rsidRPr="00804543" w:rsidRDefault="00000000">
      <w:pPr>
        <w:numPr>
          <w:ilvl w:val="0"/>
          <w:numId w:val="53"/>
        </w:numPr>
        <w:rPr>
          <w:lang w:val="es-MX"/>
        </w:rPr>
      </w:pPr>
      <w:r w:rsidRPr="00804543">
        <w:rPr>
          <w:b/>
          <w:bCs/>
          <w:lang w:val="es-MX"/>
        </w:rPr>
        <w:lastRenderedPageBreak/>
        <w:t>Del Protocolo de Hitos de Visibilidad y Certificación de Obra Oculta:</w:t>
      </w:r>
      <w:r w:rsidRPr="00804543">
        <w:rPr>
          <w:lang w:val="es-MX"/>
        </w:rPr>
        <w:t xml:space="preserve"> Se define como </w:t>
      </w:r>
      <w:r w:rsidRPr="00804543">
        <w:rPr>
          <w:b/>
          <w:bCs/>
          <w:lang w:val="es-MX"/>
        </w:rPr>
        <w:t>Obra Oculta</w:t>
      </w:r>
      <w:r w:rsidRPr="00804543">
        <w:rPr>
          <w:lang w:val="es-MX"/>
        </w:rPr>
        <w:t xml:space="preserve"> a todo componente estructural, instalación técnica u operación biológica que, por la naturaleza del proceso, deba ser cubierto o enterrado, imposibilitando su auditoría física posterior sin la destrucción del conjunto.</w:t>
      </w:r>
    </w:p>
    <w:p w14:paraId="1D20853A" w14:textId="77777777" w:rsidR="007C392A" w:rsidRPr="00804543" w:rsidRDefault="00000000">
      <w:pPr>
        <w:numPr>
          <w:ilvl w:val="1"/>
          <w:numId w:val="64"/>
        </w:numPr>
        <w:rPr>
          <w:lang w:val="es-MX"/>
        </w:rPr>
      </w:pPr>
      <w:r w:rsidRPr="00804543">
        <w:rPr>
          <w:b/>
          <w:bCs/>
          <w:lang w:val="es-MX"/>
        </w:rPr>
        <w:t>Hito de Liberación Digital:</w:t>
      </w:r>
      <w:r w:rsidRPr="00804543">
        <w:rPr>
          <w:lang w:val="es-MX"/>
        </w:rPr>
        <w:t xml:space="preserve"> Se prohíbe el inicio de cualquier fase de "recubrimiento" (vaciado de hormigón, cierre de muros, soterramiento de redes en lugares donde se requiera este tipo de certificación, entre otros de similar índole) sin la obtención previa del </w:t>
      </w:r>
      <w:r w:rsidRPr="00804543">
        <w:rPr>
          <w:b/>
          <w:bCs/>
          <w:lang w:val="es-MX"/>
        </w:rPr>
        <w:t>Certificado de Hito Liberado</w:t>
      </w:r>
      <w:r w:rsidRPr="00804543">
        <w:rPr>
          <w:lang w:val="es-MX"/>
        </w:rPr>
        <w:t xml:space="preserve"> emitido por el RNS.</w:t>
      </w:r>
    </w:p>
    <w:p w14:paraId="03A3BCAB" w14:textId="77777777" w:rsidR="007C392A" w:rsidRPr="00804543" w:rsidRDefault="00000000">
      <w:pPr>
        <w:numPr>
          <w:ilvl w:val="1"/>
          <w:numId w:val="64"/>
        </w:numPr>
        <w:rPr>
          <w:lang w:val="es-MX"/>
        </w:rPr>
      </w:pPr>
      <w:r w:rsidRPr="00804543">
        <w:rPr>
          <w:b/>
          <w:bCs/>
          <w:lang w:val="es-MX"/>
        </w:rPr>
        <w:t>La Cápsula de Evidencia:</w:t>
      </w:r>
      <w:r w:rsidRPr="00804543">
        <w:rPr>
          <w:lang w:val="es-MX"/>
        </w:rPr>
        <w:t xml:space="preserve"> Para obtener dicha liberación, el ejecutor debe cargar en la Capa Alfa del RNS un registro multimodal (fotogrametría 3D, telemetría de sensores de densidad y video de alta resolución) que documente la conformidad de la obra oculta con los planos aprobados.</w:t>
      </w:r>
    </w:p>
    <w:p w14:paraId="3B89A13F" w14:textId="77777777" w:rsidR="007C392A" w:rsidRPr="00804543" w:rsidRDefault="00000000">
      <w:pPr>
        <w:numPr>
          <w:ilvl w:val="1"/>
          <w:numId w:val="64"/>
        </w:numPr>
        <w:rPr>
          <w:lang w:val="es-MX"/>
        </w:rPr>
      </w:pPr>
      <w:r w:rsidRPr="00804543">
        <w:rPr>
          <w:b/>
          <w:bCs/>
          <w:lang w:val="es-MX"/>
        </w:rPr>
        <w:t>Supervisión Ex-Ante y Tercer Ojo:</w:t>
      </w:r>
    </w:p>
    <w:p w14:paraId="29FBBF69" w14:textId="77777777" w:rsidR="007C392A" w:rsidRPr="00804543" w:rsidRDefault="00000000">
      <w:pPr>
        <w:numPr>
          <w:ilvl w:val="2"/>
          <w:numId w:val="65"/>
        </w:numPr>
        <w:rPr>
          <w:lang w:val="es-MX"/>
        </w:rPr>
      </w:pPr>
      <w:r w:rsidRPr="00804543">
        <w:rPr>
          <w:lang w:val="es-MX"/>
        </w:rPr>
        <w:t>La validación de la obra oculta será realizada en tiempo real por un supervisor asignado.</w:t>
      </w:r>
    </w:p>
    <w:p w14:paraId="39EAEA99" w14:textId="77777777" w:rsidR="007C392A" w:rsidRPr="00804543" w:rsidRDefault="00000000">
      <w:pPr>
        <w:numPr>
          <w:ilvl w:val="2"/>
          <w:numId w:val="65"/>
        </w:numPr>
        <w:rPr>
          <w:lang w:val="es-MX"/>
        </w:rPr>
      </w:pPr>
      <w:r w:rsidRPr="00804543">
        <w:rPr>
          <w:lang w:val="es-MX"/>
        </w:rPr>
        <w:t xml:space="preserve">Si existe </w:t>
      </w:r>
      <w:r w:rsidRPr="00804543">
        <w:rPr>
          <w:b/>
          <w:bCs/>
          <w:lang w:val="es-MX"/>
        </w:rPr>
        <w:t>vínculo de proximidad o consanguinidad</w:t>
      </w:r>
      <w:r w:rsidRPr="00804543">
        <w:rPr>
          <w:lang w:val="es-MX"/>
        </w:rPr>
        <w:t xml:space="preserve"> (Art. 41.6) entre el ejecutor y la autoridad local, la liberación del hito requerirá obligatoriamente la firma digital de un </w:t>
      </w:r>
      <w:r w:rsidRPr="00804543">
        <w:rPr>
          <w:b/>
          <w:bCs/>
          <w:lang w:val="es-MX"/>
        </w:rPr>
        <w:t>Comisario Técnico del TAT</w:t>
      </w:r>
      <w:r w:rsidRPr="00804543">
        <w:rPr>
          <w:lang w:val="es-MX"/>
        </w:rPr>
        <w:t>, quien auditará la "Cápsula de Evidencia" de forma remota o presencial antes de autorizar el ocultamiento.</w:t>
      </w:r>
    </w:p>
    <w:p w14:paraId="0436C60E" w14:textId="77777777" w:rsidR="007C392A" w:rsidRPr="00804543" w:rsidRDefault="00000000">
      <w:pPr>
        <w:numPr>
          <w:ilvl w:val="1"/>
          <w:numId w:val="64"/>
        </w:numPr>
        <w:rPr>
          <w:lang w:val="es-MX"/>
        </w:rPr>
      </w:pPr>
      <w:r w:rsidRPr="00804543">
        <w:rPr>
          <w:b/>
          <w:bCs/>
          <w:lang w:val="es-MX"/>
        </w:rPr>
        <w:t>Presunción de Fraude por Opacidad:</w:t>
      </w:r>
      <w:r w:rsidRPr="00804543">
        <w:rPr>
          <w:lang w:val="es-MX"/>
        </w:rPr>
        <w:t xml:space="preserve"> Cualquier obra que sea cubierta sin el Certificado de Hito Liberado se considerará legalmente inexistente. El Estado y los Municipios quedan facultados para ordenar la demolición o excavación a costo del contratista para verificar la integridad, sin derecho a indemnización por retraso.</w:t>
      </w:r>
    </w:p>
    <w:p w14:paraId="4458ABBA" w14:textId="77777777" w:rsidR="007C392A" w:rsidRPr="00804543" w:rsidRDefault="00000000">
      <w:pPr>
        <w:numPr>
          <w:ilvl w:val="1"/>
          <w:numId w:val="64"/>
        </w:numPr>
        <w:rPr>
          <w:lang w:val="es-MX"/>
        </w:rPr>
      </w:pPr>
      <w:r w:rsidRPr="00804543">
        <w:rPr>
          <w:b/>
          <w:bCs/>
          <w:lang w:val="es-MX"/>
        </w:rPr>
        <w:t>Garantía Perpetua de Vicio Oculto:</w:t>
      </w:r>
      <w:r w:rsidRPr="00804543">
        <w:rPr>
          <w:lang w:val="es-MX"/>
        </w:rPr>
        <w:t xml:space="preserve"> La responsabilidad civil y penal por fallos en obra oculta no prescribe mientras la infraestructura esté en uso. El registro digital en el RNS servirá como prueba pericial eterna contra la cadena de mando que autorizó el cierre de una fase defectuosa.</w:t>
      </w:r>
    </w:p>
    <w:p w14:paraId="18C0D198" w14:textId="77777777" w:rsidR="007C392A" w:rsidRPr="00804543" w:rsidRDefault="00000000">
      <w:pPr>
        <w:numPr>
          <w:ilvl w:val="1"/>
          <w:numId w:val="64"/>
        </w:numPr>
        <w:rPr>
          <w:lang w:val="es-MX"/>
        </w:rPr>
      </w:pPr>
      <w:r w:rsidRPr="00804543">
        <w:rPr>
          <w:lang w:val="es-MX"/>
        </w:rPr>
        <w:t>Se exceptúan las obras ocultas que por acuerdo de las partes con aprobación del TAT se considere innecesaria la supervisión por un tercero.</w:t>
      </w:r>
    </w:p>
    <w:p w14:paraId="38357196" w14:textId="77777777" w:rsidR="007C392A" w:rsidRDefault="00000000">
      <w:pPr>
        <w:numPr>
          <w:ilvl w:val="2"/>
          <w:numId w:val="66"/>
        </w:numPr>
      </w:pPr>
      <w:r w:rsidRPr="00804543">
        <w:rPr>
          <w:lang w:val="es-MX"/>
        </w:rPr>
        <w:t xml:space="preserve">La obra en cuestión debe cumplir una serie de requisitos generales que deberán de ser listados en ley orgánica al respecto. </w:t>
      </w:r>
      <w:r>
        <w:t>O en resolución conjunta del TDC y el TAT.</w:t>
      </w:r>
    </w:p>
    <w:p w14:paraId="75535843" w14:textId="77777777" w:rsidR="007C392A" w:rsidRPr="00804543" w:rsidRDefault="00000000">
      <w:pPr>
        <w:numPr>
          <w:ilvl w:val="2"/>
          <w:numId w:val="66"/>
        </w:numPr>
        <w:rPr>
          <w:lang w:val="es-MX"/>
        </w:rPr>
      </w:pPr>
      <w:r w:rsidRPr="00804543">
        <w:rPr>
          <w:lang w:val="es-MX"/>
        </w:rPr>
        <w:t xml:space="preserve">Esta ley o resolución deberá ser revisada como mínimo cada 5 años. Se tomará en cuenta la evidencia de obras ocultas no certificadas </w:t>
      </w:r>
      <w:r w:rsidRPr="00804543">
        <w:rPr>
          <w:lang w:val="es-MX"/>
        </w:rPr>
        <w:lastRenderedPageBreak/>
        <w:t>anteriores y su historial de incidencias para posibles cambios o mejoras en esa ley o resolución.</w:t>
      </w:r>
    </w:p>
    <w:p w14:paraId="196DFB34" w14:textId="77777777" w:rsidR="007C392A" w:rsidRDefault="00000000">
      <w:r>
        <w:pict w14:anchorId="42051FFD">
          <v:rect id="_x0000_i1045" style="width:0;height:1.5pt" o:hralign="center" o:hrstd="t" o:hr="t"/>
        </w:pict>
      </w:r>
    </w:p>
    <w:p w14:paraId="2B4AACEB" w14:textId="77777777" w:rsidR="007C392A" w:rsidRPr="00804543" w:rsidRDefault="00000000">
      <w:pPr>
        <w:pStyle w:val="Heading2"/>
        <w:rPr>
          <w:lang w:val="es-MX"/>
        </w:rPr>
      </w:pPr>
      <w:bookmarkStart w:id="50" w:name="X1e98d70e388e74adb59967d1ff63f5f58f3788a"/>
      <w:bookmarkStart w:id="51" w:name="_Toc242281000"/>
      <w:bookmarkEnd w:id="48"/>
      <w:r w:rsidRPr="00804543">
        <w:rPr>
          <w:lang w:val="es-MX"/>
        </w:rPr>
        <w:t>Artículo 14. De la Titularidad Ciudadana de las Redes de Interconexión.</w:t>
      </w:r>
      <w:bookmarkEnd w:id="51"/>
    </w:p>
    <w:p w14:paraId="6AD88198" w14:textId="77777777" w:rsidR="007C392A" w:rsidRPr="00804543" w:rsidRDefault="00000000">
      <w:pPr>
        <w:numPr>
          <w:ilvl w:val="0"/>
          <w:numId w:val="67"/>
        </w:numPr>
        <w:rPr>
          <w:lang w:val="es-MX"/>
        </w:rPr>
      </w:pPr>
      <w:r w:rsidRPr="00804543">
        <w:rPr>
          <w:lang w:val="es-MX"/>
        </w:rPr>
        <w:t>Propiedad Ciudadana Directa: Las Redes de Interconexión Nacional definidas en el Artículo 13, incluyendo las troncales de energía, agua y datos, se constituyen como Fideicomisos Nacionales de Propiedad Ciudadana Directa. La titularidad de estos activos reside de forma indivisible en el pueblo cubano y no en el Estado ni en los Gobiernos Municipales.</w:t>
      </w:r>
    </w:p>
    <w:p w14:paraId="0EF09656" w14:textId="77777777" w:rsidR="007C392A" w:rsidRPr="00804543" w:rsidRDefault="00000000">
      <w:pPr>
        <w:numPr>
          <w:ilvl w:val="0"/>
          <w:numId w:val="67"/>
        </w:numPr>
        <w:rPr>
          <w:lang w:val="es-MX"/>
        </w:rPr>
      </w:pPr>
      <w:r w:rsidRPr="00804543">
        <w:rPr>
          <w:lang w:val="es-MX"/>
        </w:rPr>
        <w:t>Limitación de la Gestión Municipal: Los Municipios ejercerán únicamente la administración de la red de distribución final o "última milla" dentro de su jurisdicción. Queda prohibido a cualquier autoridad local interrumpir, bloquear o sabotear el flujo de los recursos a través de las redes troncales, considerándose tal acto como una violación directa a la propiedad privada ciudadana y a la seguridad nacional.</w:t>
      </w:r>
    </w:p>
    <w:p w14:paraId="3EC42D4B" w14:textId="77777777" w:rsidR="007C392A" w:rsidRPr="00804543" w:rsidRDefault="00000000">
      <w:pPr>
        <w:numPr>
          <w:ilvl w:val="0"/>
          <w:numId w:val="67"/>
        </w:numPr>
        <w:rPr>
          <w:lang w:val="es-MX"/>
        </w:rPr>
      </w:pPr>
      <w:r w:rsidRPr="00804543">
        <w:rPr>
          <w:lang w:val="es-MX"/>
        </w:rPr>
        <w:t>Inembargabilidad y Blindaje: Estos activos son inalienables, inembargables y no podrán ser utilizados como garantía de deuda pública por ninguna instancia de gobierno.</w:t>
      </w:r>
    </w:p>
    <w:p w14:paraId="070A7E1A" w14:textId="77777777" w:rsidR="007C392A" w:rsidRDefault="00000000">
      <w:r>
        <w:pict w14:anchorId="59A900C1">
          <v:rect id="_x0000_i1046" style="width:0;height:1.5pt" o:hralign="center" o:hrstd="t" o:hr="t"/>
        </w:pict>
      </w:r>
    </w:p>
    <w:p w14:paraId="3894557B" w14:textId="77777777" w:rsidR="007C392A" w:rsidRPr="00804543" w:rsidRDefault="00000000">
      <w:pPr>
        <w:pStyle w:val="Heading2"/>
        <w:rPr>
          <w:lang w:val="es-MX"/>
        </w:rPr>
      </w:pPr>
      <w:bookmarkStart w:id="52" w:name="Xf89bd4909f9bbb4cef2cdea1001838692c0f63d"/>
      <w:bookmarkStart w:id="53" w:name="_Toc242281001"/>
      <w:bookmarkEnd w:id="50"/>
      <w:r w:rsidRPr="00804543">
        <w:rPr>
          <w:lang w:val="es-MX"/>
        </w:rPr>
        <w:t>Artículo 15. De la Identidad, el Idioma y los Símbolos.</w:t>
      </w:r>
      <w:bookmarkEnd w:id="53"/>
    </w:p>
    <w:p w14:paraId="2DA025B4" w14:textId="77777777" w:rsidR="007C392A" w:rsidRPr="00804543" w:rsidRDefault="00000000">
      <w:pPr>
        <w:numPr>
          <w:ilvl w:val="0"/>
          <w:numId w:val="68"/>
        </w:numPr>
        <w:rPr>
          <w:lang w:val="es-MX"/>
        </w:rPr>
      </w:pPr>
      <w:r w:rsidRPr="00804543">
        <w:rPr>
          <w:b/>
          <w:bCs/>
          <w:lang w:val="es-MX"/>
        </w:rPr>
        <w:t>De la Lengua de Enlace y la Diversidad Institucional.</w:t>
      </w:r>
      <w:r w:rsidRPr="00804543">
        <w:rPr>
          <w:lang w:val="es-MX"/>
        </w:rPr>
        <w:br/>
        <w:t>La República de Cuba es una nación pluri-lingüística fáctica en su expansión.</w:t>
      </w:r>
    </w:p>
    <w:p w14:paraId="73D331F2" w14:textId="77777777" w:rsidR="007C392A" w:rsidRPr="00804543" w:rsidRDefault="00000000">
      <w:pPr>
        <w:numPr>
          <w:ilvl w:val="1"/>
          <w:numId w:val="69"/>
        </w:numPr>
        <w:rPr>
          <w:lang w:val="es-MX"/>
        </w:rPr>
      </w:pPr>
      <w:r w:rsidRPr="00804543">
        <w:rPr>
          <w:b/>
          <w:bCs/>
          <w:lang w:val="es-MX"/>
        </w:rPr>
        <w:t>El Español como Protocolo de Interoperabilidad:</w:t>
      </w:r>
      <w:r w:rsidRPr="00804543">
        <w:rPr>
          <w:lang w:val="es-MX"/>
        </w:rPr>
        <w:t xml:space="preserve"> Se establece el idioma español como la </w:t>
      </w:r>
      <w:r w:rsidRPr="00804543">
        <w:rPr>
          <w:b/>
          <w:bCs/>
          <w:lang w:val="es-MX"/>
        </w:rPr>
        <w:t>Lengua de Enlace Nacional</w:t>
      </w:r>
      <w:r w:rsidRPr="00804543">
        <w:rPr>
          <w:lang w:val="es-MX"/>
        </w:rPr>
        <w:t>. Su función es servir de interfaz común para la legislación nacional, la diplomacia, los tribunales federales (TDC, TAT) y el esquema de metadatos del Registro Nacional Soberano (RNS).</w:t>
      </w:r>
    </w:p>
    <w:p w14:paraId="082FFCAA" w14:textId="77777777" w:rsidR="007C392A" w:rsidRPr="00804543" w:rsidRDefault="00000000">
      <w:pPr>
        <w:numPr>
          <w:ilvl w:val="1"/>
          <w:numId w:val="69"/>
        </w:numPr>
        <w:rPr>
          <w:lang w:val="es-MX"/>
        </w:rPr>
      </w:pPr>
      <w:r w:rsidRPr="00804543">
        <w:rPr>
          <w:b/>
          <w:bCs/>
          <w:lang w:val="es-MX"/>
        </w:rPr>
        <w:t>Prohibición de Dominación:</w:t>
      </w:r>
      <w:r w:rsidRPr="00804543">
        <w:rPr>
          <w:lang w:val="es-MX"/>
        </w:rPr>
        <w:t xml:space="preserve"> El uso del español no implica supremacía cultural ni política. El Estado fomentará su enseñanza como una </w:t>
      </w:r>
      <w:r w:rsidRPr="00804543">
        <w:rPr>
          <w:b/>
          <w:bCs/>
          <w:lang w:val="es-MX"/>
        </w:rPr>
        <w:t>Herramienta de Competitividad y Conectividad</w:t>
      </w:r>
      <w:r w:rsidRPr="00804543">
        <w:rPr>
          <w:lang w:val="es-MX"/>
        </w:rPr>
        <w:t>, garantizando que todo ciudadano pueda operar en cualquier nodo de la República, sin que esto menoscabe la validez legal de su lengua materna.</w:t>
      </w:r>
    </w:p>
    <w:p w14:paraId="33FCC107" w14:textId="77777777" w:rsidR="007C392A" w:rsidRPr="00804543" w:rsidRDefault="00000000">
      <w:pPr>
        <w:numPr>
          <w:ilvl w:val="0"/>
          <w:numId w:val="68"/>
        </w:numPr>
        <w:rPr>
          <w:lang w:val="es-MX"/>
        </w:rPr>
      </w:pPr>
      <w:r w:rsidRPr="00804543">
        <w:rPr>
          <w:lang w:val="es-MX"/>
        </w:rPr>
        <w:t>Primacía de la Ley Civil: La Ley Civil, basada en esta Constitución, prevalece sobre cualquier norma religiosa, ideológica, tribal o consuetudinaria. Ningún ciudadano podrá invocar creencias o ideologías para evadir el cumplimiento de la ley civil.</w:t>
      </w:r>
    </w:p>
    <w:p w14:paraId="0285F706" w14:textId="77777777" w:rsidR="007C392A" w:rsidRPr="00804543" w:rsidRDefault="00000000">
      <w:pPr>
        <w:numPr>
          <w:ilvl w:val="0"/>
          <w:numId w:val="68"/>
        </w:numPr>
        <w:rPr>
          <w:lang w:val="es-MX"/>
        </w:rPr>
      </w:pPr>
      <w:r w:rsidRPr="00804543">
        <w:rPr>
          <w:lang w:val="es-MX"/>
        </w:rPr>
        <w:lastRenderedPageBreak/>
        <w:t>Neutralidad Estricta de Símbolos: Los símbolos nacionales (Bandera, Himno, Escudo) pertenecen exclusivamente al Pueblo. Se prohíbe su uso en propaganda de partidos políticos o facciones. El uso partidista de los símbolos nacionales será sancionado con la disolución del partido infractor.</w:t>
      </w:r>
    </w:p>
    <w:p w14:paraId="68624D9C" w14:textId="77777777" w:rsidR="007C392A" w:rsidRPr="00804543" w:rsidRDefault="00000000">
      <w:pPr>
        <w:numPr>
          <w:ilvl w:val="0"/>
          <w:numId w:val="68"/>
        </w:numPr>
        <w:rPr>
          <w:lang w:val="es-MX"/>
        </w:rPr>
      </w:pPr>
      <w:r w:rsidRPr="00804543">
        <w:rPr>
          <w:b/>
          <w:bCs/>
          <w:lang w:val="es-MX"/>
        </w:rPr>
        <w:t>De la Igualdad ante la Ley y la Primacía del Mérito:</w:t>
      </w:r>
      <w:r w:rsidRPr="00804543">
        <w:rPr>
          <w:lang w:val="es-MX"/>
        </w:rPr>
        <w:t xml:space="preserve"> La República define la Identidad Ciudadana basada en la dignidad individual y el logro, no en la pertenencia a grupos:</w:t>
      </w:r>
    </w:p>
    <w:p w14:paraId="1E484EDD" w14:textId="77777777" w:rsidR="007C392A" w:rsidRPr="00804543" w:rsidRDefault="00000000">
      <w:pPr>
        <w:numPr>
          <w:ilvl w:val="1"/>
          <w:numId w:val="70"/>
        </w:numPr>
        <w:rPr>
          <w:lang w:val="es-MX"/>
        </w:rPr>
      </w:pPr>
      <w:r w:rsidRPr="00804543">
        <w:rPr>
          <w:b/>
          <w:bCs/>
          <w:lang w:val="es-MX"/>
        </w:rPr>
        <w:t>Igualdad de Trato:</w:t>
      </w:r>
      <w:r w:rsidRPr="00804543">
        <w:rPr>
          <w:lang w:val="es-MX"/>
        </w:rPr>
        <w:t xml:space="preserve"> Todos los ciudadanos son iguales ante la ley. Se prohíbe cualquier disposición legal que perjudique o disminuya a un individuo por su color de piel, origen, sexo o fe. La República no reconoce fueros, privilegios de sangre, ni categorías identitarias como base para el ejercicio de derechos.</w:t>
      </w:r>
    </w:p>
    <w:p w14:paraId="5706420F" w14:textId="77777777" w:rsidR="007C392A" w:rsidRPr="00804543" w:rsidRDefault="00000000">
      <w:pPr>
        <w:numPr>
          <w:ilvl w:val="1"/>
          <w:numId w:val="70"/>
        </w:numPr>
        <w:rPr>
          <w:lang w:val="es-MX"/>
        </w:rPr>
      </w:pPr>
      <w:r w:rsidRPr="00804543">
        <w:rPr>
          <w:b/>
          <w:bCs/>
          <w:lang w:val="es-MX"/>
        </w:rPr>
        <w:t>Prohibición de la Ingeniería Identitaria:</w:t>
      </w:r>
      <w:r w:rsidRPr="00804543">
        <w:rPr>
          <w:lang w:val="es-MX"/>
        </w:rPr>
        <w:t xml:space="preserve"> Se prohíbe terminantemente la creación de cuotas, "preferencias históricas", o sistemas de discriminación positiva que utilicen la raza o el sexo como criterio de selección en la educación, el empleo o la administración pública. El Estado es ciego a la tribu y solo ve al individuo.</w:t>
      </w:r>
    </w:p>
    <w:p w14:paraId="2621281F" w14:textId="77777777" w:rsidR="007C392A" w:rsidRPr="00804543" w:rsidRDefault="00000000">
      <w:pPr>
        <w:numPr>
          <w:ilvl w:val="1"/>
          <w:numId w:val="70"/>
        </w:numPr>
        <w:rPr>
          <w:lang w:val="es-MX"/>
        </w:rPr>
      </w:pPr>
      <w:r w:rsidRPr="00804543">
        <w:rPr>
          <w:b/>
          <w:bCs/>
          <w:lang w:val="es-MX"/>
        </w:rPr>
        <w:t>Soberanía de la Competencia:</w:t>
      </w:r>
      <w:r w:rsidRPr="00804543">
        <w:rPr>
          <w:lang w:val="es-MX"/>
        </w:rPr>
        <w:t xml:space="preserve"> El mérito individual, la capacidad técnica y la integridad moral son los únicos parámetros que el Estado reconoce para el acceso a cargos públicos, becas y recursos de fomento.</w:t>
      </w:r>
    </w:p>
    <w:p w14:paraId="610CEB9A" w14:textId="77777777" w:rsidR="007C392A" w:rsidRPr="00804543" w:rsidRDefault="00000000">
      <w:pPr>
        <w:numPr>
          <w:ilvl w:val="1"/>
          <w:numId w:val="70"/>
        </w:numPr>
        <w:rPr>
          <w:lang w:val="es-MX"/>
        </w:rPr>
      </w:pPr>
      <w:r w:rsidRPr="00804543">
        <w:rPr>
          <w:b/>
          <w:bCs/>
          <w:lang w:val="es-MX"/>
        </w:rPr>
        <w:t>Responsabilidad del Empleador:</w:t>
      </w:r>
      <w:r w:rsidRPr="00804543">
        <w:rPr>
          <w:lang w:val="es-MX"/>
        </w:rPr>
        <w:t xml:space="preserve"> En el ámbito privado, la contratación es un acto de libertad contractual. No obstante, ninguna empresa podrá invocar "órdenes estatales" o "cuotas legales" para justificar la exclusión de un aspirante competente. El racismo individual es una tara del carácter que no tiene amparo legal ni protección del Estado.</w:t>
      </w:r>
    </w:p>
    <w:p w14:paraId="47B75194" w14:textId="77777777" w:rsidR="007C392A" w:rsidRPr="00804543" w:rsidRDefault="00000000">
      <w:pPr>
        <w:numPr>
          <w:ilvl w:val="0"/>
          <w:numId w:val="68"/>
        </w:numPr>
        <w:rPr>
          <w:lang w:val="es-MX"/>
        </w:rPr>
      </w:pPr>
      <w:r w:rsidRPr="00804543">
        <w:rPr>
          <w:lang w:val="es-MX"/>
        </w:rPr>
        <w:t>Se prohíbe el uso de uniformes, simbología de facción o cualquier indumentaria que identifique a los funcionarios públicos con grupos de interés, partidos políticos o colectivos ideológicos durante el ejercicio de su función. El servidor público es una entidad neutral; su única 'piel' es la Ley.</w:t>
      </w:r>
    </w:p>
    <w:p w14:paraId="5EC1846A" w14:textId="77777777" w:rsidR="007C392A" w:rsidRPr="00804543" w:rsidRDefault="00000000">
      <w:pPr>
        <w:numPr>
          <w:ilvl w:val="0"/>
          <w:numId w:val="68"/>
        </w:numPr>
        <w:rPr>
          <w:lang w:val="es-MX"/>
        </w:rPr>
      </w:pPr>
      <w:r w:rsidRPr="00804543">
        <w:rPr>
          <w:b/>
          <w:bCs/>
          <w:lang w:val="es-MX"/>
        </w:rPr>
        <w:t>Del Protocolo de Erradicación de Castas, la Ceguera Genealógica del Estado y la Nulidad del Destino Hereditario:</w:t>
      </w:r>
      <w:r w:rsidRPr="00804543">
        <w:rPr>
          <w:lang w:val="es-MX"/>
        </w:rPr>
        <w:t xml:space="preserve"> La República no reconoce "castas", "parias", "noblezas", ni "jerarquías de sangre". El ciudadano es un nodo soberano cuyo valor se mide exclusivamente por su cumplimiento fáctico de la ley y su productividad. Para imposibilitar la formación o supervivencia de cualquier sistema de castas (nacional o importado), se establece la </w:t>
      </w:r>
      <w:r w:rsidRPr="00804543">
        <w:rPr>
          <w:b/>
          <w:bCs/>
          <w:lang w:val="es-MX"/>
        </w:rPr>
        <w:t>Doctrina de Fricción Cero ante el Origen</w:t>
      </w:r>
      <w:r w:rsidRPr="00804543">
        <w:rPr>
          <w:lang w:val="es-MX"/>
        </w:rPr>
        <w:t>:</w:t>
      </w:r>
    </w:p>
    <w:p w14:paraId="4101B4B1" w14:textId="77777777" w:rsidR="007C392A" w:rsidRPr="00804543" w:rsidRDefault="00000000">
      <w:pPr>
        <w:numPr>
          <w:ilvl w:val="1"/>
          <w:numId w:val="71"/>
        </w:numPr>
        <w:rPr>
          <w:lang w:val="es-MX"/>
        </w:rPr>
      </w:pPr>
      <w:r w:rsidRPr="00804543">
        <w:rPr>
          <w:b/>
          <w:bCs/>
          <w:lang w:val="es-MX"/>
        </w:rPr>
        <w:t>De la Ceguera Burocrática y el Acceso Restringido al Dato Físico.</w:t>
      </w:r>
      <w:r w:rsidRPr="00804543">
        <w:rPr>
          <w:lang w:val="es-MX"/>
        </w:rPr>
        <w:t xml:space="preserve"> Para prevenir la discriminación racial o de castas sin comprometer la seguridad pública y la eficacia médica, el Registro Nacional Soberano (RNS) gestionará </w:t>
      </w:r>
      <w:r w:rsidRPr="00804543">
        <w:rPr>
          <w:lang w:val="es-MX"/>
        </w:rPr>
        <w:lastRenderedPageBreak/>
        <w:t xml:space="preserve">los datos fenotípicos (raza, color de piel, ojos, cabello, altura, y otros rasgos físicos) bajo un protocolo de </w:t>
      </w:r>
      <w:r w:rsidRPr="00804543">
        <w:rPr>
          <w:b/>
          <w:bCs/>
          <w:lang w:val="es-MX"/>
        </w:rPr>
        <w:t>Estratificación Táctica de la Información</w:t>
      </w:r>
      <w:r w:rsidRPr="00804543">
        <w:rPr>
          <w:lang w:val="es-MX"/>
        </w:rPr>
        <w:t>:</w:t>
      </w:r>
    </w:p>
    <w:p w14:paraId="797DD080" w14:textId="77777777" w:rsidR="007C392A" w:rsidRPr="00804543" w:rsidRDefault="00000000">
      <w:pPr>
        <w:numPr>
          <w:ilvl w:val="2"/>
          <w:numId w:val="72"/>
        </w:numPr>
        <w:rPr>
          <w:lang w:val="es-MX"/>
        </w:rPr>
      </w:pPr>
      <w:r w:rsidRPr="00804543">
        <w:rPr>
          <w:b/>
          <w:bCs/>
          <w:lang w:val="es-MX"/>
        </w:rPr>
        <w:t>Capa Alfa (Pública/Burocrática) - Ceguera por Diseño:</w:t>
      </w:r>
      <w:r w:rsidRPr="00804543">
        <w:rPr>
          <w:lang w:val="es-MX"/>
        </w:rPr>
        <w:t xml:space="preserve"> Los formularios de empleo, solicitudes de crédito, trámites fiscales y cualquier interacción administrativa ordinaria </w:t>
      </w:r>
      <w:r w:rsidRPr="00804543">
        <w:rPr>
          <w:b/>
          <w:bCs/>
          <w:lang w:val="es-MX"/>
        </w:rPr>
        <w:t>tendrán acceso denegado</w:t>
      </w:r>
      <w:r w:rsidRPr="00804543">
        <w:rPr>
          <w:lang w:val="es-MX"/>
        </w:rPr>
        <w:t xml:space="preserve"> a la información fenotípica del ciudadano. La identidad en el día a día es algorítmicamente ciega al color.</w:t>
      </w:r>
    </w:p>
    <w:p w14:paraId="6AB4B569" w14:textId="77777777" w:rsidR="007C392A" w:rsidRPr="00804543" w:rsidRDefault="00000000">
      <w:pPr>
        <w:numPr>
          <w:ilvl w:val="2"/>
          <w:numId w:val="72"/>
        </w:numPr>
        <w:rPr>
          <w:lang w:val="es-MX"/>
        </w:rPr>
      </w:pPr>
      <w:r w:rsidRPr="00804543">
        <w:rPr>
          <w:b/>
          <w:bCs/>
          <w:lang w:val="es-MX"/>
        </w:rPr>
        <w:t>Capa Beta (Auditoría/Justicia) - Acceso por Necesidad de Investigación:</w:t>
      </w:r>
      <w:r w:rsidRPr="00804543">
        <w:rPr>
          <w:lang w:val="es-MX"/>
        </w:rPr>
        <w:t xml:space="preserve"> La Policía, los Alguaciles, y los cuerpos de investigación (CICM/CNSPOC) podrán acceder a estos datos descriptivos únicamente bajo dos condiciones concurrentes:</w:t>
      </w:r>
      <w:r w:rsidRPr="00804543">
        <w:rPr>
          <w:lang w:val="es-MX"/>
        </w:rPr>
        <w:br/>
      </w:r>
    </w:p>
    <w:p w14:paraId="31A0612D" w14:textId="77777777" w:rsidR="007C392A" w:rsidRPr="00804543" w:rsidRDefault="00000000">
      <w:pPr>
        <w:numPr>
          <w:ilvl w:val="3"/>
          <w:numId w:val="73"/>
        </w:numPr>
        <w:rPr>
          <w:lang w:val="es-MX"/>
        </w:rPr>
      </w:pPr>
      <w:r w:rsidRPr="00804543">
        <w:rPr>
          <w:lang w:val="es-MX"/>
        </w:rPr>
        <w:t>La existencia de una investigación activa sobre un delito específico.</w:t>
      </w:r>
    </w:p>
    <w:p w14:paraId="70BCC1A1" w14:textId="77777777" w:rsidR="007C392A" w:rsidRPr="00804543" w:rsidRDefault="00000000">
      <w:pPr>
        <w:numPr>
          <w:ilvl w:val="3"/>
          <w:numId w:val="73"/>
        </w:numPr>
        <w:rPr>
          <w:lang w:val="es-MX"/>
        </w:rPr>
      </w:pPr>
      <w:r w:rsidRPr="00804543">
        <w:rPr>
          <w:lang w:val="es-MX"/>
        </w:rPr>
        <w:t>La autorización explícita de un Juez de Garantías o un Magistrado del TDC, cuya orden quedará registrada en el RNS.</w:t>
      </w:r>
      <w:r w:rsidRPr="00804543">
        <w:rPr>
          <w:lang w:val="es-MX"/>
        </w:rPr>
        <w:br/>
      </w:r>
    </w:p>
    <w:p w14:paraId="145D25DE" w14:textId="77777777" w:rsidR="007C392A" w:rsidRPr="00804543" w:rsidRDefault="00000000">
      <w:pPr>
        <w:numPr>
          <w:ilvl w:val="1"/>
          <w:numId w:val="1"/>
        </w:numPr>
        <w:rPr>
          <w:lang w:val="es-MX"/>
        </w:rPr>
      </w:pPr>
      <w:r w:rsidRPr="00804543">
        <w:rPr>
          <w:lang w:val="es-MX"/>
        </w:rPr>
        <w:t>Este acceso es temporal, de solo lectura, y se revoca automáticamente al cerrarse el caso.</w:t>
      </w:r>
    </w:p>
    <w:p w14:paraId="54826A2C" w14:textId="77777777" w:rsidR="007C392A" w:rsidRPr="00804543" w:rsidRDefault="00000000">
      <w:pPr>
        <w:numPr>
          <w:ilvl w:val="1"/>
          <w:numId w:val="1"/>
        </w:numPr>
        <w:rPr>
          <w:lang w:val="es-MX"/>
        </w:rPr>
      </w:pPr>
      <w:r w:rsidRPr="00804543">
        <w:rPr>
          <w:lang w:val="es-MX"/>
        </w:rPr>
        <w:t xml:space="preserve">iii. </w:t>
      </w:r>
      <w:r w:rsidRPr="00804543">
        <w:rPr>
          <w:b/>
          <w:bCs/>
          <w:lang w:val="es-MX"/>
        </w:rPr>
        <w:t>Capa Gamma (Soberanía/Salud) - Acceso por Emergencia Vital:</w:t>
      </w:r>
      <w:r w:rsidRPr="00804543">
        <w:rPr>
          <w:lang w:val="es-MX"/>
        </w:rPr>
        <w:t xml:space="preserve"> El sistema de salud de la República tendrá acceso a los datos genéticos y fenotípicos del ciudadano con dos propósitos exclusivos:</w:t>
      </w:r>
    </w:p>
    <w:p w14:paraId="2A30007D" w14:textId="77777777" w:rsidR="007C392A" w:rsidRDefault="00000000">
      <w:pPr>
        <w:pStyle w:val="SourceCode"/>
        <w:numPr>
          <w:ilvl w:val="1"/>
          <w:numId w:val="1"/>
        </w:numPr>
      </w:pPr>
      <w:r w:rsidRPr="00804543">
        <w:rPr>
          <w:rStyle w:val="VerbatimChar"/>
          <w:lang w:val="es-MX"/>
        </w:rPr>
        <w:t>&lt;!-- --&gt;</w:t>
      </w:r>
      <w:r w:rsidRPr="00804543">
        <w:rPr>
          <w:lang w:val="es-MX"/>
        </w:rPr>
        <w:br/>
      </w:r>
      <w:r w:rsidRPr="00804543">
        <w:rPr>
          <w:lang w:val="es-MX"/>
        </w:rPr>
        <w:br/>
      </w:r>
      <w:r w:rsidRPr="00804543">
        <w:rPr>
          <w:rStyle w:val="VerbatimChar"/>
          <w:lang w:val="es-MX"/>
        </w:rPr>
        <w:t>A.  **Investigación Médica Agregada y Anonimizada:** Para el estudio de la prevalencia de enfermedades.</w:t>
      </w:r>
      <w:r w:rsidRPr="00804543">
        <w:rPr>
          <w:lang w:val="es-MX"/>
        </w:rPr>
        <w:br/>
      </w:r>
      <w:r w:rsidRPr="00804543">
        <w:rPr>
          <w:lang w:val="es-MX"/>
        </w:rPr>
        <w:br/>
      </w:r>
      <w:r w:rsidRPr="00804543">
        <w:rPr>
          <w:rStyle w:val="VerbatimChar"/>
          <w:lang w:val="es-MX"/>
        </w:rPr>
        <w:t>B.  **Emergencia Médica Individual:** El personal de urgencias podrá acceder al historial médico y genético completo de un paciente inconsciente o incapacitado para garantizar la supervivencia (Art. 61).\</w:t>
      </w:r>
      <w:r w:rsidRPr="00804543">
        <w:rPr>
          <w:lang w:val="es-MX"/>
        </w:rPr>
        <w:br/>
      </w:r>
      <w:r w:rsidRPr="00804543">
        <w:rPr>
          <w:rStyle w:val="VerbatimChar"/>
          <w:lang w:val="es-MX"/>
        </w:rPr>
        <w:t xml:space="preserve">    Este acceso requiere la firma digital del médico tratante y genera una alerta de auditoría inmediata en el TAT.</w:t>
      </w:r>
      <w:r w:rsidRPr="00804543">
        <w:rPr>
          <w:lang w:val="es-MX"/>
        </w:rPr>
        <w:br/>
      </w:r>
      <w:r w:rsidRPr="00804543">
        <w:rPr>
          <w:lang w:val="es-MX"/>
        </w:rPr>
        <w:br/>
      </w:r>
      <w:r>
        <w:rPr>
          <w:rStyle w:val="VerbatimChar"/>
        </w:rPr>
        <w:t>&lt;!-- --&gt;</w:t>
      </w:r>
    </w:p>
    <w:p w14:paraId="0E8F8179" w14:textId="77777777" w:rsidR="007C392A" w:rsidRPr="00804543" w:rsidRDefault="00000000">
      <w:pPr>
        <w:numPr>
          <w:ilvl w:val="1"/>
          <w:numId w:val="1"/>
        </w:numPr>
        <w:rPr>
          <w:lang w:val="es-MX"/>
        </w:rPr>
      </w:pPr>
      <w:r w:rsidRPr="00804543">
        <w:rPr>
          <w:lang w:val="es-MX"/>
        </w:rPr>
        <w:t xml:space="preserve">iv. </w:t>
      </w:r>
      <w:r w:rsidRPr="00804543">
        <w:rPr>
          <w:b/>
          <w:bCs/>
          <w:lang w:val="es-MX"/>
        </w:rPr>
        <w:t>El Delito de Filtrado Ilegítimo (Data Profiling):</w:t>
      </w:r>
      <w:r w:rsidRPr="00804543">
        <w:rPr>
          <w:lang w:val="es-MX"/>
        </w:rPr>
        <w:t xml:space="preserve"> Cualquier funcionario (policía, médico o burócrata) que extraiga, copie, o utilice estos datos fenotípicos para fines ajenos a los autorizados (ej. venderlos a empresas de marketing, crear bases de datos raciales, o para discriminar en la calle) </w:t>
      </w:r>
      <w:r w:rsidRPr="00804543">
        <w:rPr>
          <w:lang w:val="es-MX"/>
        </w:rPr>
        <w:lastRenderedPageBreak/>
        <w:t xml:space="preserve">incurrirá en el </w:t>
      </w:r>
      <w:r w:rsidRPr="00804543">
        <w:rPr>
          <w:b/>
          <w:bCs/>
          <w:lang w:val="es-MX"/>
        </w:rPr>
        <w:t>Delito de Violación de Capas de Seguridad</w:t>
      </w:r>
      <w:r w:rsidRPr="00804543">
        <w:rPr>
          <w:lang w:val="es-MX"/>
        </w:rPr>
        <w:t xml:space="preserve">, conllevando la </w:t>
      </w:r>
      <w:r w:rsidRPr="00804543">
        <w:rPr>
          <w:b/>
          <w:bCs/>
          <w:lang w:val="es-MX"/>
        </w:rPr>
        <w:t>Inhabilitación Cívica, Desconexión Fiduciaria y Pérdida de Derechos Políticos</w:t>
      </w:r>
      <w:r w:rsidRPr="00804543">
        <w:rPr>
          <w:lang w:val="es-MX"/>
        </w:rPr>
        <w:t xml:space="preserve"> (Art. 109).</w:t>
      </w:r>
    </w:p>
    <w:p w14:paraId="3266AC11" w14:textId="77777777" w:rsidR="007C392A" w:rsidRPr="00804543" w:rsidRDefault="00000000">
      <w:pPr>
        <w:numPr>
          <w:ilvl w:val="1"/>
          <w:numId w:val="71"/>
        </w:numPr>
        <w:rPr>
          <w:lang w:val="es-MX"/>
        </w:rPr>
      </w:pPr>
      <w:r w:rsidRPr="00804543">
        <w:rPr>
          <w:b/>
          <w:bCs/>
          <w:lang w:val="es-MX"/>
        </w:rPr>
        <w:t>Ceguera Tribal y Proscripción de Categorías Colectivistas:</w:t>
      </w:r>
      <w:r w:rsidRPr="00804543">
        <w:rPr>
          <w:lang w:val="es-MX"/>
        </w:rPr>
        <w:t xml:space="preserve"> Queda estrictamente prohibido que el Registro Nacional Soberano establezca clasificaciones, campos o discriminaciones sustentadas en conceptos de raza, casta, adscripción comunitaria o fe religiosa. Lo anterior se entiende sin perjuicio del registro técnico, civil e individual de la filiación biológica ascendente y descendente, necesario exclusivamente para el ejercicio del régimen sucesorio de la propiedad privada y la verificación de los requisitos constitucionales de arraigo e idoneidad soberana establecidos en el Artículo 16.</w:t>
      </w:r>
    </w:p>
    <w:p w14:paraId="27E3C8FE" w14:textId="77777777" w:rsidR="007C392A" w:rsidRDefault="00000000">
      <w:pPr>
        <w:numPr>
          <w:ilvl w:val="1"/>
          <w:numId w:val="71"/>
        </w:numPr>
      </w:pPr>
      <w:r w:rsidRPr="00804543">
        <w:rPr>
          <w:b/>
          <w:bCs/>
          <w:lang w:val="es-MX"/>
        </w:rPr>
        <w:t>Proscripción del Determinismo Laboral:</w:t>
      </w:r>
      <w:r w:rsidRPr="00804543">
        <w:rPr>
          <w:lang w:val="es-MX"/>
        </w:rPr>
        <w:t xml:space="preserve"> Se declara nula de pleno derecho cualquier costumbre, reglamento comunitario o "ley tradicional" que reserve oficios, profesiones o cargos a un linaje específico, o que prohíba a individuos de determinado origen el ejercicio de actividades comerciales, intelectuales o de gobierno. </w:t>
      </w:r>
      <w:r>
        <w:t>El talento no tiene jurisdicción de nacimiento.</w:t>
      </w:r>
    </w:p>
    <w:p w14:paraId="68A27051" w14:textId="77777777" w:rsidR="007C392A" w:rsidRPr="00804543" w:rsidRDefault="00000000">
      <w:pPr>
        <w:numPr>
          <w:ilvl w:val="1"/>
          <w:numId w:val="71"/>
        </w:numPr>
        <w:rPr>
          <w:lang w:val="es-MX"/>
        </w:rPr>
      </w:pPr>
      <w:r w:rsidRPr="00804543">
        <w:rPr>
          <w:b/>
          <w:bCs/>
          <w:lang w:val="es-MX"/>
        </w:rPr>
        <w:t>Tipificación de la Segregación por "Pureza" (Boicot Comercial):</w:t>
      </w:r>
      <w:r w:rsidRPr="00804543">
        <w:rPr>
          <w:lang w:val="es-MX"/>
        </w:rPr>
        <w:t xml:space="preserve"> Se tipifica como </w:t>
      </w:r>
      <w:r w:rsidRPr="00804543">
        <w:rPr>
          <w:b/>
          <w:bCs/>
          <w:lang w:val="es-MX"/>
        </w:rPr>
        <w:t>Delito de Sabotaje a la Libre Competencia</w:t>
      </w:r>
      <w:r w:rsidRPr="00804543">
        <w:rPr>
          <w:lang w:val="es-MX"/>
        </w:rPr>
        <w:t xml:space="preserve"> la negativa de una Sociedad Anónima de Capital Abierto (SACA), Sociedad de Emprendimiento Particular (SEP) o comerciante a prestar servicios, vender bienes o contratar a un ciudadano basándose en conceptos de "intocabilidad", "impureza ritual" o "linaje inferior".</w:t>
      </w:r>
    </w:p>
    <w:p w14:paraId="3ABBCE89" w14:textId="77777777" w:rsidR="007C392A" w:rsidRPr="00804543" w:rsidRDefault="00000000">
      <w:pPr>
        <w:numPr>
          <w:ilvl w:val="1"/>
          <w:numId w:val="71"/>
        </w:numPr>
        <w:rPr>
          <w:lang w:val="es-MX"/>
        </w:rPr>
      </w:pPr>
      <w:r w:rsidRPr="00804543">
        <w:rPr>
          <w:b/>
          <w:bCs/>
          <w:lang w:val="es-MX"/>
        </w:rPr>
        <w:t>Ejecución Patrimonial contra el Ostracismo:</w:t>
      </w:r>
      <w:r w:rsidRPr="00804543">
        <w:rPr>
          <w:lang w:val="es-MX"/>
        </w:rPr>
        <w:t xml:space="preserve"> Si el Tribunal de Arbitraje Técnico (TAT) comprueba que una comunidad o gremio está ejecutando un boicot comercial coordinado contra el negocio de un ciudadano por motivos de su origen familiar o casta auto-percibida por el grupo, se activará el </w:t>
      </w:r>
      <w:r w:rsidRPr="00804543">
        <w:rPr>
          <w:b/>
          <w:bCs/>
          <w:lang w:val="es-MX"/>
        </w:rPr>
        <w:t>Levantamiento del Velo Corporativo</w:t>
      </w:r>
      <w:r w:rsidRPr="00804543">
        <w:rPr>
          <w:lang w:val="es-MX"/>
        </w:rPr>
        <w:t xml:space="preserve"> sobre los instigadores. El RNS deducirá automáticamente de las Acciones Soberanas (AS) y cuentas de los organizadores del boicot una suma equivalente al lucro cesante del ciudadano afectado (Art. 115.11). La discriminación religiosa o de casta se paga con la ruina económica del discriminador.</w:t>
      </w:r>
    </w:p>
    <w:p w14:paraId="51EF21F4" w14:textId="77777777" w:rsidR="007C392A" w:rsidRPr="00804543" w:rsidRDefault="00000000">
      <w:pPr>
        <w:numPr>
          <w:ilvl w:val="1"/>
          <w:numId w:val="71"/>
        </w:numPr>
        <w:rPr>
          <w:lang w:val="es-MX"/>
        </w:rPr>
      </w:pPr>
      <w:r w:rsidRPr="00804543">
        <w:rPr>
          <w:b/>
          <w:bCs/>
          <w:lang w:val="es-MX"/>
        </w:rPr>
        <w:t>De la Inmunidad del Argumento ante la Identidad y Proscripción del Sesgo Epistemológico:</w:t>
      </w:r>
      <w:r w:rsidRPr="00804543">
        <w:rPr>
          <w:lang w:val="es-MX"/>
        </w:rPr>
        <w:t xml:space="preserve"> Se proscribe terminantemente la utilización de la identidad biológica, el estatus económico, la filiación política o la fe religiosa de un ciudadano como criterio para la validación, anulación o restricción de su derecho a la palabra en procesos administrativos, técnicos o judiciales.</w:t>
      </w:r>
    </w:p>
    <w:p w14:paraId="5DF672B8" w14:textId="77777777" w:rsidR="007C392A" w:rsidRPr="00804543" w:rsidRDefault="00000000">
      <w:pPr>
        <w:numPr>
          <w:ilvl w:val="2"/>
          <w:numId w:val="74"/>
        </w:numPr>
        <w:rPr>
          <w:lang w:val="es-MX"/>
        </w:rPr>
      </w:pPr>
      <w:r w:rsidRPr="00804543">
        <w:rPr>
          <w:lang w:val="es-MX"/>
        </w:rPr>
        <w:lastRenderedPageBreak/>
        <w:t>Soberanía de la Razón: El valor de una idea o dictamen reside exclusivamente en su Correlación con la Verdad Material y su Consistencia Lógica.</w:t>
      </w:r>
    </w:p>
    <w:p w14:paraId="529BD7F5" w14:textId="77777777" w:rsidR="007C392A" w:rsidRPr="00804543" w:rsidRDefault="00000000">
      <w:pPr>
        <w:numPr>
          <w:ilvl w:val="2"/>
          <w:numId w:val="74"/>
        </w:numPr>
        <w:rPr>
          <w:lang w:val="es-MX"/>
        </w:rPr>
      </w:pPr>
      <w:r w:rsidRPr="00804543">
        <w:rPr>
          <w:lang w:val="es-MX"/>
        </w:rPr>
        <w:t>Delito de Inhabilitación Identitaria: El acto de silenciar o descalificar a un individuo basándose en prejuicios grupales o categorías colectivas se considera una Violación de Salvaguarda Jurídica. La República no reconoce "verdades de grupo"; sólo reconoce la Verdad Unitaria Auditada.</w:t>
      </w:r>
    </w:p>
    <w:p w14:paraId="3FB8A70C" w14:textId="77777777" w:rsidR="007C392A" w:rsidRPr="00804543" w:rsidRDefault="00000000">
      <w:pPr>
        <w:numPr>
          <w:ilvl w:val="0"/>
          <w:numId w:val="68"/>
        </w:numPr>
        <w:rPr>
          <w:lang w:val="es-MX"/>
        </w:rPr>
      </w:pPr>
      <w:r w:rsidRPr="00804543">
        <w:rPr>
          <w:b/>
          <w:bCs/>
          <w:lang w:val="es-MX"/>
        </w:rPr>
        <w:t>De la Soberanía Lingüística y el Derecho al Habla Privada en Espacio Público.</w:t>
      </w:r>
      <w:r w:rsidRPr="00804543">
        <w:rPr>
          <w:lang w:val="es-MX"/>
        </w:rPr>
        <w:br/>
        <w:t xml:space="preserve">La República reconoce al idioma español como la lengua de administración y justicia nacional, pero protege la lengua materna de cada individuo como un </w:t>
      </w:r>
      <w:r w:rsidRPr="00804543">
        <w:rPr>
          <w:b/>
          <w:bCs/>
          <w:lang w:val="es-MX"/>
        </w:rPr>
        <w:t>Activo Inviolable de la Identidad Cognitiva</w:t>
      </w:r>
      <w:r w:rsidRPr="00804543">
        <w:rPr>
          <w:lang w:val="es-MX"/>
        </w:rPr>
        <w:t>.</w:t>
      </w:r>
    </w:p>
    <w:p w14:paraId="29ED576B" w14:textId="77777777" w:rsidR="007C392A" w:rsidRPr="00804543" w:rsidRDefault="00000000">
      <w:pPr>
        <w:numPr>
          <w:ilvl w:val="1"/>
          <w:numId w:val="75"/>
        </w:numPr>
        <w:rPr>
          <w:lang w:val="es-MX"/>
        </w:rPr>
      </w:pPr>
      <w:r w:rsidRPr="00804543">
        <w:rPr>
          <w:b/>
          <w:bCs/>
          <w:lang w:val="es-MX"/>
        </w:rPr>
        <w:t>Inmunidad del Habla Privada:</w:t>
      </w:r>
      <w:r w:rsidRPr="00804543">
        <w:rPr>
          <w:lang w:val="es-MX"/>
        </w:rPr>
        <w:t xml:space="preserve"> Todo individuo (nacional, residente o turista) tiene el derecho absoluto a comunicarse en cualquier idioma, dialecto o código de su elección en sus interacciones privadas, incluso si estas ocurren en el espacio público (transporte, parques, comercios).</w:t>
      </w:r>
    </w:p>
    <w:p w14:paraId="113F7878" w14:textId="77777777" w:rsidR="007C392A" w:rsidRPr="00804543" w:rsidRDefault="00000000">
      <w:pPr>
        <w:numPr>
          <w:ilvl w:val="1"/>
          <w:numId w:val="75"/>
        </w:numPr>
        <w:rPr>
          <w:lang w:val="es-MX"/>
        </w:rPr>
      </w:pPr>
      <w:r w:rsidRPr="00804543">
        <w:rPr>
          <w:b/>
          <w:bCs/>
          <w:lang w:val="es-MX"/>
        </w:rPr>
        <w:t>Proscripción de la Coacción Lingüística:</w:t>
      </w:r>
      <w:r w:rsidRPr="00804543">
        <w:rPr>
          <w:lang w:val="es-MX"/>
        </w:rPr>
        <w:t xml:space="preserve"> Se prohíbe a cualquier ciudadano o autoridad exigir a un tercero el uso de un idioma específico en una conversación privada no institucional. El intento de silenciar o recriminar a una persona por hablar su lengua materna se tipifica como </w:t>
      </w:r>
      <w:r w:rsidRPr="00804543">
        <w:rPr>
          <w:b/>
          <w:bCs/>
          <w:lang w:val="es-MX"/>
        </w:rPr>
        <w:t>Atentado a la Soberanía Individual</w:t>
      </w:r>
      <w:r w:rsidRPr="00804543">
        <w:rPr>
          <w:lang w:val="es-MX"/>
        </w:rPr>
        <w:t>.</w:t>
      </w:r>
    </w:p>
    <w:p w14:paraId="4AFD49D7" w14:textId="77777777" w:rsidR="007C392A" w:rsidRDefault="00000000">
      <w:r>
        <w:pict w14:anchorId="438ECFC5">
          <v:rect id="_x0000_i1047" style="width:0;height:1.5pt" o:hralign="center" o:hrstd="t" o:hr="t"/>
        </w:pict>
      </w:r>
    </w:p>
    <w:p w14:paraId="7206AA6C" w14:textId="77777777" w:rsidR="007C392A" w:rsidRDefault="00000000">
      <w:pPr>
        <w:pStyle w:val="Heading1"/>
      </w:pPr>
      <w:bookmarkStart w:id="54" w:name="título-ii-ciudadanía-y-extranjería"/>
      <w:bookmarkStart w:id="55" w:name="_Toc242281002"/>
      <w:bookmarkEnd w:id="22"/>
      <w:bookmarkEnd w:id="52"/>
      <w:r>
        <w:t>TÍTULO II CIUDADANÍA Y EXTRANJERÍA</w:t>
      </w:r>
      <w:bookmarkEnd w:id="55"/>
    </w:p>
    <w:p w14:paraId="04C4F1F7" w14:textId="77777777" w:rsidR="007C392A" w:rsidRDefault="00000000">
      <w:r>
        <w:pict w14:anchorId="58C5825F">
          <v:rect id="_x0000_i1048" style="width:0;height:1.5pt" o:hralign="center" o:hrstd="t" o:hr="t"/>
        </w:pict>
      </w:r>
    </w:p>
    <w:p w14:paraId="1283469B" w14:textId="77777777" w:rsidR="007C392A" w:rsidRPr="00804543" w:rsidRDefault="00000000">
      <w:pPr>
        <w:pStyle w:val="Heading2"/>
        <w:rPr>
          <w:lang w:val="es-MX"/>
        </w:rPr>
      </w:pPr>
      <w:bookmarkStart w:id="56" w:name="X14b3e6e48dfbc847eee34c59d237b52ecaefc33"/>
      <w:bookmarkStart w:id="57" w:name="_Toc242281003"/>
      <w:r w:rsidRPr="00804543">
        <w:rPr>
          <w:lang w:val="es-MX"/>
        </w:rPr>
        <w:t>Artículo 16. De la Nacionalidad e Identidad Soberana.</w:t>
      </w:r>
      <w:bookmarkEnd w:id="57"/>
    </w:p>
    <w:p w14:paraId="513872C9" w14:textId="77777777" w:rsidR="007C392A" w:rsidRPr="00804543" w:rsidRDefault="00000000">
      <w:pPr>
        <w:numPr>
          <w:ilvl w:val="0"/>
          <w:numId w:val="76"/>
        </w:numPr>
        <w:rPr>
          <w:lang w:val="es-MX"/>
        </w:rPr>
      </w:pPr>
      <w:r w:rsidRPr="00804543">
        <w:rPr>
          <w:b/>
          <w:bCs/>
          <w:lang w:val="es-MX"/>
        </w:rPr>
        <w:t>Derecho Natural, Definición y Criterio de Suelo:</w:t>
      </w:r>
      <w:r w:rsidRPr="00804543">
        <w:rPr>
          <w:lang w:val="es-MX"/>
        </w:rPr>
        <w:t xml:space="preserve"> La nacionalidad cubana por nacimiento es un derecho natural, originario e indeleble. El Estado carece de potestad para privar de la nacionalidad a un cubano por nacimiento. La adquisición de otras nacionalidades no extingue la cubana. Son cubanos por nacimiento:</w:t>
      </w:r>
    </w:p>
    <w:p w14:paraId="7D9877FC" w14:textId="77777777" w:rsidR="007C392A" w:rsidRPr="00804543" w:rsidRDefault="00000000">
      <w:pPr>
        <w:numPr>
          <w:ilvl w:val="1"/>
          <w:numId w:val="77"/>
        </w:numPr>
        <w:rPr>
          <w:lang w:val="es-MX"/>
        </w:rPr>
      </w:pPr>
      <w:r w:rsidRPr="00804543">
        <w:rPr>
          <w:lang w:val="es-MX"/>
        </w:rPr>
        <w:t>Los nacidos en el territorio nacional hijos de al menos un progenitor cubano (por nacimiento o naturalización).</w:t>
      </w:r>
    </w:p>
    <w:p w14:paraId="5D3FFF1F" w14:textId="77777777" w:rsidR="007C392A" w:rsidRPr="00804543" w:rsidRDefault="00000000">
      <w:pPr>
        <w:numPr>
          <w:ilvl w:val="1"/>
          <w:numId w:val="77"/>
        </w:numPr>
        <w:rPr>
          <w:lang w:val="es-MX"/>
        </w:rPr>
      </w:pPr>
      <w:r w:rsidRPr="00804543">
        <w:rPr>
          <w:lang w:val="es-MX"/>
        </w:rPr>
        <w:t>Los nacidos en el territorio nacional hijos de ciudadanos extranjeros que, al momento del alumbramiento, acrediten en el Registro Nacional Soberano (RNS) un mínimo de veinticuatro (24) meses de residencia productiva activa bajo el régimen del Flat Tax (Art. 20.4), reducido a doce (12) meses para nacionales de España e Iberoamérica (Art. 20.20).</w:t>
      </w:r>
    </w:p>
    <w:p w14:paraId="7B2B3CC6" w14:textId="77777777" w:rsidR="007C392A" w:rsidRPr="00804543" w:rsidRDefault="00000000">
      <w:pPr>
        <w:numPr>
          <w:ilvl w:val="1"/>
          <w:numId w:val="77"/>
        </w:numPr>
        <w:rPr>
          <w:lang w:val="es-MX"/>
        </w:rPr>
      </w:pPr>
      <w:r w:rsidRPr="00804543">
        <w:rPr>
          <w:b/>
          <w:bCs/>
          <w:lang w:val="es-MX"/>
        </w:rPr>
        <w:lastRenderedPageBreak/>
        <w:t>Cuna en Arraigo Diferido:</w:t>
      </w:r>
      <w:r w:rsidRPr="00804543">
        <w:rPr>
          <w:lang w:val="es-MX"/>
        </w:rPr>
        <w:t xml:space="preserve"> Los nacidos en el territorio nacional de extranjeros que no alcancen el tiempo de residencia previa establecido en el inciso anterior, pero cuya unidad familiar mantenga residencia legal ininterrumpida y escolarización del menor en la República durante sus primeros cinco (5) años de vida, consolidando la nacionalidad por nacimiento con carácter retroactivo.</w:t>
      </w:r>
    </w:p>
    <w:p w14:paraId="44C76314" w14:textId="77777777" w:rsidR="007C392A" w:rsidRPr="00804543" w:rsidRDefault="00000000">
      <w:pPr>
        <w:numPr>
          <w:ilvl w:val="1"/>
          <w:numId w:val="77"/>
        </w:numPr>
        <w:rPr>
          <w:lang w:val="es-MX"/>
        </w:rPr>
      </w:pPr>
      <w:r w:rsidRPr="00804543">
        <w:rPr>
          <w:b/>
          <w:bCs/>
          <w:lang w:val="es-MX"/>
        </w:rPr>
        <w:t>Escudo contra la Apatridia:</w:t>
      </w:r>
      <w:r w:rsidRPr="00804543">
        <w:rPr>
          <w:lang w:val="es-MX"/>
        </w:rPr>
        <w:t xml:space="preserve"> Los nacidos en el territorio nacional de padres extranjeros a quienes las leyes de su país de origen no reconozcan nacionalidad alguna, garantizando la no apatridia desde el nacimiento.</w:t>
      </w:r>
    </w:p>
    <w:p w14:paraId="3030C684" w14:textId="77777777" w:rsidR="007C392A" w:rsidRPr="00804543" w:rsidRDefault="00000000">
      <w:pPr>
        <w:numPr>
          <w:ilvl w:val="1"/>
          <w:numId w:val="77"/>
        </w:numPr>
        <w:rPr>
          <w:lang w:val="es-MX"/>
        </w:rPr>
      </w:pPr>
      <w:r w:rsidRPr="00804543">
        <w:rPr>
          <w:b/>
          <w:bCs/>
          <w:lang w:val="es-MX"/>
        </w:rPr>
        <w:t>Exclusión del Transeúnte:</w:t>
      </w:r>
      <w:r w:rsidRPr="00804543">
        <w:rPr>
          <w:lang w:val="es-MX"/>
        </w:rPr>
        <w:t xml:space="preserve"> Se excluye de la nacionalidad cubana por nacimiento a los hijos de extranjeros transeúntes o turistas (Art. 20.16) y de personal diplomático extranjero, a quienes el RNS expedirá un Certificado de Hecho Biológico de Nacimiento y salvoconducto de salida hacia su jurisdicción de origen.</w:t>
      </w:r>
    </w:p>
    <w:p w14:paraId="5A3C7E08" w14:textId="77777777" w:rsidR="007C392A" w:rsidRPr="00804543" w:rsidRDefault="00000000">
      <w:pPr>
        <w:numPr>
          <w:ilvl w:val="0"/>
          <w:numId w:val="76"/>
        </w:numPr>
        <w:rPr>
          <w:lang w:val="es-MX"/>
        </w:rPr>
      </w:pPr>
      <w:r w:rsidRPr="00804543">
        <w:rPr>
          <w:b/>
          <w:bCs/>
          <w:lang w:val="es-MX"/>
        </w:rPr>
        <w:t>Independencia del Soporte Físico:</w:t>
      </w:r>
      <w:r w:rsidRPr="00804543">
        <w:rPr>
          <w:lang w:val="es-MX"/>
        </w:rPr>
        <w:t xml:space="preserve"> El derecho de entrada y salida del territorio es absoluto para el nacional. La falta de pasaporte o documento físico no impedirá el ingreso al país si la identidad puede ser acreditada mediante biometría o testimonios ante la autoridad municipal de frontera.</w:t>
      </w:r>
    </w:p>
    <w:p w14:paraId="5DBBEF11" w14:textId="77777777" w:rsidR="007C392A" w:rsidRDefault="00000000">
      <w:pPr>
        <w:numPr>
          <w:ilvl w:val="0"/>
          <w:numId w:val="76"/>
        </w:numPr>
      </w:pPr>
      <w:r w:rsidRPr="00804543">
        <w:rPr>
          <w:b/>
          <w:bCs/>
          <w:lang w:val="es-MX"/>
        </w:rPr>
        <w:t>De la Idoneidad por Arraigo Generacional para la Alta Función Pública:</w:t>
      </w:r>
      <w:r w:rsidRPr="00804543">
        <w:rPr>
          <w:lang w:val="es-MX"/>
        </w:rPr>
        <w:t xml:space="preserve"> El ejercicio de cargos de Alta Jerarquía y custodia de la soberanía nacional requiere una vinculación probada y profunda con el destino de la República. </w:t>
      </w:r>
      <w:r>
        <w:t>Se establece el Estatuto de Linaje Soberano:</w:t>
      </w:r>
    </w:p>
    <w:p w14:paraId="0DCF4A2D" w14:textId="77777777" w:rsidR="007C392A" w:rsidRPr="00804543" w:rsidRDefault="00000000">
      <w:pPr>
        <w:numPr>
          <w:ilvl w:val="1"/>
          <w:numId w:val="78"/>
        </w:numPr>
        <w:rPr>
          <w:lang w:val="es-MX"/>
        </w:rPr>
      </w:pPr>
      <w:r w:rsidRPr="00804543">
        <w:rPr>
          <w:b/>
          <w:bCs/>
          <w:lang w:val="es-MX"/>
        </w:rPr>
        <w:t>Requisito de Profundidad Generacional:</w:t>
      </w:r>
      <w:r w:rsidRPr="00804543">
        <w:rPr>
          <w:lang w:val="es-MX"/>
        </w:rPr>
        <w:t xml:space="preserve"> Para ser Magistrado del Tribunal de Defensa de la Constitución (TDC), integrante del Senado Técnico de Rectores o Presidente de la República, se requiere:</w:t>
      </w:r>
    </w:p>
    <w:p w14:paraId="645D6282" w14:textId="77777777" w:rsidR="007C392A" w:rsidRPr="00804543" w:rsidRDefault="00000000">
      <w:pPr>
        <w:numPr>
          <w:ilvl w:val="2"/>
          <w:numId w:val="79"/>
        </w:numPr>
        <w:rPr>
          <w:lang w:val="es-MX"/>
        </w:rPr>
      </w:pPr>
      <w:r w:rsidRPr="00804543">
        <w:rPr>
          <w:lang w:val="es-MX"/>
        </w:rPr>
        <w:t>Haber nacido en el territorio nacional.</w:t>
      </w:r>
    </w:p>
    <w:p w14:paraId="6D98FDF9" w14:textId="77777777" w:rsidR="007C392A" w:rsidRPr="00804543" w:rsidRDefault="00000000">
      <w:pPr>
        <w:numPr>
          <w:ilvl w:val="2"/>
          <w:numId w:val="79"/>
        </w:numPr>
        <w:rPr>
          <w:lang w:val="es-MX"/>
        </w:rPr>
      </w:pPr>
      <w:r w:rsidRPr="00804543">
        <w:rPr>
          <w:lang w:val="es-MX"/>
        </w:rPr>
        <w:t>Ser hijo de padre y madre nacidos en Cuba.</w:t>
      </w:r>
    </w:p>
    <w:p w14:paraId="2154371D" w14:textId="77777777" w:rsidR="007C392A" w:rsidRPr="00804543" w:rsidRDefault="00000000">
      <w:pPr>
        <w:numPr>
          <w:ilvl w:val="2"/>
          <w:numId w:val="79"/>
        </w:numPr>
        <w:rPr>
          <w:lang w:val="es-MX"/>
        </w:rPr>
      </w:pPr>
      <w:r w:rsidRPr="00804543">
        <w:rPr>
          <w:b/>
          <w:bCs/>
          <w:lang w:val="es-MX"/>
        </w:rPr>
        <w:t>Equivalencia por Retorno Activo (Diáspora):</w:t>
      </w:r>
      <w:r w:rsidRPr="00804543">
        <w:rPr>
          <w:lang w:val="es-MX"/>
        </w:rPr>
        <w:t xml:space="preserve"> Los ciudadanos nacidos en el extranjero que sean hijos de padre y madre nacidos en Cuba, serán equiparados a los nacidos en el territorio nacional a los efectos de este requisito, única y exclusivamente si acreditan el cumplimiento concurrente de las siguientes condiciones:</w:t>
      </w:r>
    </w:p>
    <w:p w14:paraId="36D31E8A" w14:textId="77777777" w:rsidR="007C392A" w:rsidRPr="00804543" w:rsidRDefault="00000000">
      <w:pPr>
        <w:pStyle w:val="SourceCode"/>
        <w:numPr>
          <w:ilvl w:val="1"/>
          <w:numId w:val="1"/>
        </w:numPr>
        <w:rPr>
          <w:lang w:val="es-MX"/>
        </w:rPr>
      </w:pPr>
      <w:r w:rsidRPr="00804543">
        <w:rPr>
          <w:rStyle w:val="VerbatimChar"/>
          <w:lang w:val="es-MX"/>
        </w:rPr>
        <w:t>&lt;!-- --&gt;</w:t>
      </w:r>
      <w:r w:rsidRPr="00804543">
        <w:rPr>
          <w:lang w:val="es-MX"/>
        </w:rPr>
        <w:br/>
      </w:r>
      <w:r w:rsidRPr="00804543">
        <w:rPr>
          <w:lang w:val="es-MX"/>
        </w:rPr>
        <w:br/>
      </w:r>
      <w:r w:rsidRPr="00804543">
        <w:rPr>
          <w:rStyle w:val="VerbatimChar"/>
          <w:lang w:val="es-MX"/>
        </w:rPr>
        <w:t>A.  Que su nacimiento conste debidamente inscrito en el Registro Nacional Soberano (RNS).</w:t>
      </w:r>
      <w:r w:rsidRPr="00804543">
        <w:rPr>
          <w:lang w:val="es-MX"/>
        </w:rPr>
        <w:br/>
      </w:r>
      <w:r w:rsidRPr="00804543">
        <w:rPr>
          <w:lang w:val="es-MX"/>
        </w:rPr>
        <w:br/>
      </w:r>
      <w:r w:rsidRPr="00804543">
        <w:rPr>
          <w:rStyle w:val="VerbatimChar"/>
          <w:lang w:val="es-MX"/>
        </w:rPr>
        <w:t>B.  Haber completado de manera presencial en el territorio nacion</w:t>
      </w:r>
      <w:r w:rsidRPr="00804543">
        <w:rPr>
          <w:rStyle w:val="VerbatimChar"/>
          <w:lang w:val="es-MX"/>
        </w:rPr>
        <w:lastRenderedPageBreak/>
        <w:t>al el ciclo ininterrumpido de doce (12) meses del Servicio Civil de Soberanía (Artículo 111.2). Siempre que haya venido en edad inferior a los 25 años, o cuente con menos de 36 años de edad.</w:t>
      </w:r>
      <w:r w:rsidRPr="00804543">
        <w:rPr>
          <w:lang w:val="es-MX"/>
        </w:rPr>
        <w:br/>
      </w:r>
      <w:r w:rsidRPr="00804543">
        <w:rPr>
          <w:lang w:val="es-MX"/>
        </w:rPr>
        <w:br/>
      </w:r>
      <w:r w:rsidRPr="00804543">
        <w:rPr>
          <w:rStyle w:val="VerbatimChar"/>
          <w:lang w:val="es-MX"/>
        </w:rPr>
        <w:t>C.  Demostrar un mínimo de diez (10) años acumulados de residencia fiscal y ejercicio de actividad económica en un Municipio o varios de la República. Las salidas temporales del territorio nacional por motivos de viaje, salud, negocios o estudio no interrumpen, anulan ni reinician este cómputo. Para garantizar el conocimiento de la realidad presente del país, se exigirá únicamente que, del total acumulado, al menos los dieciséis (16) meses inmediatos anteriores a la postulación correspondan a residencia fiscal activa.</w:t>
      </w:r>
    </w:p>
    <w:p w14:paraId="5C476727" w14:textId="77777777" w:rsidR="007C392A" w:rsidRPr="00804543" w:rsidRDefault="00000000">
      <w:pPr>
        <w:pStyle w:val="BlockText"/>
        <w:numPr>
          <w:ilvl w:val="1"/>
          <w:numId w:val="1"/>
        </w:numPr>
        <w:rPr>
          <w:lang w:val="es-MX"/>
        </w:rPr>
      </w:pPr>
      <w:r w:rsidRPr="00804543">
        <w:rPr>
          <w:lang w:val="es-MX"/>
        </w:rPr>
        <w:t>Bajo el cumplimiento de este linaje o su equivalencia por retorno, la posesión de una segunda o tercera nacionalidad adquirida por razones de exilio o residencia en la Diáspora no constituirá impedimento ni causa de inhabilitación para estos cargos civiles.</w:t>
      </w:r>
    </w:p>
    <w:p w14:paraId="3A4D26E6" w14:textId="77777777" w:rsidR="007C392A" w:rsidRPr="00804543" w:rsidRDefault="00000000">
      <w:pPr>
        <w:numPr>
          <w:ilvl w:val="1"/>
          <w:numId w:val="78"/>
        </w:numPr>
        <w:rPr>
          <w:lang w:val="es-MX"/>
        </w:rPr>
      </w:pPr>
      <w:r w:rsidRPr="00804543">
        <w:rPr>
          <w:b/>
          <w:bCs/>
          <w:lang w:val="es-MX"/>
        </w:rPr>
        <w:t>Exclusividad Nacional para el Mando de Fuerza e Inteligencia:</w:t>
      </w:r>
      <w:r w:rsidRPr="00804543">
        <w:rPr>
          <w:lang w:val="es-MX"/>
        </w:rPr>
        <w:br/>
        <w:t>Por razones estrictas de Seguridad Nacional y para evitar conflictos de lealtad en la cadena de mando bélica, los cargos de Mando Supremo de las Fuerzas de Salvaguarda, la Dirección del Servicio Nacional de Vigilancia de Fronteras y la Alta Jerarquía de Inteligencia Estratégica (CNSPOC), exigen de forma concurrente:</w:t>
      </w:r>
    </w:p>
    <w:p w14:paraId="3CDA1654" w14:textId="77777777" w:rsidR="007C392A" w:rsidRPr="00804543" w:rsidRDefault="00000000">
      <w:pPr>
        <w:numPr>
          <w:ilvl w:val="2"/>
          <w:numId w:val="80"/>
        </w:numPr>
        <w:rPr>
          <w:lang w:val="es-MX"/>
        </w:rPr>
      </w:pPr>
      <w:r w:rsidRPr="00804543">
        <w:rPr>
          <w:lang w:val="es-MX"/>
        </w:rPr>
        <w:t>El cumplimiento del Linaje Soberano definido en el inciso 3.a.</w:t>
      </w:r>
    </w:p>
    <w:p w14:paraId="15976704" w14:textId="77777777" w:rsidR="007C392A" w:rsidRPr="00804543" w:rsidRDefault="00000000">
      <w:pPr>
        <w:numPr>
          <w:ilvl w:val="2"/>
          <w:numId w:val="80"/>
        </w:numPr>
        <w:rPr>
          <w:lang w:val="es-MX"/>
        </w:rPr>
      </w:pPr>
      <w:r w:rsidRPr="00804543">
        <w:rPr>
          <w:lang w:val="es-MX"/>
        </w:rPr>
        <w:t xml:space="preserve">La </w:t>
      </w:r>
      <w:r w:rsidRPr="00804543">
        <w:rPr>
          <w:b/>
          <w:bCs/>
          <w:lang w:val="es-MX"/>
        </w:rPr>
        <w:t>Nacionalidad Cubana Única y Exclusiva</w:t>
      </w:r>
      <w:r w:rsidRPr="00804543">
        <w:rPr>
          <w:lang w:val="es-MX"/>
        </w:rPr>
        <w:t>. Los ciudadanos con doble nacionalidad que aspiren a estos mandos específicos deberán presentar la renuncia formal y acreditada a cualquier otra ciudadanía antes de su toma de posesión, bajo pena de nulidad de nombramiento y proceso por Simulación de Soberanía.</w:t>
      </w:r>
    </w:p>
    <w:p w14:paraId="6C57B767" w14:textId="77777777" w:rsidR="007C392A" w:rsidRPr="00804543" w:rsidRDefault="00000000">
      <w:pPr>
        <w:pStyle w:val="Compact"/>
        <w:numPr>
          <w:ilvl w:val="3"/>
          <w:numId w:val="81"/>
        </w:numPr>
        <w:rPr>
          <w:lang w:val="es-MX"/>
        </w:rPr>
      </w:pPr>
      <w:r w:rsidRPr="00804543">
        <w:rPr>
          <w:b/>
          <w:bCs/>
          <w:lang w:val="es-MX"/>
        </w:rPr>
        <w:t>Casos de fuerza mayor.</w:t>
      </w:r>
      <w:r w:rsidRPr="00804543">
        <w:rPr>
          <w:lang w:val="es-MX"/>
        </w:rPr>
        <w:t xml:space="preserve"> En casos donde la legislación extranjera prohíba la renuncia a la nacionalidad de origen, el postulante deberá presentar una Declaración Jurada de Suspensión de Lealtad y entregar en custodia física y/o digital su pasaporte extranjero ante el TDC por la duración de su cargo, este debe ser guardado en una bóveda de banco y devuelto una vez termine su periodo de mandato. El hallazgo de un uso activo de la nacionalidad extranjera durante el mandato será causal de destitución inmediata.</w:t>
      </w:r>
    </w:p>
    <w:p w14:paraId="7C23D809" w14:textId="77777777" w:rsidR="007C392A" w:rsidRPr="00804543" w:rsidRDefault="00000000">
      <w:pPr>
        <w:numPr>
          <w:ilvl w:val="0"/>
          <w:numId w:val="76"/>
        </w:numPr>
        <w:rPr>
          <w:lang w:val="es-MX"/>
        </w:rPr>
      </w:pPr>
      <w:r w:rsidRPr="00804543">
        <w:rPr>
          <w:lang w:val="es-MX"/>
        </w:rPr>
        <w:t xml:space="preserve">Se prohíbe terminantemente al Estado, a sus dependencias policiales, militares o administrativas, así como a cualquier entidad privada o particular, la retención forzosa de pasaportes, títulos de propiedad o documentos de identidad de terceros (Salvó por proceso penal en cuyo caso tendrá los mismos derechos que un </w:t>
      </w:r>
      <w:r w:rsidRPr="00804543">
        <w:rPr>
          <w:lang w:val="es-MX"/>
        </w:rPr>
        <w:lastRenderedPageBreak/>
        <w:t>nacional). La privación de la posesión física del soporte documental de identidad se tipifica como delito de extorsión institucional y reducción a la servidumbre, acarreando la destitución inmediata del funcionario involucrado y la inhabilitación perpetua para cargos públicos.</w:t>
      </w:r>
    </w:p>
    <w:p w14:paraId="0623C796" w14:textId="77777777" w:rsidR="007C392A" w:rsidRPr="00804543" w:rsidRDefault="00000000">
      <w:pPr>
        <w:numPr>
          <w:ilvl w:val="0"/>
          <w:numId w:val="76"/>
        </w:numPr>
        <w:rPr>
          <w:lang w:val="es-MX"/>
        </w:rPr>
      </w:pPr>
      <w:r w:rsidRPr="00804543">
        <w:rPr>
          <w:b/>
          <w:bCs/>
          <w:lang w:val="es-MX"/>
        </w:rPr>
        <w:t>De la Propiedad Privada del Dato Biográfico.</w:t>
      </w:r>
      <w:r w:rsidRPr="00804543">
        <w:rPr>
          <w:lang w:val="es-MX"/>
        </w:rPr>
        <w:t xml:space="preserve"> Toda información relativa al nacimiento, filiación, estado civil y antecedentes de un ciudadano es propiedad privada y exclusiva del individuo. El Estado actúa únicamente como depositario técnico y custodio a través del Registro Nacional Soberano (RNS). Se garantiza por mandato constitucional el </w:t>
      </w:r>
      <w:r w:rsidRPr="00804543">
        <w:rPr>
          <w:b/>
          <w:bCs/>
          <w:lang w:val="es-MX"/>
        </w:rPr>
        <w:t>Derecho de Autogestión Documental</w:t>
      </w:r>
      <w:r w:rsidRPr="00804543">
        <w:rPr>
          <w:lang w:val="es-MX"/>
        </w:rPr>
        <w:t>: todo ciudadano, mediante su Pasaporte de Ciudadanía Soberana (PCSC), tiene la potestad de generar, descargar y validar sus propias certificaciones registrales de forma instantánea y digital, las 24 horas del día, sin que medie autorización, firma manual o "visto bueno" de funcionario alguno.</w:t>
      </w:r>
    </w:p>
    <w:p w14:paraId="25AC71C7" w14:textId="77777777" w:rsidR="007C392A" w:rsidRPr="00804543" w:rsidRDefault="00000000">
      <w:pPr>
        <w:numPr>
          <w:ilvl w:val="0"/>
          <w:numId w:val="76"/>
        </w:numPr>
        <w:rPr>
          <w:lang w:val="es-MX"/>
        </w:rPr>
      </w:pPr>
      <w:r w:rsidRPr="00804543">
        <w:rPr>
          <w:b/>
          <w:bCs/>
          <w:lang w:val="es-MX"/>
        </w:rPr>
        <w:t>De la Fe Pública Digital y Automatizada.</w:t>
      </w:r>
      <w:r w:rsidRPr="00804543">
        <w:rPr>
          <w:lang w:val="es-MX"/>
        </w:rPr>
        <w:t xml:space="preserve"> Los documentos generados por el RNS poseen validez jurídica plena, absoluta y automática en todo el territorio nacional y ante cualquier entidad pública o privada. Queda terminantemente prohibido exigir sellos físicos, legalizaciones adicionales o trámites de "reconocimiento de firma" para documentos emanados del sistema criptográfico del RNS. La integridad del sello digital es prueba suficiente de veracidad.</w:t>
      </w:r>
    </w:p>
    <w:p w14:paraId="6395A02E" w14:textId="77777777" w:rsidR="007C392A" w:rsidRPr="00804543" w:rsidRDefault="00000000">
      <w:pPr>
        <w:numPr>
          <w:ilvl w:val="0"/>
          <w:numId w:val="76"/>
        </w:numPr>
        <w:rPr>
          <w:lang w:val="es-MX"/>
        </w:rPr>
      </w:pPr>
      <w:r w:rsidRPr="00804543">
        <w:rPr>
          <w:b/>
          <w:bCs/>
          <w:lang w:val="es-MX"/>
        </w:rPr>
        <w:t>Del Derecho de Rectificación Soberana.</w:t>
      </w:r>
      <w:r w:rsidRPr="00804543">
        <w:rPr>
          <w:lang w:val="es-MX"/>
        </w:rPr>
        <w:t xml:space="preserve"> Ante discrepancias entre los libros analógicos antiguos y la realidad fáctica del ciudadano, este posee el derecho de solicitar la rectificación del dato en el RNS mediante la aportación de pruebas de hecho (testimonios certificados, registros hospitalarios o documentos históricos). Una vez verificada la prueba por el TAT, el dato se actualizará de forma definitiva, perdiendo el municipio de origen toda potestad sobre la información del ciudadano.</w:t>
      </w:r>
    </w:p>
    <w:p w14:paraId="7E2EEA16" w14:textId="77777777" w:rsidR="007C392A" w:rsidRPr="00804543" w:rsidRDefault="00000000">
      <w:pPr>
        <w:numPr>
          <w:ilvl w:val="0"/>
          <w:numId w:val="76"/>
        </w:numPr>
        <w:rPr>
          <w:lang w:val="es-MX"/>
        </w:rPr>
      </w:pPr>
      <w:r w:rsidRPr="00804543">
        <w:rPr>
          <w:b/>
          <w:bCs/>
          <w:lang w:val="es-MX"/>
        </w:rPr>
        <w:t>Derecho al Retorno y Arraigo Generacional:</w:t>
      </w:r>
    </w:p>
    <w:p w14:paraId="68D744FA" w14:textId="77777777" w:rsidR="007C392A" w:rsidRPr="00804543" w:rsidRDefault="00000000">
      <w:pPr>
        <w:numPr>
          <w:ilvl w:val="0"/>
          <w:numId w:val="82"/>
        </w:numPr>
        <w:rPr>
          <w:lang w:val="es-MX"/>
        </w:rPr>
      </w:pPr>
      <w:r w:rsidRPr="00804543">
        <w:rPr>
          <w:b/>
          <w:bCs/>
          <w:lang w:val="es-MX"/>
        </w:rPr>
        <w:t>La Cláusula de la Silla Vacía:</w:t>
      </w:r>
      <w:r w:rsidRPr="00804543">
        <w:rPr>
          <w:lang w:val="es-MX"/>
        </w:rPr>
        <w:t xml:space="preserve"> Todo descendiente de cubanos, hasta la tercera generación, tiene derecho automático a la Nacionalidad y a la apertura de su registro en el RNS.</w:t>
      </w:r>
    </w:p>
    <w:p w14:paraId="257E15BF" w14:textId="77777777" w:rsidR="007C392A" w:rsidRPr="00804543" w:rsidRDefault="00000000">
      <w:pPr>
        <w:numPr>
          <w:ilvl w:val="0"/>
          <w:numId w:val="82"/>
        </w:numPr>
        <w:rPr>
          <w:lang w:val="es-MX"/>
        </w:rPr>
      </w:pPr>
      <w:r w:rsidRPr="00804543">
        <w:rPr>
          <w:b/>
          <w:bCs/>
          <w:lang w:val="es-MX"/>
        </w:rPr>
        <w:t>Incentivo al Reencuentro:</w:t>
      </w:r>
      <w:r w:rsidRPr="00804543">
        <w:rPr>
          <w:lang w:val="es-MX"/>
        </w:rPr>
        <w:t xml:space="preserve"> Se establecen exenciones fiscales de importación (Cero Arancel) para bienes de capital traídos por la diáspora destinados a la reconstrucción de la vivienda familiar en la isla.</w:t>
      </w:r>
    </w:p>
    <w:p w14:paraId="7114FB94" w14:textId="77777777" w:rsidR="007C392A" w:rsidRPr="00804543" w:rsidRDefault="00000000">
      <w:pPr>
        <w:numPr>
          <w:ilvl w:val="0"/>
          <w:numId w:val="82"/>
        </w:numPr>
        <w:rPr>
          <w:lang w:val="es-MX"/>
        </w:rPr>
      </w:pPr>
      <w:r w:rsidRPr="00804543">
        <w:rPr>
          <w:b/>
          <w:bCs/>
          <w:lang w:val="es-MX"/>
        </w:rPr>
        <w:t>Soberanía de los Afectos:</w:t>
      </w:r>
      <w:r w:rsidRPr="00804543">
        <w:rPr>
          <w:lang w:val="es-MX"/>
        </w:rPr>
        <w:t xml:space="preserve"> Ninguna autoridad municipal podrá restringir el movimiento o la inversión de un cubano de la diáspora en su municipio de origen (Art. 18), excepto por las limitaciones que ya dicta la Constitución, eliminando para siempre la figura del "permiso de entrada/salida".</w:t>
      </w:r>
    </w:p>
    <w:p w14:paraId="4D0449A3" w14:textId="77777777" w:rsidR="007C392A" w:rsidRDefault="00000000">
      <w:r>
        <w:pict w14:anchorId="2C274D21">
          <v:rect id="_x0000_i1049" style="width:0;height:1.5pt" o:hralign="center" o:hrstd="t" o:hr="t"/>
        </w:pict>
      </w:r>
    </w:p>
    <w:p w14:paraId="3889C935" w14:textId="77777777" w:rsidR="007C392A" w:rsidRPr="00804543" w:rsidRDefault="00000000">
      <w:pPr>
        <w:pStyle w:val="Heading2"/>
        <w:rPr>
          <w:lang w:val="es-MX"/>
        </w:rPr>
      </w:pPr>
      <w:bookmarkStart w:id="58" w:name="Xe7d695c6cc0f99057d443db016c1332084c6e16"/>
      <w:bookmarkStart w:id="59" w:name="_Toc242281004"/>
      <w:bookmarkEnd w:id="56"/>
      <w:r w:rsidRPr="00804543">
        <w:rPr>
          <w:lang w:val="es-MX"/>
        </w:rPr>
        <w:lastRenderedPageBreak/>
        <w:t>Artículo 17. Del Pasaporte de Ciudadanía Soberana y Comercial (PCSC).</w:t>
      </w:r>
      <w:bookmarkEnd w:id="59"/>
    </w:p>
    <w:p w14:paraId="18F8CBAD" w14:textId="77777777" w:rsidR="007C392A" w:rsidRPr="00804543" w:rsidRDefault="00000000">
      <w:pPr>
        <w:numPr>
          <w:ilvl w:val="0"/>
          <w:numId w:val="83"/>
        </w:numPr>
        <w:rPr>
          <w:lang w:val="es-MX"/>
        </w:rPr>
      </w:pPr>
      <w:r w:rsidRPr="00804543">
        <w:rPr>
          <w:lang w:val="es-MX"/>
        </w:rPr>
        <w:t>Naturaleza del Documento: Todo pasaporte emitido por la República de Cuba Libre tendrá como mínimo carácter de Pasaporte Comercial (PCSC).</w:t>
      </w:r>
    </w:p>
    <w:p w14:paraId="1BAA6206" w14:textId="77777777" w:rsidR="007C392A" w:rsidRPr="00804543" w:rsidRDefault="00000000">
      <w:pPr>
        <w:numPr>
          <w:ilvl w:val="0"/>
          <w:numId w:val="83"/>
        </w:numPr>
        <w:rPr>
          <w:lang w:val="es-MX"/>
        </w:rPr>
      </w:pPr>
      <w:r w:rsidRPr="00804543">
        <w:rPr>
          <w:lang w:val="es-MX"/>
        </w:rPr>
        <w:t>Función como Llave Soberana: El PCSC no es solo un permiso de viaje, sino una credencial de identidad financiera y comercial.</w:t>
      </w:r>
    </w:p>
    <w:p w14:paraId="727F402A" w14:textId="77777777" w:rsidR="007C392A" w:rsidRPr="00804543" w:rsidRDefault="00000000">
      <w:pPr>
        <w:numPr>
          <w:ilvl w:val="1"/>
          <w:numId w:val="84"/>
        </w:numPr>
        <w:rPr>
          <w:lang w:val="es-MX"/>
        </w:rPr>
      </w:pPr>
      <w:r w:rsidRPr="00804543">
        <w:rPr>
          <w:lang w:val="es-MX"/>
        </w:rPr>
        <w:t>Integración Digital: Estará vinculado directamente a la identidad del ciudadano en el Registro Nacional Soberano, permitiendo al cubano, residente o en la diáspora, realizar operaciones bancarias, firmar contratos y gestionar sus acciones en las SACA desde cualquier lugar del mundo.</w:t>
      </w:r>
    </w:p>
    <w:p w14:paraId="16CD901C" w14:textId="77777777" w:rsidR="007C392A" w:rsidRPr="00804543" w:rsidRDefault="00000000">
      <w:pPr>
        <w:numPr>
          <w:ilvl w:val="1"/>
          <w:numId w:val="84"/>
        </w:numPr>
        <w:rPr>
          <w:lang w:val="es-MX"/>
        </w:rPr>
      </w:pPr>
      <w:r w:rsidRPr="00804543">
        <w:rPr>
          <w:lang w:val="es-MX"/>
        </w:rPr>
        <w:t>Requisito de Posesión: Todo ciudadano con capacidad legal tiene el derecho y la recomendación de poseer su PCSC como instrumento de ejercicio de su soberanía económica. El Estado no podrá denegar su emisión salvo por sentencia judicial firme por delitos graves.</w:t>
      </w:r>
    </w:p>
    <w:p w14:paraId="671E3798" w14:textId="77777777" w:rsidR="007C392A" w:rsidRPr="00804543" w:rsidRDefault="00000000">
      <w:pPr>
        <w:numPr>
          <w:ilvl w:val="0"/>
          <w:numId w:val="83"/>
        </w:numPr>
        <w:rPr>
          <w:lang w:val="es-MX"/>
        </w:rPr>
      </w:pPr>
      <w:r w:rsidRPr="00804543">
        <w:rPr>
          <w:b/>
          <w:bCs/>
          <w:lang w:val="es-MX"/>
        </w:rPr>
        <w:t>De la Modularidad del PCSC y la Arquitectura de Opciones:</w:t>
      </w:r>
      <w:r w:rsidRPr="00804543">
        <w:rPr>
          <w:lang w:val="es-MX"/>
        </w:rPr>
        <w:t xml:space="preserve"> El Registro Nacional Soberano (RNS) operará bajo un principio de escalabilidad a voluntad del usuario. Se garantiza el derecho inalienable del ciudadano a decidir su nivel de inmersión tecnológica. El sistema establecerá una separación técnica estricta entre las Funciones Base Obligatorias (identidad, titularidad del Mínimo Vital y pago del Flat Tax) y las Funciones de Alta Eficiencia Comercial, las cuales serán de activación estrictamente opcional por parte del titular:</w:t>
      </w:r>
    </w:p>
    <w:p w14:paraId="0D47AF9E" w14:textId="77777777" w:rsidR="007C392A" w:rsidRPr="00804543" w:rsidRDefault="00000000">
      <w:pPr>
        <w:numPr>
          <w:ilvl w:val="1"/>
          <w:numId w:val="85"/>
        </w:numPr>
        <w:rPr>
          <w:lang w:val="es-MX"/>
        </w:rPr>
      </w:pPr>
      <w:r w:rsidRPr="00804543">
        <w:rPr>
          <w:b/>
          <w:bCs/>
          <w:lang w:val="es-MX"/>
        </w:rPr>
        <w:t>El Switch Comercial (Transmutación Jurídica Dinámica):</w:t>
      </w:r>
      <w:r w:rsidRPr="00804543">
        <w:rPr>
          <w:lang w:val="es-MX"/>
        </w:rPr>
        <w:t xml:space="preserve"> La plataforma habilitará una función opcional que permita al ciudadano, con un solo acto de voluntad digital, activar o desactivar un "Perfil Comercial" anexo a su persona natural, otorgándole capacidad jurídica instantánea para operar como empresa unipersonal, emitir facturas y contratar personal, sin necesidad de trámites burocráticos adicionales.</w:t>
      </w:r>
    </w:p>
    <w:p w14:paraId="1228FB5F" w14:textId="77777777" w:rsidR="007C392A" w:rsidRPr="00804543" w:rsidRDefault="00000000">
      <w:pPr>
        <w:numPr>
          <w:ilvl w:val="1"/>
          <w:numId w:val="85"/>
        </w:numPr>
        <w:rPr>
          <w:lang w:val="es-MX"/>
        </w:rPr>
      </w:pPr>
      <w:r w:rsidRPr="00804543">
        <w:rPr>
          <w:b/>
          <w:bCs/>
          <w:lang w:val="es-MX"/>
        </w:rPr>
        <w:t>Autocontabilidad y Deducción Algorítmica:</w:t>
      </w:r>
      <w:r w:rsidRPr="00804543">
        <w:rPr>
          <w:lang w:val="es-MX"/>
        </w:rPr>
        <w:t xml:space="preserve"> El ciudadano podrá autorizar (opt-in) al RNS para que actúe como su asistente fiscal automatizado. Al encender este módulo, el sistema categorizará automáticamente sus gastos de Mantenimiento Vital en los puntos de venta autorizados y deducirá los montos de su base imponible en tiempo real.</w:t>
      </w:r>
    </w:p>
    <w:p w14:paraId="49401D1D" w14:textId="77777777" w:rsidR="007C392A" w:rsidRPr="00804543" w:rsidRDefault="00000000">
      <w:pPr>
        <w:numPr>
          <w:ilvl w:val="1"/>
          <w:numId w:val="85"/>
        </w:numPr>
        <w:rPr>
          <w:lang w:val="es-MX"/>
        </w:rPr>
      </w:pPr>
      <w:r w:rsidRPr="00804543">
        <w:rPr>
          <w:b/>
          <w:bCs/>
          <w:lang w:val="es-MX"/>
        </w:rPr>
        <w:t>Generador de Contratos Inteligentes P2P:</w:t>
      </w:r>
      <w:r w:rsidRPr="00804543">
        <w:rPr>
          <w:lang w:val="es-MX"/>
        </w:rPr>
        <w:t xml:space="preserve"> Se faculta al sistema para proveer plantillas de contratos autoejecutables y facturación electrónica de fricción cero (Apretón de Manos Criptográfico). El uso de esta vía de formalización comercial será a discreción de las partes.</w:t>
      </w:r>
    </w:p>
    <w:p w14:paraId="3BA9C4D1" w14:textId="77777777" w:rsidR="007C392A" w:rsidRPr="00804543" w:rsidRDefault="00000000">
      <w:pPr>
        <w:numPr>
          <w:ilvl w:val="1"/>
          <w:numId w:val="85"/>
        </w:numPr>
        <w:rPr>
          <w:lang w:val="es-MX"/>
        </w:rPr>
      </w:pPr>
      <w:r w:rsidRPr="00804543">
        <w:rPr>
          <w:b/>
          <w:bCs/>
          <w:lang w:val="es-MX"/>
        </w:rPr>
        <w:t>Principio de Fricción Elegida:</w:t>
      </w:r>
      <w:r w:rsidRPr="00804543">
        <w:rPr>
          <w:lang w:val="es-MX"/>
        </w:rPr>
        <w:t xml:space="preserve"> Ningún ciudadano podrá ser sancionado ni discriminado civilmente por mantener apagados los módulos avanzados del RNS. Quien decida operar bajo métodos analógicos, contabilidad tradicional </w:t>
      </w:r>
      <w:r w:rsidRPr="00804543">
        <w:rPr>
          <w:lang w:val="es-MX"/>
        </w:rPr>
        <w:lastRenderedPageBreak/>
        <w:t>o facturación manual conservará todos sus derechos, asumiendo por voluntad propia el costo en tiempo, cálculo y almacenamiento de evidencia (recibos físicos) exigidos para superar las auditorías ordinarias del Tribunal de Arbitraje Técnico (TAT). El Estado provee la máxima eficiencia, pero el ciudadano tiene el derecho a elegir la ineficiencia si le resulta más cómoda.</w:t>
      </w:r>
    </w:p>
    <w:p w14:paraId="7AF05340" w14:textId="77777777" w:rsidR="007C392A" w:rsidRPr="00804543" w:rsidRDefault="00000000">
      <w:pPr>
        <w:numPr>
          <w:ilvl w:val="1"/>
          <w:numId w:val="85"/>
        </w:numPr>
        <w:rPr>
          <w:lang w:val="es-MX"/>
        </w:rPr>
      </w:pPr>
      <w:r w:rsidRPr="00804543">
        <w:rPr>
          <w:lang w:val="es-MX"/>
        </w:rPr>
        <w:t>El TDC mediante el cuerpo de programadores es el órgano encargado de adaptar mediante ley orgánica está estructura, para la ampliación o reducción de estos requerimientos según lo dicten las circunstancias del mercado y la estructura de la nación.</w:t>
      </w:r>
    </w:p>
    <w:p w14:paraId="70B6A978" w14:textId="77777777" w:rsidR="007C392A" w:rsidRDefault="00000000">
      <w:pPr>
        <w:numPr>
          <w:ilvl w:val="0"/>
          <w:numId w:val="83"/>
        </w:numPr>
      </w:pPr>
      <w:r w:rsidRPr="00804543">
        <w:rPr>
          <w:b/>
          <w:bCs/>
          <w:lang w:val="es-MX"/>
        </w:rPr>
        <w:t>De la Naturaleza Física y Criptográfica del PCSC:</w:t>
      </w:r>
      <w:r w:rsidRPr="00804543">
        <w:rPr>
          <w:lang w:val="es-MX"/>
        </w:rPr>
        <w:t xml:space="preserve"> El PCSC no es un documento de identidad pasivo, sino un </w:t>
      </w:r>
      <w:r w:rsidRPr="00804543">
        <w:rPr>
          <w:b/>
          <w:bCs/>
          <w:lang w:val="es-MX"/>
        </w:rPr>
        <w:t>Módulo de Identidad Activa</w:t>
      </w:r>
      <w:r w:rsidRPr="00804543">
        <w:rPr>
          <w:lang w:val="es-MX"/>
        </w:rPr>
        <w:t xml:space="preserve">. </w:t>
      </w:r>
      <w:r>
        <w:t>Se define por su arquitectura en tres capas:</w:t>
      </w:r>
    </w:p>
    <w:p w14:paraId="2A905E1A" w14:textId="77777777" w:rsidR="007C392A" w:rsidRPr="00804543" w:rsidRDefault="00000000">
      <w:pPr>
        <w:numPr>
          <w:ilvl w:val="1"/>
          <w:numId w:val="86"/>
        </w:numPr>
        <w:rPr>
          <w:lang w:val="es-MX"/>
        </w:rPr>
      </w:pPr>
      <w:r w:rsidRPr="00804543">
        <w:rPr>
          <w:b/>
          <w:bCs/>
          <w:lang w:val="es-MX"/>
        </w:rPr>
        <w:t>Capa de Posesión (El Dispositivo):</w:t>
      </w:r>
      <w:r w:rsidRPr="00804543">
        <w:rPr>
          <w:lang w:val="es-MX"/>
        </w:rPr>
        <w:t xml:space="preserve"> Un soporte o dispositivo físico de custodia personal dotado de un enclave criptográfico seguro, con aislamiento físico y lógico total respecto a redes externas (air-gapped), capaz de ejecutar operaciones de firma y autenticación bajo estándares de alta seguridad y resistencia poscuántica. Constituye el instrumento material exclusivo e ineludible para autorizar la liberación de fondos de las Capas A, B y C de las Acciones Soberanas.</w:t>
      </w:r>
    </w:p>
    <w:p w14:paraId="7F76C882" w14:textId="77777777" w:rsidR="007C392A" w:rsidRPr="00804543" w:rsidRDefault="00000000">
      <w:pPr>
        <w:numPr>
          <w:ilvl w:val="1"/>
          <w:numId w:val="86"/>
        </w:numPr>
        <w:rPr>
          <w:lang w:val="es-MX"/>
        </w:rPr>
      </w:pPr>
      <w:r w:rsidRPr="00804543">
        <w:rPr>
          <w:b/>
          <w:bCs/>
          <w:lang w:val="es-MX"/>
        </w:rPr>
        <w:t>Capa Biométrica (El Vínculo):</w:t>
      </w:r>
      <w:r w:rsidRPr="00804543">
        <w:rPr>
          <w:lang w:val="es-MX"/>
        </w:rPr>
        <w:t xml:space="preserve"> La activación del chip requiere la concurrencia de la biometría fáctica del titular. El PCSC es personalísimo e intransferible; el intento de clonación o manipulación del hardware se tipifica como </w:t>
      </w:r>
      <w:r w:rsidRPr="00804543">
        <w:rPr>
          <w:b/>
          <w:bCs/>
          <w:lang w:val="es-MX"/>
        </w:rPr>
        <w:t>Falsificación de Identidad Nacional</w:t>
      </w:r>
      <w:r w:rsidRPr="00804543">
        <w:rPr>
          <w:lang w:val="es-MX"/>
        </w:rPr>
        <w:t>.</w:t>
      </w:r>
    </w:p>
    <w:p w14:paraId="0AF724DB" w14:textId="77777777" w:rsidR="007C392A" w:rsidRPr="00804543" w:rsidRDefault="00000000">
      <w:pPr>
        <w:numPr>
          <w:ilvl w:val="1"/>
          <w:numId w:val="86"/>
        </w:numPr>
        <w:rPr>
          <w:lang w:val="es-MX"/>
        </w:rPr>
      </w:pPr>
      <w:r w:rsidRPr="00804543">
        <w:rPr>
          <w:b/>
          <w:bCs/>
          <w:lang w:val="es-MX"/>
        </w:rPr>
        <w:t>Capa de Red (El RNS):</w:t>
      </w:r>
      <w:r w:rsidRPr="00804543">
        <w:rPr>
          <w:lang w:val="es-MX"/>
        </w:rPr>
        <w:t xml:space="preserve"> El PCSC es el nodo cliente del Registro Nacional Soberano. Cada interacción genera un registro inmutable en la red descentralizada de consenso criptográfico de la Nación, garantizando que el ciudadano sea el único “dueño de la llave” de su vida económica y civil.</w:t>
      </w:r>
    </w:p>
    <w:p w14:paraId="464DA253" w14:textId="77777777" w:rsidR="007C392A" w:rsidRPr="00804543" w:rsidRDefault="00000000">
      <w:pPr>
        <w:numPr>
          <w:ilvl w:val="0"/>
          <w:numId w:val="83"/>
        </w:numPr>
        <w:rPr>
          <w:lang w:val="es-MX"/>
        </w:rPr>
      </w:pPr>
      <w:r w:rsidRPr="00804543">
        <w:rPr>
          <w:b/>
          <w:bCs/>
          <w:lang w:val="es-MX"/>
        </w:rPr>
        <w:t>Del Pasaporte Soberano Temporal para Extranjeros y el Protocolo de Interfaz de Invitado:</w:t>
      </w:r>
      <w:r w:rsidRPr="00804543">
        <w:rPr>
          <w:lang w:val="es-MX"/>
        </w:rPr>
        <w:t xml:space="preserve"> La República garantiza la interoperabilidad de todo individuo que pise suelo nacional con el Registro Nacional Soberano (RNS). Los ciudadanos extranjeros que no posean estatus de residencia permanente accederán al sistema mediante el </w:t>
      </w:r>
      <w:r w:rsidRPr="00804543">
        <w:rPr>
          <w:b/>
          <w:bCs/>
          <w:lang w:val="es-MX"/>
        </w:rPr>
        <w:t>PCSC-Temporal (PCSC-T)</w:t>
      </w:r>
      <w:r w:rsidRPr="00804543">
        <w:rPr>
          <w:lang w:val="es-MX"/>
        </w:rPr>
        <w:t>:</w:t>
      </w:r>
    </w:p>
    <w:p w14:paraId="2B592FE8" w14:textId="77777777" w:rsidR="007C392A" w:rsidRPr="00804543" w:rsidRDefault="00000000">
      <w:pPr>
        <w:numPr>
          <w:ilvl w:val="1"/>
          <w:numId w:val="87"/>
        </w:numPr>
        <w:rPr>
          <w:lang w:val="es-MX"/>
        </w:rPr>
      </w:pPr>
      <w:r w:rsidRPr="00804543">
        <w:rPr>
          <w:b/>
          <w:bCs/>
          <w:lang w:val="es-MX"/>
        </w:rPr>
        <w:t>Activación Obligatoria por Aplicación:</w:t>
      </w:r>
      <w:r w:rsidRPr="00804543">
        <w:rPr>
          <w:lang w:val="es-MX"/>
        </w:rPr>
        <w:t xml:space="preserve"> Todo extranjero que ingrese al territorio nacional deberá activar en su dispositivo móvil o equivalente futuro la </w:t>
      </w:r>
      <w:r w:rsidRPr="00804543">
        <w:rPr>
          <w:b/>
          <w:bCs/>
          <w:lang w:val="es-MX"/>
        </w:rPr>
        <w:t>App Soberana de Interfaz</w:t>
      </w:r>
      <w:r w:rsidRPr="00804543">
        <w:rPr>
          <w:lang w:val="es-MX"/>
        </w:rPr>
        <w:t>. La validación inicial se realizará mediante el escaneo criptográfico del pasaporte de origen, generando una identidad nodal efímera en el RNS.</w:t>
      </w:r>
    </w:p>
    <w:p w14:paraId="178FA463" w14:textId="77777777" w:rsidR="007C392A" w:rsidRPr="00804543" w:rsidRDefault="00000000">
      <w:pPr>
        <w:numPr>
          <w:ilvl w:val="1"/>
          <w:numId w:val="87"/>
        </w:numPr>
        <w:rPr>
          <w:lang w:val="es-MX"/>
        </w:rPr>
      </w:pPr>
      <w:r w:rsidRPr="00804543">
        <w:rPr>
          <w:b/>
          <w:bCs/>
          <w:lang w:val="es-MX"/>
        </w:rPr>
        <w:t>Funcionalidad de la Interfaz:</w:t>
      </w:r>
      <w:r w:rsidRPr="00804543">
        <w:rPr>
          <w:lang w:val="es-MX"/>
        </w:rPr>
        <w:t xml:space="preserve"> El PCSC-T faculta al extranjero para:</w:t>
      </w:r>
    </w:p>
    <w:p w14:paraId="7CA219EA" w14:textId="77777777" w:rsidR="007C392A" w:rsidRPr="00804543" w:rsidRDefault="007C392A">
      <w:pPr>
        <w:numPr>
          <w:ilvl w:val="0"/>
          <w:numId w:val="1"/>
        </w:numPr>
        <w:rPr>
          <w:lang w:val="es-MX"/>
        </w:rPr>
      </w:pPr>
    </w:p>
    <w:p w14:paraId="71C92FCC" w14:textId="77777777" w:rsidR="007C392A" w:rsidRPr="00804543" w:rsidRDefault="00000000">
      <w:pPr>
        <w:pStyle w:val="SourceCode"/>
        <w:numPr>
          <w:ilvl w:val="0"/>
          <w:numId w:val="1"/>
        </w:numPr>
        <w:rPr>
          <w:lang w:val="es-MX"/>
        </w:rPr>
      </w:pPr>
      <w:r w:rsidRPr="00804543">
        <w:rPr>
          <w:rStyle w:val="VerbatimChar"/>
          <w:lang w:val="es-MX"/>
        </w:rPr>
        <w:t xml:space="preserve"> i.  Realizar y recibir pagos en la Capa de Mercado (Divisas/Cripto).</w:t>
      </w:r>
      <w:r w:rsidRPr="00804543">
        <w:rPr>
          <w:lang w:val="es-MX"/>
        </w:rPr>
        <w:br/>
      </w:r>
      <w:r w:rsidRPr="00804543">
        <w:rPr>
          <w:lang w:val="es-MX"/>
        </w:rPr>
        <w:br/>
      </w:r>
      <w:r w:rsidRPr="00804543">
        <w:rPr>
          <w:rStyle w:val="VerbatimChar"/>
          <w:lang w:val="es-MX"/>
        </w:rPr>
        <w:t xml:space="preserve"> ii. Firmar contratos temporales de servicio, transporte y arrendamiento (Art. 53.4).</w:t>
      </w:r>
      <w:r w:rsidRPr="00804543">
        <w:rPr>
          <w:lang w:val="es-MX"/>
        </w:rPr>
        <w:br/>
      </w:r>
      <w:r w:rsidRPr="00804543">
        <w:rPr>
          <w:lang w:val="es-MX"/>
        </w:rPr>
        <w:br/>
      </w:r>
      <w:r w:rsidRPr="00804543">
        <w:rPr>
          <w:rStyle w:val="VerbatimChar"/>
          <w:lang w:val="es-MX"/>
        </w:rPr>
        <w:t xml:space="preserve"> iii. Acceder al sistema de salud y emergencias (Art. 20.9.d).</w:t>
      </w:r>
      <w:r w:rsidRPr="00804543">
        <w:rPr>
          <w:lang w:val="es-MX"/>
        </w:rPr>
        <w:br/>
      </w:r>
      <w:r w:rsidRPr="00804543">
        <w:rPr>
          <w:lang w:val="es-MX"/>
        </w:rPr>
        <w:br/>
      </w:r>
      <w:r w:rsidRPr="00804543">
        <w:rPr>
          <w:rStyle w:val="VerbatimChar"/>
          <w:lang w:val="es-MX"/>
        </w:rPr>
        <w:t xml:space="preserve"> iv. Recibir notificaciones del Tribunal de Arbitraje Técnico (TAT) en caso de conflicto.</w:t>
      </w:r>
    </w:p>
    <w:p w14:paraId="4E3BA6CF" w14:textId="77777777" w:rsidR="007C392A" w:rsidRPr="00804543" w:rsidRDefault="007C392A">
      <w:pPr>
        <w:numPr>
          <w:ilvl w:val="0"/>
          <w:numId w:val="1"/>
        </w:numPr>
        <w:rPr>
          <w:lang w:val="es-MX"/>
        </w:rPr>
      </w:pPr>
    </w:p>
    <w:p w14:paraId="617B3D39" w14:textId="77777777" w:rsidR="007C392A" w:rsidRPr="00804543" w:rsidRDefault="00000000">
      <w:pPr>
        <w:numPr>
          <w:ilvl w:val="0"/>
          <w:numId w:val="1"/>
        </w:numPr>
        <w:rPr>
          <w:lang w:val="es-MX"/>
        </w:rPr>
      </w:pPr>
      <w:r w:rsidRPr="00804543">
        <w:rPr>
          <w:lang w:val="es-MX"/>
        </w:rPr>
        <w:t xml:space="preserve">c) </w:t>
      </w:r>
      <w:r w:rsidRPr="00804543">
        <w:rPr>
          <w:b/>
          <w:bCs/>
          <w:lang w:val="es-MX"/>
        </w:rPr>
        <w:t>Seguridad y Límites Operativos:</w:t>
      </w:r>
      <w:r w:rsidRPr="00804543">
        <w:rPr>
          <w:lang w:val="es-MX"/>
        </w:rPr>
        <w:t xml:space="preserve"> Dado que el PCSC-T reside en un hardware no soberano (el teléfono del extranjero), el sistema aplicará </w:t>
      </w:r>
      <w:r w:rsidRPr="00804543">
        <w:rPr>
          <w:b/>
          <w:bCs/>
          <w:lang w:val="es-MX"/>
        </w:rPr>
        <w:t>Límites de Fricción de Seguridad</w:t>
      </w:r>
      <w:r w:rsidRPr="00804543">
        <w:rPr>
          <w:lang w:val="es-MX"/>
        </w:rPr>
        <w:t>. Las transacciones que excedan el umbral técnico definido por el TAT requerirán una validación multifactor o la concurrencia de un Ciudadano Soberano con PCSC físico.</w:t>
      </w:r>
    </w:p>
    <w:p w14:paraId="4FE88E5F" w14:textId="77777777" w:rsidR="007C392A" w:rsidRPr="00804543" w:rsidRDefault="00000000">
      <w:pPr>
        <w:numPr>
          <w:ilvl w:val="0"/>
          <w:numId w:val="1"/>
        </w:numPr>
        <w:rPr>
          <w:lang w:val="es-MX"/>
        </w:rPr>
      </w:pPr>
      <w:r w:rsidRPr="00804543">
        <w:rPr>
          <w:lang w:val="es-MX"/>
        </w:rPr>
        <w:t xml:space="preserve">d) </w:t>
      </w:r>
      <w:r w:rsidRPr="00804543">
        <w:rPr>
          <w:b/>
          <w:bCs/>
          <w:lang w:val="es-MX"/>
        </w:rPr>
        <w:t>Transmutación a Residencia:</w:t>
      </w:r>
      <w:r w:rsidRPr="00804543">
        <w:rPr>
          <w:lang w:val="es-MX"/>
        </w:rPr>
        <w:t xml:space="preserve"> Si el extranjero opta por el estatus de residente laboral o inversor (Art. 20.4 y 20.16), el RNS emitirá, previa auditoría de cumplimiento, el </w:t>
      </w:r>
      <w:r w:rsidRPr="00804543">
        <w:rPr>
          <w:b/>
          <w:bCs/>
          <w:lang w:val="es-MX"/>
        </w:rPr>
        <w:t>Dispositivo PCSC Físico de Hardware</w:t>
      </w:r>
      <w:r w:rsidRPr="00804543">
        <w:rPr>
          <w:lang w:val="es-MX"/>
        </w:rPr>
        <w:t>, elevando sus privilegios de seguridad y eliminando las restricciones de interfaz.</w:t>
      </w:r>
    </w:p>
    <w:p w14:paraId="27AAA41C" w14:textId="77777777" w:rsidR="007C392A" w:rsidRPr="00804543" w:rsidRDefault="00000000">
      <w:pPr>
        <w:numPr>
          <w:ilvl w:val="0"/>
          <w:numId w:val="1"/>
        </w:numPr>
        <w:rPr>
          <w:lang w:val="es-MX"/>
        </w:rPr>
      </w:pPr>
      <w:r w:rsidRPr="00804543">
        <w:rPr>
          <w:lang w:val="es-MX"/>
        </w:rPr>
        <w:t>e) De la Interfaz de Instrucción y el Derecho a la Orientación Fáctica: La República garantiza que ningún extranjero sufra indefensión por desconocimiento de las normativas técnicas o administrativas del país.</w:t>
      </w:r>
    </w:p>
    <w:p w14:paraId="58669898" w14:textId="77777777" w:rsidR="007C392A" w:rsidRPr="00804543" w:rsidRDefault="007C392A">
      <w:pPr>
        <w:numPr>
          <w:ilvl w:val="0"/>
          <w:numId w:val="1"/>
        </w:numPr>
        <w:rPr>
          <w:lang w:val="es-MX"/>
        </w:rPr>
      </w:pPr>
    </w:p>
    <w:p w14:paraId="72F8D190" w14:textId="77777777" w:rsidR="007C392A" w:rsidRPr="00804543" w:rsidRDefault="00000000">
      <w:pPr>
        <w:pStyle w:val="SourceCode"/>
        <w:numPr>
          <w:ilvl w:val="0"/>
          <w:numId w:val="1"/>
        </w:numPr>
        <w:rPr>
          <w:lang w:val="es-MX"/>
        </w:rPr>
      </w:pPr>
      <w:r w:rsidRPr="00804543">
        <w:rPr>
          <w:rStyle w:val="VerbatimChar"/>
          <w:lang w:val="es-MX"/>
        </w:rPr>
        <w:t xml:space="preserve"> i.  Manual de Instrucciones Integrado: El Pasaporte de Ciudadanía Soberana Temporal (PCSC-T), independientemente del dispositivo o interfaz de acceso que lo soporte, contará obligatoriamente con un Módulo de Navegación Institucional.</w:t>
      </w:r>
      <w:r w:rsidRPr="00804543">
        <w:rPr>
          <w:lang w:val="es-MX"/>
        </w:rPr>
        <w:br/>
      </w:r>
      <w:r w:rsidRPr="00804543">
        <w:rPr>
          <w:lang w:val="es-MX"/>
        </w:rPr>
        <w:br/>
      </w:r>
      <w:r w:rsidRPr="00804543">
        <w:rPr>
          <w:rStyle w:val="VerbatimChar"/>
          <w:lang w:val="es-MX"/>
        </w:rPr>
        <w:t xml:space="preserve"> ii. Contenido de la Interfaz: Al activarse el estatus de invitado, el dispositivo pondrá a disposición del titular, de forma automática y en su idioma de origen:</w:t>
      </w:r>
      <w:r w:rsidRPr="00804543">
        <w:rPr>
          <w:lang w:val="es-MX"/>
        </w:rPr>
        <w:br/>
      </w:r>
      <w:r w:rsidRPr="00804543">
        <w:rPr>
          <w:lang w:val="es-MX"/>
        </w:rPr>
        <w:br/>
      </w:r>
      <w:r w:rsidRPr="00804543">
        <w:rPr>
          <w:rStyle w:val="VerbatimChar"/>
          <w:lang w:val="es-MX"/>
        </w:rPr>
        <w:t xml:space="preserve">     &lt;!-- --&gt;</w:t>
      </w:r>
      <w:r w:rsidRPr="00804543">
        <w:rPr>
          <w:lang w:val="es-MX"/>
        </w:rPr>
        <w:br/>
      </w:r>
      <w:r w:rsidRPr="00804543">
        <w:rPr>
          <w:lang w:val="es-MX"/>
        </w:rPr>
        <w:br/>
      </w:r>
      <w:r w:rsidRPr="00804543">
        <w:rPr>
          <w:rStyle w:val="VerbatimChar"/>
          <w:lang w:val="es-MX"/>
        </w:rPr>
        <w:t xml:space="preserve">     A.  El mapa actualizado de los trámites lícitos y prohibidos.</w:t>
      </w:r>
      <w:r w:rsidRPr="00804543">
        <w:rPr>
          <w:lang w:val="es-MX"/>
        </w:rPr>
        <w:br/>
      </w:r>
      <w:r w:rsidRPr="00804543">
        <w:rPr>
          <w:lang w:val="es-MX"/>
        </w:rPr>
        <w:br/>
      </w:r>
      <w:r w:rsidRPr="00804543">
        <w:rPr>
          <w:rStyle w:val="VerbatimChar"/>
          <w:lang w:val="es-MX"/>
        </w:rPr>
        <w:t xml:space="preserve">     B.  La ubicación y protocolos de contacto con los Facilitadores de Garantías Soberanas (Art. 88.10.e).</w:t>
      </w:r>
      <w:r w:rsidRPr="00804543">
        <w:rPr>
          <w:lang w:val="es-MX"/>
        </w:rPr>
        <w:br/>
      </w:r>
      <w:r w:rsidRPr="00804543">
        <w:rPr>
          <w:lang w:val="es-MX"/>
        </w:rPr>
        <w:br/>
      </w:r>
      <w:r w:rsidRPr="00804543">
        <w:rPr>
          <w:rStyle w:val="VerbatimChar"/>
          <w:lang w:val="es-MX"/>
        </w:rPr>
        <w:t xml:space="preserve">     C.  El glosario de términos de la red nacional y los límites del F</w:t>
      </w:r>
      <w:r w:rsidRPr="00804543">
        <w:rPr>
          <w:rStyle w:val="VerbatimChar"/>
          <w:lang w:val="es-MX"/>
        </w:rPr>
        <w:lastRenderedPageBreak/>
        <w:t>lat Tax.</w:t>
      </w:r>
      <w:r w:rsidRPr="00804543">
        <w:rPr>
          <w:lang w:val="es-MX"/>
        </w:rPr>
        <w:br/>
      </w:r>
      <w:r w:rsidRPr="00804543">
        <w:rPr>
          <w:lang w:val="es-MX"/>
        </w:rPr>
        <w:br/>
      </w:r>
      <w:r w:rsidRPr="00804543">
        <w:rPr>
          <w:rStyle w:val="VerbatimChar"/>
          <w:lang w:val="es-MX"/>
        </w:rPr>
        <w:t xml:space="preserve">     D.  La normativa de convivencia específica del municipio donde se encuentre el dispositivo (Sincronización Geográfica).</w:t>
      </w:r>
      <w:r w:rsidRPr="00804543">
        <w:rPr>
          <w:lang w:val="es-MX"/>
        </w:rPr>
        <w:br/>
      </w:r>
      <w:r w:rsidRPr="00804543">
        <w:rPr>
          <w:lang w:val="es-MX"/>
        </w:rPr>
        <w:br/>
      </w:r>
      <w:r w:rsidRPr="00804543">
        <w:rPr>
          <w:rStyle w:val="VerbatimChar"/>
          <w:lang w:val="es-MX"/>
        </w:rPr>
        <w:t xml:space="preserve">     &lt;!-- --&gt;</w:t>
      </w:r>
      <w:r w:rsidRPr="00804543">
        <w:rPr>
          <w:lang w:val="es-MX"/>
        </w:rPr>
        <w:br/>
      </w:r>
      <w:r w:rsidRPr="00804543">
        <w:rPr>
          <w:lang w:val="es-MX"/>
        </w:rPr>
        <w:br/>
      </w:r>
      <w:r w:rsidRPr="00804543">
        <w:rPr>
          <w:rStyle w:val="VerbatimChar"/>
          <w:lang w:val="es-MX"/>
        </w:rPr>
        <w:t xml:space="preserve"> iii. Obligatoriedad de información: La obligatoriedad de esta información recae sobre el software del Registro Nacional Soberano (RNS), el cual debe ser capaz de proyectar esta interfaz en cualquier tecnología de visualización presente o futura que cumpla los estándares de seguridad nacional.</w:t>
      </w:r>
    </w:p>
    <w:p w14:paraId="4E8C730E" w14:textId="77777777" w:rsidR="007C392A" w:rsidRPr="00804543" w:rsidRDefault="007C392A">
      <w:pPr>
        <w:numPr>
          <w:ilvl w:val="0"/>
          <w:numId w:val="1"/>
        </w:numPr>
        <w:rPr>
          <w:lang w:val="es-MX"/>
        </w:rPr>
      </w:pPr>
    </w:p>
    <w:p w14:paraId="7D26AFBB" w14:textId="77777777" w:rsidR="007C392A" w:rsidRPr="00804543" w:rsidRDefault="00000000">
      <w:pPr>
        <w:numPr>
          <w:ilvl w:val="0"/>
          <w:numId w:val="1"/>
        </w:numPr>
        <w:rPr>
          <w:lang w:val="es-MX"/>
        </w:rPr>
      </w:pPr>
      <w:r w:rsidRPr="00804543">
        <w:rPr>
          <w:lang w:val="es-MX"/>
        </w:rPr>
        <w:t>f) De la Notificación Fehaciente y la Extinción de la Excusa de Ignorancia: El acceso de extranjeros al territorio nacional bajo el PCSC-Temporal implica la aceptación de la Jurisdicción Civil Única (Art. 149).</w:t>
      </w:r>
    </w:p>
    <w:p w14:paraId="50309C5B" w14:textId="77777777" w:rsidR="007C392A" w:rsidRPr="00804543" w:rsidRDefault="00000000">
      <w:pPr>
        <w:pStyle w:val="SourceCode"/>
        <w:numPr>
          <w:ilvl w:val="0"/>
          <w:numId w:val="1"/>
        </w:numPr>
        <w:rPr>
          <w:lang w:val="es-MX"/>
        </w:rPr>
      </w:pPr>
      <w:r w:rsidRPr="00804543">
        <w:rPr>
          <w:rStyle w:val="VerbatimChar"/>
          <w:lang w:val="es-MX"/>
        </w:rPr>
        <w:t xml:space="preserve"> &lt;!-- --&gt;</w:t>
      </w:r>
      <w:r w:rsidRPr="00804543">
        <w:rPr>
          <w:lang w:val="es-MX"/>
        </w:rPr>
        <w:br/>
      </w:r>
      <w:r w:rsidRPr="00804543">
        <w:rPr>
          <w:lang w:val="es-MX"/>
        </w:rPr>
        <w:br/>
      </w:r>
      <w:r w:rsidRPr="00804543">
        <w:rPr>
          <w:rStyle w:val="VerbatimChar"/>
          <w:lang w:val="es-MX"/>
        </w:rPr>
        <w:t xml:space="preserve"> i.  Protocolo de Aceptación de Términos: Al activar la App Soberana de Interfaz, el sistema obligará al extranjero a realizar un recorrido por las Normas Críticas de Convivencia y Fiscalidad.</w:t>
      </w:r>
      <w:r w:rsidRPr="00804543">
        <w:rPr>
          <w:lang w:val="es-MX"/>
        </w:rPr>
        <w:br/>
      </w:r>
      <w:r w:rsidRPr="00804543">
        <w:rPr>
          <w:lang w:val="es-MX"/>
        </w:rPr>
        <w:br/>
      </w:r>
      <w:r w:rsidRPr="00804543">
        <w:rPr>
          <w:rStyle w:val="VerbatimChar"/>
          <w:lang w:val="es-MX"/>
        </w:rPr>
        <w:t xml:space="preserve"> ii. Sello de Lectura fáctica: El RNS registrará un Log de Instrucción vinculado a la biometría del extranjero. Este log constituye la prueba jurídica de que la información fue entregada y visualizada en el idioma del usuario.</w:t>
      </w:r>
      <w:r w:rsidRPr="00804543">
        <w:rPr>
          <w:lang w:val="es-MX"/>
        </w:rPr>
        <w:br/>
      </w:r>
      <w:r w:rsidRPr="00804543">
        <w:rPr>
          <w:lang w:val="es-MX"/>
        </w:rPr>
        <w:br/>
      </w:r>
      <w:r w:rsidRPr="00804543">
        <w:rPr>
          <w:rStyle w:val="VerbatimChar"/>
          <w:lang w:val="es-MX"/>
        </w:rPr>
        <w:t xml:space="preserve"> iii. Validez de la Sanción: Una vez que el dispositivo registra la visualización del manual de instrucciones (Art. 17.5.e.i), el extranjero queda legalmente sujeto a la Presunción de Conocimiento Total. A partir de ese instante, la \"ignorancia de la ley\" queda anulada como argumento de defensa ante el TAT o los Tribunales Municipales.</w:t>
      </w:r>
      <w:r w:rsidRPr="00804543">
        <w:rPr>
          <w:lang w:val="es-MX"/>
        </w:rPr>
        <w:br/>
      </w:r>
      <w:r w:rsidRPr="00804543">
        <w:rPr>
          <w:lang w:val="es-MX"/>
        </w:rPr>
        <w:br/>
      </w:r>
      <w:r w:rsidRPr="00804543">
        <w:rPr>
          <w:rStyle w:val="VerbatimChar"/>
          <w:lang w:val="es-MX"/>
        </w:rPr>
        <w:t xml:space="preserve"> iv. Actualización Geográfica: Si el extranjero se desplaza a un municipio con ordenanzas especiales, el dispositivo emitirá una Notificación Push de Legalidad Local. El ignorar la notificación se tipificará como Negligencia Táctica en caso de que la persona infrinja la ley en dicho sitio.</w:t>
      </w:r>
    </w:p>
    <w:p w14:paraId="73EB3FF9" w14:textId="77777777" w:rsidR="007C392A" w:rsidRDefault="00000000">
      <w:r>
        <w:pict w14:anchorId="7AC6C3ED">
          <v:rect id="_x0000_i1050" style="width:0;height:1.5pt" o:hralign="center" o:hrstd="t" o:hr="t"/>
        </w:pict>
      </w:r>
    </w:p>
    <w:p w14:paraId="23022965" w14:textId="77777777" w:rsidR="007C392A" w:rsidRPr="00804543" w:rsidRDefault="00000000">
      <w:pPr>
        <w:pStyle w:val="Heading2"/>
        <w:rPr>
          <w:lang w:val="es-MX"/>
        </w:rPr>
      </w:pPr>
      <w:bookmarkStart w:id="60" w:name="Xb90a0c474f62737bc339536cfa7c00f7248ba6a"/>
      <w:bookmarkStart w:id="61" w:name="_Toc242281005"/>
      <w:bookmarkEnd w:id="58"/>
      <w:r w:rsidRPr="00804543">
        <w:rPr>
          <w:lang w:val="es-MX"/>
        </w:rPr>
        <w:t>Artículo 18. Del Estatuto de la Diáspora como Activo de Desarrollo Local.</w:t>
      </w:r>
      <w:bookmarkEnd w:id="61"/>
    </w:p>
    <w:p w14:paraId="24FADDF0" w14:textId="77777777" w:rsidR="007C392A" w:rsidRPr="00804543" w:rsidRDefault="00000000">
      <w:pPr>
        <w:numPr>
          <w:ilvl w:val="0"/>
          <w:numId w:val="88"/>
        </w:numPr>
        <w:rPr>
          <w:lang w:val="es-MX"/>
        </w:rPr>
      </w:pPr>
      <w:r w:rsidRPr="00804543">
        <w:rPr>
          <w:lang w:val="es-MX"/>
        </w:rPr>
        <w:t>Vínculo de Inversión Soberana: Se reconoce el derecho de los ciudadanos cubanos residentes en el exterior a participar activamente en el desarrollo económico de los municipios mediante la figura del "Municipio de Adopción".</w:t>
      </w:r>
    </w:p>
    <w:p w14:paraId="4720F649" w14:textId="77777777" w:rsidR="007C392A" w:rsidRPr="00804543" w:rsidRDefault="00000000">
      <w:pPr>
        <w:numPr>
          <w:ilvl w:val="0"/>
          <w:numId w:val="88"/>
        </w:numPr>
        <w:rPr>
          <w:lang w:val="es-MX"/>
        </w:rPr>
      </w:pPr>
      <w:r w:rsidRPr="00804543">
        <w:rPr>
          <w:lang w:val="es-MX"/>
        </w:rPr>
        <w:lastRenderedPageBreak/>
        <w:t>Soberanía Comercial Delegada: Todo ciudadano cubano en la diáspora que realice inversiones directas en Sociedades Anónimas de Capital Abierto de un municipio específico, adquirirá derechos de voto comercial y representación en los consejos técnicos de desarrollo de dicha localidad, sin que esto implique la pérdida de su estatus migratorio o la obligatoriedad de residencia física.</w:t>
      </w:r>
    </w:p>
    <w:p w14:paraId="56952DE7" w14:textId="77777777" w:rsidR="007C392A" w:rsidRPr="00804543" w:rsidRDefault="00000000">
      <w:pPr>
        <w:numPr>
          <w:ilvl w:val="0"/>
          <w:numId w:val="88"/>
        </w:numPr>
        <w:rPr>
          <w:lang w:val="es-MX"/>
        </w:rPr>
      </w:pPr>
      <w:r w:rsidRPr="00804543">
        <w:rPr>
          <w:lang w:val="es-MX"/>
        </w:rPr>
        <w:t>Trato Nacional a la Inversión de la Diáspora: El capital proveniente de cubanos en el exterior destinado a infraestructura, ciencia o industria en suelo municipal, será tratado legalmente como capital nacional, gozando de todas las protecciones contra el privilegio asimétrico extranjero.</w:t>
      </w:r>
    </w:p>
    <w:p w14:paraId="340ED986" w14:textId="77777777" w:rsidR="007C392A" w:rsidRPr="00804543" w:rsidRDefault="00000000">
      <w:pPr>
        <w:numPr>
          <w:ilvl w:val="0"/>
          <w:numId w:val="88"/>
        </w:numPr>
        <w:rPr>
          <w:lang w:val="es-MX"/>
        </w:rPr>
      </w:pPr>
      <w:r w:rsidRPr="00804543">
        <w:rPr>
          <w:b/>
          <w:bCs/>
          <w:lang w:val="es-MX"/>
        </w:rPr>
        <w:t>El Derecho de Reintegración Soberana (Postliminii):</w:t>
      </w:r>
      <w:r w:rsidRPr="00804543">
        <w:rPr>
          <w:lang w:val="es-MX"/>
        </w:rPr>
        <w:t xml:space="preserve"> Todo ciudadano cubano que, habiendo sido privado de su posesión material por razones de exilio forzoso o persecución política bajo el régimen anterior, retorne a la República, tendrá derecho a la Restitucionalidad Integral de Estatus.</w:t>
      </w:r>
    </w:p>
    <w:p w14:paraId="38BBC505" w14:textId="77777777" w:rsidR="007C392A" w:rsidRPr="00804543" w:rsidRDefault="00000000">
      <w:pPr>
        <w:numPr>
          <w:ilvl w:val="1"/>
          <w:numId w:val="89"/>
        </w:numPr>
        <w:rPr>
          <w:lang w:val="es-MX"/>
        </w:rPr>
      </w:pPr>
      <w:r w:rsidRPr="00804543">
        <w:rPr>
          <w:lang w:val="es-MX"/>
        </w:rPr>
        <w:t>El RNS reconocerá su tiempo fuera del territorio como “Servicio en la Diáspora”, otorgándole la antigüedad necesaria para el ejercicio de derechos políticos de forma inmediata.</w:t>
      </w:r>
    </w:p>
    <w:p w14:paraId="16821468" w14:textId="77777777" w:rsidR="007C392A" w:rsidRPr="00804543" w:rsidRDefault="00000000">
      <w:pPr>
        <w:numPr>
          <w:ilvl w:val="1"/>
          <w:numId w:val="89"/>
        </w:numPr>
        <w:rPr>
          <w:lang w:val="es-MX"/>
        </w:rPr>
      </w:pPr>
      <w:r w:rsidRPr="00804543">
        <w:rPr>
          <w:lang w:val="es-MX"/>
        </w:rPr>
        <w:t>Las Acciones Soberanas (AS) acumuladas por su linaje le serán entregadas con carácter retroactivo desde el momento de la digitalización del padrón.</w:t>
      </w:r>
    </w:p>
    <w:p w14:paraId="1755871E" w14:textId="77777777" w:rsidR="007C392A" w:rsidRDefault="00000000">
      <w:r>
        <w:pict w14:anchorId="36574C3E">
          <v:rect id="_x0000_i1051" style="width:0;height:1.5pt" o:hralign="center" o:hrstd="t" o:hr="t"/>
        </w:pict>
      </w:r>
    </w:p>
    <w:p w14:paraId="472D3941" w14:textId="77777777" w:rsidR="007C392A" w:rsidRPr="00804543" w:rsidRDefault="00000000">
      <w:pPr>
        <w:pStyle w:val="Heading2"/>
        <w:rPr>
          <w:lang w:val="es-MX"/>
        </w:rPr>
      </w:pPr>
      <w:bookmarkStart w:id="62" w:name="X60772287a4564934cc8b2302ce0999342ab4536"/>
      <w:bookmarkStart w:id="63" w:name="_Toc242281006"/>
      <w:bookmarkEnd w:id="60"/>
      <w:r w:rsidRPr="00804543">
        <w:rPr>
          <w:lang w:val="es-MX"/>
        </w:rPr>
        <w:t>Artículo 19. Naturalización y Certificado de Compatibilidad Civil (CCC).</w:t>
      </w:r>
      <w:bookmarkEnd w:id="63"/>
    </w:p>
    <w:p w14:paraId="2CFA44A9" w14:textId="77777777" w:rsidR="007C392A" w:rsidRPr="00804543" w:rsidRDefault="00000000">
      <w:pPr>
        <w:numPr>
          <w:ilvl w:val="0"/>
          <w:numId w:val="90"/>
        </w:numPr>
        <w:rPr>
          <w:lang w:val="es-MX"/>
        </w:rPr>
      </w:pPr>
      <w:r w:rsidRPr="00804543">
        <w:rPr>
          <w:lang w:val="es-MX"/>
        </w:rPr>
        <w:t>Asimilación de Valores y Seguridad Jurídica: El juramento de naturalización implica la aceptación expresa de la Supremacía Absoluta de la Ley Civil y el derecho a la apostasía. Los criterios de compatibilidad se limitarán estrictamente a la verificación de antecedentes de actos violentos contra el orden constitucional, la libertad individual o la propiedad. Queda prohibida la denegación del CCC basada en la mera expresión de opiniones, creencias religiosas o filiaciones filosóficas.</w:t>
      </w:r>
    </w:p>
    <w:p w14:paraId="1828DD44" w14:textId="77777777" w:rsidR="007C392A" w:rsidRPr="00804543" w:rsidRDefault="00000000">
      <w:pPr>
        <w:numPr>
          <w:ilvl w:val="0"/>
          <w:numId w:val="90"/>
        </w:numPr>
        <w:rPr>
          <w:lang w:val="es-MX"/>
        </w:rPr>
      </w:pPr>
      <w:r w:rsidRPr="00804543">
        <w:rPr>
          <w:lang w:val="es-MX"/>
        </w:rPr>
        <w:t>Habilitación para Cargos Públicos: Se crea el CCC como requisito habilitante para todo cargo público. La inhabilitación y/o Destitución Automática será resultado exclusivamente de una sentencia judicial firme que pruebe:</w:t>
      </w:r>
    </w:p>
    <w:p w14:paraId="72BD3352" w14:textId="77777777" w:rsidR="007C392A" w:rsidRPr="00804543" w:rsidRDefault="00000000">
      <w:pPr>
        <w:numPr>
          <w:ilvl w:val="1"/>
          <w:numId w:val="91"/>
        </w:numPr>
        <w:rPr>
          <w:lang w:val="es-MX"/>
        </w:rPr>
      </w:pPr>
      <w:r w:rsidRPr="00804543">
        <w:rPr>
          <w:lang w:val="es-MX"/>
        </w:rPr>
        <w:t>La participación directa en órganos de represión o dirección del régimen totalitario anterior.</w:t>
      </w:r>
    </w:p>
    <w:p w14:paraId="5F66C4C7" w14:textId="77777777" w:rsidR="007C392A" w:rsidRPr="00804543" w:rsidRDefault="00000000">
      <w:pPr>
        <w:numPr>
          <w:ilvl w:val="1"/>
          <w:numId w:val="91"/>
        </w:numPr>
        <w:rPr>
          <w:lang w:val="es-MX"/>
        </w:rPr>
      </w:pPr>
      <w:r w:rsidRPr="00804543">
        <w:rPr>
          <w:lang w:val="es-MX"/>
        </w:rPr>
        <w:t>La promoción activa de sistemas teocráticos o totalitarios que propugnen la abolición de esta Constitución tras asumir el cargo.</w:t>
      </w:r>
    </w:p>
    <w:p w14:paraId="0497E708" w14:textId="77777777" w:rsidR="007C392A" w:rsidRPr="00804543" w:rsidRDefault="00000000">
      <w:pPr>
        <w:numPr>
          <w:ilvl w:val="1"/>
          <w:numId w:val="91"/>
        </w:numPr>
        <w:rPr>
          <w:lang w:val="es-MX"/>
        </w:rPr>
      </w:pPr>
      <w:r w:rsidRPr="00804543">
        <w:rPr>
          <w:lang w:val="es-MX"/>
        </w:rPr>
        <w:t>El perjurio demostrado en el proceso de certificación.</w:t>
      </w:r>
    </w:p>
    <w:p w14:paraId="5286BE20" w14:textId="77777777" w:rsidR="007C392A" w:rsidRPr="00804543" w:rsidRDefault="00000000">
      <w:pPr>
        <w:pStyle w:val="FirstParagraph"/>
        <w:rPr>
          <w:lang w:val="es-MX"/>
        </w:rPr>
      </w:pPr>
      <w:r w:rsidRPr="00804543">
        <w:rPr>
          <w:lang w:val="es-MX"/>
        </w:rPr>
        <w:t>La inhabilitación será Perpetua para la Alta Jerarquía definida en la Disposición Transitoria Sexta y la Disposición temporal (según determine la ley) para el resto de los casos.</w:t>
      </w:r>
    </w:p>
    <w:p w14:paraId="1638AF83" w14:textId="77777777" w:rsidR="007C392A" w:rsidRPr="00804543" w:rsidRDefault="00000000">
      <w:pPr>
        <w:numPr>
          <w:ilvl w:val="0"/>
          <w:numId w:val="92"/>
        </w:numPr>
        <w:rPr>
          <w:lang w:val="es-MX"/>
        </w:rPr>
      </w:pPr>
      <w:r w:rsidRPr="00804543">
        <w:rPr>
          <w:lang w:val="es-MX"/>
        </w:rPr>
        <w:lastRenderedPageBreak/>
        <w:t>Del Protocolo de Asimilación y la Adhesión al Ethos Soberano.</w:t>
      </w:r>
      <w:r w:rsidRPr="00804543">
        <w:rPr>
          <w:lang w:val="es-MX"/>
        </w:rPr>
        <w:br/>
        <w:t>La naturalización no es un proceso administrativo de tiempo, sino un acto de Transformación Civil. Para obtener la nacionalidad por adopción, el solicitante deberá superar el Examen de Idoneidad Republicana, administrado por el Senado Técnico de Rectores, que verificará:</w:t>
      </w:r>
    </w:p>
    <w:p w14:paraId="17B1FEEC" w14:textId="77777777" w:rsidR="007C392A" w:rsidRPr="00804543" w:rsidRDefault="00000000">
      <w:pPr>
        <w:numPr>
          <w:ilvl w:val="1"/>
          <w:numId w:val="93"/>
        </w:numPr>
        <w:rPr>
          <w:lang w:val="es-MX"/>
        </w:rPr>
      </w:pPr>
      <w:r w:rsidRPr="00804543">
        <w:rPr>
          <w:lang w:val="es-MX"/>
        </w:rPr>
        <w:t>Dominio de la Lengua y la Historia: No como ejercicio nostálgico, sino como herramienta de integración en el Registro Nacional Soberano y comprensión de las causas de la decadencia colectivista.</w:t>
      </w:r>
    </w:p>
    <w:p w14:paraId="228D5E68" w14:textId="77777777" w:rsidR="007C392A" w:rsidRPr="00804543" w:rsidRDefault="00000000">
      <w:pPr>
        <w:numPr>
          <w:ilvl w:val="1"/>
          <w:numId w:val="93"/>
        </w:numPr>
        <w:rPr>
          <w:lang w:val="es-MX"/>
        </w:rPr>
      </w:pPr>
      <w:r w:rsidRPr="00804543">
        <w:rPr>
          <w:lang w:val="es-MX"/>
        </w:rPr>
        <w:t>Demostración de Autosuficiencia: Haber operado de forma exitosa y sin infracciones en las Rampas de Redignificación o en el mercado libre nacional por un periodo mínimo de cinco (5) años, sin haber dependido del Fondo de Auxilio Mutuo.</w:t>
      </w:r>
    </w:p>
    <w:p w14:paraId="246B77E0" w14:textId="77777777" w:rsidR="007C392A" w:rsidRPr="00804543" w:rsidRDefault="00000000">
      <w:pPr>
        <w:numPr>
          <w:ilvl w:val="1"/>
          <w:numId w:val="93"/>
        </w:numPr>
        <w:rPr>
          <w:lang w:val="es-MX"/>
        </w:rPr>
      </w:pPr>
      <w:r w:rsidRPr="00804543">
        <w:rPr>
          <w:lang w:val="es-MX"/>
        </w:rPr>
        <w:t>El Rito de Adhesión Consciente y el Veto de Proximidad (Jurado Comunitario): La obtención de la nacionalidad cubana no es un trámite meramente burocrático; exige la asimilación real al Ethos de la Nación. La culminación del proceso será la prestación del Juramento del Ciudadano Soberano (al final del presente documento) ante la Asamblea Municipal. La violación posterior de este juramento mediante la promoción de ideologías colectivistas, teocráticas o contrarias a la soberanía individual, será causa de Revocación Inmediata de la Nacionalidad y expulsión del territorio, al considerarse un vicio de origen en el consentimiento del naturalizado.</w:t>
      </w:r>
    </w:p>
    <w:p w14:paraId="49E299C7" w14:textId="77777777" w:rsidR="007C392A" w:rsidRPr="00804543" w:rsidRDefault="00000000">
      <w:pPr>
        <w:numPr>
          <w:ilvl w:val="2"/>
          <w:numId w:val="94"/>
        </w:numPr>
        <w:rPr>
          <w:lang w:val="es-MX"/>
        </w:rPr>
      </w:pPr>
      <w:r w:rsidRPr="00804543">
        <w:rPr>
          <w:lang w:val="es-MX"/>
        </w:rPr>
        <w:t>Audiencia Pública de Naturalización: Previo al juramento, la solicitud del extranjero será publicada en la Capa Alfa del RNS del municipio donde reside.</w:t>
      </w:r>
    </w:p>
    <w:p w14:paraId="15323320" w14:textId="77777777" w:rsidR="007C392A" w:rsidRPr="00804543" w:rsidRDefault="00000000">
      <w:pPr>
        <w:numPr>
          <w:ilvl w:val="2"/>
          <w:numId w:val="94"/>
        </w:numPr>
        <w:rPr>
          <w:lang w:val="es-MX"/>
        </w:rPr>
      </w:pPr>
      <w:r w:rsidRPr="00804543">
        <w:rPr>
          <w:lang w:val="es-MX"/>
        </w:rPr>
        <w:t>Veto Vecinal y Jurado de Proximidad: Se convocará a un Jurado de Proximidad compuesto por cincuenta (50) ciudadanos cubanos por nacimiento seleccionados por sorteo técnico entre los residentes del entorno del solicitante.</w:t>
      </w:r>
    </w:p>
    <w:p w14:paraId="41DFFF35" w14:textId="77777777" w:rsidR="007C392A" w:rsidRPr="00804543" w:rsidRDefault="00000000">
      <w:pPr>
        <w:numPr>
          <w:ilvl w:val="2"/>
          <w:numId w:val="1"/>
        </w:numPr>
        <w:rPr>
          <w:lang w:val="es-MX"/>
        </w:rPr>
      </w:pPr>
      <w:r w:rsidRPr="00804543">
        <w:rPr>
          <w:lang w:val="es-MX"/>
        </w:rPr>
        <w:t xml:space="preserve">A. </w:t>
      </w:r>
      <w:r w:rsidRPr="00804543">
        <w:rPr>
          <w:b/>
          <w:bCs/>
          <w:lang w:val="es-MX"/>
        </w:rPr>
        <w:t>Regla de Densidad Adaptativa:</w:t>
      </w:r>
      <w:r w:rsidRPr="00804543">
        <w:rPr>
          <w:lang w:val="es-MX"/>
        </w:rPr>
        <w:t xml:space="preserve"> El radio de sorteo base será de quinientos (500) metros. En zonas rurales, semi-rurales o de baja densidad demográfica donde el censo no alcance la masa crítica de ciudadanos requerida, el Registro Nacional Soberano (RNS) expandirá paulatinamente el radio en coronas concéntricas sucesivas hasta cubrir el distrito municipal electoral correspondiente, o constituirá el jurado de forma proporcional con los ciudadanos disponibles en el asentamiento.</w:t>
      </w:r>
    </w:p>
    <w:p w14:paraId="494E7104" w14:textId="77777777" w:rsidR="007C392A" w:rsidRPr="00804543" w:rsidRDefault="00000000">
      <w:pPr>
        <w:numPr>
          <w:ilvl w:val="2"/>
          <w:numId w:val="1"/>
        </w:numPr>
        <w:rPr>
          <w:lang w:val="es-MX"/>
        </w:rPr>
      </w:pPr>
      <w:r w:rsidRPr="00804543">
        <w:rPr>
          <w:lang w:val="es-MX"/>
        </w:rPr>
        <w:t xml:space="preserve">B. </w:t>
      </w:r>
      <w:r w:rsidRPr="00804543">
        <w:rPr>
          <w:b/>
          <w:bCs/>
          <w:lang w:val="es-MX"/>
        </w:rPr>
        <w:t>Quórum y No-Oposición:</w:t>
      </w:r>
      <w:r w:rsidRPr="00804543">
        <w:rPr>
          <w:lang w:val="es-MX"/>
        </w:rPr>
        <w:t xml:space="preserve"> La no comparecencia, abstención o silencio de los vecinos sorteados tras un plazo perentorio de quince (15) días se computará formalmente como No-Oposición.</w:t>
      </w:r>
    </w:p>
    <w:p w14:paraId="61527B58" w14:textId="77777777" w:rsidR="007C392A" w:rsidRPr="00804543" w:rsidRDefault="00000000">
      <w:pPr>
        <w:numPr>
          <w:ilvl w:val="2"/>
          <w:numId w:val="1"/>
        </w:numPr>
        <w:rPr>
          <w:lang w:val="es-MX"/>
        </w:rPr>
      </w:pPr>
      <w:r w:rsidRPr="00804543">
        <w:rPr>
          <w:lang w:val="es-MX"/>
        </w:rPr>
        <w:lastRenderedPageBreak/>
        <w:t xml:space="preserve">C. </w:t>
      </w:r>
      <w:r w:rsidRPr="00804543">
        <w:rPr>
          <w:b/>
          <w:bCs/>
          <w:lang w:val="es-MX"/>
        </w:rPr>
        <w:t>Estándar de Prueba y Control Judicial:</w:t>
      </w:r>
      <w:r w:rsidRPr="00804543">
        <w:rPr>
          <w:lang w:val="es-MX"/>
        </w:rPr>
        <w:t xml:space="preserve"> El veto vecinal no operará por mera antipatía subjetiva. Para suspender la naturalización por cinco (5) años, la mayoría simple del jurado deberá presentar evidencia fáctica comprobable de incivilidad, violencia o desacato al orden constitucional, la cual deberá ser ratificada en su veracidad material por el Juez de Garantías del Tribunal Municipal de Defensa de la Constitución (TMDC).</w:t>
      </w:r>
    </w:p>
    <w:p w14:paraId="3452D774" w14:textId="77777777" w:rsidR="007C392A" w:rsidRPr="00804543" w:rsidRDefault="00000000">
      <w:pPr>
        <w:numPr>
          <w:ilvl w:val="0"/>
          <w:numId w:val="92"/>
        </w:numPr>
        <w:rPr>
          <w:lang w:val="es-MX"/>
        </w:rPr>
      </w:pPr>
      <w:r w:rsidRPr="00804543">
        <w:rPr>
          <w:b/>
          <w:bCs/>
          <w:lang w:val="es-MX"/>
        </w:rPr>
        <w:t>De la Integración de la Diáspora en la Reconstrucción:</w:t>
      </w:r>
      <w:r w:rsidRPr="00804543">
        <w:rPr>
          <w:lang w:val="es-MX"/>
        </w:rPr>
        <w:t xml:space="preserve"> La República reconoce a los hijos y nietos de la Diáspora como parte integrante de la Nación. El sistema facilitará su retorno y acceso a la función pública técnica, priorizando su linaje histórico sobre su estatus migratorio previo. El Registro Nacional Soberano (RNS) habilitará una </w:t>
      </w:r>
      <w:r w:rsidRPr="00804543">
        <w:rPr>
          <w:b/>
          <w:bCs/>
          <w:lang w:val="es-MX"/>
        </w:rPr>
        <w:t>Capa de Validación de Ancestros</w:t>
      </w:r>
      <w:r w:rsidRPr="00804543">
        <w:rPr>
          <w:lang w:val="es-MX"/>
        </w:rPr>
        <w:t xml:space="preserve"> para simplificar la acreditación del linaje soberano sin necesidad de trámites burocráticos extranjeros.</w:t>
      </w:r>
    </w:p>
    <w:p w14:paraId="692059F9" w14:textId="77777777" w:rsidR="007C392A" w:rsidRDefault="00000000">
      <w:r>
        <w:pict w14:anchorId="4E14A4CA">
          <v:rect id="_x0000_i1052" style="width:0;height:1.5pt" o:hralign="center" o:hrstd="t" o:hr="t"/>
        </w:pict>
      </w:r>
    </w:p>
    <w:p w14:paraId="1928A7AF" w14:textId="77777777" w:rsidR="007C392A" w:rsidRPr="00804543" w:rsidRDefault="00000000">
      <w:pPr>
        <w:pStyle w:val="Heading2"/>
        <w:rPr>
          <w:lang w:val="es-MX"/>
        </w:rPr>
      </w:pPr>
      <w:bookmarkStart w:id="64" w:name="X16fc99232bcc0760f91a77c159c3da6686a68ab"/>
      <w:bookmarkStart w:id="65" w:name="_Toc242281007"/>
      <w:bookmarkEnd w:id="62"/>
      <w:r w:rsidRPr="00804543">
        <w:rPr>
          <w:lang w:val="es-MX"/>
        </w:rPr>
        <w:t>Artículo 20. De la Extranjería y la Estricta Reciprocidad Internacional.</w:t>
      </w:r>
      <w:bookmarkEnd w:id="65"/>
    </w:p>
    <w:p w14:paraId="47B5B293" w14:textId="77777777" w:rsidR="007C392A" w:rsidRPr="00804543" w:rsidRDefault="00000000">
      <w:pPr>
        <w:numPr>
          <w:ilvl w:val="0"/>
          <w:numId w:val="95"/>
        </w:numPr>
        <w:rPr>
          <w:lang w:val="es-MX"/>
        </w:rPr>
      </w:pPr>
      <w:r w:rsidRPr="00804543">
        <w:rPr>
          <w:lang w:val="es-MX"/>
        </w:rPr>
        <w:t>Igualdad de Derechos Civiles e Inviolabilidad Universal de la Vida:</w:t>
      </w:r>
    </w:p>
    <w:p w14:paraId="20908E9E" w14:textId="77777777" w:rsidR="007C392A" w:rsidRPr="00804543" w:rsidRDefault="00000000">
      <w:pPr>
        <w:numPr>
          <w:ilvl w:val="1"/>
          <w:numId w:val="96"/>
        </w:numPr>
        <w:rPr>
          <w:lang w:val="es-MX"/>
        </w:rPr>
      </w:pPr>
      <w:r w:rsidRPr="00804543">
        <w:rPr>
          <w:lang w:val="es-MX"/>
        </w:rPr>
        <w:t>Plenitud de Garantías Individuales: Los extranjeros en el territorio de la República gozan de la misma protección jurídica, derechos civiles y garantías procesales que los nacionales, con la única excepción del ejercicio del poder político directo y la titularidad del Núcleo Soberano (Art. 117).</w:t>
      </w:r>
    </w:p>
    <w:p w14:paraId="64BBF560" w14:textId="77777777" w:rsidR="007C392A" w:rsidRPr="00804543" w:rsidRDefault="00000000">
      <w:pPr>
        <w:numPr>
          <w:ilvl w:val="1"/>
          <w:numId w:val="96"/>
        </w:numPr>
        <w:rPr>
          <w:lang w:val="es-MX"/>
        </w:rPr>
      </w:pPr>
      <w:r w:rsidRPr="00804543">
        <w:rPr>
          <w:lang w:val="es-MX"/>
        </w:rPr>
        <w:t>Simetría Penal Absoluta y Protección de la Integridad Biológica: La protección de la vida, la integridad física y la indemnidad personal es universal e indivisible. El homicidio, la agresión, el secuestro o cualquier delito perpetrado contra un extranjero (sea este residente, inversionista, turista, asilado o transeúnte recién ingresado) será perseguido y sancionado con exactamente la misma severidad penal, imprescriptibilidad e indemnización múltiple (Art. 22.15 y 22.17) que si se hubiera cometido contra un ciudadano cubano por nacimiento.</w:t>
      </w:r>
    </w:p>
    <w:p w14:paraId="19C143A3" w14:textId="77777777" w:rsidR="007C392A" w:rsidRPr="00804543" w:rsidRDefault="00000000">
      <w:pPr>
        <w:numPr>
          <w:ilvl w:val="1"/>
          <w:numId w:val="96"/>
        </w:numPr>
        <w:rPr>
          <w:lang w:val="es-MX"/>
        </w:rPr>
      </w:pPr>
      <w:r w:rsidRPr="00804543">
        <w:rPr>
          <w:lang w:val="es-MX"/>
        </w:rPr>
        <w:t>Tipificación del Agravante por Vulnerabilidad Migratoria: La invocación del estatus migratorio, la falta de arraigo o la condición de extranjero de la víctima como justificación, atenuante o pretexto para el delito, se tipifica como Agravante de Odio y Depredación Asimétrica, duplicando de pleno derecho la responsabilidad civil de restitución sobre el patrimonio del agresor. La República no reconoce grados de humanidad ni admite zonas de desamparo físico en su suelo.</w:t>
      </w:r>
    </w:p>
    <w:p w14:paraId="264C7CF0" w14:textId="77777777" w:rsidR="007C392A" w:rsidRPr="00804543" w:rsidRDefault="00000000">
      <w:pPr>
        <w:numPr>
          <w:ilvl w:val="0"/>
          <w:numId w:val="95"/>
        </w:numPr>
        <w:rPr>
          <w:lang w:val="es-MX"/>
        </w:rPr>
      </w:pPr>
      <w:r w:rsidRPr="00804543">
        <w:rPr>
          <w:lang w:val="es-MX"/>
        </w:rPr>
        <w:t>Principio de Reciprocidad Efectiva y Doctrina Espejo:</w:t>
      </w:r>
    </w:p>
    <w:p w14:paraId="5F61C9EB" w14:textId="77777777" w:rsidR="007C392A" w:rsidRPr="00804543" w:rsidRDefault="00000000">
      <w:pPr>
        <w:numPr>
          <w:ilvl w:val="1"/>
          <w:numId w:val="97"/>
        </w:numPr>
        <w:rPr>
          <w:lang w:val="es-MX"/>
        </w:rPr>
      </w:pPr>
      <w:r w:rsidRPr="00804543">
        <w:rPr>
          <w:lang w:val="es-MX"/>
        </w:rPr>
        <w:lastRenderedPageBreak/>
        <w:t>Condición General de Paridad: La concesión de visados, facilidades de inversión, derechos de residencia ordinaria o adquisición de bienes en favor de personas naturales, jurídicas o entidades de un Estado extranjero, estará condicionada estrictamente a que dicho Estado otorgue un trato análogo, equitativo y simétrico a los ciudadanos y empresas de la República de Cuba en su jurisdicción de origen.</w:t>
      </w:r>
    </w:p>
    <w:p w14:paraId="458C2831" w14:textId="77777777" w:rsidR="007C392A" w:rsidRPr="00804543" w:rsidRDefault="00000000">
      <w:pPr>
        <w:numPr>
          <w:ilvl w:val="1"/>
          <w:numId w:val="97"/>
        </w:numPr>
        <w:rPr>
          <w:lang w:val="es-MX"/>
        </w:rPr>
      </w:pPr>
      <w:r w:rsidRPr="00804543">
        <w:rPr>
          <w:lang w:val="es-MX"/>
        </w:rPr>
        <w:t>Adecuación Simétrica por Asimetría Foránea (Régimen Espejo): Si un Estado extranjero impone trabas desproporcionadas, exclusiones arbitrarias o exigencias temporales lesivas (tales como plazos extremos de radicación o vetos al estatus migratorio) para el acceso de los cubanos a la residencia o al comercio en su territorio, la República no aplicará a los nacionales de dicho Estado el régimen migratorio abierto general. En tales supuestos, el Presidente de la República mediante Decreto Ejecutivo motivado, o la Cámara de Representantes mediante Ley Orgánica, establecerá un régimen de reciprocidad espejo que replique condiciones equivalentes y proporcionales para los nacionales y capitales de dicho país.</w:t>
      </w:r>
    </w:p>
    <w:p w14:paraId="2CEEC841" w14:textId="77777777" w:rsidR="007C392A" w:rsidRPr="00804543" w:rsidRDefault="00000000">
      <w:pPr>
        <w:numPr>
          <w:ilvl w:val="1"/>
          <w:numId w:val="97"/>
        </w:numPr>
        <w:rPr>
          <w:lang w:val="es-MX"/>
        </w:rPr>
      </w:pPr>
      <w:r w:rsidRPr="00804543">
        <w:rPr>
          <w:lang w:val="es-MX"/>
        </w:rPr>
        <w:t>Caducidad Quinquenal Obligatoria (Cinco Años Renovables): Todo decreto presidencial o ley orgánica que instituya un régimen de restricción simétrica o reciprocidad espejo nacerá con una fecha de caducidad perentoria de cinco (5) años. Al cumplirse dicho plazo, la medida se extinguirá de pleno derecho en el Registro Nacional Soberano (RNS), retornando los nacionales de ese país al régimen general, salvo que la Cancillería y el Tribunal de Arbitraje Técnico (TAT) certifiquen que la jurisdicción extranjera mantiene vigentes las medidas discriminatorias contra los ciudadanos cubanos, en cuyo caso la restricción podrá ser prorrogada por un nuevo ciclo quinquenal.</w:t>
      </w:r>
    </w:p>
    <w:p w14:paraId="5F852108" w14:textId="77777777" w:rsidR="007C392A" w:rsidRPr="00804543" w:rsidRDefault="00000000">
      <w:pPr>
        <w:numPr>
          <w:ilvl w:val="0"/>
          <w:numId w:val="95"/>
        </w:numPr>
        <w:rPr>
          <w:lang w:val="es-MX"/>
        </w:rPr>
      </w:pPr>
      <w:r w:rsidRPr="00804543">
        <w:rPr>
          <w:b/>
          <w:bCs/>
          <w:lang w:val="es-MX"/>
        </w:rPr>
        <w:t>Del Freno Algorítmico de Sobrecarga Poblacional (El Cap Físico):</w:t>
      </w:r>
      <w:r w:rsidRPr="00804543">
        <w:rPr>
          <w:lang w:val="es-MX"/>
        </w:rPr>
        <w:t xml:space="preserve"> La admisión de nuevos residentes extranjeros no está dictada por cuotas políticas, sino por la termodinámica del territorio.</w:t>
      </w:r>
    </w:p>
    <w:p w14:paraId="11510B52" w14:textId="77777777" w:rsidR="007C392A" w:rsidRPr="00804543" w:rsidRDefault="00000000">
      <w:pPr>
        <w:numPr>
          <w:ilvl w:val="1"/>
          <w:numId w:val="98"/>
        </w:numPr>
        <w:rPr>
          <w:lang w:val="es-MX"/>
        </w:rPr>
      </w:pPr>
      <w:r w:rsidRPr="00804543">
        <w:rPr>
          <w:b/>
          <w:bCs/>
          <w:lang w:val="es-MX"/>
        </w:rPr>
        <w:t>Sensor de Capacidad de Red:</w:t>
      </w:r>
      <w:r w:rsidRPr="00804543">
        <w:rPr>
          <w:lang w:val="es-MX"/>
        </w:rPr>
        <w:t xml:space="preserve"> Si el Tribunal de Arbitraje Técnico (TAT) certifica que el Índice de Estabilidad Vital (IEV) de un Municipio cae por debajo del ochenta y cinco por ciento (85%) (saturación de red eléctrica, estrés hídrico, ocupación hospitalaria o colapso de transporte), el Registro Nacional Soberano (RNS) </w:t>
      </w:r>
      <w:r w:rsidRPr="00804543">
        <w:rPr>
          <w:b/>
          <w:bCs/>
          <w:lang w:val="es-MX"/>
        </w:rPr>
        <w:t>bloqueará automáticamente la emisión de nuevos permisos de residencia</w:t>
      </w:r>
      <w:r w:rsidRPr="00804543">
        <w:rPr>
          <w:lang w:val="es-MX"/>
        </w:rPr>
        <w:t xml:space="preserve"> para extranjeros en dicho nodo.</w:t>
      </w:r>
    </w:p>
    <w:p w14:paraId="6D2C1357" w14:textId="77777777" w:rsidR="007C392A" w:rsidRPr="00804543" w:rsidRDefault="00000000">
      <w:pPr>
        <w:numPr>
          <w:ilvl w:val="1"/>
          <w:numId w:val="98"/>
        </w:numPr>
        <w:rPr>
          <w:lang w:val="es-MX"/>
        </w:rPr>
      </w:pPr>
      <w:r w:rsidRPr="00804543">
        <w:rPr>
          <w:b/>
          <w:bCs/>
          <w:lang w:val="es-MX"/>
        </w:rPr>
        <w:t>Preferencia Soberana:</w:t>
      </w:r>
      <w:r w:rsidRPr="00804543">
        <w:rPr>
          <w:lang w:val="es-MX"/>
        </w:rPr>
        <w:t xml:space="preserve"> Durante el bloqueo, la poca infraestructura disponible se reserva exclusivamente para el crecimiento demográfico natural de los ciudadanos cubanos. El extranjero no puede competir por recursos en escasez contra el ciudadano originario.</w:t>
      </w:r>
    </w:p>
    <w:p w14:paraId="4EEEE68B" w14:textId="77777777" w:rsidR="007C392A" w:rsidRPr="00804543" w:rsidRDefault="00000000">
      <w:pPr>
        <w:numPr>
          <w:ilvl w:val="0"/>
          <w:numId w:val="95"/>
        </w:numPr>
        <w:rPr>
          <w:lang w:val="es-MX"/>
        </w:rPr>
      </w:pPr>
      <w:r w:rsidRPr="00804543">
        <w:rPr>
          <w:b/>
          <w:bCs/>
          <w:lang w:val="es-MX"/>
        </w:rPr>
        <w:lastRenderedPageBreak/>
        <w:t>Del Visado de Rendimiento y la Extinción por Inactividad:</w:t>
      </w:r>
      <w:r w:rsidRPr="00804543">
        <w:rPr>
          <w:lang w:val="es-MX"/>
        </w:rPr>
        <w:t xml:space="preserve"> La residencia extranjera en la República no es un estatus vitalicio, es un Contrato de Productividad Continuada.</w:t>
      </w:r>
    </w:p>
    <w:p w14:paraId="3E0F38BD" w14:textId="77777777" w:rsidR="007C392A" w:rsidRPr="00804543" w:rsidRDefault="00000000">
      <w:pPr>
        <w:numPr>
          <w:ilvl w:val="1"/>
          <w:numId w:val="99"/>
        </w:numPr>
        <w:rPr>
          <w:lang w:val="es-MX"/>
        </w:rPr>
      </w:pPr>
      <w:r w:rsidRPr="00804543">
        <w:rPr>
          <w:b/>
          <w:bCs/>
          <w:lang w:val="es-MX"/>
        </w:rPr>
        <w:t>Vinculación Fiscal y Principio de Autosuficiencia:</w:t>
      </w:r>
      <w:r w:rsidRPr="00804543">
        <w:rPr>
          <w:lang w:val="es-MX"/>
        </w:rPr>
        <w:t xml:space="preserve"> Todo permiso de residencia laboral, técnica o de inversión está vinculado algorítmicamente en el RNS al principio de sostenibilidad económica y no gravamen del erario público.</w:t>
      </w:r>
    </w:p>
    <w:p w14:paraId="6900871F" w14:textId="77777777" w:rsidR="007C392A" w:rsidRPr="00804543" w:rsidRDefault="00000000">
      <w:pPr>
        <w:numPr>
          <w:ilvl w:val="1"/>
          <w:numId w:val="99"/>
        </w:numPr>
        <w:rPr>
          <w:lang w:val="es-MX"/>
        </w:rPr>
      </w:pPr>
      <w:r w:rsidRPr="00804543">
        <w:rPr>
          <w:b/>
          <w:bCs/>
          <w:lang w:val="es-MX"/>
        </w:rPr>
        <w:t>Reloj de Caducidad y Régimen de Prospección:</w:t>
      </w:r>
      <w:r w:rsidRPr="00804543">
        <w:rPr>
          <w:lang w:val="es-MX"/>
        </w:rPr>
        <w:t xml:space="preserve"> Se establece un término perentorio de ciento veinte (120) días continuos de inactividad para la caducidad del permiso de residencia ordinario. No obstante, el cómputo de dicho reloj quedará neutralizado y el estatus plenamente vigente cuando el residente acredite ante el RNS cualquiera de las siguientes condiciones objetivas:</w:t>
      </w:r>
    </w:p>
    <w:p w14:paraId="544C8FA5" w14:textId="77777777" w:rsidR="007C392A" w:rsidRPr="00804543" w:rsidRDefault="00000000">
      <w:pPr>
        <w:numPr>
          <w:ilvl w:val="2"/>
          <w:numId w:val="100"/>
        </w:numPr>
        <w:rPr>
          <w:lang w:val="es-MX"/>
        </w:rPr>
      </w:pPr>
      <w:r w:rsidRPr="00804543">
        <w:rPr>
          <w:lang w:val="es-MX"/>
        </w:rPr>
        <w:t>Ejercicio Económico Ordinario: Existencia de contrato laboral registrado o declaración de actividad comercial bajo el régimen del Flat Tax (Artículo 43).</w:t>
      </w:r>
    </w:p>
    <w:p w14:paraId="182F8F8D" w14:textId="77777777" w:rsidR="007C392A" w:rsidRPr="00804543" w:rsidRDefault="00000000">
      <w:pPr>
        <w:numPr>
          <w:ilvl w:val="2"/>
          <w:numId w:val="100"/>
        </w:numPr>
        <w:rPr>
          <w:lang w:val="es-MX"/>
        </w:rPr>
      </w:pPr>
      <w:r w:rsidRPr="00804543">
        <w:rPr>
          <w:b/>
          <w:bCs/>
          <w:lang w:val="es-MX"/>
        </w:rPr>
        <w:t>Inserción en Rampas de Redignificación:</w:t>
      </w:r>
      <w:r w:rsidRPr="00804543">
        <w:rPr>
          <w:lang w:val="es-MX"/>
        </w:rPr>
        <w:t xml:space="preserve"> Incorporación activa y remunerada en labores de infraestructura, saneamiento o agricultura en las Rampas de Redignificación (Artículos 20.15.c y 151), generando Créditos de Estancia que renuevan legalmente el permiso de residencia mientras dure la actividad.</w:t>
      </w:r>
    </w:p>
    <w:p w14:paraId="73A2C932" w14:textId="77777777" w:rsidR="007C392A" w:rsidRPr="00804543" w:rsidRDefault="00000000">
      <w:pPr>
        <w:numPr>
          <w:ilvl w:val="2"/>
          <w:numId w:val="100"/>
        </w:numPr>
        <w:rPr>
          <w:lang w:val="es-MX"/>
        </w:rPr>
      </w:pPr>
      <w:r w:rsidRPr="00804543">
        <w:rPr>
          <w:lang w:val="es-MX"/>
        </w:rPr>
        <w:t>Fase de Prospección e Inversión Pre-Operativa: Presentación de un plan de inversión validado por el TAT, acreditando inyección de capital o gasto operativo documentado.</w:t>
      </w:r>
    </w:p>
    <w:p w14:paraId="470D6D1D" w14:textId="77777777" w:rsidR="007C392A" w:rsidRPr="00804543" w:rsidRDefault="00000000">
      <w:pPr>
        <w:numPr>
          <w:ilvl w:val="2"/>
          <w:numId w:val="100"/>
        </w:numPr>
        <w:rPr>
          <w:lang w:val="es-MX"/>
        </w:rPr>
      </w:pPr>
      <w:r w:rsidRPr="00804543">
        <w:rPr>
          <w:lang w:val="es-MX"/>
        </w:rPr>
        <w:t>Autosuficiencia Patrimonial Garantizada: Depósito bancario de fondos propios equivalentes a doce (12) meses de la Canasta Básica de Vida (CBV).</w:t>
      </w:r>
    </w:p>
    <w:p w14:paraId="691FC561" w14:textId="77777777" w:rsidR="007C392A" w:rsidRPr="00804543" w:rsidRDefault="00000000">
      <w:pPr>
        <w:numPr>
          <w:ilvl w:val="0"/>
          <w:numId w:val="1"/>
        </w:numPr>
        <w:rPr>
          <w:lang w:val="es-MX"/>
        </w:rPr>
      </w:pPr>
      <w:r w:rsidRPr="00804543">
        <w:rPr>
          <w:lang w:val="es-MX"/>
        </w:rPr>
        <w:t>Agotados los 120 días sin concurrir ninguna de estas cuatro causales de acreditación, el RNS activará la Escalera de Inserción del Artículo 20.9.e previa a cualquier medida de salida.</w:t>
      </w:r>
    </w:p>
    <w:p w14:paraId="02E3FDE6" w14:textId="77777777" w:rsidR="007C392A" w:rsidRDefault="00000000">
      <w:pPr>
        <w:numPr>
          <w:ilvl w:val="0"/>
          <w:numId w:val="1"/>
        </w:numPr>
      </w:pPr>
      <w:r w:rsidRPr="00804543">
        <w:rPr>
          <w:lang w:val="es-MX"/>
        </w:rPr>
        <w:t xml:space="preserve">c) </w:t>
      </w:r>
      <w:r w:rsidRPr="00804543">
        <w:rPr>
          <w:b/>
          <w:bCs/>
          <w:lang w:val="es-MX"/>
        </w:rPr>
        <w:t>De la Pausa Algorítmica por Fuerza Mayor (Cláusula de Crisis Severa):</w:t>
      </w:r>
      <w:r w:rsidRPr="00804543">
        <w:rPr>
          <w:lang w:val="es-MX"/>
        </w:rPr>
        <w:t xml:space="preserve"> El Reloj de Caducidad de ciento veinte (120) días para residentes extranjeros no es un instrumento ciego. Se suspenderá automáticamente el conteo, sin pérdida de estatus migratorio, cuando el Registro Nacional Soberano (RNS) reciba certificación médica, policial o técnica de una Crisis Personal Severa. </w:t>
      </w:r>
      <w:r>
        <w:t>Se definen como tales, de manera estricta:</w:t>
      </w:r>
    </w:p>
    <w:p w14:paraId="7F9003FE" w14:textId="77777777" w:rsidR="007C392A" w:rsidRPr="00804543" w:rsidRDefault="00000000">
      <w:pPr>
        <w:pStyle w:val="SourceCode"/>
        <w:numPr>
          <w:ilvl w:val="0"/>
          <w:numId w:val="1"/>
        </w:numPr>
        <w:rPr>
          <w:lang w:val="es-MX"/>
        </w:rPr>
      </w:pPr>
      <w:r w:rsidRPr="00804543">
        <w:rPr>
          <w:rStyle w:val="VerbatimChar"/>
          <w:lang w:val="es-MX"/>
        </w:rPr>
        <w:t xml:space="preserve"> &lt;!-- --&gt;</w:t>
      </w:r>
      <w:r w:rsidRPr="00804543">
        <w:rPr>
          <w:lang w:val="es-MX"/>
        </w:rPr>
        <w:br/>
      </w:r>
      <w:r w:rsidRPr="00804543">
        <w:rPr>
          <w:lang w:val="es-MX"/>
        </w:rPr>
        <w:br/>
      </w:r>
      <w:r w:rsidRPr="00804543">
        <w:rPr>
          <w:rStyle w:val="VerbatimChar"/>
          <w:lang w:val="es-MX"/>
        </w:rPr>
        <w:lastRenderedPageBreak/>
        <w:t xml:space="preserve"> i.  Enfermedad incapacitante o accidente grave del titular o de un dependiente directo.</w:t>
      </w:r>
      <w:r w:rsidRPr="00804543">
        <w:rPr>
          <w:lang w:val="es-MX"/>
        </w:rPr>
        <w:br/>
      </w:r>
      <w:r w:rsidRPr="00804543">
        <w:rPr>
          <w:lang w:val="es-MX"/>
        </w:rPr>
        <w:br/>
      </w:r>
      <w:r w:rsidRPr="00804543">
        <w:rPr>
          <w:rStyle w:val="VerbatimChar"/>
          <w:lang w:val="es-MX"/>
        </w:rPr>
        <w:t xml:space="preserve"> ii. Fallecimiento de un familiar de primer grado (activando la Pausa de Luto, Art. 151.5).</w:t>
      </w:r>
      <w:r w:rsidRPr="00804543">
        <w:rPr>
          <w:lang w:val="es-MX"/>
        </w:rPr>
        <w:br/>
      </w:r>
      <w:r w:rsidRPr="00804543">
        <w:rPr>
          <w:lang w:val="es-MX"/>
        </w:rPr>
        <w:br/>
      </w:r>
      <w:r w:rsidRPr="00804543">
        <w:rPr>
          <w:rStyle w:val="VerbatimChar"/>
          <w:lang w:val="es-MX"/>
        </w:rPr>
        <w:t xml:space="preserve"> iii. Pérdida total de vivienda o negocio por catástrofe natural o siniestro no imputable al titular.</w:t>
      </w:r>
    </w:p>
    <w:p w14:paraId="52F62441" w14:textId="77777777" w:rsidR="007C392A" w:rsidRPr="00804543" w:rsidRDefault="00000000">
      <w:pPr>
        <w:numPr>
          <w:ilvl w:val="0"/>
          <w:numId w:val="1"/>
        </w:numPr>
        <w:rPr>
          <w:lang w:val="es-MX"/>
        </w:rPr>
      </w:pPr>
      <w:r w:rsidRPr="00804543">
        <w:rPr>
          <w:lang w:val="es-MX"/>
        </w:rPr>
        <w:t>Esta pausa se mantendrá vigente por el tiempo que el Tribunal de Arbitraje Técnico (TAT) o la autoridad médica certifiquen la incapacidad física o el duelo, reanudándose el conteo de los 120 días solo cuando el individuo recupere su capacidad fáctica para operar en el mercado.</w:t>
      </w:r>
    </w:p>
    <w:p w14:paraId="47D9C1A2" w14:textId="77777777" w:rsidR="007C392A" w:rsidRPr="00804543" w:rsidRDefault="00000000">
      <w:pPr>
        <w:numPr>
          <w:ilvl w:val="0"/>
          <w:numId w:val="1"/>
        </w:numPr>
        <w:rPr>
          <w:lang w:val="es-MX"/>
        </w:rPr>
      </w:pPr>
      <w:r w:rsidRPr="00804543">
        <w:rPr>
          <w:lang w:val="es-MX"/>
        </w:rPr>
        <w:t xml:space="preserve">d) </w:t>
      </w:r>
      <w:r w:rsidRPr="00804543">
        <w:rPr>
          <w:b/>
          <w:bCs/>
          <w:lang w:val="es-MX"/>
        </w:rPr>
        <w:t>Del Veto por Autolesión y Fraude de Vulnerabilidad (La Cláusula Anti-Mutilación):</w:t>
      </w:r>
      <w:r w:rsidRPr="00804543">
        <w:rPr>
          <w:lang w:val="es-MX"/>
        </w:rPr>
        <w:br/>
        <w:t>Queda terminantemente excluida del amparo de Fuerza Mayor (inciso anterior) cualquier crisis severa que haya sido provocada de manera dolosa por el propio individuo.</w:t>
      </w:r>
      <w:r w:rsidRPr="00804543">
        <w:rPr>
          <w:lang w:val="es-MX"/>
        </w:rPr>
        <w:br/>
        <w:t xml:space="preserve">Si el TAT o el Cuerpo de Investigación (CICM) determinan que el residente extranjero </w:t>
      </w:r>
      <w:r w:rsidRPr="00804543">
        <w:rPr>
          <w:b/>
          <w:bCs/>
          <w:lang w:val="es-MX"/>
        </w:rPr>
        <w:t>se ha autolesionado (mutilación física, amputación deliberada por desesperación), ha incendiado su propia propiedad, o ha escenificado un accidente</w:t>
      </w:r>
      <w:r w:rsidRPr="00804543">
        <w:rPr>
          <w:lang w:val="es-MX"/>
        </w:rPr>
        <w:t xml:space="preserve"> con el fin de evadir el reloj de caducidad o acceder a fondos de emergencia, la protección se anula de pleno derecho. El acto de dañar el propio vehículo biológico o patrimonio para defraudar a la Nación se tipifica como </w:t>
      </w:r>
      <w:r w:rsidRPr="00804543">
        <w:rPr>
          <w:b/>
          <w:bCs/>
          <w:lang w:val="es-MX"/>
        </w:rPr>
        <w:t>Sabotaje Migratorio</w:t>
      </w:r>
      <w:r w:rsidRPr="00804543">
        <w:rPr>
          <w:lang w:val="es-MX"/>
        </w:rPr>
        <w:t>, reactivando inmediatamente la deportación y ejecutando la incautación de bienes para resarcir los gastos médicos y logísticos incurridos por el Estado.</w:t>
      </w:r>
    </w:p>
    <w:p w14:paraId="07E62C89" w14:textId="77777777" w:rsidR="007C392A" w:rsidRPr="00804543" w:rsidRDefault="00000000">
      <w:pPr>
        <w:numPr>
          <w:ilvl w:val="0"/>
          <w:numId w:val="95"/>
        </w:numPr>
        <w:rPr>
          <w:lang w:val="es-MX"/>
        </w:rPr>
      </w:pPr>
      <w:r w:rsidRPr="00804543">
        <w:rPr>
          <w:b/>
          <w:bCs/>
          <w:lang w:val="es-MX"/>
        </w:rPr>
        <w:t>Incompatibilidad Absoluta con el Auxilio Público:</w:t>
      </w:r>
      <w:r w:rsidRPr="00804543">
        <w:rPr>
          <w:lang w:val="es-MX"/>
        </w:rPr>
        <w:t xml:space="preserve"> Se prohíbe el turismo de bienestar.</w:t>
      </w:r>
    </w:p>
    <w:p w14:paraId="24473E97" w14:textId="77777777" w:rsidR="007C392A" w:rsidRPr="00804543" w:rsidRDefault="00000000">
      <w:pPr>
        <w:numPr>
          <w:ilvl w:val="1"/>
          <w:numId w:val="101"/>
        </w:numPr>
        <w:rPr>
          <w:lang w:val="es-MX"/>
        </w:rPr>
      </w:pPr>
      <w:r w:rsidRPr="00804543">
        <w:rPr>
          <w:lang w:val="es-MX"/>
        </w:rPr>
        <w:t xml:space="preserve">El acceso al Fondo Municipal de Auxilio Mutuo, Vouchers de Emergencia no vitales o cualquier red de caridad financiada por el contribuyente cubano, está </w:t>
      </w:r>
      <w:r w:rsidRPr="00804543">
        <w:rPr>
          <w:b/>
          <w:bCs/>
          <w:lang w:val="es-MX"/>
        </w:rPr>
        <w:t>estrictamente vedado</w:t>
      </w:r>
      <w:r w:rsidRPr="00804543">
        <w:rPr>
          <w:lang w:val="es-MX"/>
        </w:rPr>
        <w:t xml:space="preserve"> para residentes extranjeros.</w:t>
      </w:r>
    </w:p>
    <w:p w14:paraId="5C38F0E2" w14:textId="77777777" w:rsidR="007C392A" w:rsidRPr="00804543" w:rsidRDefault="00000000">
      <w:pPr>
        <w:numPr>
          <w:ilvl w:val="1"/>
          <w:numId w:val="101"/>
        </w:numPr>
        <w:rPr>
          <w:lang w:val="es-MX"/>
        </w:rPr>
      </w:pPr>
      <w:r w:rsidRPr="00804543">
        <w:rPr>
          <w:b/>
          <w:bCs/>
          <w:lang w:val="es-MX"/>
        </w:rPr>
        <w:t>Deportación Automática:</w:t>
      </w:r>
      <w:r w:rsidRPr="00804543">
        <w:rPr>
          <w:lang w:val="es-MX"/>
        </w:rPr>
        <w:t xml:space="preserve"> Si un residente extranjero solicita formalmente asistencia económica al Estado para su manutención básica, dicho acto constituye prueba plena de insolvencia y ruptura del Contrato de Productividad (Art 20.4). El RNS revocará instantáneamente su residencia y procederá a su deportación.</w:t>
      </w:r>
    </w:p>
    <w:p w14:paraId="0F7DF9A0" w14:textId="77777777" w:rsidR="007C392A" w:rsidRPr="00804543" w:rsidRDefault="00000000">
      <w:pPr>
        <w:numPr>
          <w:ilvl w:val="0"/>
          <w:numId w:val="95"/>
        </w:numPr>
        <w:rPr>
          <w:lang w:val="es-MX"/>
        </w:rPr>
      </w:pPr>
      <w:r w:rsidRPr="00804543">
        <w:rPr>
          <w:b/>
          <w:bCs/>
          <w:lang w:val="es-MX"/>
        </w:rPr>
        <w:t>Doctrina de Tolerancia Cero al Gangsterismo Extranjero:</w:t>
      </w:r>
      <w:r w:rsidRPr="00804543">
        <w:rPr>
          <w:lang w:val="es-MX"/>
        </w:rPr>
        <w:t xml:space="preserve"> Para evitar la formación de redes criminales transnacionales o "sociedades paralelas" violentas:</w:t>
      </w:r>
    </w:p>
    <w:p w14:paraId="6EDE3BB3" w14:textId="77777777" w:rsidR="007C392A" w:rsidRPr="00804543" w:rsidRDefault="00000000">
      <w:pPr>
        <w:numPr>
          <w:ilvl w:val="1"/>
          <w:numId w:val="102"/>
        </w:numPr>
        <w:rPr>
          <w:lang w:val="es-MX"/>
        </w:rPr>
      </w:pPr>
      <w:r w:rsidRPr="00804543">
        <w:rPr>
          <w:lang w:val="es-MX"/>
        </w:rPr>
        <w:t xml:space="preserve">Cualquier residente extranjero que sea identificado participando en actos de pandillerismo, extorsión, motines violentos o porte ilegal de armas, será </w:t>
      </w:r>
      <w:r w:rsidRPr="00804543">
        <w:rPr>
          <w:lang w:val="es-MX"/>
        </w:rPr>
        <w:lastRenderedPageBreak/>
        <w:t>sujeto a un procedimiento de Expulsión Expedita de Seguridad Nacional en un plazo no mayor a setenta y dos (72) horas.</w:t>
      </w:r>
    </w:p>
    <w:p w14:paraId="5EA5344B" w14:textId="77777777" w:rsidR="007C392A" w:rsidRPr="00804543" w:rsidRDefault="00000000">
      <w:pPr>
        <w:numPr>
          <w:ilvl w:val="2"/>
          <w:numId w:val="103"/>
        </w:numPr>
        <w:rPr>
          <w:lang w:val="es-MX"/>
        </w:rPr>
      </w:pPr>
      <w:r w:rsidRPr="00804543">
        <w:rPr>
          <w:b/>
          <w:bCs/>
          <w:lang w:val="es-MX"/>
        </w:rPr>
        <w:t>Habilitación de Porte Legal Regulado:</w:t>
      </w:r>
      <w:r w:rsidRPr="00804543">
        <w:rPr>
          <w:lang w:val="es-MX"/>
        </w:rPr>
        <w:t xml:space="preserve"> Lo dispuesto en este artículo no limita el derecho del residente extranjero a acceder a la tenencia y porte legal de armas defensivas de baja capacidad (Artículo 21.2), siempre que cumpla estrictamente con las certificaciones de aptitud técnica, idoneidad psicológica y requisitos establecidos en la ley reglamentaria. El porte amparado por licencia legal vigente no constituirá causal de infracción migratoria.</w:t>
      </w:r>
    </w:p>
    <w:p w14:paraId="02D3FB3D" w14:textId="77777777" w:rsidR="007C392A" w:rsidRPr="00804543" w:rsidRDefault="00000000">
      <w:pPr>
        <w:numPr>
          <w:ilvl w:val="2"/>
          <w:numId w:val="103"/>
        </w:numPr>
        <w:rPr>
          <w:lang w:val="es-MX"/>
        </w:rPr>
      </w:pPr>
      <w:r w:rsidRPr="00804543">
        <w:rPr>
          <w:b/>
          <w:bCs/>
          <w:lang w:val="es-MX"/>
        </w:rPr>
        <w:t>Excepción por Legítima Defensa y Arma de Circunstancia:</w:t>
      </w:r>
      <w:r w:rsidRPr="00804543">
        <w:rPr>
          <w:lang w:val="es-MX"/>
        </w:rPr>
        <w:t xml:space="preserve"> Queda terminantemente excluida de la tipificación de porte ilegal o infracción de seguridad la conducta del extranjero que, frente a un peligro inminente y letal derivado de una agresión ilegítima y no provocada contra su vida o la de terceros, tome y emplee de forma instantánea cualquier arma o instrumento disponible en el lugar de los hechos, única y exclusivamente mientras dure la necesidad estricta de neutralizar la amenaza (Artículos 20.1.b y 21.2).</w:t>
      </w:r>
    </w:p>
    <w:p w14:paraId="195A0C68" w14:textId="77777777" w:rsidR="007C392A" w:rsidRPr="00804543" w:rsidRDefault="00000000">
      <w:pPr>
        <w:numPr>
          <w:ilvl w:val="1"/>
          <w:numId w:val="102"/>
        </w:numPr>
        <w:rPr>
          <w:lang w:val="es-MX"/>
        </w:rPr>
      </w:pPr>
      <w:r w:rsidRPr="00804543">
        <w:rPr>
          <w:lang w:val="es-MX"/>
        </w:rPr>
        <w:t>Control Judicial Sumario: Para garantizar la legalidad internacional (Art. 13 PIDCP), la orden de expulsión requerirá la ratificación sumaria de un Juez de Garantías del TDC o del TAT en un plazo perentorio de veinticuatro (24) horas, basada en la telemetría del RNS. Confirmada la evidencia y descartada la legítima defensa, se ejecutará la salida inmediata y la confiscación patrimonial conforme a la ley.</w:t>
      </w:r>
    </w:p>
    <w:p w14:paraId="2E9AC2EF" w14:textId="77777777" w:rsidR="007C392A" w:rsidRPr="00804543" w:rsidRDefault="00000000">
      <w:pPr>
        <w:numPr>
          <w:ilvl w:val="0"/>
          <w:numId w:val="95"/>
        </w:numPr>
        <w:rPr>
          <w:lang w:val="es-MX"/>
        </w:rPr>
      </w:pPr>
      <w:r w:rsidRPr="00804543">
        <w:rPr>
          <w:b/>
          <w:bCs/>
          <w:lang w:val="es-MX"/>
        </w:rPr>
        <w:t>Condición de Neutralidad del Residente Extranjero:</w:t>
      </w:r>
      <w:r w:rsidRPr="00804543">
        <w:rPr>
          <w:lang w:val="es-MX"/>
        </w:rPr>
        <w:t xml:space="preserve"> El extranjero residente en Cuba es un invitado bajo el Contrato de Productividad (Art. 20.4).</w:t>
      </w:r>
    </w:p>
    <w:p w14:paraId="02350A71" w14:textId="77777777" w:rsidR="007C392A" w:rsidRPr="00804543" w:rsidRDefault="00000000">
      <w:pPr>
        <w:numPr>
          <w:ilvl w:val="1"/>
          <w:numId w:val="104"/>
        </w:numPr>
        <w:rPr>
          <w:lang w:val="es-MX"/>
        </w:rPr>
      </w:pPr>
      <w:r w:rsidRPr="00804543">
        <w:rPr>
          <w:lang w:val="es-MX"/>
        </w:rPr>
        <w:t>Queda estrictamente prohibida la participación de extranjeros en la dirección, organización o financiamiento de movimientos partidistas, o en manifestaciones que alteren el orden público de la República.</w:t>
      </w:r>
    </w:p>
    <w:p w14:paraId="47DE4CB2" w14:textId="77777777" w:rsidR="007C392A" w:rsidRPr="00804543" w:rsidRDefault="00000000">
      <w:pPr>
        <w:pStyle w:val="Compact"/>
        <w:numPr>
          <w:ilvl w:val="2"/>
          <w:numId w:val="105"/>
        </w:numPr>
        <w:rPr>
          <w:lang w:val="es-MX"/>
        </w:rPr>
      </w:pPr>
      <w:r w:rsidRPr="00804543">
        <w:rPr>
          <w:b/>
          <w:bCs/>
          <w:lang w:val="es-MX"/>
        </w:rPr>
        <w:t>Inviolabilidad de la Supervivencia Biológica:</w:t>
      </w:r>
      <w:r w:rsidRPr="00804543">
        <w:rPr>
          <w:lang w:val="es-MX"/>
        </w:rPr>
        <w:t xml:space="preserve"> La condición de neutralidad y la prohibición de alteración del orden público jamás podrán interpretarse en detrimento del derecho inalienable a la legítima defensa individual o de terceros frente a actos de agresión predatoria, asalto o violencia física no provocada. Repeler una agresión ilegítima no constituye alteración del orden público ni causa de expulsión.</w:t>
      </w:r>
    </w:p>
    <w:p w14:paraId="3631129F" w14:textId="77777777" w:rsidR="007C392A" w:rsidRPr="00804543" w:rsidRDefault="00000000">
      <w:pPr>
        <w:numPr>
          <w:ilvl w:val="1"/>
          <w:numId w:val="104"/>
        </w:numPr>
        <w:rPr>
          <w:lang w:val="es-MX"/>
        </w:rPr>
      </w:pPr>
      <w:r w:rsidRPr="00804543">
        <w:rPr>
          <w:lang w:val="es-MX"/>
        </w:rPr>
        <w:t>La violación probada de la neutralidad política activa el procedimiento de Expulsión Expedita bajo Control Judicial Sumario (Art. 20.6.b).</w:t>
      </w:r>
    </w:p>
    <w:p w14:paraId="13A432F5" w14:textId="77777777" w:rsidR="007C392A" w:rsidRPr="00804543" w:rsidRDefault="00000000">
      <w:pPr>
        <w:numPr>
          <w:ilvl w:val="0"/>
          <w:numId w:val="95"/>
        </w:numPr>
        <w:rPr>
          <w:lang w:val="es-MX"/>
        </w:rPr>
      </w:pPr>
      <w:r w:rsidRPr="00804543">
        <w:rPr>
          <w:b/>
          <w:bCs/>
          <w:lang w:val="es-MX"/>
        </w:rPr>
        <w:lastRenderedPageBreak/>
        <w:t>Del Tratado de Reciprocidad en Justicia Civil y Devolución de Activos:</w:t>
      </w:r>
      <w:r w:rsidRPr="00804543">
        <w:rPr>
          <w:lang w:val="es-MX"/>
        </w:rPr>
        <w:t xml:space="preserve"> La República de Cuba propondrá a la comunidad internacional la firma de "Tratados de Transparencia Nodal".</w:t>
      </w:r>
    </w:p>
    <w:p w14:paraId="1D43A8A3" w14:textId="77777777" w:rsidR="007C392A" w:rsidRPr="00804543" w:rsidRDefault="00000000">
      <w:pPr>
        <w:numPr>
          <w:ilvl w:val="1"/>
          <w:numId w:val="106"/>
        </w:numPr>
        <w:rPr>
          <w:lang w:val="es-MX"/>
        </w:rPr>
      </w:pPr>
      <w:r w:rsidRPr="00804543">
        <w:rPr>
          <w:b/>
          <w:bCs/>
          <w:lang w:val="es-MX"/>
        </w:rPr>
        <w:t>La Doctrina de la "Mano Tendida":</w:t>
      </w:r>
      <w:r w:rsidRPr="00804543">
        <w:rPr>
          <w:lang w:val="es-MX"/>
        </w:rPr>
        <w:t xml:space="preserve"> Cuba ofrecerá a los gobiernos extranjeros acceso a su tecnología de rastreo de estafas (RNS) a cambio de la colaboración en la captura de criminales que usen sus territorios para atacar a ciudadanos cubanos.</w:t>
      </w:r>
    </w:p>
    <w:p w14:paraId="47A94191" w14:textId="77777777" w:rsidR="007C392A" w:rsidRPr="00804543" w:rsidRDefault="00000000">
      <w:pPr>
        <w:numPr>
          <w:ilvl w:val="1"/>
          <w:numId w:val="106"/>
        </w:numPr>
        <w:rPr>
          <w:lang w:val="es-MX"/>
        </w:rPr>
      </w:pPr>
      <w:r w:rsidRPr="00804543">
        <w:rPr>
          <w:b/>
          <w:bCs/>
          <w:lang w:val="es-MX"/>
        </w:rPr>
        <w:t>El Principio de "Costo de Captura":</w:t>
      </w:r>
      <w:r w:rsidRPr="00804543">
        <w:rPr>
          <w:lang w:val="es-MX"/>
        </w:rPr>
        <w:t xml:space="preserve"> En caso de estafas internacionales, Cuba propondrá que el país que realice el arresto efectivo pueda retener un porcentaje técnico (ej. 5%) de los fondos recuperados para cubrir sus costos operativos, garantizando que la justicia sea económicamente sostenible para ambas naciones.</w:t>
      </w:r>
    </w:p>
    <w:p w14:paraId="43453509" w14:textId="77777777" w:rsidR="007C392A" w:rsidRPr="00804543" w:rsidRDefault="00000000">
      <w:pPr>
        <w:numPr>
          <w:ilvl w:val="1"/>
          <w:numId w:val="106"/>
        </w:numPr>
        <w:rPr>
          <w:lang w:val="es-MX"/>
        </w:rPr>
      </w:pPr>
      <w:r w:rsidRPr="00804543">
        <w:rPr>
          <w:b/>
          <w:bCs/>
          <w:lang w:val="es-MX"/>
        </w:rPr>
        <w:t>Protección contra el Imperialismo Jurídico:</w:t>
      </w:r>
      <w:r w:rsidRPr="00804543">
        <w:rPr>
          <w:lang w:val="es-MX"/>
        </w:rPr>
        <w:t xml:space="preserve"> Cuba reconoce la soberanía absoluta de cada Nación sobre su suelo. El BJT no podrá iniciar investigaciones en países que no hayan firmado Tratados de Reciprocidad, limitándose en esos casos a emitir alertas de riesgo a los ciudadanos para que no operen financieramente con dichos nodos de opacidad.</w:t>
      </w:r>
    </w:p>
    <w:p w14:paraId="5110808C" w14:textId="77777777" w:rsidR="007C392A" w:rsidRPr="00804543" w:rsidRDefault="00000000">
      <w:pPr>
        <w:numPr>
          <w:ilvl w:val="0"/>
          <w:numId w:val="95"/>
        </w:numPr>
        <w:rPr>
          <w:lang w:val="es-MX"/>
        </w:rPr>
      </w:pPr>
      <w:r w:rsidRPr="00804543">
        <w:rPr>
          <w:b/>
          <w:bCs/>
          <w:lang w:val="es-MX"/>
        </w:rPr>
        <w:t>Del Estatus Derivado de la Infancia Migrante, la Proporcionalidad de Servicios y la Unidad de Retorno:</w:t>
      </w:r>
      <w:r w:rsidRPr="00804543">
        <w:rPr>
          <w:lang w:val="es-MX"/>
        </w:rPr>
        <w:t xml:space="preserve"> La República reconoce la Soberanía de la Familia (Art. 59) como un principio universal que aplica tanto a nacionales como a extranjeros. Para garantizar la protección de los menores dependientes de ciudadanos extranjeros residentes, sin que esto constituya una carga parasitaria para el erario público ni un vacío legal de permanencia, se establece el </w:t>
      </w:r>
      <w:r w:rsidRPr="00804543">
        <w:rPr>
          <w:b/>
          <w:bCs/>
          <w:lang w:val="es-MX"/>
        </w:rPr>
        <w:t>Protocolo de Accesoriedad Migratoria</w:t>
      </w:r>
      <w:r w:rsidRPr="00804543">
        <w:rPr>
          <w:lang w:val="es-MX"/>
        </w:rPr>
        <w:t>:</w:t>
      </w:r>
    </w:p>
    <w:p w14:paraId="01205261" w14:textId="77777777" w:rsidR="007C392A" w:rsidRPr="00804543" w:rsidRDefault="00000000">
      <w:pPr>
        <w:numPr>
          <w:ilvl w:val="1"/>
          <w:numId w:val="107"/>
        </w:numPr>
        <w:rPr>
          <w:lang w:val="es-MX"/>
        </w:rPr>
      </w:pPr>
      <w:r w:rsidRPr="00804543">
        <w:rPr>
          <w:b/>
          <w:bCs/>
          <w:lang w:val="es-MX"/>
        </w:rPr>
        <w:t>Principio de Estatus Derivado:</w:t>
      </w:r>
      <w:r w:rsidRPr="00804543">
        <w:rPr>
          <w:lang w:val="es-MX"/>
        </w:rPr>
        <w:t xml:space="preserve"> Los menores de edad de nacionalidad extranjera que ingresen o residan en la República al amparo de sus progenitores o tutores legales poseerán una </w:t>
      </w:r>
      <w:r w:rsidRPr="00804543">
        <w:rPr>
          <w:b/>
          <w:bCs/>
          <w:lang w:val="es-MX"/>
        </w:rPr>
        <w:t>Visa de Dependencia Biológica</w:t>
      </w:r>
      <w:r w:rsidRPr="00804543">
        <w:rPr>
          <w:lang w:val="es-MX"/>
        </w:rPr>
        <w:t>. Estos menores quedan exentos del mandato de autosuficiencia y del "Reloj de Caducidad por Inactividad" de 120 días (Art. 20.4.b). Su estatus de legalidad está vinculado algorítmicamente y en tiempo real a la vigencia del Contrato de Productividad del titular principal (el progenitor).</w:t>
      </w:r>
    </w:p>
    <w:p w14:paraId="50050CB5" w14:textId="77777777" w:rsidR="007C392A" w:rsidRPr="00804543" w:rsidRDefault="00000000">
      <w:pPr>
        <w:numPr>
          <w:ilvl w:val="1"/>
          <w:numId w:val="107"/>
        </w:numPr>
        <w:rPr>
          <w:lang w:val="es-MX"/>
        </w:rPr>
      </w:pPr>
      <w:r w:rsidRPr="00804543">
        <w:rPr>
          <w:b/>
          <w:bCs/>
          <w:lang w:val="es-MX"/>
        </w:rPr>
        <w:t>Voucher Educativo y Sanitario por Aporte (Circuito Cerrado):</w:t>
      </w:r>
      <w:r w:rsidRPr="00804543">
        <w:rPr>
          <w:lang w:val="es-MX"/>
        </w:rPr>
        <w:t xml:space="preserve"> Los menores extranjeros tendrán garantizado el acceso al sistema educativo y de salud de la República. Sin embargo, en estricta aplicación de la prohibición de subsidio asimétrico (Art. 20.5), el financiamiento de sus Vouchers de Libertad (Educación y Salud) </w:t>
      </w:r>
      <w:r w:rsidRPr="00804543">
        <w:rPr>
          <w:b/>
          <w:bCs/>
          <w:lang w:val="es-MX"/>
        </w:rPr>
        <w:t>provendrá directa y proporcionalmente del hecho ineludible del pago del Impuesto Único (Flat Tax) abonado por sus progenitores</w:t>
      </w:r>
      <w:r w:rsidRPr="00804543">
        <w:rPr>
          <w:lang w:val="es-MX"/>
        </w:rPr>
        <w:t>. El extranjero financia la integración de su propia descendencia mediante su productividad activa registrada en el RNS.</w:t>
      </w:r>
    </w:p>
    <w:p w14:paraId="6CC561CE" w14:textId="77777777" w:rsidR="007C392A" w:rsidRPr="00804543" w:rsidRDefault="00000000">
      <w:pPr>
        <w:numPr>
          <w:ilvl w:val="1"/>
          <w:numId w:val="107"/>
        </w:numPr>
        <w:rPr>
          <w:lang w:val="es-MX"/>
        </w:rPr>
      </w:pPr>
      <w:r w:rsidRPr="00804543">
        <w:rPr>
          <w:b/>
          <w:bCs/>
          <w:lang w:val="es-MX"/>
        </w:rPr>
        <w:lastRenderedPageBreak/>
        <w:t>Unidad de Retorno Indivisible y Preservación de la Custodia:</w:t>
      </w:r>
      <w:r w:rsidRPr="00804543">
        <w:rPr>
          <w:lang w:val="es-MX"/>
        </w:rPr>
        <w:t xml:space="preserve"> En caso de que el progenitor extranjero incurra en insolvencia insubsanable, cometa un delito que active la Deportación Automática (Art. 20.6), o agote la Escalera de Inserción sin actividad productiva:</w:t>
      </w:r>
    </w:p>
    <w:p w14:paraId="6B461046" w14:textId="77777777" w:rsidR="007C392A" w:rsidRPr="00804543" w:rsidRDefault="00000000">
      <w:pPr>
        <w:numPr>
          <w:ilvl w:val="2"/>
          <w:numId w:val="108"/>
        </w:numPr>
        <w:rPr>
          <w:lang w:val="es-MX"/>
        </w:rPr>
      </w:pPr>
      <w:r w:rsidRPr="00804543">
        <w:rPr>
          <w:b/>
          <w:bCs/>
          <w:lang w:val="es-MX"/>
        </w:rPr>
        <w:t>Menores de Nacionalidad Extranjera:</w:t>
      </w:r>
      <w:r w:rsidRPr="00804543">
        <w:rPr>
          <w:lang w:val="es-MX"/>
        </w:rPr>
        <w:t xml:space="preserve"> Su Visa de Dependencia Biológica caducará de pleno derecho, procediéndose a la salida expedita de la unidad familiar completa. Queda constitucionalmente prohibida la separación de menores extranjeros de sus padres para retenerlos como pupilos del Estado o usarlos como ancla legal de permanencia de adultos infractores.</w:t>
      </w:r>
    </w:p>
    <w:p w14:paraId="79EB31C1" w14:textId="77777777" w:rsidR="007C392A" w:rsidRPr="00804543" w:rsidRDefault="00000000">
      <w:pPr>
        <w:numPr>
          <w:ilvl w:val="2"/>
          <w:numId w:val="108"/>
        </w:numPr>
        <w:rPr>
          <w:lang w:val="es-MX"/>
        </w:rPr>
      </w:pPr>
      <w:r w:rsidRPr="00804543">
        <w:rPr>
          <w:b/>
          <w:bCs/>
          <w:lang w:val="es-MX"/>
        </w:rPr>
        <w:t>Menores Cubanos por Nacimiento (Art. 16.1):</w:t>
      </w:r>
      <w:r w:rsidRPr="00804543">
        <w:rPr>
          <w:lang w:val="es-MX"/>
        </w:rPr>
        <w:t xml:space="preserve"> En estricta primacía de la Soberanía de la Familia (Art. 59.1), el menor que ostente la nacionalidad cubana por nacimiento acompañará a sus progenitores al exterior en ejercicio irrestricto de la Patria Potestad y custodia parental. Dicho traslado no constituye pena ni deportación contra el ciudadano menor, quien conservará íntegra su nacionalidad cubana y la titularidad de su Acción Soberana (AS). Sus dividendos de Capas B y C continuarán acumulándose de forma inalienable en la Cuenta de Inversión Soberana (CIS) dentro del RNS (Art. 59.16.c.ii), quedando habilitado para retornar al territorio nacional y desbloquear su patrimonio al alcanzar la mayoría de edad y cumplir su Servicio Civil de Soberanía (Art. 111.2).</w:t>
      </w:r>
    </w:p>
    <w:p w14:paraId="4EE0C1B5" w14:textId="77777777" w:rsidR="007C392A" w:rsidRPr="00804543" w:rsidRDefault="00000000">
      <w:pPr>
        <w:numPr>
          <w:ilvl w:val="1"/>
          <w:numId w:val="107"/>
        </w:numPr>
        <w:rPr>
          <w:lang w:val="es-MX"/>
        </w:rPr>
      </w:pPr>
      <w:r w:rsidRPr="00804543">
        <w:rPr>
          <w:b/>
          <w:bCs/>
          <w:lang w:val="es-MX"/>
        </w:rPr>
        <w:t>Escudo Biológico de Tránsito:</w:t>
      </w:r>
      <w:r w:rsidRPr="00804543">
        <w:rPr>
          <w:lang w:val="es-MX"/>
        </w:rPr>
        <w:t xml:space="preserve"> Si durante el proceso de deportación o tránsito hacia la salida del país, el menor extranjero se encontrara en estado de vulnerabilidad extrema o emergencia médica, el Estado activará el </w:t>
      </w:r>
      <w:r w:rsidRPr="00804543">
        <w:rPr>
          <w:b/>
          <w:bCs/>
          <w:lang w:val="es-MX"/>
        </w:rPr>
        <w:t>Voucher de Supervivencia Limitado</w:t>
      </w:r>
      <w:r w:rsidRPr="00804543">
        <w:rPr>
          <w:lang w:val="es-MX"/>
        </w:rPr>
        <w:t xml:space="preserve"> (Art. 20.15.b) con cargo al Fondo Catastrófico Nacional, garantizando exclusivamente el triage médico y la nutrición básica para preservar su vida hasta el abandono del territorio, priorizando la humanidad sin comprometer la soberanía.</w:t>
      </w:r>
    </w:p>
    <w:p w14:paraId="1F741BB1" w14:textId="77777777" w:rsidR="007C392A" w:rsidRPr="00804543" w:rsidRDefault="00000000">
      <w:pPr>
        <w:numPr>
          <w:ilvl w:val="1"/>
          <w:numId w:val="107"/>
        </w:numPr>
        <w:rPr>
          <w:lang w:val="es-MX"/>
        </w:rPr>
      </w:pPr>
      <w:r w:rsidRPr="00804543">
        <w:rPr>
          <w:b/>
          <w:bCs/>
          <w:lang w:val="es-MX"/>
        </w:rPr>
        <w:t>Del Conflicto de Insolvencia, la Escalera de Empleo y el Principio de No Devolución.</w:t>
      </w:r>
      <w:r w:rsidRPr="00804543">
        <w:rPr>
          <w:lang w:val="es-MX"/>
        </w:rPr>
        <w:t xml:space="preserve"> Si un Refugiado Político o Asilado Humanitario Certificado agota el Reloj de 120 días por inactividad económica, el Estado procederá bajo el mandato inquebrantable de No Devolución (Anti-Refoulement) a su país de origen persecutor, aplicando en su lugar la </w:t>
      </w:r>
      <w:r w:rsidRPr="00804543">
        <w:rPr>
          <w:b/>
          <w:bCs/>
          <w:lang w:val="es-MX"/>
        </w:rPr>
        <w:t>Escalera de Inserción Obligatoria</w:t>
      </w:r>
      <w:r w:rsidRPr="00804543">
        <w:rPr>
          <w:lang w:val="es-MX"/>
        </w:rPr>
        <w:t xml:space="preserve"> en el siguiente orden secuencial:</w:t>
      </w:r>
    </w:p>
    <w:p w14:paraId="44570E19" w14:textId="77777777" w:rsidR="007C392A" w:rsidRDefault="00000000">
      <w:pPr>
        <w:numPr>
          <w:ilvl w:val="2"/>
          <w:numId w:val="109"/>
        </w:numPr>
      </w:pPr>
      <w:r w:rsidRPr="00804543">
        <w:rPr>
          <w:b/>
          <w:bCs/>
          <w:lang w:val="es-MX"/>
        </w:rPr>
        <w:t>Fase 1: La Oferta Estatal Directa (Bolsa de Empleo Soberana):</w:t>
      </w:r>
      <w:r w:rsidRPr="00804543">
        <w:rPr>
          <w:lang w:val="es-MX"/>
        </w:rPr>
        <w:t xml:space="preserve"> Antes de aplicar medidas de contingencia, el Municipio de residencia, a través del RNS, presentará al refugiado una terna (mínimo de tres) ofertas de empleo reales disponibles en el mercado laboral local, </w:t>
      </w:r>
      <w:r w:rsidRPr="00804543">
        <w:rPr>
          <w:lang w:val="es-MX"/>
        </w:rPr>
        <w:lastRenderedPageBreak/>
        <w:t xml:space="preserve">Consorcios de Propósito Único (CPU) o SACAs. </w:t>
      </w:r>
      <w:r>
        <w:t>El Estado actúa como enrutador laboral.</w:t>
      </w:r>
    </w:p>
    <w:p w14:paraId="5AC4A2C8" w14:textId="77777777" w:rsidR="007C392A" w:rsidRPr="00804543" w:rsidRDefault="00000000">
      <w:pPr>
        <w:numPr>
          <w:ilvl w:val="2"/>
          <w:numId w:val="109"/>
        </w:numPr>
        <w:rPr>
          <w:lang w:val="es-MX"/>
        </w:rPr>
      </w:pPr>
      <w:r w:rsidRPr="00804543">
        <w:rPr>
          <w:b/>
          <w:bCs/>
          <w:lang w:val="es-MX"/>
        </w:rPr>
        <w:t>Fase 2: Ingreso a las Rampas de Redignificación (Art. 151):</w:t>
      </w:r>
      <w:r w:rsidRPr="00804543">
        <w:rPr>
          <w:lang w:val="es-MX"/>
        </w:rPr>
        <w:t xml:space="preserve"> Si el refugiado rechaza las ofertas del mercado regular por no ser de su agrado, o si fracasa en la retención del empleo ordinario, el Estado le ofrecerá el ingreso voluntario a las Rampas de Redignificación (labores manuales, mantenimiento cívico, agricultura básica de proximidad).</w:t>
      </w:r>
    </w:p>
    <w:p w14:paraId="44A5BA5B" w14:textId="77777777" w:rsidR="007C392A" w:rsidRPr="00804543" w:rsidRDefault="00000000">
      <w:pPr>
        <w:numPr>
          <w:ilvl w:val="2"/>
          <w:numId w:val="109"/>
        </w:numPr>
        <w:rPr>
          <w:lang w:val="es-MX"/>
        </w:rPr>
      </w:pPr>
      <w:r w:rsidRPr="00804543">
        <w:rPr>
          <w:b/>
          <w:bCs/>
          <w:lang w:val="es-MX"/>
        </w:rPr>
        <w:t>Fase 3: Servicio Cívico de Contingencia (El Último Recurso):</w:t>
      </w:r>
      <w:r w:rsidRPr="00804543">
        <w:rPr>
          <w:lang w:val="es-MX"/>
        </w:rPr>
        <w:t xml:space="preserve"> Solo si el refugiado </w:t>
      </w:r>
      <w:r w:rsidRPr="00804543">
        <w:rPr>
          <w:b/>
          <w:bCs/>
          <w:lang w:val="es-MX"/>
        </w:rPr>
        <w:t>rechaza todas las opciones anteriores o se niega injustificadamente a trabajar</w:t>
      </w:r>
      <w:r w:rsidRPr="00804543">
        <w:rPr>
          <w:lang w:val="es-MX"/>
        </w:rPr>
        <w:t xml:space="preserve"> en las Rampas de Redignificación, entonces, y solo entonces, el Estado activará el Protocolo de Contingencia Extrema. El refugiado será trasladado a instalaciones de albergue supervisado, donde se le garantizará exclusivamente la ración calórica vital (Capa A) a cambio del mantenimiento de dicha instalación, hasta que la Cancillería logre su reubicación definitiva en un Tercer País Seguro. El asilo protege la vida contra el tirano externo, pero no subsidia la inacción voluntaria frente al pueblo que lo acoge.</w:t>
      </w:r>
    </w:p>
    <w:p w14:paraId="24EB1DE3" w14:textId="77777777" w:rsidR="007C392A" w:rsidRPr="00804543" w:rsidRDefault="00000000">
      <w:pPr>
        <w:numPr>
          <w:ilvl w:val="1"/>
          <w:numId w:val="107"/>
        </w:numPr>
        <w:rPr>
          <w:lang w:val="es-MX"/>
        </w:rPr>
      </w:pPr>
      <w:r w:rsidRPr="00804543">
        <w:rPr>
          <w:b/>
          <w:bCs/>
          <w:lang w:val="es-MX"/>
        </w:rPr>
        <w:t>Protocolo de Enrutamiento de Santuario e Involuntariedad de Retorno (Anti-Refoulement).</w:t>
      </w:r>
      <w:r w:rsidRPr="00804543">
        <w:rPr>
          <w:lang w:val="es-MX"/>
        </w:rPr>
        <w:t xml:space="preserve"> La República establece la primacía irrefutable del derecho a la vida sobre el cumplimiento de los contratos de productividad migratoria. Si un ciudadano extranjero amparado bajo el estatus de </w:t>
      </w:r>
      <w:r w:rsidRPr="00804543">
        <w:rPr>
          <w:b/>
          <w:bCs/>
          <w:lang w:val="es-MX"/>
        </w:rPr>
        <w:t>Refugiado Político o Asilado Humanitario Certificado</w:t>
      </w:r>
      <w:r w:rsidRPr="00804543">
        <w:rPr>
          <w:lang w:val="es-MX"/>
        </w:rPr>
        <w:t xml:space="preserve"> incurre en el agotamiento del Reloj de Caducidad de ciento veinte (120) días por inactividad económica (Art. 20.4), y la activación de la Fase 3 del inciso anterior, el Registro Nacional Soberano (RNS) activará el </w:t>
      </w:r>
      <w:r w:rsidRPr="00804543">
        <w:rPr>
          <w:b/>
          <w:bCs/>
          <w:lang w:val="es-MX"/>
        </w:rPr>
        <w:t>Protocolo de Enrutamiento de Santuario</w:t>
      </w:r>
      <w:r w:rsidRPr="00804543">
        <w:rPr>
          <w:lang w:val="es-MX"/>
        </w:rPr>
        <w:t>:</w:t>
      </w:r>
    </w:p>
    <w:p w14:paraId="6AE6455C" w14:textId="77777777" w:rsidR="007C392A" w:rsidRPr="00804543" w:rsidRDefault="00000000">
      <w:pPr>
        <w:numPr>
          <w:ilvl w:val="2"/>
          <w:numId w:val="110"/>
        </w:numPr>
        <w:rPr>
          <w:lang w:val="es-MX"/>
        </w:rPr>
      </w:pPr>
      <w:r w:rsidRPr="00804543">
        <w:rPr>
          <w:b/>
          <w:bCs/>
          <w:lang w:val="es-MX"/>
        </w:rPr>
        <w:t>Del Protocolo de Enrutamiento Individualizado y Proscripción de la Expulsión Colectiva:</w:t>
      </w:r>
      <w:r w:rsidRPr="00804543">
        <w:rPr>
          <w:lang w:val="es-MX"/>
        </w:rPr>
        <w:t xml:space="preserve"> La República de Cuba proscribe y declara como </w:t>
      </w:r>
      <w:r w:rsidRPr="00804543">
        <w:rPr>
          <w:b/>
          <w:bCs/>
          <w:lang w:val="es-MX"/>
        </w:rPr>
        <w:t>Acto de Barbaría Administrativa</w:t>
      </w:r>
      <w:r w:rsidRPr="00804543">
        <w:rPr>
          <w:lang w:val="es-MX"/>
        </w:rPr>
        <w:t xml:space="preserve"> la deportación masiva o colectiva de ciudadanos extranjeros. Para garantizar la justicia del dato sobre el drama de la masa, se establece:</w:t>
      </w:r>
    </w:p>
    <w:p w14:paraId="1EFFC798" w14:textId="77777777" w:rsidR="007C392A" w:rsidRPr="00804543" w:rsidRDefault="00000000">
      <w:pPr>
        <w:numPr>
          <w:ilvl w:val="3"/>
          <w:numId w:val="111"/>
        </w:numPr>
        <w:rPr>
          <w:lang w:val="es-MX"/>
        </w:rPr>
      </w:pPr>
      <w:r w:rsidRPr="00804543">
        <w:rPr>
          <w:b/>
          <w:bCs/>
          <w:lang w:val="es-MX"/>
        </w:rPr>
        <w:t>Proscripción de la Expulsión en Masa:</w:t>
      </w:r>
      <w:r w:rsidRPr="00804543">
        <w:rPr>
          <w:lang w:val="es-MX"/>
        </w:rPr>
        <w:t xml:space="preserve">Queda terminantemente prohibida la ejecución de órdenes de deportación, salida obligatoria o repatriación que afecten a grupos de personas sin una previa sentencia judicial o técnica </w:t>
      </w:r>
      <w:r w:rsidRPr="00804543">
        <w:rPr>
          <w:b/>
          <w:bCs/>
          <w:lang w:val="es-MX"/>
        </w:rPr>
        <w:t>individualizada</w:t>
      </w:r>
      <w:r w:rsidRPr="00804543">
        <w:rPr>
          <w:lang w:val="es-MX"/>
        </w:rPr>
        <w:t>.</w:t>
      </w:r>
    </w:p>
    <w:p w14:paraId="5598DEB8" w14:textId="77777777" w:rsidR="007C392A" w:rsidRPr="00804543" w:rsidRDefault="00000000">
      <w:pPr>
        <w:numPr>
          <w:ilvl w:val="4"/>
          <w:numId w:val="112"/>
        </w:numPr>
        <w:rPr>
          <w:lang w:val="es-MX"/>
        </w:rPr>
      </w:pPr>
      <w:r w:rsidRPr="00804543">
        <w:rPr>
          <w:lang w:val="es-MX"/>
        </w:rPr>
        <w:t>El sistema RNS bloqueará automáticamente cualquier intento de procesar "salidas por lotes".</w:t>
      </w:r>
    </w:p>
    <w:p w14:paraId="64A52424" w14:textId="77777777" w:rsidR="007C392A" w:rsidRPr="00804543" w:rsidRDefault="00000000">
      <w:pPr>
        <w:numPr>
          <w:ilvl w:val="4"/>
          <w:numId w:val="112"/>
        </w:numPr>
        <w:rPr>
          <w:lang w:val="es-MX"/>
        </w:rPr>
      </w:pPr>
      <w:r w:rsidRPr="00804543">
        <w:rPr>
          <w:lang w:val="es-MX"/>
        </w:rPr>
        <w:lastRenderedPageBreak/>
        <w:t xml:space="preserve">Cada individuo o unidad familiar (Art. 20.9) debe poseer un expediente único con telemetría de su conducta, productividad y nivel de riesgo. La expulsión de un inocente junto a un infractor bajo una "medida general" se tipifica como </w:t>
      </w:r>
      <w:r w:rsidRPr="00804543">
        <w:rPr>
          <w:b/>
          <w:bCs/>
          <w:lang w:val="es-MX"/>
        </w:rPr>
        <w:t>Delito de Perversión de la Justicia</w:t>
      </w:r>
      <w:r w:rsidRPr="00804543">
        <w:rPr>
          <w:lang w:val="es-MX"/>
        </w:rPr>
        <w:t>.</w:t>
      </w:r>
    </w:p>
    <w:p w14:paraId="2E68571D" w14:textId="77777777" w:rsidR="007C392A" w:rsidRPr="00804543" w:rsidRDefault="00000000">
      <w:pPr>
        <w:numPr>
          <w:ilvl w:val="3"/>
          <w:numId w:val="111"/>
        </w:numPr>
        <w:rPr>
          <w:lang w:val="es-MX"/>
        </w:rPr>
      </w:pPr>
      <w:r w:rsidRPr="00804543">
        <w:rPr>
          <w:b/>
          <w:bCs/>
          <w:lang w:val="es-MX"/>
        </w:rPr>
        <w:t>El Deber de Enrutamiento Alternativo (La Cláusula de Salida Justa):</w:t>
      </w:r>
      <w:r w:rsidRPr="00804543">
        <w:rPr>
          <w:lang w:val="es-MX"/>
        </w:rPr>
        <w:br/>
        <w:t xml:space="preserve">Si el Tribunal de Arbitraje Técnico (TAT) determina que un extranjero no cumple con los requisitos de permanencia (Art. 20.4) pero su devolución al punto de origen implica un riesgo biológico o político (Art. 20.9.e.i), el Estado cubano tiene la </w:t>
      </w:r>
      <w:r w:rsidRPr="00804543">
        <w:rPr>
          <w:b/>
          <w:bCs/>
          <w:lang w:val="es-MX"/>
        </w:rPr>
        <w:t>obligación de proponer alternativas</w:t>
      </w:r>
      <w:r w:rsidRPr="00804543">
        <w:rPr>
          <w:lang w:val="es-MX"/>
        </w:rPr>
        <w:t>:</w:t>
      </w:r>
    </w:p>
    <w:p w14:paraId="73E2CBCC" w14:textId="77777777" w:rsidR="007C392A" w:rsidRPr="00804543" w:rsidRDefault="00000000">
      <w:pPr>
        <w:numPr>
          <w:ilvl w:val="4"/>
          <w:numId w:val="113"/>
        </w:numPr>
        <w:rPr>
          <w:lang w:val="es-MX"/>
        </w:rPr>
      </w:pPr>
      <w:r w:rsidRPr="00804543">
        <w:rPr>
          <w:b/>
          <w:bCs/>
          <w:lang w:val="es-MX"/>
        </w:rPr>
        <w:t>Búsqueda de Nodo Seguro:</w:t>
      </w:r>
      <w:r w:rsidRPr="00804543">
        <w:rPr>
          <w:lang w:val="es-MX"/>
        </w:rPr>
        <w:t xml:space="preserve"> Antes de ejecutar el abandono del territorio, la Cancillería y el RNS ofrecerán al individuo un listado de Jurisdicciones </w:t>
      </w:r>
      <w:r w:rsidRPr="00804543">
        <w:rPr>
          <w:b/>
          <w:bCs/>
          <w:lang w:val="es-MX"/>
        </w:rPr>
        <w:t>de Tercer Destino</w:t>
      </w:r>
      <w:r w:rsidRPr="00804543">
        <w:rPr>
          <w:lang w:val="es-MX"/>
        </w:rPr>
        <w:t xml:space="preserve"> (países con tratados de reciprocidad o zonas internacionales) que estén dispuestos a recibirlo.</w:t>
      </w:r>
    </w:p>
    <w:p w14:paraId="5EB15043" w14:textId="77777777" w:rsidR="007C392A" w:rsidRPr="00804543" w:rsidRDefault="00000000">
      <w:pPr>
        <w:numPr>
          <w:ilvl w:val="4"/>
          <w:numId w:val="113"/>
        </w:numPr>
        <w:rPr>
          <w:lang w:val="es-MX"/>
        </w:rPr>
      </w:pPr>
      <w:r w:rsidRPr="00804543">
        <w:rPr>
          <w:b/>
          <w:bCs/>
          <w:lang w:val="es-MX"/>
        </w:rPr>
        <w:t>Libertad de Tránsito de Salida:</w:t>
      </w:r>
      <w:r w:rsidRPr="00804543">
        <w:rPr>
          <w:lang w:val="es-MX"/>
        </w:rPr>
        <w:t xml:space="preserve"> El individuo tiene el derecho de elegir su punto de salida. El Estado no puede imponer el punto de origen (Cuba, en el caso de los que huyen) como destino forzoso si el ciudadano cuenta con medios o visas para un tercer país.</w:t>
      </w:r>
    </w:p>
    <w:p w14:paraId="5360FD9E" w14:textId="77777777" w:rsidR="007C392A" w:rsidRPr="00804543" w:rsidRDefault="00000000">
      <w:pPr>
        <w:numPr>
          <w:ilvl w:val="4"/>
          <w:numId w:val="113"/>
        </w:numPr>
        <w:rPr>
          <w:lang w:val="es-MX"/>
        </w:rPr>
      </w:pPr>
      <w:r w:rsidRPr="00804543">
        <w:rPr>
          <w:b/>
          <w:bCs/>
          <w:lang w:val="es-MX"/>
        </w:rPr>
        <w:t>Del Financiamiento del Enrutamiento de Salida:</w:t>
      </w:r>
      <w:r w:rsidRPr="00804543">
        <w:rPr>
          <w:lang w:val="es-MX"/>
        </w:rPr>
        <w:t xml:space="preserve"> Si el individuo carece de los medios económicos para costear su traslado hacia una jurisdicción de tercer destino seguro, la República activará el </w:t>
      </w:r>
      <w:r w:rsidRPr="00804543">
        <w:rPr>
          <w:b/>
          <w:bCs/>
          <w:lang w:val="es-MX"/>
        </w:rPr>
        <w:t>Protocolo de Salida Asistida</w:t>
      </w:r>
      <w:r w:rsidRPr="00804543">
        <w:rPr>
          <w:lang w:val="es-MX"/>
        </w:rPr>
        <w:t>, bajo las siguientes opciones excluyentes:</w:t>
      </w:r>
    </w:p>
    <w:p w14:paraId="4AEE8A16" w14:textId="77777777" w:rsidR="007C392A" w:rsidRDefault="00000000">
      <w:pPr>
        <w:numPr>
          <w:ilvl w:val="5"/>
          <w:numId w:val="114"/>
        </w:numPr>
      </w:pPr>
      <w:r w:rsidRPr="00804543">
        <w:rPr>
          <w:b/>
          <w:bCs/>
          <w:lang w:val="es-MX"/>
        </w:rPr>
        <w:t>Opción de Labor de Pasaje (Trabajo por Ticket):</w:t>
      </w:r>
      <w:r w:rsidRPr="00804543">
        <w:rPr>
          <w:lang w:val="es-MX"/>
        </w:rPr>
        <w:t xml:space="preserve"> Se le ofrecerá al individuo la posibilidad de integrarse voluntariamente en una Rampa de Redignificación (Art. 151) por un periodo breve y determinado (de preferencia no superior a 30 días). El salario generado se acreditará íntegramente y de forma prioritaria para la compra del boleto de transporte y una ración de viaje. </w:t>
      </w:r>
      <w:r>
        <w:t>Cumplida la meta financiera, la salida se ejecuta inmediatamente.</w:t>
      </w:r>
    </w:p>
    <w:p w14:paraId="3C345937" w14:textId="77777777" w:rsidR="007C392A" w:rsidRPr="00804543" w:rsidRDefault="00000000">
      <w:pPr>
        <w:numPr>
          <w:ilvl w:val="5"/>
          <w:numId w:val="114"/>
        </w:numPr>
        <w:rPr>
          <w:lang w:val="es-MX"/>
        </w:rPr>
      </w:pPr>
      <w:r w:rsidRPr="00804543">
        <w:rPr>
          <w:b/>
          <w:bCs/>
          <w:lang w:val="es-MX"/>
        </w:rPr>
        <w:t>Asignación de Auxilio Humanitario:</w:t>
      </w:r>
      <w:r w:rsidRPr="00804543">
        <w:rPr>
          <w:lang w:val="es-MX"/>
        </w:rPr>
        <w:t xml:space="preserve"> El Estado podrá sufragar el costo del traslado con cargo a </w:t>
      </w:r>
      <w:r w:rsidRPr="00804543">
        <w:rPr>
          <w:lang w:val="es-MX"/>
        </w:rPr>
        <w:lastRenderedPageBreak/>
        <w:t>los fondos específicos constituidos mediante donaciones de carácter estrictamente asistencial debidamente acreditadas en el Registro Nacional Soberano, conforme a las previsiones del Artículo 20, Inciso 15.a y el Artículo 25, Inciso 5.</w:t>
      </w:r>
    </w:p>
    <w:p w14:paraId="3F4F6A0C" w14:textId="77777777" w:rsidR="007C392A" w:rsidRPr="00804543" w:rsidRDefault="00000000">
      <w:pPr>
        <w:numPr>
          <w:ilvl w:val="5"/>
          <w:numId w:val="114"/>
        </w:numPr>
        <w:rPr>
          <w:lang w:val="es-MX"/>
        </w:rPr>
      </w:pPr>
      <w:r w:rsidRPr="00804543">
        <w:rPr>
          <w:b/>
          <w:bCs/>
          <w:lang w:val="es-MX"/>
        </w:rPr>
        <w:t>Asunción de Pérdida Sistémica (El Préstamo de Gracia):</w:t>
      </w:r>
      <w:r w:rsidRPr="00804543">
        <w:rPr>
          <w:lang w:val="es-MX"/>
        </w:rPr>
        <w:t xml:space="preserve"> En casos de urgencia médica o política donde la salida no pueda esperar, el Fondo Catastrófico Nacional adelantará el costo del viaje. Esta suma quedará registrada en el historial del PCSC-Temporal del extranjero como una </w:t>
      </w:r>
      <w:r w:rsidRPr="00804543">
        <w:rPr>
          <w:b/>
          <w:bCs/>
          <w:lang w:val="es-MX"/>
        </w:rPr>
        <w:t>Deuda Pendiente con la República</w:t>
      </w:r>
      <w:r w:rsidRPr="00804543">
        <w:rPr>
          <w:lang w:val="es-MX"/>
        </w:rPr>
        <w:t>.</w:t>
      </w:r>
    </w:p>
    <w:p w14:paraId="64A42ABE" w14:textId="77777777" w:rsidR="007C392A" w:rsidRPr="00804543" w:rsidRDefault="00000000">
      <w:pPr>
        <w:pStyle w:val="SourceCode"/>
        <w:numPr>
          <w:ilvl w:val="4"/>
          <w:numId w:val="1"/>
        </w:numPr>
        <w:rPr>
          <w:lang w:val="es-MX"/>
        </w:rPr>
      </w:pPr>
      <w:r w:rsidRPr="00804543">
        <w:rPr>
          <w:rStyle w:val="VerbatimChar"/>
          <w:lang w:val="es-MX"/>
        </w:rPr>
        <w:t>- Esta deuda no impedirá su salida.</w:t>
      </w:r>
      <w:r w:rsidRPr="00804543">
        <w:rPr>
          <w:lang w:val="es-MX"/>
        </w:rPr>
        <w:br/>
      </w:r>
      <w:r w:rsidRPr="00804543">
        <w:rPr>
          <w:lang w:val="es-MX"/>
        </w:rPr>
        <w:br/>
      </w:r>
      <w:r w:rsidRPr="00804543">
        <w:rPr>
          <w:rStyle w:val="VerbatimChar"/>
          <w:lang w:val="es-MX"/>
        </w:rPr>
        <w:t>- Sin embargo, actuará como un **Bloqueo de Reingreso y de Transacción**: el individuo no podrá volver a entrar a la República, ni contratar con SACAs o empresas cubanas en el extranjero, hasta que la deuda sea liquidada a valor presente.</w:t>
      </w:r>
      <w:r w:rsidRPr="00804543">
        <w:rPr>
          <w:lang w:val="es-MX"/>
        </w:rPr>
        <w:br/>
      </w:r>
      <w:r w:rsidRPr="00804543">
        <w:rPr>
          <w:lang w:val="es-MX"/>
        </w:rPr>
        <w:br/>
      </w:r>
      <w:r w:rsidRPr="00804543">
        <w:rPr>
          <w:rStyle w:val="VerbatimChar"/>
          <w:lang w:val="es-MX"/>
        </w:rPr>
        <w:t xml:space="preserve">    A.  **El Derecho a la Última Instancia Humana:** Ninguna deportación podrá ser ejecutada por un algoritmo ciego. Todo proceso de salida obligatoria debe contar con la validación de un **Facilitador de Garantías Soberanas (Art.  88.10.e)**, quien certificará que se han agotado las ofertas de empleo (Art. 20.9.e.i) y que no existe riesgo de muerte en el destino elegido.</w:t>
      </w:r>
      <w:r w:rsidRPr="00804543">
        <w:rPr>
          <w:lang w:val="es-MX"/>
        </w:rPr>
        <w:br/>
      </w:r>
      <w:r w:rsidRPr="00804543">
        <w:rPr>
          <w:lang w:val="es-MX"/>
        </w:rPr>
        <w:br/>
      </w:r>
      <w:r w:rsidRPr="00804543">
        <w:rPr>
          <w:rStyle w:val="VerbatimChar"/>
          <w:lang w:val="es-MX"/>
        </w:rPr>
        <w:t>i.  **Reubicación en Tercer País Seguro:** La Cancillería de la República, en coordinación con el Tribunal de Arbitraje Técnico (TAT) y organismos internacionales, dispondrá de un plazo de gracia para gestionar la reubicación voluntaria o asistida del refugiado hacia una jurisdicción neutral y segura que esté dispuesta a recibirlo.</w:t>
      </w:r>
      <w:r w:rsidRPr="00804543">
        <w:rPr>
          <w:lang w:val="es-MX"/>
        </w:rPr>
        <w:br/>
      </w:r>
      <w:r w:rsidRPr="00804543">
        <w:rPr>
          <w:lang w:val="es-MX"/>
        </w:rPr>
        <w:br/>
      </w:r>
      <w:r w:rsidRPr="00804543">
        <w:rPr>
          <w:rStyle w:val="VerbatimChar"/>
          <w:lang w:val="es-MX"/>
        </w:rPr>
        <w:t>ii. **El Escudo de Supervivencia por Contraprestación (El Limbo Soberano):** Si la reubicación internacional resultase fáctica o diplomáticamente imposible, el Estado no abandonará al refugiado a la inanición ni le otorgará subsidios líquidos extraídos del erario público. El refugi</w:t>
      </w:r>
      <w:r w:rsidRPr="00804543">
        <w:rPr>
          <w:rStyle w:val="VerbatimChar"/>
          <w:lang w:val="es-MX"/>
        </w:rPr>
        <w:lastRenderedPageBreak/>
        <w:t>ado y su núcleo familiar serán transferidos a la jurisdicción de **Servicio Cívico de Contingencia**:</w:t>
      </w:r>
      <w:r w:rsidRPr="00804543">
        <w:rPr>
          <w:lang w:val="es-MX"/>
        </w:rPr>
        <w:br/>
      </w:r>
      <w:r w:rsidRPr="00804543">
        <w:rPr>
          <w:lang w:val="es-MX"/>
        </w:rPr>
        <w:br/>
      </w:r>
      <w:r w:rsidRPr="00804543">
        <w:rPr>
          <w:rStyle w:val="VerbatimChar"/>
          <w:lang w:val="es-MX"/>
        </w:rPr>
        <w:t xml:space="preserve">    A.  El Estado, a través del Fondo Catastrófico Nacional, proveerá albergue de seguridad en instalaciones bajo supervisión de los Alguaciles, garantizando la ración calórica vital (Capa A) y la educación de los menores en la red de Vouchers de Gracia (Art. 60).</w:t>
      </w:r>
      <w:r w:rsidRPr="00804543">
        <w:rPr>
          <w:lang w:val="es-MX"/>
        </w:rPr>
        <w:br/>
      </w:r>
      <w:r w:rsidRPr="00804543">
        <w:rPr>
          <w:lang w:val="es-MX"/>
        </w:rPr>
        <w:br/>
      </w:r>
      <w:r w:rsidRPr="00804543">
        <w:rPr>
          <w:rStyle w:val="VerbatimChar"/>
          <w:lang w:val="es-MX"/>
        </w:rPr>
        <w:t xml:space="preserve">    B.  Como contraprestación ineludible por este escudo de vida, los adultos de la unidad familiar quedarán sujetos al cumplimiento de cuotas de labor en mantenimiento de infraestructura, saneamiento o producción alimentaria de Estado, hasta que logren reinsertarse en el mercado laboral privado o se materialice su salida hacia un tercer país.</w:t>
      </w:r>
      <w:r w:rsidRPr="00804543">
        <w:rPr>
          <w:lang w:val="es-MX"/>
        </w:rPr>
        <w:br/>
      </w:r>
      <w:r w:rsidRPr="00804543">
        <w:rPr>
          <w:lang w:val="es-MX"/>
        </w:rPr>
        <w:br/>
      </w:r>
      <w:r w:rsidRPr="00804543">
        <w:rPr>
          <w:rStyle w:val="VerbatimChar"/>
          <w:lang w:val="es-MX"/>
        </w:rPr>
        <w:t xml:space="preserve">    C.  En caso de un rechazo manifiesto a cualquier tipo de labor (y si no tuviesen ingresos suficientes por vías alternativas) se acelerará su deportación como prioridad estatal.</w:t>
      </w:r>
      <w:r w:rsidRPr="00804543">
        <w:rPr>
          <w:lang w:val="es-MX"/>
        </w:rPr>
        <w:br/>
      </w:r>
      <w:r w:rsidRPr="00804543">
        <w:rPr>
          <w:lang w:val="es-MX"/>
        </w:rPr>
        <w:br/>
      </w:r>
      <w:r w:rsidRPr="00804543">
        <w:rPr>
          <w:rStyle w:val="VerbatimChar"/>
          <w:lang w:val="es-MX"/>
        </w:rPr>
        <w:t>iii. **Protección del Estatus de Cautiverio del Menor:** En ningún caso se penalizará a los menores dependientes del refugiado político por la insolvencia de sus progenitores. La educación y el sustento del menor bajo este protocolo quedan blindados por el principio de Separación del Fracaso Parental (Art. 59.8), asegurando que el santuario otorgado por la República no fracture la unidad del hogar.</w:t>
      </w:r>
    </w:p>
    <w:p w14:paraId="0908B9CE" w14:textId="77777777" w:rsidR="007C392A" w:rsidRPr="00804543" w:rsidRDefault="00000000">
      <w:pPr>
        <w:numPr>
          <w:ilvl w:val="0"/>
          <w:numId w:val="95"/>
        </w:numPr>
        <w:rPr>
          <w:lang w:val="es-MX"/>
        </w:rPr>
      </w:pPr>
      <w:r w:rsidRPr="00804543">
        <w:rPr>
          <w:lang w:val="es-MX"/>
        </w:rPr>
        <w:t>Del Derecho a la Portabilidad de Estatus y Prohibición de Retención Documental. Para evitar la formación de trampas migratorias y servidumbre laboral:</w:t>
      </w:r>
    </w:p>
    <w:p w14:paraId="2ECCD433" w14:textId="77777777" w:rsidR="007C392A" w:rsidRPr="00804543" w:rsidRDefault="00000000">
      <w:pPr>
        <w:numPr>
          <w:ilvl w:val="1"/>
          <w:numId w:val="115"/>
        </w:numPr>
        <w:rPr>
          <w:lang w:val="es-MX"/>
        </w:rPr>
      </w:pPr>
      <w:r w:rsidRPr="00804543">
        <w:rPr>
          <w:lang w:val="es-MX"/>
        </w:rPr>
        <w:t>Soberanía de la Visa: El permiso de residencia (Art. 20.4) es otorgado por la República a través del RNS y no pertenece al empleador. El extranjero tiene el derecho absoluto de cambiar de empleo, renunciar o buscar nuevas oportunidades sin requerir el permiso, firma o "visto bueno" de su empleador actual.</w:t>
      </w:r>
    </w:p>
    <w:p w14:paraId="02F5837F" w14:textId="77777777" w:rsidR="007C392A" w:rsidRPr="00804543" w:rsidRDefault="00000000">
      <w:pPr>
        <w:numPr>
          <w:ilvl w:val="1"/>
          <w:numId w:val="115"/>
        </w:numPr>
        <w:rPr>
          <w:lang w:val="es-MX"/>
        </w:rPr>
      </w:pPr>
      <w:r w:rsidRPr="00804543">
        <w:rPr>
          <w:lang w:val="es-MX"/>
        </w:rPr>
        <w:t>Prohibición de Retención de Dispositivos: Queda tipificado como Delito de Secuestro Civil la retención forzosa del pasaporte extranjero o del dispositivo PCSC-T (Art. 17.5) por parte de cualquier empleador o particular. El acceso a la identidad digital es un derecho humano biológico (Art. 3).</w:t>
      </w:r>
    </w:p>
    <w:p w14:paraId="1FC23FE2" w14:textId="77777777" w:rsidR="007C392A" w:rsidRPr="00804543" w:rsidRDefault="00000000">
      <w:pPr>
        <w:numPr>
          <w:ilvl w:val="1"/>
          <w:numId w:val="115"/>
        </w:numPr>
        <w:rPr>
          <w:lang w:val="es-MX"/>
        </w:rPr>
      </w:pPr>
      <w:r w:rsidRPr="00804543">
        <w:rPr>
          <w:lang w:val="es-MX"/>
        </w:rPr>
        <w:lastRenderedPageBreak/>
        <w:t>El Periodo de Gracia por Despido: Si un extranjero es despedido, su reloj de 120 días (Art. 20.4) se inicia en el momento de la terminación del contrato, pero gozará de una Pausa de Búsqueda Activa de 60 días naturales adicionales si demuestra que el despido fue injustificado según el TAT. El Estado protege su derecho a encontrar un nuevo "nodo" de productividad.</w:t>
      </w:r>
    </w:p>
    <w:p w14:paraId="7A19830A" w14:textId="77777777" w:rsidR="007C392A" w:rsidRPr="00804543" w:rsidRDefault="00000000">
      <w:pPr>
        <w:numPr>
          <w:ilvl w:val="0"/>
          <w:numId w:val="95"/>
        </w:numPr>
        <w:rPr>
          <w:lang w:val="es-MX"/>
        </w:rPr>
      </w:pPr>
      <w:r w:rsidRPr="00804543">
        <w:rPr>
          <w:lang w:val="es-MX"/>
        </w:rPr>
        <w:t>Prohibición de Privilegio Asimétrico: Se prohíbe terminantemente al Estado otorgar incentivos, exenciones o protecciones a capitales o personas extranjeras que no estén disponibles, en igualdad de condiciones, para el ciudadano cubano. La inversión extranjera se considera un complemento de la economía nacional y nunca un sustituto de la libertad de empresa del nacional.</w:t>
      </w:r>
    </w:p>
    <w:p w14:paraId="3FC5017B" w14:textId="77777777" w:rsidR="007C392A" w:rsidRPr="00804543" w:rsidRDefault="00000000">
      <w:pPr>
        <w:numPr>
          <w:ilvl w:val="0"/>
          <w:numId w:val="95"/>
        </w:numPr>
        <w:rPr>
          <w:lang w:val="es-MX"/>
        </w:rPr>
      </w:pPr>
      <w:r w:rsidRPr="00804543">
        <w:rPr>
          <w:lang w:val="es-MX"/>
        </w:rPr>
        <w:t>Limitación por Hostilidad o Discriminación: El Estado denegará cualquier solicitud de inversión, concesión o residencia a nacionales o entidades provenientes de Estados que discriminen, persigan o impongan restricciones arbitrarias a los ciudadanos cubanos o a sus bienes. La República no financiará ni facilitará la prosperidad de quienes mantienen a sus nacionales en condición de inferioridad jurídica.</w:t>
      </w:r>
    </w:p>
    <w:p w14:paraId="03D6A66D" w14:textId="77777777" w:rsidR="007C392A" w:rsidRPr="00804543" w:rsidRDefault="00000000">
      <w:pPr>
        <w:numPr>
          <w:ilvl w:val="0"/>
          <w:numId w:val="95"/>
        </w:numPr>
        <w:rPr>
          <w:lang w:val="es-MX"/>
        </w:rPr>
      </w:pPr>
      <w:r w:rsidRPr="00804543">
        <w:rPr>
          <w:b/>
          <w:bCs/>
          <w:lang w:val="es-MX"/>
        </w:rPr>
        <w:t>Soberanía Judicial y Cláusula de Competencia:</w:t>
      </w:r>
      <w:r w:rsidRPr="00804543">
        <w:rPr>
          <w:lang w:val="es-MX"/>
        </w:rPr>
        <w:t xml:space="preserve"> Ningún contrato celebrado con personas naturales o jurídicas extranjeras podrá someter a la República a tribunales foráneos en materias de orden público, soberanía sobre los recursos naturales o vigencia de las Cláusulas Pétreas. Las controversias de índole estrictamente comercial y patrimonial se someterán prioritariamente a la jurisdicción del Tribunal de Arbitraje Técnico (TAT), pudiendo pactarse instancias arbitrales internacionales neutrales de revisión comercial exclusivamente conforme a los términos y límites establecidos en el Artículo 9.7.</w:t>
      </w:r>
    </w:p>
    <w:p w14:paraId="5CBB55CC" w14:textId="77777777" w:rsidR="007C392A" w:rsidRPr="00804543" w:rsidRDefault="00000000">
      <w:pPr>
        <w:numPr>
          <w:ilvl w:val="0"/>
          <w:numId w:val="95"/>
        </w:numPr>
        <w:rPr>
          <w:lang w:val="es-MX"/>
        </w:rPr>
      </w:pPr>
      <w:r w:rsidRPr="00804543">
        <w:rPr>
          <w:lang w:val="es-MX"/>
        </w:rPr>
        <w:t>Del Incentivo a la Copropiedad y Alianza Nacional:</w:t>
      </w:r>
    </w:p>
    <w:p w14:paraId="19D767C6" w14:textId="77777777" w:rsidR="007C392A" w:rsidRPr="00804543" w:rsidRDefault="00000000">
      <w:pPr>
        <w:numPr>
          <w:ilvl w:val="1"/>
          <w:numId w:val="116"/>
        </w:numPr>
        <w:rPr>
          <w:lang w:val="es-MX"/>
        </w:rPr>
      </w:pPr>
      <w:r w:rsidRPr="00804543">
        <w:rPr>
          <w:lang w:val="es-MX"/>
        </w:rPr>
        <w:t>La República fomenta la creación de riqueza compartida mediante la alianza estratégica entre el capital extranjero y el capital ciudadano nacional.</w:t>
      </w:r>
    </w:p>
    <w:p w14:paraId="77B4E9A6" w14:textId="77777777" w:rsidR="007C392A" w:rsidRPr="00804543" w:rsidRDefault="00000000">
      <w:pPr>
        <w:numPr>
          <w:ilvl w:val="1"/>
          <w:numId w:val="116"/>
        </w:numPr>
        <w:rPr>
          <w:lang w:val="es-MX"/>
        </w:rPr>
      </w:pPr>
      <w:r w:rsidRPr="00804543">
        <w:rPr>
          <w:lang w:val="es-MX"/>
        </w:rPr>
        <w:t>Las inversiones extranjeras que se constituyan bajo la modalidad de Sociedad de Capital Mixto Ciudadano, donde la participación de personas naturales cubanas por nacimiento sea igual o superior al veinticinco por ciento (25%) del capital social, gozarán de los siguientes beneficios de Vía Rápida Soberana:</w:t>
      </w:r>
    </w:p>
    <w:p w14:paraId="72747385" w14:textId="77777777" w:rsidR="007C392A" w:rsidRPr="00804543" w:rsidRDefault="00000000">
      <w:pPr>
        <w:numPr>
          <w:ilvl w:val="2"/>
          <w:numId w:val="117"/>
        </w:numPr>
        <w:rPr>
          <w:lang w:val="es-MX"/>
        </w:rPr>
      </w:pPr>
      <w:r w:rsidRPr="00804543">
        <w:rPr>
          <w:lang w:val="es-MX"/>
        </w:rPr>
        <w:t>Bonificación Fiscal: Una reducción de tres (3) puntos porcentuales sobre el Impuesto Único Proporcional (Flat Tax) de la sociedad durante los primeros diez años de operación.</w:t>
      </w:r>
    </w:p>
    <w:p w14:paraId="7880BD02" w14:textId="77777777" w:rsidR="007C392A" w:rsidRPr="00804543" w:rsidRDefault="00000000">
      <w:pPr>
        <w:numPr>
          <w:ilvl w:val="2"/>
          <w:numId w:val="117"/>
        </w:numPr>
        <w:rPr>
          <w:lang w:val="es-MX"/>
        </w:rPr>
      </w:pPr>
      <w:r w:rsidRPr="00804543">
        <w:rPr>
          <w:b/>
          <w:bCs/>
          <w:lang w:val="es-MX"/>
        </w:rPr>
        <w:t>Prioridad de Concesión y Arrendamiento Productivo:</w:t>
      </w:r>
      <w:r w:rsidRPr="00804543">
        <w:rPr>
          <w:lang w:val="es-MX"/>
        </w:rPr>
        <w:t xml:space="preserve"> Preferencia técnica en igualdad de condiciones para la adjudicación de contratos bajo el régimen de Concesión Administrativa de infraestructuras y </w:t>
      </w:r>
      <w:r w:rsidRPr="00804543">
        <w:rPr>
          <w:lang w:val="es-MX"/>
        </w:rPr>
        <w:lastRenderedPageBreak/>
        <w:t>servicios públicos (Artículo 11 y Artículo 35), así como para la suscripción de contratos de Arrendamiento Estratégico Temporal en actividades productivas (Artículo 54.4).</w:t>
      </w:r>
    </w:p>
    <w:p w14:paraId="7DDFF421" w14:textId="77777777" w:rsidR="007C392A" w:rsidRPr="00804543" w:rsidRDefault="00000000">
      <w:pPr>
        <w:numPr>
          <w:ilvl w:val="2"/>
          <w:numId w:val="117"/>
        </w:numPr>
        <w:rPr>
          <w:lang w:val="es-MX"/>
        </w:rPr>
      </w:pPr>
      <w:r w:rsidRPr="00804543">
        <w:rPr>
          <w:lang w:val="es-MX"/>
        </w:rPr>
        <w:t>Simplificación Administrativa: Acceso al protocolo de registro y auditoría simplificada por parte de los municipios y el Estado.</w:t>
      </w:r>
    </w:p>
    <w:p w14:paraId="13A58051" w14:textId="77777777" w:rsidR="007C392A" w:rsidRPr="00804543" w:rsidRDefault="00000000">
      <w:pPr>
        <w:numPr>
          <w:ilvl w:val="1"/>
          <w:numId w:val="116"/>
        </w:numPr>
        <w:rPr>
          <w:lang w:val="es-MX"/>
        </w:rPr>
      </w:pPr>
      <w:r w:rsidRPr="00804543">
        <w:rPr>
          <w:lang w:val="es-MX"/>
        </w:rPr>
        <w:t>Se prohíbe el uso de testaferros o sociedades pantalla para simular la participación nacional. La detección de fraude en la composición del capital nacional conllevará la revocación inmediata de todos los beneficios y la incautación del exceso de utilidades percibidas a favor del Tesoro Municipal.</w:t>
      </w:r>
    </w:p>
    <w:p w14:paraId="4F384D4F" w14:textId="77777777" w:rsidR="007C392A" w:rsidRDefault="00000000">
      <w:pPr>
        <w:numPr>
          <w:ilvl w:val="1"/>
          <w:numId w:val="116"/>
        </w:numPr>
      </w:pPr>
      <w:r>
        <w:t>La ley orgánica correspondiente legislará acerca de la financiación a nacionales por parte de inversionistas que deseen acceder a este beneficio.</w:t>
      </w:r>
    </w:p>
    <w:p w14:paraId="3DFABE25" w14:textId="77777777" w:rsidR="007C392A" w:rsidRDefault="00000000">
      <w:pPr>
        <w:numPr>
          <w:ilvl w:val="1"/>
          <w:numId w:val="116"/>
        </w:numPr>
      </w:pPr>
      <w:r>
        <w:t>Se excluye a la SACA de esta modalidad.</w:t>
      </w:r>
    </w:p>
    <w:p w14:paraId="575D613D" w14:textId="77777777" w:rsidR="007C392A" w:rsidRDefault="00000000">
      <w:pPr>
        <w:numPr>
          <w:ilvl w:val="0"/>
          <w:numId w:val="95"/>
        </w:numPr>
      </w:pPr>
      <w:r>
        <w:rPr>
          <w:b/>
          <w:bCs/>
        </w:rPr>
        <w:t>Del Régimen de Contingencia Migratoria y el Voucher de Emergencia.</w:t>
      </w:r>
      <w:r>
        <w:br/>
        <w:t xml:space="preserve">Ante flujos migratorios masivos que pongan en riesgo la estabilidad biológica o fiscal de los Municipios, se activará el </w:t>
      </w:r>
      <w:r>
        <w:rPr>
          <w:b/>
          <w:bCs/>
        </w:rPr>
        <w:t>Protocolo de Carga Humanitaria</w:t>
      </w:r>
      <w:r>
        <w:t>:</w:t>
      </w:r>
    </w:p>
    <w:p w14:paraId="34684C29" w14:textId="77777777" w:rsidR="007C392A" w:rsidRDefault="00000000">
      <w:pPr>
        <w:numPr>
          <w:ilvl w:val="1"/>
          <w:numId w:val="118"/>
        </w:numPr>
      </w:pPr>
      <w:r>
        <w:rPr>
          <w:b/>
          <w:bCs/>
        </w:rPr>
        <w:t>Segregación Presupuestaria:</w:t>
      </w:r>
      <w:r>
        <w:t xml:space="preserve"> Se prohíbe el acceso de no-ciudadanos al sistema general de Vouchers de Libertad (Art. 60 y 61) financiados por la recaudación ordinaria municipal (el 70%). La atención migratoria se financiará exclusivamente mediante el </w:t>
      </w:r>
      <w:r>
        <w:rPr>
          <w:b/>
          <w:bCs/>
        </w:rPr>
        <w:t>Fondo Nacional Catastrófico</w:t>
      </w:r>
      <w:r>
        <w:t xml:space="preserve"> y aportes de organismos internacionales registrados en el RNS.</w:t>
      </w:r>
    </w:p>
    <w:p w14:paraId="203E830F" w14:textId="77777777" w:rsidR="007C392A" w:rsidRDefault="00000000">
      <w:pPr>
        <w:numPr>
          <w:ilvl w:val="1"/>
          <w:numId w:val="118"/>
        </w:numPr>
      </w:pPr>
      <w:r>
        <w:rPr>
          <w:b/>
          <w:bCs/>
        </w:rPr>
        <w:t>El Voucher de Supervivencia (Limitado):</w:t>
      </w:r>
      <w:r>
        <w:t xml:space="preserve"> Los refugiados recibirán un </w:t>
      </w:r>
      <w:r>
        <w:rPr>
          <w:b/>
          <w:bCs/>
        </w:rPr>
        <w:t>Voucher de Emergencia de Transición</w:t>
      </w:r>
      <w:r>
        <w:t>, con validez de noventa (90) días, que cubrirá exclusivamente:</w:t>
      </w:r>
    </w:p>
    <w:p w14:paraId="193698D7" w14:textId="77777777" w:rsidR="007C392A" w:rsidRDefault="00000000">
      <w:pPr>
        <w:numPr>
          <w:ilvl w:val="2"/>
          <w:numId w:val="119"/>
        </w:numPr>
      </w:pPr>
      <w:r>
        <w:t>Triaje médico de urgencia</w:t>
      </w:r>
    </w:p>
    <w:p w14:paraId="5E922108" w14:textId="77777777" w:rsidR="007C392A" w:rsidRDefault="00000000">
      <w:pPr>
        <w:numPr>
          <w:ilvl w:val="2"/>
          <w:numId w:val="119"/>
        </w:numPr>
      </w:pPr>
      <w:r>
        <w:t>Inmunización básica y</w:t>
      </w:r>
    </w:p>
    <w:p w14:paraId="270A2133" w14:textId="77777777" w:rsidR="007C392A" w:rsidRDefault="00000000">
      <w:pPr>
        <w:numPr>
          <w:ilvl w:val="2"/>
          <w:numId w:val="119"/>
        </w:numPr>
      </w:pPr>
      <w:r>
        <w:t>Nutrición calórica mínima.</w:t>
      </w:r>
    </w:p>
    <w:p w14:paraId="4AA86D94" w14:textId="77777777" w:rsidR="007C392A" w:rsidRDefault="00000000">
      <w:pPr>
        <w:pStyle w:val="BlockText"/>
        <w:numPr>
          <w:ilvl w:val="0"/>
          <w:numId w:val="1"/>
        </w:numPr>
      </w:pPr>
      <w:r>
        <w:t>Este voucher solo es canjeable en Centros de Contingencia acreditados por el TAT.</w:t>
      </w:r>
    </w:p>
    <w:p w14:paraId="3A80AE9E" w14:textId="77777777" w:rsidR="007C392A" w:rsidRDefault="00000000">
      <w:pPr>
        <w:numPr>
          <w:ilvl w:val="0"/>
          <w:numId w:val="1"/>
        </w:numPr>
      </w:pPr>
      <w:r>
        <w:t xml:space="preserve">c) </w:t>
      </w:r>
      <w:r>
        <w:rPr>
          <w:b/>
          <w:bCs/>
        </w:rPr>
        <w:t>Integración por Rampa de Redignificación:</w:t>
      </w:r>
      <w:r>
        <w:t xml:space="preserve"> Cumplido el periodo de emergencia, la permanencia del extranjero quedará sujeta a su incorporación obligatoria en las </w:t>
      </w:r>
      <w:r>
        <w:rPr>
          <w:b/>
          <w:bCs/>
        </w:rPr>
        <w:t>Rampas de Redignificación (Art. 151)</w:t>
      </w:r>
      <w:r>
        <w:t>. El extranjero que trabaje en proyectos de infraestructura nacional o saneamiento, ganará "Créditos de Estancia", los cuales financiarán gradualmente su acceso a servicios educativos técnicos para sus hijos.</w:t>
      </w:r>
    </w:p>
    <w:p w14:paraId="75B7B3CB" w14:textId="77777777" w:rsidR="007C392A" w:rsidRDefault="00000000">
      <w:pPr>
        <w:numPr>
          <w:ilvl w:val="0"/>
          <w:numId w:val="1"/>
        </w:numPr>
      </w:pPr>
      <w:r>
        <w:lastRenderedPageBreak/>
        <w:t xml:space="preserve">d) </w:t>
      </w:r>
      <w:r>
        <w:rPr>
          <w:b/>
          <w:bCs/>
        </w:rPr>
        <w:t>Prohibición de Dilución Soberana:</w:t>
      </w:r>
      <w:r>
        <w:t xml:space="preserve"> Bajo ninguna circunstancia se emitirán Acciones Soberanas (AS) o dividendos para refugiados o residentes temporales. El Núcleo Soberano (Art. 117) es una propiedad privada por nacimiento e inalienable.</w:t>
      </w:r>
    </w:p>
    <w:p w14:paraId="23796F21" w14:textId="77777777" w:rsidR="007C392A" w:rsidRDefault="00000000">
      <w:pPr>
        <w:numPr>
          <w:ilvl w:val="0"/>
          <w:numId w:val="95"/>
        </w:numPr>
      </w:pPr>
      <w:r>
        <w:rPr>
          <w:b/>
          <w:bCs/>
        </w:rPr>
        <w:t>Del Régimen de Turismo, Transmutación Productiva y la Prerrogativa de Mérito Internacional:</w:t>
      </w:r>
    </w:p>
    <w:p w14:paraId="04A90C8C" w14:textId="77777777" w:rsidR="007C392A" w:rsidRDefault="00000000">
      <w:pPr>
        <w:pStyle w:val="SourceCode"/>
      </w:pPr>
      <w:r>
        <w:rPr>
          <w:rStyle w:val="VerbatimChar"/>
        </w:rPr>
        <w:t>a) **Estatus de Turismo y Libertad de Consumo:** Todo extranjero que ingrese al país en condición de turista goza de plena libertad de movimiento y disfrute de los servicios nacionales mientras sufrague íntegramente sus gastos con fondos propios registrados a través del PCSC-Temporal (Artículo 17.5). Bajo esta condición, el visitante carece de derecho a ejercer empleo remunerado o contratar como operador en el mercado laboral local.</w:t>
      </w:r>
      <w:r>
        <w:br/>
      </w:r>
      <w:r>
        <w:br/>
      </w:r>
      <w:r>
        <w:rPr>
          <w:rStyle w:val="VerbatimChar"/>
        </w:rPr>
        <w:t>b) **Inoponibilidad del Tiempo Turístico para Arraigo:** La permanencia continuada bajo el estatus de turista no otorga derecho a la adquisición automática de residencia ni computará en ningún caso para los plazos de naturalización establecidos en el Artículo 19. El cómputo para la radicación legal y cívica comenzará única y exclusivamente a partir de la fecha de concesión formal del estatus de residente.</w:t>
      </w:r>
      <w:r>
        <w:br/>
      </w:r>
      <w:r>
        <w:br/>
      </w:r>
      <w:r>
        <w:rPr>
          <w:rStyle w:val="VerbatimChar"/>
        </w:rPr>
        <w:t>c) **Transmutación Dinámica a Residencia Productiva y Caducidad por Abandono:** La República mantiene el principio de Apertura de Frontera Productiva. El turista que decida integrarse a la economía nacional podrá, en cualquier momento y mediante su PCSC-T en el RNS, transmutar su condición a la de residente laboral o inversor mediante la declaración de una actividad generadora de ingresos o el registro de capital inicial (Artículo 20.4), asumiendo de inmediato el cumplimiento del Flat Tax. Dicha transmutación confiere un estatus operativo provisional sujeto a la comprobación de permanencia fáctica y contribución fiscal efectiva. Si el titular abandona el territorio nacional o cesa sus actividades sin haber consolidado el ciclo ordinario de residencia, el estatus transmutado caducará pacíficamente de pleno derecho por ausencia de arraigo, retornando su registro al historial de visitante sin imposición de multas ni sanciones administrativas, extinguiéndose cualquier derecho de adquisición patrimonial originaria para alumbramientos ocurridos durante la estancia transitoria.</w:t>
      </w:r>
      <w:r>
        <w:br/>
      </w:r>
      <w:r>
        <w:br/>
      </w:r>
      <w:r>
        <w:rPr>
          <w:rStyle w:val="VerbatimChar"/>
        </w:rPr>
        <w:t>d) **Prerrogativa Presidencial de Residencia por Mérito Excepcional:** Como potestad soberana del Estado, el Presidente de la República queda facultado para conceder, de forma directa y mediante Decreto Ejecutivo debidamente motivado y registrado en el RNS, el estatus de residente permanente a personalidades extranjeras de sobresaliente trayectoria en la ciencia, la tecnología, las artes, la industria o la defensa de las libertades humanas universales. Dicho estatus eximirá al beneficiario de los plazos ordinarios de tramitación, quedando sujeto a las obligaciones de compatibilidad civil del Artículo 19.</w:t>
      </w:r>
    </w:p>
    <w:p w14:paraId="64531C3E" w14:textId="77777777" w:rsidR="007C392A" w:rsidRDefault="00000000">
      <w:pPr>
        <w:numPr>
          <w:ilvl w:val="0"/>
          <w:numId w:val="120"/>
        </w:numPr>
      </w:pPr>
      <w:r>
        <w:rPr>
          <w:b/>
          <w:bCs/>
        </w:rPr>
        <w:t>De la Protección contra la Alteración Demográfica y Cultural.</w:t>
      </w:r>
    </w:p>
    <w:p w14:paraId="636F5801" w14:textId="77777777" w:rsidR="007C392A" w:rsidRDefault="00000000">
      <w:pPr>
        <w:numPr>
          <w:ilvl w:val="1"/>
          <w:numId w:val="121"/>
        </w:numPr>
      </w:pPr>
      <w:r>
        <w:rPr>
          <w:b/>
          <w:bCs/>
        </w:rPr>
        <w:lastRenderedPageBreak/>
        <w:t>Voto Calificado por Arraigo y Generación:</w:t>
      </w:r>
      <w:r>
        <w:t xml:space="preserve"> Se establece la distinción entre </w:t>
      </w:r>
      <w:r>
        <w:rPr>
          <w:b/>
          <w:bCs/>
        </w:rPr>
        <w:t>Soberanía Originaria</w:t>
      </w:r>
      <w:r>
        <w:t xml:space="preserve"> y </w:t>
      </w:r>
      <w:r>
        <w:rPr>
          <w:b/>
          <w:bCs/>
        </w:rPr>
        <w:t>Soberanía Adquirida</w:t>
      </w:r>
      <w:r>
        <w:t>.</w:t>
      </w:r>
    </w:p>
    <w:p w14:paraId="41900444" w14:textId="77777777" w:rsidR="007C392A" w:rsidRDefault="00000000">
      <w:pPr>
        <w:numPr>
          <w:ilvl w:val="2"/>
          <w:numId w:val="122"/>
        </w:numPr>
      </w:pPr>
      <w:r>
        <w:t xml:space="preserve">Únicamente los cubanos por nacimiento poseen el derecho inalienable a votar en referéndums de reforma sobre las </w:t>
      </w:r>
      <w:r>
        <w:rPr>
          <w:b/>
          <w:bCs/>
        </w:rPr>
        <w:t>Cláusulas Pétreas (Art. 129)</w:t>
      </w:r>
      <w:r>
        <w:t>.</w:t>
      </w:r>
    </w:p>
    <w:p w14:paraId="4D007FBE" w14:textId="77777777" w:rsidR="007C392A" w:rsidRDefault="00000000">
      <w:pPr>
        <w:numPr>
          <w:ilvl w:val="2"/>
          <w:numId w:val="122"/>
        </w:numPr>
      </w:pPr>
      <w:r>
        <w:t>Los ciudadanos por naturalización adquirirán el derecho al voto municipal de forma inmediata a la concesión de su carta de ciudadanía (Art. 19.3), y el derecho al voto legislativo nacional tras cinco (5) años de ejercicio ciudadano continuado post-naturalización, previa reválida del Examen de Idoneidad Republicana.</w:t>
      </w:r>
    </w:p>
    <w:p w14:paraId="27316A1A" w14:textId="77777777" w:rsidR="007C392A" w:rsidRDefault="00000000">
      <w:pPr>
        <w:numPr>
          <w:ilvl w:val="1"/>
          <w:numId w:val="121"/>
        </w:numPr>
      </w:pPr>
      <w:r>
        <w:rPr>
          <w:b/>
          <w:bCs/>
        </w:rPr>
        <w:t>Límite de Concentración y Saturación Territorial:</w:t>
      </w:r>
      <w:r>
        <w:t xml:space="preserve"> Con el fin de evitar la creación de enclaves culturales aislados (Ghetos) que operen como estados dentro del Estado, ningún Municipio podrá otorgar residencia a extranjeros en una proporción superior al quince por ciento (15%) de su población nativa censada. Superado este umbral, el Registro Nacional Soberano (RNS) bloqueará automáticamente nuevos registros de residencia en dicha jurisdicción, derivando el flujo migratorio hacia zonas con capacidad de absorción cultural y económica.</w:t>
      </w:r>
    </w:p>
    <w:p w14:paraId="2DC02543" w14:textId="77777777" w:rsidR="007C392A" w:rsidRDefault="00000000">
      <w:pPr>
        <w:pStyle w:val="Compact"/>
        <w:numPr>
          <w:ilvl w:val="2"/>
          <w:numId w:val="123"/>
        </w:numPr>
      </w:pPr>
      <w:r>
        <w:t>Se excluye del cómputo del 15% a los titulares de visados de investigación científica, estudiantes universitarios o personal técnico asignado a proyectos estratégicos de interés nacional certificados por el TAT.</w:t>
      </w:r>
    </w:p>
    <w:p w14:paraId="3F624F8F" w14:textId="77777777" w:rsidR="007C392A" w:rsidRDefault="00000000">
      <w:pPr>
        <w:numPr>
          <w:ilvl w:val="1"/>
          <w:numId w:val="121"/>
        </w:numPr>
      </w:pPr>
      <w:r>
        <w:rPr>
          <w:b/>
          <w:bCs/>
        </w:rPr>
        <w:t>Incompatibilidad de Lealtades en el Mando:</w:t>
      </w:r>
      <w:r>
        <w:t xml:space="preserve"> Se prohíbe el ejercicio de cargos de Alta Jerarquía (TDC, TAT, Presidencia, Comandos Militares) a ciudadanos que posean doble nacionalidad o vínculos contractuales con potencias extranjeras. La gestión de la República requiere una lealtad indivisible. El hallazgo de una ciudadanía extranjera oculta en un funcionario será causa de destitución por </w:t>
      </w:r>
      <w:r>
        <w:rPr>
          <w:b/>
          <w:bCs/>
        </w:rPr>
        <w:t>Simulación de Soberanía (Art. 117)</w:t>
      </w:r>
      <w:r>
        <w:t>.</w:t>
      </w:r>
    </w:p>
    <w:p w14:paraId="39930115" w14:textId="77777777" w:rsidR="007C392A" w:rsidRDefault="00000000">
      <w:pPr>
        <w:numPr>
          <w:ilvl w:val="1"/>
          <w:numId w:val="121"/>
        </w:numPr>
      </w:pPr>
      <w:r>
        <w:rPr>
          <w:b/>
          <w:bCs/>
        </w:rPr>
        <w:t>Cláusula de Expulsión por Incompatibilidad Civil:</w:t>
      </w:r>
      <w:r>
        <w:t xml:space="preserve"> El extranjero residente que participe en actividades destinadas a la reinstauración del colectivismo, la imposición de leyes religiosas sobre la ley civil, o el sabotaje de la propiedad privada, perderá de pleno derecho su permiso de estancia y será deportado de forma expedita, con prohibición de reingreso permanente. La República es un santuario de libertad, no un refugio para sus enemigos.</w:t>
      </w:r>
    </w:p>
    <w:p w14:paraId="579D5E31" w14:textId="77777777" w:rsidR="007C392A" w:rsidRDefault="00000000">
      <w:pPr>
        <w:numPr>
          <w:ilvl w:val="0"/>
          <w:numId w:val="120"/>
        </w:numPr>
      </w:pPr>
      <w:r>
        <w:rPr>
          <w:b/>
          <w:bCs/>
        </w:rPr>
        <w:t>Del Principio de Responsabilidad Territorial Universal y Retención Migratoria.</w:t>
      </w:r>
    </w:p>
    <w:p w14:paraId="4B33564A" w14:textId="77777777" w:rsidR="007C392A" w:rsidRDefault="00000000">
      <w:pPr>
        <w:numPr>
          <w:ilvl w:val="1"/>
          <w:numId w:val="124"/>
        </w:numPr>
      </w:pPr>
      <w:r>
        <w:rPr>
          <w:b/>
          <w:bCs/>
        </w:rPr>
        <w:t>Igualdad ante el Daño:</w:t>
      </w:r>
      <w:r>
        <w:t xml:space="preserve"> Las disposiciones constitucionales relativas a la Responsabilidad Civil Objetiva por daños a la infraestructura, agresión a funcionarios, personal médico, docente o vandalismo (Artículos 60.7, 61.4 y 150.10), son de aplicación universal y estricta para todo extranjero, turista, </w:t>
      </w:r>
      <w:r>
        <w:lastRenderedPageBreak/>
        <w:t>residente temporal o diplomático sin inmunidad expresa, que se encuentre en el territorio de la República.</w:t>
      </w:r>
    </w:p>
    <w:p w14:paraId="0B824295" w14:textId="77777777" w:rsidR="007C392A" w:rsidRDefault="00000000">
      <w:pPr>
        <w:numPr>
          <w:ilvl w:val="1"/>
          <w:numId w:val="124"/>
        </w:numPr>
      </w:pPr>
      <w:r>
        <w:rPr>
          <w:b/>
          <w:bCs/>
        </w:rPr>
        <w:t>Mecánica de Ejecución (El Embargo PCSC):</w:t>
      </w:r>
      <w:r>
        <w:t xml:space="preserve"> Dado que el extranjero carece de Acciones Soberanas (AS) para la deducción automática, el Registro Nacional Soberano (RNS) ejecutará el cobro de las indemnizaciones y multas directamente sobre los fondos vinculados a su Pasaporte de Ciudadanía Soberana y Comercial (PCSC), sus tarjetas de crédito internacionales registradas al ingreso, o sus Acciones de Mercado (AM) si fuere inversor.</w:t>
      </w:r>
    </w:p>
    <w:p w14:paraId="1F40FE9C" w14:textId="77777777" w:rsidR="007C392A" w:rsidRDefault="00000000">
      <w:pPr>
        <w:numPr>
          <w:ilvl w:val="1"/>
          <w:numId w:val="124"/>
        </w:numPr>
      </w:pPr>
      <w:r>
        <w:t>Bloqueo Migratorio Automático (Arraigo por Deuda Civil): En caso de que los fondos digitales del extranjero sean insuficientes para cubrir la totalidad del daño causado por él o por los menores a su cargo, el RNS emitirá de forma automática una Alerta de Retención Migratoria. Queda constitucionalmente prohibida la salida del país del infractor hasta que la deuda civil con el Estado, el Municipio o el ciudadano afectado sea saldada en su totalidad. La República no subsidia el turismo depredador ni la incivilidad foránea.</w:t>
      </w:r>
    </w:p>
    <w:p w14:paraId="1B746E28" w14:textId="77777777" w:rsidR="007C392A" w:rsidRDefault="00000000">
      <w:pPr>
        <w:numPr>
          <w:ilvl w:val="2"/>
          <w:numId w:val="125"/>
        </w:numPr>
      </w:pPr>
      <w:r>
        <w:rPr>
          <w:b/>
          <w:bCs/>
        </w:rPr>
        <w:t>Excepción por Reciprocidad y Ejecución Transnacional:</w:t>
      </w:r>
      <w:r>
        <w:t xml:space="preserve"> Se exceptúa de la retención física a las personas nacionales o residentes de Estados que mantengan Tratados de Reciprocidad en Justicia Civil y Devolución de Activos (Art. 20.8) vigentes con la República. En estos casos, el RNS transmitirá el expediente de deuda al Buró de Justicia Transnacional (BJT) para su cobro automatizado, retención en origen o embargo transfronterizo en la jurisdicción de destino, permitiendo la salida del territorio sin impunidad del daño.</w:t>
      </w:r>
    </w:p>
    <w:p w14:paraId="5CB2B2F2" w14:textId="77777777" w:rsidR="007C392A" w:rsidRDefault="00000000">
      <w:pPr>
        <w:numPr>
          <w:ilvl w:val="2"/>
          <w:numId w:val="125"/>
        </w:numPr>
      </w:pPr>
      <w:r>
        <w:rPr>
          <w:b/>
          <w:bCs/>
        </w:rPr>
        <w:t>Excepción por seguro:</w:t>
      </w:r>
      <w:r>
        <w:t xml:space="preserve"> Los extranjeros que al momento de visitar la nación sus países de origen no mantienen tratados de reciprocidad podrán acudir a aseguradoras (previo a ingresar al país, o antes de suceder el hecho en el interior del país) que cubran sus daños en caso de que estos excedan su capacidad de pago.</w:t>
      </w:r>
    </w:p>
    <w:p w14:paraId="4E87D384" w14:textId="77777777" w:rsidR="007C392A" w:rsidRDefault="00000000">
      <w:pPr>
        <w:numPr>
          <w:ilvl w:val="0"/>
          <w:numId w:val="120"/>
        </w:numPr>
      </w:pPr>
      <w:r>
        <w:t>Del Derecho de Asilo, el Filtro de Seguridad y la Ventana de Supervivencia.</w:t>
      </w:r>
    </w:p>
    <w:p w14:paraId="4BCA547B" w14:textId="77777777" w:rsidR="007C392A" w:rsidRDefault="00000000">
      <w:pPr>
        <w:numPr>
          <w:ilvl w:val="1"/>
          <w:numId w:val="126"/>
        </w:numPr>
      </w:pPr>
      <w:r>
        <w:rPr>
          <w:b/>
          <w:bCs/>
        </w:rPr>
        <w:t>Principio de Santuario y No Devolución:</w:t>
      </w:r>
      <w:r>
        <w:t xml:space="preserve"> La República de Cuba reconoce el asilo político y humanitario. Queda constitucionalmente prohibida la devolución (non-refoulement) de cualquier ser humano hacia territorios donde enfrente riesgo probado de ejecución, tortura o exterminio, prevaleciendo el derecho a la vida sobre la irregularidad documental.</w:t>
      </w:r>
    </w:p>
    <w:p w14:paraId="2C17D13F" w14:textId="77777777" w:rsidR="007C392A" w:rsidRDefault="00000000">
      <w:pPr>
        <w:numPr>
          <w:ilvl w:val="1"/>
          <w:numId w:val="126"/>
        </w:numPr>
      </w:pPr>
      <w:r>
        <w:rPr>
          <w:b/>
          <w:bCs/>
        </w:rPr>
        <w:t>Cláusula de Exclusión por Criminalidad:</w:t>
      </w:r>
      <w:r>
        <w:t xml:space="preserve"> El asilo será denegado a quienes posean antecedentes por crímenes de lesa humanidad, terrorismo o delitos comunes graves. Los prófugos serán detenidos para su extradición o deportación a un tercer país seguro.</w:t>
      </w:r>
    </w:p>
    <w:p w14:paraId="28C31A35" w14:textId="77777777" w:rsidR="007C392A" w:rsidRDefault="00000000">
      <w:pPr>
        <w:numPr>
          <w:ilvl w:val="1"/>
          <w:numId w:val="126"/>
        </w:numPr>
      </w:pPr>
      <w:r>
        <w:rPr>
          <w:b/>
          <w:bCs/>
        </w:rPr>
        <w:lastRenderedPageBreak/>
        <w:t>Subordinación de Salida a Sentencias Civiles:</w:t>
      </w:r>
      <w:r>
        <w:t xml:space="preserve"> El derecho de asilo o salida humanitaria no extinguirá las deudas líquidas y exigibles por daños a terceros o restitución patrimonial dictadas por los tribunales de la República. El RNS ejecutará la retención preventiva de bienes y activos del solicitante hasta el resarcimiento de las obligaciones pendientes.</w:t>
      </w:r>
    </w:p>
    <w:p w14:paraId="5FD11F32" w14:textId="77777777" w:rsidR="007C392A" w:rsidRDefault="00000000">
      <w:pPr>
        <w:numPr>
          <w:ilvl w:val="1"/>
          <w:numId w:val="126"/>
        </w:numPr>
      </w:pPr>
      <w:r>
        <w:rPr>
          <w:b/>
          <w:bCs/>
        </w:rPr>
        <w:t>Protocolo de Verificación Biométrico (72 Horas):</w:t>
      </w:r>
      <w:r>
        <w:t xml:space="preserve"> El ingreso requiere verificación obligatoria en bases de datos de seguridad internacional (INTERPOL). Durante este lapso, el solicitante permanecerá en zonas de custodia de tránsito. La falsedad de antecedentes activa la deportación inmediata.</w:t>
      </w:r>
    </w:p>
    <w:p w14:paraId="74A6A6FD" w14:textId="77777777" w:rsidR="007C392A" w:rsidRDefault="00000000">
      <w:pPr>
        <w:numPr>
          <w:ilvl w:val="1"/>
          <w:numId w:val="126"/>
        </w:numPr>
      </w:pPr>
      <w:r>
        <w:rPr>
          <w:b/>
          <w:bCs/>
        </w:rPr>
        <w:t>Régimen de Contingencia y la Ventana de Supervivencia de 90 Días:</w:t>
      </w:r>
      <w:r>
        <w:t xml:space="preserve"> Para garantizar la vida sin comprometer la estabilidad fiscal de los municipios, se establece un periodo de gracia humanitaria bajo las siguientes reglas de hierro:</w:t>
      </w:r>
    </w:p>
    <w:p w14:paraId="38613258" w14:textId="77777777" w:rsidR="007C392A" w:rsidRDefault="00000000">
      <w:pPr>
        <w:numPr>
          <w:ilvl w:val="2"/>
          <w:numId w:val="127"/>
        </w:numPr>
      </w:pPr>
      <w:r>
        <w:rPr>
          <w:b/>
          <w:bCs/>
        </w:rPr>
        <w:t>Segregación Presupuestaria Estricta:</w:t>
      </w:r>
      <w:r>
        <w:t xml:space="preserve"> Se prohíbe el acceso de los refugiados al sistema general de Vouchers de Libertad y al Fondo Municipal de Auxilio Mutuo. El erario local no asume la carga migratoria.</w:t>
      </w:r>
    </w:p>
    <w:p w14:paraId="03D52C52" w14:textId="77777777" w:rsidR="007C392A" w:rsidRDefault="00000000">
      <w:pPr>
        <w:numPr>
          <w:ilvl w:val="2"/>
          <w:numId w:val="127"/>
        </w:numPr>
      </w:pPr>
      <w:r>
        <w:rPr>
          <w:b/>
          <w:bCs/>
        </w:rPr>
        <w:t>El Voucher de Supervivencia (90 Días):</w:t>
      </w:r>
      <w:r>
        <w:t xml:space="preserve"> Superado el filtro de seguridad, el refugiado recibirá un </w:t>
      </w:r>
      <w:r>
        <w:rPr>
          <w:i/>
          <w:iCs/>
        </w:rPr>
        <w:t>Voucher de Emergencia de Transición</w:t>
      </w:r>
      <w:r>
        <w:t>, con validez improrrogable de noventa (90) días. Este voucher cubrirá exclusivamente:</w:t>
      </w:r>
    </w:p>
    <w:p w14:paraId="2411EACE" w14:textId="77777777" w:rsidR="007C392A" w:rsidRDefault="00000000">
      <w:pPr>
        <w:numPr>
          <w:ilvl w:val="3"/>
          <w:numId w:val="128"/>
        </w:numPr>
      </w:pPr>
      <w:r>
        <w:t>Triaje médico de urgencia,</w:t>
      </w:r>
    </w:p>
    <w:p w14:paraId="5E69B055" w14:textId="77777777" w:rsidR="007C392A" w:rsidRDefault="00000000">
      <w:pPr>
        <w:numPr>
          <w:ilvl w:val="3"/>
          <w:numId w:val="128"/>
        </w:numPr>
      </w:pPr>
      <w:r>
        <w:t>Inmunización y</w:t>
      </w:r>
    </w:p>
    <w:p w14:paraId="179EA25F" w14:textId="77777777" w:rsidR="007C392A" w:rsidRDefault="00000000">
      <w:pPr>
        <w:numPr>
          <w:ilvl w:val="3"/>
          <w:numId w:val="128"/>
        </w:numPr>
      </w:pPr>
      <w:r>
        <w:t>Nutrición calórica básica en centros acreditados.</w:t>
      </w:r>
    </w:p>
    <w:p w14:paraId="3BC7C2CC" w14:textId="77777777" w:rsidR="007C392A" w:rsidRDefault="00000000">
      <w:pPr>
        <w:numPr>
          <w:ilvl w:val="2"/>
          <w:numId w:val="127"/>
        </w:numPr>
      </w:pPr>
      <w:r>
        <w:rPr>
          <w:b/>
          <w:bCs/>
        </w:rPr>
        <w:t>Financiamiento No Impositivo:</w:t>
      </w:r>
      <w:r>
        <w:t xml:space="preserve"> Este Voucher de 90 días será financiado de forma exclusiva mediante el </w:t>
      </w:r>
      <w:r>
        <w:rPr>
          <w:b/>
          <w:bCs/>
        </w:rPr>
        <w:t>Fondo Catastrófico Nacional</w:t>
      </w:r>
      <w:r>
        <w:t xml:space="preserve"> (reservas de emergencia a nivel de Estado central) y mediante aportes canalizados a través del RNS por parte de </w:t>
      </w:r>
      <w:r>
        <w:rPr>
          <w:b/>
          <w:bCs/>
        </w:rPr>
        <w:t>organismos internacionales, la Diáspora y el Patrocinio Privado</w:t>
      </w:r>
      <w:r>
        <w:t xml:space="preserve"> (ONGs, instituciones religiosas).</w:t>
      </w:r>
    </w:p>
    <w:p w14:paraId="7988CCFE" w14:textId="77777777" w:rsidR="007C392A" w:rsidRDefault="00000000">
      <w:pPr>
        <w:numPr>
          <w:ilvl w:val="1"/>
          <w:numId w:val="126"/>
        </w:numPr>
      </w:pPr>
      <w:r>
        <w:rPr>
          <w:b/>
          <w:bCs/>
        </w:rPr>
        <w:t>Derecho Inmediato a la Autosuficiencia (Habilitación Laboral Automática):</w:t>
      </w:r>
      <w:r>
        <w:t xml:space="preserve"> Desde el primer día de su admisión temporal, el refugiado goza de capacidad legal plena para trabajar, ejercer el comercio y contratar libremente, sin necesidad de permisos de extranjería adicionales. Queda sujeto inmediatamente al pago del Impuesto Único (Flat Tax).</w:t>
      </w:r>
    </w:p>
    <w:p w14:paraId="102D3805" w14:textId="77777777" w:rsidR="007C392A" w:rsidRDefault="00000000">
      <w:pPr>
        <w:numPr>
          <w:ilvl w:val="1"/>
          <w:numId w:val="126"/>
        </w:numPr>
      </w:pPr>
      <w:r>
        <w:rPr>
          <w:b/>
          <w:bCs/>
        </w:rPr>
        <w:lastRenderedPageBreak/>
        <w:t>Caducidad de Asistencia y Reubicación por Inactividad:</w:t>
      </w:r>
      <w:r>
        <w:t xml:space="preserve"> Si al término de la Ventana de Supervivencia de noventa (90) días, el refugiado no ha logrado su autosuficiencia económica mediante el trabajo (literal f) ni ha conseguido un Patrocinador Privado que asuma sus costos de vida en el RNS, cesará el apoyo del Fondo Catastrófico Nacional. El individuo será sujeto a reubicación internacional coordinada o repatriación voluntaria asistida, siempre que su vida, libertad o integridad física no corran peligro inminente en el destino.</w:t>
      </w:r>
    </w:p>
    <w:p w14:paraId="31CAC227" w14:textId="77777777" w:rsidR="007C392A" w:rsidRDefault="00000000">
      <w:pPr>
        <w:numPr>
          <w:ilvl w:val="1"/>
          <w:numId w:val="126"/>
        </w:numPr>
      </w:pPr>
      <w:r>
        <w:rPr>
          <w:b/>
          <w:bCs/>
        </w:rPr>
        <w:t>Fase de Integración:</w:t>
      </w:r>
      <w:r>
        <w:t xml:space="preserve"> A partir del día 91, la ayuda se mantendrá vinculada a la participación en el Programa de Servicio Cívico.</w:t>
      </w:r>
    </w:p>
    <w:p w14:paraId="4A871DB2" w14:textId="77777777" w:rsidR="007C392A" w:rsidRDefault="00000000">
      <w:pPr>
        <w:numPr>
          <w:ilvl w:val="1"/>
          <w:numId w:val="126"/>
        </w:numPr>
      </w:pPr>
      <w:r>
        <w:rPr>
          <w:b/>
          <w:bCs/>
        </w:rPr>
        <w:t>Escala de Sustitución:</w:t>
      </w:r>
      <w:r>
        <w:t xml:space="preserve"> Si el refugiado obtiene empleo privado, el valor del Voucher no se retira de golpe, sino que disminuye en una relación de 0.50 por cada 1.00 ganado en salario real, hasta su extinción total al alcanzar la autosuficiencia (nunca por más de 360 días hábiles).</w:t>
      </w:r>
    </w:p>
    <w:p w14:paraId="3C8B131A" w14:textId="77777777" w:rsidR="007C392A" w:rsidRDefault="00000000">
      <w:pPr>
        <w:numPr>
          <w:ilvl w:val="0"/>
          <w:numId w:val="120"/>
        </w:numPr>
      </w:pPr>
      <w:r>
        <w:t>Del Reencuentro Histórico y el Estatus Preferencial Iberoamericano.</w:t>
      </w:r>
    </w:p>
    <w:p w14:paraId="3E689354" w14:textId="77777777" w:rsidR="007C392A" w:rsidRDefault="00000000">
      <w:pPr>
        <w:numPr>
          <w:ilvl w:val="1"/>
          <w:numId w:val="129"/>
        </w:numPr>
      </w:pPr>
      <w:r>
        <w:rPr>
          <w:b/>
          <w:bCs/>
        </w:rPr>
        <w:t>Reconocimiento del Vínculo Originario:</w:t>
      </w:r>
      <w:r>
        <w:t xml:space="preserve"> La República de Cuba reconoce a España y a las naciones hermanas de Iberoamérica no como estados extranjeros ordinarios, sino como partes integrantes de una misma Comunidad Histórica, Cultural y de Sangre. La guerra de independencia se entiende como un proceso de emancipación política, no como una ruptura de la fraternidad civil ni biológica.</w:t>
      </w:r>
    </w:p>
    <w:p w14:paraId="4CE8D0E9" w14:textId="77777777" w:rsidR="007C392A" w:rsidRDefault="00000000">
      <w:pPr>
        <w:numPr>
          <w:ilvl w:val="1"/>
          <w:numId w:val="129"/>
        </w:numPr>
      </w:pPr>
      <w:r>
        <w:rPr>
          <w:b/>
          <w:bCs/>
        </w:rPr>
        <w:t>Principio de Reciprocidad Asimétrica Favorable:</w:t>
      </w:r>
      <w:r>
        <w:t xml:space="preserve"> En virtud de los lazos de consanguinidad y la historia compartida, se establece un régimen de </w:t>
      </w:r>
      <w:r>
        <w:rPr>
          <w:b/>
          <w:bCs/>
        </w:rPr>
        <w:t>Trato Preferencial</w:t>
      </w:r>
      <w:r>
        <w:t xml:space="preserve"> para los nacionales del Reino de España y de las Repúblicas Iberoamericanas, condicionado estrictamente a que sus países de origen otorguen facilidades análogas a los ciudadanos cubanos.</w:t>
      </w:r>
    </w:p>
    <w:p w14:paraId="1AA35ADB" w14:textId="77777777" w:rsidR="007C392A" w:rsidRDefault="00000000">
      <w:pPr>
        <w:numPr>
          <w:ilvl w:val="2"/>
          <w:numId w:val="130"/>
        </w:numPr>
      </w:pPr>
      <w:r>
        <w:rPr>
          <w:b/>
          <w:bCs/>
        </w:rPr>
        <w:t>Residencia Acelerada:</w:t>
      </w:r>
      <w:r>
        <w:t xml:space="preserve"> El plazo para optar a la naturalización o residencia permanente para los ciudadanos de origen hispano se reduce a la mitad del tiempo exigido para el resto de los extranjeros.</w:t>
      </w:r>
    </w:p>
    <w:p w14:paraId="07E13FBB" w14:textId="77777777" w:rsidR="007C392A" w:rsidRDefault="00000000">
      <w:pPr>
        <w:numPr>
          <w:ilvl w:val="2"/>
          <w:numId w:val="130"/>
        </w:numPr>
      </w:pPr>
      <w:r>
        <w:rPr>
          <w:b/>
          <w:bCs/>
        </w:rPr>
        <w:t>Habilitación Laboral Directa:</w:t>
      </w:r>
      <w:r>
        <w:t xml:space="preserve"> Los títulos académicos y profesionales emitidos en España y naciones del bloque iberoamericano gozarán de homologación simplificada y expedita, eliminando trabas burocráticas para el ejercicio profesional, fomentando el intercambio de conocimiento en nuestra lengua común.</w:t>
      </w:r>
    </w:p>
    <w:p w14:paraId="675696F0" w14:textId="77777777" w:rsidR="007C392A" w:rsidRDefault="00000000">
      <w:pPr>
        <w:numPr>
          <w:ilvl w:val="1"/>
          <w:numId w:val="129"/>
        </w:numPr>
      </w:pPr>
      <w:r>
        <w:rPr>
          <w:b/>
          <w:bCs/>
        </w:rPr>
        <w:t>Restauración de la Memoria y la Propiedad de Hermandad:</w:t>
      </w:r>
    </w:p>
    <w:p w14:paraId="7FE96341" w14:textId="77777777" w:rsidR="007C392A" w:rsidRDefault="00000000">
      <w:pPr>
        <w:numPr>
          <w:ilvl w:val="2"/>
          <w:numId w:val="131"/>
        </w:numPr>
      </w:pPr>
      <w:r>
        <w:rPr>
          <w:b/>
          <w:bCs/>
        </w:rPr>
        <w:t>Sociedades Regionales:</w:t>
      </w:r>
      <w:r>
        <w:t xml:space="preserve"> El Estado garantiza la perpetuidad y la autonomía patrimonial de las Sociedades Españolas, Centros </w:t>
      </w:r>
      <w:r>
        <w:lastRenderedPageBreak/>
        <w:t>Gallegos, Asturianos, Canarios y demás agrupaciones de origen regional fundadas en Cuba. Sus inmuebles históricos (palacios sociales, hospitales, panteones) son inembargables y se reconoce su función como embajadas culturales de la sociedad civil.</w:t>
      </w:r>
    </w:p>
    <w:p w14:paraId="3791AE4C" w14:textId="77777777" w:rsidR="007C392A" w:rsidRDefault="00000000">
      <w:pPr>
        <w:numPr>
          <w:ilvl w:val="2"/>
          <w:numId w:val="131"/>
        </w:numPr>
      </w:pPr>
      <w:r>
        <w:rPr>
          <w:b/>
          <w:bCs/>
        </w:rPr>
        <w:t>Fin de la Leyenda Negra:</w:t>
      </w:r>
      <w:r>
        <w:t xml:space="preserve"> El sistema educativo nacional purgará los currículos de la manipulación ideológica que fomenta el odio hacia la herencia hispánica. La historia se enseñará con rigor documental, reconociendo tanto los conflictos civiles como la construcción conjunta de la identidad nacional.</w:t>
      </w:r>
    </w:p>
    <w:p w14:paraId="6AD872D9" w14:textId="77777777" w:rsidR="007C392A" w:rsidRDefault="00000000">
      <w:pPr>
        <w:numPr>
          <w:ilvl w:val="0"/>
          <w:numId w:val="120"/>
        </w:numPr>
      </w:pPr>
      <w:r>
        <w:rPr>
          <w:b/>
          <w:bCs/>
        </w:rPr>
        <w:t>De los Módulos de Visado Especial (Negocios, Diplomacia y Cooperación Técnica):</w:t>
      </w:r>
    </w:p>
    <w:p w14:paraId="0CBAD57D" w14:textId="77777777" w:rsidR="007C392A" w:rsidRDefault="00000000">
      <w:pPr>
        <w:numPr>
          <w:ilvl w:val="1"/>
          <w:numId w:val="132"/>
        </w:numPr>
      </w:pPr>
      <w:r>
        <w:t>Visado de Negocios y Misión Comercial (PCSC-T Corporativo): Se establece el estatus de visitante de negocios para personas naturales que representen a corporaciones extranjeras, inversionistas, consultores o peritos internacionales.</w:t>
      </w:r>
    </w:p>
    <w:p w14:paraId="769CCA30" w14:textId="77777777" w:rsidR="007C392A" w:rsidRDefault="00000000">
      <w:pPr>
        <w:numPr>
          <w:ilvl w:val="2"/>
          <w:numId w:val="133"/>
        </w:numPr>
      </w:pPr>
      <w:r>
        <w:t>Facultades Operativas: Habilita la estancia en el territorio nacional por períodos de hasta ciento ochenta (180) días naturales (prorrogables mediante registro en el RNS) para la prospección comercial, negociación de contratos, comparecencia en asambleas de SACAs o supervisión de proyectos de infraestructura.</w:t>
      </w:r>
    </w:p>
    <w:p w14:paraId="780592F6" w14:textId="77777777" w:rsidR="007C392A" w:rsidRDefault="00000000">
      <w:pPr>
        <w:numPr>
          <w:ilvl w:val="2"/>
          <w:numId w:val="133"/>
        </w:numPr>
      </w:pPr>
      <w:r>
        <w:t>Desacople Fiscal y Laboral: Este visado no constituye residencia fiscal personal ni relación de dependencia laboral local, quedando el titular exento del reloj de caducidad laboral del Artículo 20.4. Únicamente tributará bajo el Flat Tax si percibe honorarios o utilidades abonadas directamente por entidades con domicilio en Cuba.</w:t>
      </w:r>
    </w:p>
    <w:p w14:paraId="08E3ED91" w14:textId="77777777" w:rsidR="007C392A" w:rsidRDefault="00000000">
      <w:pPr>
        <w:numPr>
          <w:ilvl w:val="1"/>
          <w:numId w:val="132"/>
        </w:numPr>
      </w:pPr>
      <w:r>
        <w:t>Estatus Diplomático y de Misión Oficial: El personal diplomático, consular y de organismos internacionales acreditado ante la Cancillería de la República se regirá por los tratados internacionales aplicables (Convención de Viena de 1961), sujeto a los siguientes principios constitucionales:</w:t>
      </w:r>
    </w:p>
    <w:p w14:paraId="2B1D9371" w14:textId="77777777" w:rsidR="007C392A" w:rsidRDefault="00000000">
      <w:pPr>
        <w:numPr>
          <w:ilvl w:val="2"/>
          <w:numId w:val="134"/>
        </w:numPr>
      </w:pPr>
      <w:r>
        <w:t>Inmunidad Funcional por Reciprocidad: La extensión de inmunidades y privilegios jurisdiccionales estará supeditada estrictamente a la reciprocidad efectiva que el Estado acreditante otorgue a los representantes cubanos en su territorio (Artículo 20.2).</w:t>
      </w:r>
    </w:p>
    <w:p w14:paraId="28AE1FA2" w14:textId="77777777" w:rsidR="007C392A" w:rsidRDefault="00000000">
      <w:pPr>
        <w:numPr>
          <w:ilvl w:val="2"/>
          <w:numId w:val="134"/>
        </w:numPr>
      </w:pPr>
      <w:r>
        <w:t xml:space="preserve">Proscripción de Injerencia y Espionaje: La inmunidad diplomática no ampara el uso de la valija, recintos o telecomunicaciones para la comisión de delitos de espionaje, subversión, acopio de armas o injerencia en la soberanía de la red (Artículo 9.3). La detección de </w:t>
      </w:r>
      <w:r>
        <w:lastRenderedPageBreak/>
        <w:t>actos hostiles activará la inmediata declaración de persona non grata y la expulsión del territorio en un plazo perentorio de cuarenta y ocho (48) horas.</w:t>
      </w:r>
    </w:p>
    <w:p w14:paraId="3B004B90" w14:textId="77777777" w:rsidR="007C392A" w:rsidRDefault="00000000">
      <w:pPr>
        <w:numPr>
          <w:ilvl w:val="1"/>
          <w:numId w:val="132"/>
        </w:numPr>
      </w:pPr>
      <w:r>
        <w:t>Visado de Cooperación Técnica, Científica y de Intercambio Académico: Se otorga a investigadores, científicos, docentes y especialistas invitados por el Senado Técnico de Rectores, las Universidades Nacionales o el Tribunal de Arbitraje Técnico (TAT).</w:t>
      </w:r>
    </w:p>
    <w:p w14:paraId="155FB89E" w14:textId="77777777" w:rsidR="007C392A" w:rsidRDefault="00000000">
      <w:pPr>
        <w:numPr>
          <w:ilvl w:val="2"/>
          <w:numId w:val="135"/>
        </w:numPr>
      </w:pPr>
      <w:r>
        <w:t>Este estatus faculta el ejercicio de la cátedra e investigación sin requerir convalidaciones burocráticas previas mientras dure el convenio.</w:t>
      </w:r>
    </w:p>
    <w:p w14:paraId="143A4F0E" w14:textId="77777777" w:rsidR="007C392A" w:rsidRDefault="00000000">
      <w:pPr>
        <w:pStyle w:val="Heading2"/>
        <w:numPr>
          <w:ilvl w:val="2"/>
          <w:numId w:val="135"/>
        </w:numPr>
      </w:pPr>
      <w:bookmarkStart w:id="66" w:name="X2e9f5802a1fd323ac2da034b629a0fc69a78e13"/>
      <w:bookmarkStart w:id="67" w:name="_Toc242281008"/>
      <w:r>
        <w:t>Los titulares de esta visa quedan expresamente excluidos del cómputo de saturación territorial del quince por ciento (15%) conforme al Artículo 20.17.b.i, garantizando la libre circulación del conocimiento en la República.</w:t>
      </w:r>
      <w:bookmarkEnd w:id="66"/>
      <w:bookmarkEnd w:id="67"/>
    </w:p>
    <w:p w14:paraId="1BF794C5" w14:textId="77777777" w:rsidR="007C392A" w:rsidRDefault="00000000">
      <w:pPr>
        <w:pStyle w:val="Heading1"/>
      </w:pPr>
      <w:bookmarkStart w:id="68" w:name="Xd987959fa2444a59f9b4ba64c0f2bd6bd95a657"/>
      <w:bookmarkStart w:id="69" w:name="_Toc242281009"/>
      <w:bookmarkEnd w:id="54"/>
      <w:bookmarkEnd w:id="64"/>
      <w:r>
        <w:t>TÍTULO III DERECHOS FUNDAMENTALES Y GARANTÍAS</w:t>
      </w:r>
      <w:bookmarkEnd w:id="69"/>
    </w:p>
    <w:p w14:paraId="04130464" w14:textId="77777777" w:rsidR="007C392A" w:rsidRDefault="00000000">
      <w:r>
        <w:pict w14:anchorId="0902B10D">
          <v:rect id="_x0000_i1053" style="width:0;height:1.5pt" o:hralign="center" o:hrstd="t" o:hr="t"/>
        </w:pict>
      </w:r>
    </w:p>
    <w:p w14:paraId="689C13FE" w14:textId="77777777" w:rsidR="007C392A" w:rsidRDefault="00000000">
      <w:pPr>
        <w:pStyle w:val="Heading2"/>
      </w:pPr>
      <w:bookmarkStart w:id="70" w:name="X70fc72dfe851413b3bf7ba7bae1894237b0818b"/>
      <w:bookmarkStart w:id="71" w:name="_Toc242281010"/>
      <w:r>
        <w:t>Artículo 21. De la Vida, la Defensa y la Resistencia.</w:t>
      </w:r>
      <w:bookmarkEnd w:id="71"/>
    </w:p>
    <w:p w14:paraId="46B7E2CC" w14:textId="77777777" w:rsidR="007C392A" w:rsidRDefault="00000000">
      <w:pPr>
        <w:numPr>
          <w:ilvl w:val="0"/>
          <w:numId w:val="136"/>
        </w:numPr>
      </w:pPr>
      <w:r>
        <w:rPr>
          <w:b/>
          <w:bCs/>
        </w:rPr>
        <w:t>Derecho de Resistencia y Activación Automática:</w:t>
      </w:r>
      <w:r>
        <w:t xml:space="preserve"> Se reconoce el derecho y el deber de la resistencia armada para restablecer el orden constitucional ante un golpe de Estado o tiranía. El derecho de resistencia armada se activa de pleno derecho cuando el ciudadano constate, de forma pública y notoria, la Inviabilidad del Amparo Constitucional. Se entiende que existe tal inviabilidad ante cualquiera de estos dos eventos:</w:t>
      </w:r>
    </w:p>
    <w:p w14:paraId="178478B0" w14:textId="77777777" w:rsidR="007C392A" w:rsidRDefault="00000000">
      <w:pPr>
        <w:numPr>
          <w:ilvl w:val="1"/>
          <w:numId w:val="137"/>
        </w:numPr>
      </w:pPr>
      <w:r>
        <w:rPr>
          <w:b/>
          <w:bCs/>
        </w:rPr>
        <w:t>La Agresión Física Manifiesta:</w:t>
      </w:r>
      <w:r>
        <w:t xml:space="preserve"> El despliegue de fuerza coercitiva contra los órganos de control (TDC, Cámara, Alcaldías) o la detención ilegal de sus miembros. (Aquí el tiempo es cero; la agresión es el disparador).</w:t>
      </w:r>
    </w:p>
    <w:p w14:paraId="5016C3D7" w14:textId="77777777" w:rsidR="007C392A" w:rsidRDefault="00000000">
      <w:pPr>
        <w:numPr>
          <w:ilvl w:val="1"/>
          <w:numId w:val="137"/>
        </w:numPr>
      </w:pPr>
      <w:r>
        <w:rPr>
          <w:b/>
          <w:bCs/>
        </w:rPr>
        <w:t>El Silencio Estratégico Correlacionado:</w:t>
      </w:r>
      <w:r>
        <w:t xml:space="preserve"> El cese de comunicaciones oficiales de los órganos de control por un periodo superior a setenta y dos (72) horas, SIEMPRE QUE coincida con la suspensión de libertades civiles o el bloqueo del acceso a la información pública.</w:t>
      </w:r>
    </w:p>
    <w:p w14:paraId="1463E906" w14:textId="77777777" w:rsidR="007C392A" w:rsidRDefault="00000000">
      <w:pPr>
        <w:numPr>
          <w:ilvl w:val="0"/>
          <w:numId w:val="136"/>
        </w:numPr>
      </w:pPr>
      <w:r>
        <w:rPr>
          <w:b/>
          <w:bCs/>
        </w:rPr>
        <w:t>Legítima Defensa y Porte:</w:t>
      </w:r>
      <w:r>
        <w:t xml:space="preserve"> Se garantiza el derecho natural a la tenencia y porte de armas (de baja capacidad) para la protección de su integridad, familia y propiedad. La ley reglamentaria tendrá carácter no-prohibicionista. El ejercicio de este derecho se vincula a la responsabilidad de defensa común.</w:t>
      </w:r>
    </w:p>
    <w:p w14:paraId="57EF3D75" w14:textId="77777777" w:rsidR="007C392A" w:rsidRDefault="00000000">
      <w:pPr>
        <w:numPr>
          <w:ilvl w:val="1"/>
          <w:numId w:val="138"/>
        </w:numPr>
      </w:pPr>
      <w:r>
        <w:lastRenderedPageBreak/>
        <w:t>Esta medida no entrará en vigor hasta después de terminada la FASE III prevista en la Disposición Transitoria Undécima.</w:t>
      </w:r>
    </w:p>
    <w:p w14:paraId="101586C7" w14:textId="77777777" w:rsidR="007C392A" w:rsidRDefault="00000000">
      <w:pPr>
        <w:numPr>
          <w:ilvl w:val="1"/>
          <w:numId w:val="138"/>
        </w:numPr>
      </w:pPr>
      <w:r>
        <w:t>El presidente dispondrá de la potestad de autorizar o postergar posterior a este periodo su entrada en vigencia.</w:t>
      </w:r>
    </w:p>
    <w:p w14:paraId="24E02888" w14:textId="77777777" w:rsidR="007C392A" w:rsidRDefault="00000000">
      <w:pPr>
        <w:numPr>
          <w:ilvl w:val="1"/>
          <w:numId w:val="138"/>
        </w:numPr>
      </w:pPr>
      <w:r>
        <w:rPr>
          <w:b/>
          <w:bCs/>
        </w:rPr>
        <w:t>Doctrina de la Doble Naturaleza del Perímetro y el Muro Biológico:</w:t>
      </w:r>
      <w:r>
        <w:t xml:space="preserve"> La República traza una línea divisoria inalterable entre el vandalismo contra la propiedad y el atentado contra la vida.</w:t>
      </w:r>
    </w:p>
    <w:p w14:paraId="467FB1A3" w14:textId="77777777" w:rsidR="007C392A" w:rsidRDefault="007C392A">
      <w:pPr>
        <w:numPr>
          <w:ilvl w:val="0"/>
          <w:numId w:val="1"/>
        </w:numPr>
      </w:pPr>
    </w:p>
    <w:p w14:paraId="2BCE97F4" w14:textId="77777777" w:rsidR="007C392A" w:rsidRDefault="00000000">
      <w:pPr>
        <w:pStyle w:val="SourceCode"/>
        <w:numPr>
          <w:ilvl w:val="0"/>
          <w:numId w:val="1"/>
        </w:numPr>
      </w:pPr>
      <w:r>
        <w:rPr>
          <w:rStyle w:val="VerbatimChar"/>
        </w:rPr>
        <w:t xml:space="preserve"> i.  Ningún servidor público, policía, militar o funcionario podrá utilizar fuerza letal para evitar la destrucción de papeles, fachadas, símbolos o infraestructura material de carácter político o administrativo cuando no exista riesgo para vidas humanas (Primacía de la Vida sobre la Materia).</w:t>
      </w:r>
      <w:r>
        <w:br/>
      </w:r>
      <w:r>
        <w:br/>
      </w:r>
      <w:r>
        <w:rPr>
          <w:rStyle w:val="VerbatimChar"/>
        </w:rPr>
        <w:t xml:space="preserve"> ii. Sin embargo, si una turba o grupo de individuos, amparándose en el derecho a la protesta, sitia, acorrala o ataca físicamente mediante el uso de objetos contundentes, cortantes, fuego o fuerza abrumadora (asimetría numérica) a cualquier ciudadano, funcionario o servidor público que se encuentre dentro o protegiendo una instalación, los agresores pierden de pleno derecho el estatus de manifestantes civiles y se constituyen legalmente como **Amenaza Letal (Agresor Predatorio)**.</w:t>
      </w:r>
      <w:r>
        <w:br/>
      </w:r>
      <w:r>
        <w:br/>
      </w:r>
      <w:r>
        <w:rPr>
          <w:rStyle w:val="VerbatimChar"/>
        </w:rPr>
        <w:t xml:space="preserve"> iii. En este supuesto, el ciudadano o servidor público sitiado recupera la totalidad de su derecho inalienable a la supervivencia biológica, estando facultado constitucionalmente para ejercer la **Fuerza Letal de Legítima Defensa** con los medios a su alcance, sin que se le pueda imputar delito de represión, homicidio o abuso de fuerza, siempre que el acto se limite estrictamente a neutralizar la amenaza inminente a su integridad física y la de quienes le rodean. No será exigible el sacrificio ni la inacción de quien ejerza la legítima defensa frente a un asalto que ponga en peligro inminente su vida.</w:t>
      </w:r>
      <w:r>
        <w:br/>
      </w:r>
      <w:r>
        <w:br/>
      </w:r>
      <w:r>
        <w:rPr>
          <w:rStyle w:val="VerbatimChar"/>
        </w:rPr>
        <w:t xml:space="preserve"> iv. **Inexistencia de Justificación para el Daño a Terceros:** El Derecho de Resistencia (Art. 21.1) es una facultad para restaurar la Constitución, no una patente de corso para el pillaje o la destrucción de propiedad privada. Ninguna causa política, por legítima que sea, exime al manifestante de la responsabilidad civil y penal por daños causados a propiedades de ciudadanos ajenos al conflicto. La \"ira popular\" es una descripción sociológica, no una categoría jurídica eximente.</w:t>
      </w:r>
      <w:r>
        <w:br/>
      </w:r>
      <w:r>
        <w:br/>
      </w:r>
      <w:r>
        <w:rPr>
          <w:rStyle w:val="VerbatimChar"/>
        </w:rPr>
        <w:t xml:space="preserve"> v.  **El Deber Prioritario de Extracción:** El uso de fuerza letal en defensa de una instalación sitiada será el **último recurso absoluto**. Se establece la obligación legal de evacuación: si existe una vía de salida segura para el personal humano dentro del edificio, el mando a cargo está obligado a ejecutar la retirada y ceder el inmueble a la turba</w:t>
      </w:r>
      <w:r>
        <w:rPr>
          <w:rStyle w:val="VerbatimChar"/>
        </w:rPr>
        <w:lastRenderedPageBreak/>
        <w:t xml:space="preserve"> antes de abrir fuego. La defensa de la \"dignidad de la sede\" o de \"objetos materiales\" nunca justifica el sacrificio de vidas, ni de los defensores ni de los atacantes.</w:t>
      </w:r>
      <w:r>
        <w:br/>
      </w:r>
      <w:r>
        <w:br/>
      </w:r>
      <w:r>
        <w:rPr>
          <w:rStyle w:val="VerbatimChar"/>
        </w:rPr>
        <w:t xml:space="preserve"> vi. **El Agente Provocador y la Ruptura del Amparo:** Si se demuestra mediante la telemetría del RNS que la fuerza de seguridad inició agresiones físicas, insultos degradantes o provocaciones tácticas con el fin de incitar una respuesta violenta de la masa, el oficial y su cadena de mando perderán toda inmunidad. En este caso, la masa se considera bajo el **Derecho de Resistencia ante la Agresión (Art. 21.1)** y el oficial será juzgado por homicidio agravado en grado de provocación.</w:t>
      </w:r>
      <w:r>
        <w:br/>
      </w:r>
      <w:r>
        <w:br/>
      </w:r>
      <w:r>
        <w:rPr>
          <w:rStyle w:val="VerbatimChar"/>
        </w:rPr>
        <w:t xml:space="preserve"> vii. **Proscripción del Exceso Territorial y del Fuego contra Sujetos en Retirada:** Queda terminantemente prohibido a los particulares el uso de armas de fuego o fuerza letal contra personas o vehículos que transiten, giren, se retiren o se encuentren en caminos de acceso, predios abiertos, parcelas rurales o zonas perimetrales exteriores, cuando no exista agresión física armada en curso o tentativa violenta comprobada de vulnerar el habitáculo residencial habitado.</w:t>
      </w:r>
    </w:p>
    <w:p w14:paraId="2FA82809" w14:textId="77777777" w:rsidR="007C392A" w:rsidRDefault="00000000">
      <w:pPr>
        <w:numPr>
          <w:ilvl w:val="0"/>
          <w:numId w:val="136"/>
        </w:numPr>
      </w:pPr>
      <w:r>
        <w:rPr>
          <w:b/>
          <w:bCs/>
        </w:rPr>
        <w:t>Protocolo de Custodia de Armas y Acceso a Menores:</w:t>
      </w:r>
      <w:r>
        <w:t xml:space="preserve"> El derecho a la tenencia y porte de armas para la legítima defensa (Art. 21.2) conlleva la obligación de custodia biológica inalienable. El titular del arma es el garante absoluto de su resguardo.</w:t>
      </w:r>
    </w:p>
    <w:p w14:paraId="6114A42E" w14:textId="77777777" w:rsidR="007C392A" w:rsidRDefault="00000000">
      <w:pPr>
        <w:numPr>
          <w:ilvl w:val="1"/>
          <w:numId w:val="139"/>
        </w:numPr>
      </w:pPr>
      <w:r>
        <w:rPr>
          <w:b/>
          <w:bCs/>
        </w:rPr>
        <w:t>Barrera de Acceso y Doble Factor:</w:t>
      </w:r>
      <w:r>
        <w:t xml:space="preserve"> Queda constitucionalmente prohibido otorgar o facilitar el acceso físico irrestricto a armas de fuego, municiones o material letal a ciudadanos menores de edad o a personas sin capacidad civil plena. Todo armamento en el hogar deberá estar asegurado mediante dispositivos de anclaje, cajas fuertes o candados que requieran validación biométrica o combinación mecánica exclusiva del titular. El incumplimiento de esta norma constituye el delito de Negligencia Temeraria con Armamento.</w:t>
      </w:r>
    </w:p>
    <w:p w14:paraId="6FEB5A6A" w14:textId="77777777" w:rsidR="007C392A" w:rsidRDefault="00000000">
      <w:pPr>
        <w:numPr>
          <w:ilvl w:val="1"/>
          <w:numId w:val="139"/>
        </w:numPr>
      </w:pPr>
      <w:r>
        <w:rPr>
          <w:b/>
          <w:bCs/>
        </w:rPr>
        <w:t>Doctrina de la Instrucción Supervisada:</w:t>
      </w:r>
      <w:r>
        <w:t xml:space="preserve"> Se reconoce y protege el derecho de los padres a instruir a sus hijos en el uso táctico, la disciplina y el respeto a las armas de fuego, como parte de la formación en la legítima defensa de la Nación. Este entrenamiento solo podrá realizarse bajo el </w:t>
      </w:r>
      <w:r>
        <w:rPr>
          <w:b/>
          <w:bCs/>
        </w:rPr>
        <w:t>control visual, físico y directo</w:t>
      </w:r>
      <w:r>
        <w:t xml:space="preserve"> del tutor legal o de un instructor certificado. Entregar las llaves del armero a un menor anula de pleno derecho esta protección.</w:t>
      </w:r>
    </w:p>
    <w:p w14:paraId="32F88F51" w14:textId="77777777" w:rsidR="007C392A" w:rsidRDefault="00000000">
      <w:pPr>
        <w:numPr>
          <w:ilvl w:val="1"/>
          <w:numId w:val="139"/>
        </w:numPr>
      </w:pPr>
      <w:r>
        <w:rPr>
          <w:b/>
          <w:bCs/>
        </w:rPr>
        <w:t>Emancipación Balística:</w:t>
      </w:r>
      <w:r>
        <w:t xml:space="preserve"> El derecho al acceso irrestricto, la titularidad y el porte autónomo de armas se transfiere al ciudadano única y exclusivamente al alcanzar la mayoría de edad fáctica reconocida por la ley y tras superar el Examen de Idoneidad Republicana (Art. 19.3) y las pruebas de estabilidad psicológica auditadas por el Tribunal de Arbitraje Técnico (TAT). A partir de este momento, se produce la </w:t>
      </w:r>
      <w:r>
        <w:rPr>
          <w:b/>
          <w:bCs/>
        </w:rPr>
        <w:t>Desconexión de Responsabilidad</w:t>
      </w:r>
      <w:r>
        <w:t xml:space="preserve">: el nuevo </w:t>
      </w:r>
      <w:r>
        <w:lastRenderedPageBreak/>
        <w:t>adulto asume el cien por ciento (100%) del peso penal y civil de sus actos, liberando a sus progenitores.</w:t>
      </w:r>
    </w:p>
    <w:p w14:paraId="049EE52E" w14:textId="77777777" w:rsidR="007C392A" w:rsidRDefault="00000000">
      <w:pPr>
        <w:numPr>
          <w:ilvl w:val="0"/>
          <w:numId w:val="136"/>
        </w:numPr>
      </w:pPr>
      <w:r>
        <w:rPr>
          <w:b/>
          <w:bCs/>
        </w:rPr>
        <w:t>Milicia Municipal de Reserva:</w:t>
      </w:r>
      <w:r>
        <w:t xml:space="preserve"> Se crea la Milicia Municipal como cuerpo de reserva voluntario bajo mando dual, civil del Alcalde y militar del Comandante Operativo de la milicia. La certificación de Aptitud Técnica y Legal (conocimiento de Derechos Humanos y Ley Constitucional) otorgada por la milicia será el requisito habilitante para el porte de armas de alta capacidad, asegurando que la fuerza proteja al individuo y el orden constitucional. La lealtad de la Milicia Municipal y las Fuerzas de Salvaguarda se fundamenta en el Juramento a la Integridad Humana y a la Constitución, siendo el flujo de dividendos de sus Acciones Soberanas una garantía de su independencia frente a caudillos, pero nunca el único motivo de su servicio. Se prohíbe el uso de la fuerza militar para corregir errores técnicos del RNS que deban ser resueltos por vía de auditoría civil.</w:t>
      </w:r>
    </w:p>
    <w:p w14:paraId="5ECAC583" w14:textId="77777777" w:rsidR="007C392A" w:rsidRDefault="00000000">
      <w:pPr>
        <w:pStyle w:val="Compact"/>
        <w:numPr>
          <w:ilvl w:val="1"/>
          <w:numId w:val="140"/>
        </w:numPr>
      </w:pPr>
      <w:r>
        <w:rPr>
          <w:b/>
          <w:bCs/>
        </w:rPr>
        <w:t>Del Suelo Presupuestario de Seguridad Local.</w:t>
      </w:r>
      <w:r>
        <w:t xml:space="preserve"> Se establece la obligación inalienable de cada Municipio de destinar, de forma permanente, un mínimo del tres por ciento (3%) de su recaudación tributaria neta (de su cuota del 70%) al equipamiento, entrenamiento, logística y mantenimiento de la Milicia Municipal de Reserva. Este porcentaje constituye el piso presupuestario inamovible de seguridad local. La Asamblea Municipal posee la facultad privativa de incrementar este porcentaje por mayoría simple ante necesidades estratégicas o percepción de riesgo, sin que exista un techo máximo que limite la capacidad de defensa y movilización local.</w:t>
      </w:r>
    </w:p>
    <w:p w14:paraId="24082E73" w14:textId="77777777" w:rsidR="007C392A" w:rsidRDefault="00000000">
      <w:pPr>
        <w:pStyle w:val="SourceCode"/>
      </w:pPr>
      <w:r>
        <w:rPr>
          <w:rStyle w:val="VerbatimChar"/>
        </w:rPr>
        <w:t xml:space="preserve">    i.  **De la Inviolabilidad y Automatización del Flujo:** Los fondos correspondientes a este suelo presupuestario, una vez aprobados por la Asamblea Municipal en el ejercicio de su soberanía fiscal, adquieren carácter de **Gasto Autoejecutable**. El Alcalde carece de facultad constitucional o técnica para detener, aplazar o condicionar estos pagos. El **Registro Nacional Soberano (RNS)** ejecutará la transferencia de haberes de forma directa, algorítmica e inmediata a las cuentas de los milicianos y proveedores de defensa certificados, bastando la certificación de la Asamblea y la validación técnica del Comandante Operativo Federal. La interferencia manual en este flujo automatizado será tipificada como malversación de fondos de defensa.</w:t>
      </w:r>
      <w:r>
        <w:br/>
      </w:r>
      <w:r>
        <w:br/>
      </w:r>
      <w:r>
        <w:rPr>
          <w:rStyle w:val="VerbatimChar"/>
        </w:rPr>
        <w:t xml:space="preserve">    ii. **Del Régimen de Donaciones en Tiempo de Paz:** Se prohíbe terminantemente la aceptación de donaciones directas, suministros o financiamiento proveniente de personas jurídicas, Sociedades Anónimas de Capital Abierto (SACA), entidades extranjeras, fundaciones políticas o fondos ideológicos. Cualquier donativo destinado a la Milicia deberá canalizarse obligatoriamente a través del fondo común municipal habilitado para este propósito, bajo supervisión de la Asamblea Municipal y con trazabilidad pública inalterable en el RNS. La aceptación de fondos privados fuera de este cauce se considerará **cohecho agravado y quebrantamiento de la lealtad miliciana**, conllevando la disolución inmediata de la unidad, la destitución de sus mandos y el procesamiento penal de todos los involucrados, sin perjuicio de la confiscación de los bienes recibidos.</w:t>
      </w:r>
      <w:r>
        <w:br/>
      </w:r>
      <w:r>
        <w:lastRenderedPageBreak/>
        <w:br/>
      </w:r>
      <w:r>
        <w:rPr>
          <w:rStyle w:val="VerbatimChar"/>
        </w:rPr>
        <w:t xml:space="preserve">    iii. **Del Régimen de Donaciones en Tiempo de Guerra:** Declarado el Estado de Sincronización Nacional (Artículo 70) o activado el Protocolo de Acción Defensiva Inmediata (PADI, Artículo 105), y con el único fin de garantizar la continuidad operativa de las unidades en combate, la prohibición del inciso anterior se flexibiliza para permitir la recepción ágil de suministros, equipamiento o logística de fuentes privadas o extranjeras. Todo aporte recibido durante la emergencia quedará sujeto a las siguientes condiciones de hierro:</w:t>
      </w:r>
    </w:p>
    <w:p w14:paraId="68EAAEEB" w14:textId="77777777" w:rsidR="007C392A" w:rsidRDefault="00000000">
      <w:pPr>
        <w:pStyle w:val="SourceCode"/>
      </w:pPr>
      <w:r>
        <w:rPr>
          <w:rStyle w:val="VerbatimChar"/>
        </w:rPr>
        <w:t xml:space="preserve">        A.  **Registro Forzoso e Inmediato:** Deberá ser registrado en el RNS dentro de las 72 horas siguientes a su recepción, con identificación completa del donante, inventario detallado del material y certificación de recepción por el Comandante Operativo.</w:t>
      </w:r>
      <w:r>
        <w:br/>
      </w:r>
      <w:r>
        <w:br/>
      </w:r>
      <w:r>
        <w:rPr>
          <w:rStyle w:val="VerbatimChar"/>
        </w:rPr>
        <w:t xml:space="preserve">        B.  **Cláusula de No Interferencia:** La aceptación de ayuda material no otorga al donante derecho alguno sobre las decisiones tácticas, la cadena de mando, el despliegue de unidades ni la lealtad de la tropa. Cualquier intento de condicionar la ayuda a cambios en el mando, a favores operativos o a tratamiento preferencial futuro será tipificado como **intento de captura de milicia** y activará la intervención inmediata del Tribunal de Defensa de la Constitución (TDC), con potestad para disolver la unidad contaminada y procesar a los donantes por sedición.</w:t>
      </w:r>
      <w:r>
        <w:br/>
      </w:r>
      <w:r>
        <w:br/>
      </w:r>
      <w:r>
        <w:rPr>
          <w:rStyle w:val="VerbatimChar"/>
        </w:rPr>
        <w:t xml:space="preserve">        C.  **Caducidad Automática:** Finalizada la emergencia, certificada por el TDC, todo flujo extraordinario proveniente de fuentes privadas o extranjeras cesará de pleno derecho, retornándose de forma inmediata e inexorable al régimen estricto del inciso (a).ii.</w:t>
      </w:r>
      <w:r>
        <w:br/>
      </w:r>
      <w:r>
        <w:br/>
      </w:r>
      <w:r>
        <w:rPr>
          <w:rStyle w:val="VerbatimChar"/>
        </w:rPr>
        <w:t>b)  **Protocolo de Disparo:** Ninguna acción armada de la Milicia (ajena a la sincronización bélica nacional) podrá ejecutarse sin la concurrencia de la orden civil del Alcalde y la validación técnica del Comandante Operativo Federal. En caso de conflicto, prevalecerá la orden del Comandante Federal para la protección del Orden Constitucional.</w:t>
      </w:r>
      <w:r>
        <w:br/>
      </w:r>
      <w:r>
        <w:br/>
      </w:r>
      <w:r>
        <w:rPr>
          <w:rStyle w:val="VerbatimChar"/>
        </w:rPr>
        <w:t>c)  **Limitación Operativa:** Ningún miembro de la Milicia podrá prestar servicios de seguridad privada a empresas o individuos mientras se encuentre en servicio activo o portando armamento de la Milicia. La violación de este precepto se tipificará como Abuso de Autoridad y Malversación de Fondos Públicos.</w:t>
      </w:r>
      <w:r>
        <w:br/>
      </w:r>
      <w:r>
        <w:br/>
      </w:r>
      <w:r>
        <w:rPr>
          <w:rStyle w:val="VerbatimChar"/>
        </w:rPr>
        <w:t>d)  **Del Mando Modular y Sincronización Bélica:** En caso de agresión militar externa o estado de emergencia nacional certificado por el TDC, las Milicias Municipales entrarán en un régimen de sincronización táctica transitoria con las Fuerzas de Salvaguarda Nacional. El mando nacional ejercerá la dirección estratégica (coordinación de teatro de guerra), mientras que la autoridad municipal conservará la dirección táctica, logística y el control territorial de su jurisdicción. El mando nacional sobre las milicias municipales expirará de pleno derecho de forma automática e inmediata al cesar la hostilidad o expirar el plazo de emergencia (periodo de enfriamiento establecido por el TDC), retornando la soberanía de mando al Alcalde sin necesidad de acto administra</w:t>
      </w:r>
      <w:r>
        <w:rPr>
          <w:rStyle w:val="VerbatimChar"/>
        </w:rPr>
        <w:lastRenderedPageBreak/>
        <w:t>tivo o decreto de reversión posterior.</w:t>
      </w:r>
      <w:r>
        <w:br/>
      </w:r>
      <w:r>
        <w:br/>
      </w:r>
      <w:r>
        <w:rPr>
          <w:rStyle w:val="VerbatimChar"/>
        </w:rPr>
        <w:t xml:space="preserve">    - El Municipio ejerce la autoridad administrativa, financiera y el nombramiento de la tropa local.</w:t>
      </w:r>
      <w:r>
        <w:br/>
      </w:r>
      <w:r>
        <w:br/>
      </w:r>
      <w:r>
        <w:rPr>
          <w:rStyle w:val="VerbatimChar"/>
        </w:rPr>
        <w:t xml:space="preserve">    - El Comandante Operativo de la Milicia será un Oficial de carrera de las Fuerzas Armadas Nacionales, asignado por **sorteo técnico** y rotado obligatoriamente cada dos (2) años.</w:t>
      </w:r>
      <w:r>
        <w:br/>
      </w:r>
      <w:r>
        <w:br/>
      </w:r>
      <w:r>
        <w:rPr>
          <w:rStyle w:val="VerbatimChar"/>
        </w:rPr>
        <w:t>e)  **De la Definición y Estándar Probatorio de Traición:** La traición contra la República consistirá exclusivamente en tomar las armas contra el orden constitucional, o en adherirse a enemigos exteriores prestándoles ayuda y auxilio material para la subversión de la soberanía.</w:t>
      </w:r>
      <w:r>
        <w:br/>
      </w:r>
      <w:r>
        <w:br/>
      </w:r>
      <w:r>
        <w:rPr>
          <w:rStyle w:val="VerbatimChar"/>
        </w:rPr>
        <w:t>f)  **Criterio de Exclusión Ideológica:** Bajo ninguna circunstancia la libre expresión de ideas, el disenso político, la crítica a los poderes constituidos o la propuesta de reformas legales constituirán el delito de traición.</w:t>
      </w:r>
      <w:r>
        <w:br/>
      </w:r>
      <w:r>
        <w:br/>
      </w:r>
      <w:r>
        <w:rPr>
          <w:rStyle w:val="VerbatimChar"/>
        </w:rPr>
        <w:t>g)  **Garantía Probatoria:** Ninguna persona será convicta de traición salvo mediante el testimonio coincidente de dos testigos presenciales sobre un mismo acto manifiesto, o mediante confesión voluntaria ante juez competente en juicio público.</w:t>
      </w:r>
      <w:r>
        <w:br/>
      </w:r>
      <w:r>
        <w:br/>
      </w:r>
      <w:r>
        <w:rPr>
          <w:rStyle w:val="VerbatimChar"/>
        </w:rPr>
        <w:t>h)  **Proscripción de la Trascendencia de la Pena:** La sanción por traición no acarreará la corrupción de la sangre ni la confiscación de bienes de herederos o terceros no involucrados en el acto delictivo.</w:t>
      </w:r>
      <w:r>
        <w:br/>
      </w:r>
      <w:r>
        <w:br/>
      </w:r>
      <w:r>
        <w:rPr>
          <w:rStyle w:val="VerbatimChar"/>
        </w:rPr>
        <w:t>i)  **De la Inviolabilidad del Hogar ante el Poder Militar:** En tiempo de paz, ningún militar o miliciano podrá ser acuartelado en la propiedad privada de un ciudadano sin el consentimiento expreso y voluntario de su propietario. En tiempo de guerra, dicha medida solo podrá ejecutarse mediante ley específica y bajo el régimen de justa indemnización previa, manteniendo siempre la distinción entre la esfera civil y la logística militar.</w:t>
      </w:r>
    </w:p>
    <w:p w14:paraId="0E454F9B" w14:textId="77777777" w:rsidR="007C392A" w:rsidRDefault="00000000">
      <w:pPr>
        <w:numPr>
          <w:ilvl w:val="0"/>
          <w:numId w:val="141"/>
        </w:numPr>
      </w:pPr>
      <w:r>
        <w:rPr>
          <w:b/>
          <w:bCs/>
        </w:rPr>
        <w:t>Monopolio de la Justicia Retributiva y Nulidad de la Venganza Privada:</w:t>
      </w:r>
      <w:r>
        <w:t xml:space="preserve"> La República ostenta el monopolio exclusivo del enjuiciamiento penal y el castigo físico a través de sus tribunales constituidos. Se prohíbe constitucionalmente la justicia de sangre, la venganza generacional (vendettas) y el establecimiento de tribunales de honor privados. Ninguna ofensa verbal, moral o patrimonial justifica el uso de la violencia letal por mano propia, salvo en el acto instantáneo y simultáneo de la legítima defensa ante un peligro físico inminente. La justicia civil busca la paz y la restitución, no el derramamiento de sangre compensatorio.</w:t>
      </w:r>
    </w:p>
    <w:p w14:paraId="140BA5CF" w14:textId="77777777" w:rsidR="007C392A" w:rsidRDefault="00000000">
      <w:pPr>
        <w:numPr>
          <w:ilvl w:val="0"/>
          <w:numId w:val="141"/>
        </w:numPr>
      </w:pPr>
      <w:r>
        <w:rPr>
          <w:b/>
          <w:bCs/>
        </w:rPr>
        <w:t>De la Instrucción Táctica Cívica y Deportiva.</w:t>
      </w:r>
      <w:r>
        <w:br/>
        <w:t>La República reconoce el derecho de los ciudadanos a organizarse en clubes de tiro, academias de defensa personal, asociaciones de supervivencia y entidades de instrucción táctica.</w:t>
      </w:r>
    </w:p>
    <w:p w14:paraId="1DE4A807" w14:textId="77777777" w:rsidR="007C392A" w:rsidRDefault="00000000">
      <w:pPr>
        <w:numPr>
          <w:ilvl w:val="1"/>
          <w:numId w:val="142"/>
        </w:numPr>
      </w:pPr>
      <w:r>
        <w:rPr>
          <w:b/>
          <w:bCs/>
        </w:rPr>
        <w:lastRenderedPageBreak/>
        <w:t>Transparencia Operativa:</w:t>
      </w:r>
      <w:r>
        <w:t xml:space="preserve"> Estas organizaciones operarán en la legalidad absoluta siempre que su modelo de financiamiento sea transparente, voluntario y sus estatutos estén inscritos en el Registro Nacional Soberano (RNS).</w:t>
      </w:r>
    </w:p>
    <w:p w14:paraId="680EE65D" w14:textId="77777777" w:rsidR="007C392A" w:rsidRDefault="00000000">
      <w:pPr>
        <w:numPr>
          <w:ilvl w:val="1"/>
          <w:numId w:val="142"/>
        </w:numPr>
      </w:pPr>
      <w:r>
        <w:rPr>
          <w:b/>
          <w:bCs/>
        </w:rPr>
        <w:t>Naturaleza Defensiva:</w:t>
      </w:r>
      <w:r>
        <w:t xml:space="preserve"> El propósito de estas entidades es la superación deportiva, la disciplina cívica y la preparación para la defensa de la Nación o la legítima defensa individual, quedando estrictamente prohibido su uso como instrumentos de coerción extrajudicial.</w:t>
      </w:r>
    </w:p>
    <w:p w14:paraId="1EA8651D" w14:textId="77777777" w:rsidR="007C392A" w:rsidRDefault="00000000">
      <w:pPr>
        <w:numPr>
          <w:ilvl w:val="0"/>
          <w:numId w:val="141"/>
        </w:numPr>
      </w:pPr>
      <w:r>
        <w:rPr>
          <w:b/>
          <w:bCs/>
        </w:rPr>
        <w:t>De la Proscripción del Gansterismo y las Milicias Predatorias.</w:t>
      </w:r>
      <w:r>
        <w:br/>
        <w:t>Se declara proscrita y contraria a la existencia de la República la formación, financiamiento o tolerancia de pandillas, mafias o milicias predatorias.</w:t>
      </w:r>
    </w:p>
    <w:p w14:paraId="3D3BCF85" w14:textId="77777777" w:rsidR="007C392A" w:rsidRDefault="00000000">
      <w:pPr>
        <w:numPr>
          <w:ilvl w:val="1"/>
          <w:numId w:val="143"/>
        </w:numPr>
      </w:pPr>
      <w:r>
        <w:rPr>
          <w:b/>
          <w:bCs/>
        </w:rPr>
        <w:t>Definición de Grupo Predatorio:</w:t>
      </w:r>
      <w:r>
        <w:t xml:space="preserve"> Se considerará Milicia Predatoria o Pandilla a cualquier agrupación, armada o no, que utilice la intimidación física, la amenaza de daño, la extorsión comercial ("cobro de protección"), o el sicariato para obtener beneficios económicos, control territorial o influencia política.</w:t>
      </w:r>
    </w:p>
    <w:p w14:paraId="3A94EDD2" w14:textId="77777777" w:rsidR="007C392A" w:rsidRDefault="00000000">
      <w:pPr>
        <w:numPr>
          <w:ilvl w:val="1"/>
          <w:numId w:val="143"/>
        </w:numPr>
      </w:pPr>
      <w:r>
        <w:rPr>
          <w:b/>
          <w:bCs/>
        </w:rPr>
        <w:t>Clasificación del Delito:</w:t>
      </w:r>
      <w:r>
        <w:t xml:space="preserve"> La pertenencia activa, el financiamiento o la dirección de estos grupos no será juzgada como delito común, sino como Atentado contra la Soberanía de la República y Terrorismo Interno, acarreando la pérdida total de Acciones Soberanas (AS) y la inhabilitación a perpetuidad para ejercer derechos civiles o comerciales.</w:t>
      </w:r>
    </w:p>
    <w:p w14:paraId="7E745638" w14:textId="77777777" w:rsidR="007C392A" w:rsidRDefault="00000000">
      <w:pPr>
        <w:numPr>
          <w:ilvl w:val="0"/>
          <w:numId w:val="141"/>
        </w:numPr>
      </w:pPr>
      <w:r>
        <w:t>De la Protección ante la Asimetría Biológica de Fuerza.</w:t>
      </w:r>
    </w:p>
    <w:p w14:paraId="501CA6BE" w14:textId="77777777" w:rsidR="007C392A" w:rsidRDefault="00000000">
      <w:pPr>
        <w:numPr>
          <w:ilvl w:val="1"/>
          <w:numId w:val="144"/>
        </w:numPr>
      </w:pPr>
      <w:r>
        <w:rPr>
          <w:b/>
          <w:bCs/>
        </w:rPr>
        <w:t>Reconocimiento de la Asimetría:</w:t>
      </w:r>
      <w:r>
        <w:t xml:space="preserve"> La República reconoce como un hecho material la asimetría física de fuerza presente, de forma general, en las relaciones entre hombres y mujeres. El Estado no impone una "igualdad de fuerza" ficticia, sino que garantiza una Igualdad de Seguridad mediante la penalización agravada del abuso de la ventaja biológica.</w:t>
      </w:r>
    </w:p>
    <w:p w14:paraId="76359F5C" w14:textId="77777777" w:rsidR="007C392A" w:rsidRDefault="00000000">
      <w:pPr>
        <w:numPr>
          <w:ilvl w:val="1"/>
          <w:numId w:val="144"/>
        </w:numPr>
      </w:pPr>
      <w:r>
        <w:t>Tipificación de la Ventaja Física como Agravante: Cualquier acto de agresión física, coacción o intimidación perpetrado por un hombre contra una mujer será procesado bajo la presunción de Abuso de Potencia Biológica. Esta condición eleva automáticamente el grado de la pena y extingue cualquier posibilidad de mediación o "perdón de la víctima" en la fase de instrucción, considerándose un delito de acción pública ineludible.</w:t>
      </w:r>
    </w:p>
    <w:p w14:paraId="022F928C" w14:textId="77777777" w:rsidR="007C392A" w:rsidRDefault="00000000">
      <w:pPr>
        <w:numPr>
          <w:ilvl w:val="1"/>
          <w:numId w:val="144"/>
        </w:numPr>
      </w:pPr>
      <w:r>
        <w:rPr>
          <w:b/>
          <w:bCs/>
        </w:rPr>
        <w:t>Inviolabilidad del Perímetro Íntimo:</w:t>
      </w:r>
      <w:r>
        <w:t xml:space="preserve"> Se proscribe toda forma de subordinación basada en la dependencia física o económica. El uso de la fuerza masculina para imponer una voluntad, limitar el movimiento o quebrantar la autonomía de la mujer se tipifica como Atentado a la Unidad </w:t>
      </w:r>
      <w:r>
        <w:lastRenderedPageBreak/>
        <w:t>Soberana del Individuo, conllevando la inhabilitación inmediata para el ejercicio de cualquier cargo que requiera idoneidad moral (Art. 109).</w:t>
      </w:r>
    </w:p>
    <w:p w14:paraId="7615BDBA" w14:textId="77777777" w:rsidR="007C392A" w:rsidRDefault="00000000">
      <w:pPr>
        <w:numPr>
          <w:ilvl w:val="1"/>
          <w:numId w:val="144"/>
        </w:numPr>
      </w:pPr>
      <w:r>
        <w:rPr>
          <w:b/>
          <w:bCs/>
        </w:rPr>
        <w:t>Legítima Defensa Asimétrica:</w:t>
      </w:r>
      <w:r>
        <w:t xml:space="preserve"> En el ejercicio del Derecho a la Defensa (Art. 21.2), la respuesta de una mujer ante una agresión física inminente por parte de un hombre será evaluada bajo el criterio de Diferencial de Fuerza. No se exigirá a la mujer una respuesta proporcional de "mano a mano"; se reconoce su derecho constitucional a emplear cualquier medio técnico o herramienta a su alcance para neutralizar la amenaza, sin que ello constituya exceso de defensa, dada la disparidad de fuerza original.</w:t>
      </w:r>
    </w:p>
    <w:p w14:paraId="3B1C839B" w14:textId="77777777" w:rsidR="007C392A" w:rsidRDefault="00000000">
      <w:pPr>
        <w:numPr>
          <w:ilvl w:val="1"/>
          <w:numId w:val="144"/>
        </w:numPr>
      </w:pPr>
      <w:r>
        <w:rPr>
          <w:b/>
          <w:bCs/>
        </w:rPr>
        <w:t>Proscripción de Causalidad Automática:</w:t>
      </w:r>
      <w:r>
        <w:t xml:space="preserve"> La protección física otorgada por este artículo debido a la asimetría biológica (Inciso 1) no faculta a los órganos jurisdiccionales para pre-clasificar el motivo del delito bajo marcos ideológicos preconcebidos. La determinación del motivo es una función técnica del TAT y el CNSPOC basada en la evidencia.</w:t>
      </w:r>
    </w:p>
    <w:p w14:paraId="4FF1A59A" w14:textId="77777777" w:rsidR="007C392A" w:rsidRDefault="00000000">
      <w:pPr>
        <w:numPr>
          <w:ilvl w:val="1"/>
          <w:numId w:val="144"/>
        </w:numPr>
      </w:pPr>
      <w:r>
        <w:rPr>
          <w:b/>
          <w:bCs/>
        </w:rPr>
        <w:t>Protocolo de Triage Multivariable:</w:t>
      </w:r>
      <w:r>
        <w:t xml:space="preserve"> Ante cualquier acto de violencia, el sistema judicial está obligado a realizar una Auditoría de Variables Concurrentes que incluya:</w:t>
      </w:r>
    </w:p>
    <w:p w14:paraId="046AEC0D" w14:textId="77777777" w:rsidR="007C392A" w:rsidRDefault="00000000">
      <w:pPr>
        <w:numPr>
          <w:ilvl w:val="2"/>
          <w:numId w:val="145"/>
        </w:numPr>
      </w:pPr>
      <w:r>
        <w:t>Historial clínico y neurológico de las partes.</w:t>
      </w:r>
    </w:p>
    <w:p w14:paraId="14EE5FCE" w14:textId="77777777" w:rsidR="007C392A" w:rsidRDefault="00000000">
      <w:pPr>
        <w:numPr>
          <w:ilvl w:val="2"/>
          <w:numId w:val="145"/>
        </w:numPr>
      </w:pPr>
      <w:r>
        <w:t>Análisis de toxicología y adicciones.</w:t>
      </w:r>
    </w:p>
    <w:p w14:paraId="17DE1457" w14:textId="77777777" w:rsidR="007C392A" w:rsidRDefault="00000000">
      <w:pPr>
        <w:numPr>
          <w:ilvl w:val="2"/>
          <w:numId w:val="145"/>
        </w:numPr>
      </w:pPr>
      <w:r>
        <w:t>Contexto socioeconómico (pobreza, hacinamiento).</w:t>
      </w:r>
    </w:p>
    <w:p w14:paraId="3DBF116B" w14:textId="77777777" w:rsidR="007C392A" w:rsidRDefault="00000000">
      <w:pPr>
        <w:numPr>
          <w:ilvl w:val="2"/>
          <w:numId w:val="145"/>
        </w:numPr>
      </w:pPr>
      <w:r>
        <w:t>Trazabilidad de conflictos personales previos. El remedio legal debe aplicarse sobre la causa real detectada y no sobre una generalización política.</w:t>
      </w:r>
    </w:p>
    <w:p w14:paraId="660BF81B" w14:textId="77777777" w:rsidR="007C392A" w:rsidRDefault="00000000">
      <w:pPr>
        <w:numPr>
          <w:ilvl w:val="0"/>
          <w:numId w:val="141"/>
        </w:numPr>
      </w:pPr>
      <w:r>
        <w:rPr>
          <w:b/>
          <w:bCs/>
        </w:rPr>
        <w:t>Del Escudo Anti-Pacto y la Prohibición de Tercerización de la Violencia.</w:t>
      </w:r>
      <w:r>
        <w:br/>
        <w:t>Para evitar la repetición de los ciclos de complicidad histórica entre el Estado y el crimen organizado, se establece la prohibición absoluta de pactos de conveniencia.</w:t>
      </w:r>
    </w:p>
    <w:p w14:paraId="743A1386" w14:textId="77777777" w:rsidR="007C392A" w:rsidRDefault="00000000">
      <w:pPr>
        <w:numPr>
          <w:ilvl w:val="1"/>
          <w:numId w:val="146"/>
        </w:numPr>
      </w:pPr>
      <w:r>
        <w:rPr>
          <w:b/>
          <w:bCs/>
        </w:rPr>
        <w:t>Inmunidad Cero:</w:t>
      </w:r>
      <w:r>
        <w:t xml:space="preserve"> Ninguna autoridad de la República (Presidente, Alcaldes, legisladores, alguaciles o jueces) posee la facultad para negociar treguas, otorgar amnistías no aprobadas por el Congreso, o integrar a miembros de pandillas en nóminas del Estado, fuerzas policiales o empresas bajo intervención.</w:t>
      </w:r>
    </w:p>
    <w:p w14:paraId="730BF536" w14:textId="77777777" w:rsidR="007C392A" w:rsidRDefault="00000000">
      <w:pPr>
        <w:numPr>
          <w:ilvl w:val="1"/>
          <w:numId w:val="146"/>
        </w:numPr>
      </w:pPr>
      <w:r>
        <w:rPr>
          <w:b/>
          <w:bCs/>
        </w:rPr>
        <w:t>Responsabilidad de la Autoridad:</w:t>
      </w:r>
      <w:r>
        <w:t xml:space="preserve"> Si el Registro Nacional Soberano (RNS) o el Tribunal de Arbitraje Técnico (TAT) detectan que un funcionario público ha desviado fondos, otorgado empleos ("botellas") o facilitado impunidad a líderes o miembros de grupos predatorios a cambio de "paz social" o apoyo político, dicho funcionario será destituido de forma fulminante bajo el cargo de Traición Constitucional.</w:t>
      </w:r>
    </w:p>
    <w:p w14:paraId="2CCB0A6F" w14:textId="77777777" w:rsidR="007C392A" w:rsidRDefault="00000000">
      <w:pPr>
        <w:numPr>
          <w:ilvl w:val="1"/>
          <w:numId w:val="146"/>
        </w:numPr>
      </w:pPr>
      <w:r>
        <w:rPr>
          <w:b/>
          <w:bCs/>
        </w:rPr>
        <w:lastRenderedPageBreak/>
        <w:t>Monopolio de la Fuerza Legítima:</w:t>
      </w:r>
      <w:r>
        <w:t xml:space="preserve"> La aplicación de la ley y el uso de la fuerza coactiva recaen exclusivamente en los Alguaciles, la Policía Nacional y las Fuerzas de Defensa institucionales. Cualquier delegación de estas funciones a "grupos de acción", "comités parapoliciales" o pandillas privadas es nula de pleno derecho y activa el Derecho de Resistencia Ciudadana contra el funcionario que la ordene.</w:t>
      </w:r>
    </w:p>
    <w:p w14:paraId="045C1ADF" w14:textId="77777777" w:rsidR="007C392A" w:rsidRDefault="00000000">
      <w:r>
        <w:pict w14:anchorId="474F0721">
          <v:rect id="_x0000_i1054" style="width:0;height:1.5pt" o:hralign="center" o:hrstd="t" o:hr="t"/>
        </w:pict>
      </w:r>
    </w:p>
    <w:p w14:paraId="5C7F889E" w14:textId="77777777" w:rsidR="007C392A" w:rsidRDefault="00000000">
      <w:pPr>
        <w:pStyle w:val="Heading2"/>
      </w:pPr>
      <w:bookmarkStart w:id="72" w:name="Xeac41ac5e2a5d02d2b4191fbf77e7a21b2b33e2"/>
      <w:bookmarkStart w:id="73" w:name="_Toc242281011"/>
      <w:bookmarkEnd w:id="70"/>
      <w:r>
        <w:t>Artículo 22. Del Debido Proceso y las Garantías Procesales.</w:t>
      </w:r>
      <w:bookmarkEnd w:id="73"/>
    </w:p>
    <w:p w14:paraId="23A90AAA" w14:textId="77777777" w:rsidR="007C392A" w:rsidRDefault="00000000">
      <w:pPr>
        <w:pStyle w:val="Compact"/>
        <w:numPr>
          <w:ilvl w:val="0"/>
          <w:numId w:val="147"/>
        </w:numPr>
      </w:pPr>
      <w:r>
        <w:t>Se garantiza el derecho al habeas corpus de forma permanente e irrenunciable. Ninguna autoridad podrá suspenderlo, ni aun en estados de emergencia.</w:t>
      </w:r>
    </w:p>
    <w:p w14:paraId="270AD980" w14:textId="77777777" w:rsidR="007C392A" w:rsidRDefault="00000000">
      <w:pPr>
        <w:numPr>
          <w:ilvl w:val="0"/>
          <w:numId w:val="148"/>
        </w:numPr>
      </w:pPr>
      <w:r>
        <w:rPr>
          <w:b/>
          <w:bCs/>
        </w:rPr>
        <w:t>De la Proscripción del Limbo Investigativo y la Caducidad Algorítmica de la Prisión Provisional.</w:t>
      </w:r>
      <w:r>
        <w:br/>
        <w:t xml:space="preserve">La República proscribe la utilización de la investigación policial o judicial como mecanismo de castigo anticipado. El "arresto bajo investigación" no puede convertirse en una condena fáctica. Se instituye el </w:t>
      </w:r>
      <w:r>
        <w:rPr>
          <w:b/>
          <w:bCs/>
        </w:rPr>
        <w:t>Habeas Corpus Algorítmico</w:t>
      </w:r>
      <w:r>
        <w:t>:</w:t>
      </w:r>
    </w:p>
    <w:p w14:paraId="6646D0C0" w14:textId="77777777" w:rsidR="007C392A" w:rsidRDefault="00000000">
      <w:pPr>
        <w:numPr>
          <w:ilvl w:val="1"/>
          <w:numId w:val="149"/>
        </w:numPr>
      </w:pPr>
      <w:r>
        <w:rPr>
          <w:b/>
          <w:bCs/>
        </w:rPr>
        <w:t>Plazo Criptográfico de Instrucción:</w:t>
      </w:r>
      <w:r>
        <w:t xml:space="preserve"> Al momento de ejecutarse un arresto, el oficial actuante debe registrar la captura en el Registro Nacional Soberano (RNS). En ese instante, el RNS inicia una cuenta regresiva inalterable de </w:t>
      </w:r>
      <w:r>
        <w:rPr>
          <w:b/>
          <w:bCs/>
        </w:rPr>
        <w:t>setenta y dos (72) horas</w:t>
      </w:r>
      <w:r>
        <w:t>.</w:t>
      </w:r>
    </w:p>
    <w:p w14:paraId="45C33A01" w14:textId="77777777" w:rsidR="007C392A" w:rsidRDefault="00000000">
      <w:pPr>
        <w:numPr>
          <w:ilvl w:val="1"/>
          <w:numId w:val="149"/>
        </w:numPr>
      </w:pPr>
      <w:r>
        <w:rPr>
          <w:b/>
          <w:bCs/>
        </w:rPr>
        <w:t xml:space="preserve">Liberación por </w:t>
      </w:r>
      <w:r>
        <w:rPr>
          <w:b/>
          <w:bCs/>
          <w:i/>
          <w:iCs/>
        </w:rPr>
        <w:t>Time-Out</w:t>
      </w:r>
      <w:r>
        <w:rPr>
          <w:b/>
          <w:bCs/>
        </w:rPr>
        <w:t>:</w:t>
      </w:r>
      <w:r>
        <w:t xml:space="preserve"> Si cumplidas las 72 horas el fiscal no ha ingresado en el RNS un pliego formal de cargos respaldado por Pruebas Fácticas Prevalentes (Art. 49.7), la celda o instalación de detención perderá su amparo legal. El sistema emitirá una orden automática de liberación. Mantener al ciudadano retenido posterior al vencimiento del plazo constituye </w:t>
      </w:r>
      <w:r>
        <w:rPr>
          <w:b/>
          <w:bCs/>
        </w:rPr>
        <w:t>Delito de Secuestro Agravado</w:t>
      </w:r>
      <w:r>
        <w:t xml:space="preserve"> por parte de la cadena de mando del centro de detención. No obstante, ante la declaración formal del Protocolo de Baja Tecnología o Pérdida de Enlace de Red, el reloj de liberación automática se suspende temporalmente en sus efectos sin que medie delito alguno, transfiriendo de inmediato la obligación de revisión personal y física del detenido a un panel presencial de Alguaciles y Jueces Municipales mediante acta en el Libro Físico.</w:t>
      </w:r>
    </w:p>
    <w:p w14:paraId="6D95138C" w14:textId="77777777" w:rsidR="007C392A" w:rsidRDefault="00000000">
      <w:pPr>
        <w:numPr>
          <w:ilvl w:val="1"/>
          <w:numId w:val="149"/>
        </w:numPr>
      </w:pPr>
      <w:r>
        <w:rPr>
          <w:b/>
          <w:bCs/>
        </w:rPr>
        <w:t>Plazo Máximo de Prisión Preventiva:</w:t>
      </w:r>
      <w:r>
        <w:t xml:space="preserve"> Si se formulan cargos y un juez dicta prisión preventiva (aplicable exclusivamente en riesgo de fuga comprobado o crímenes de sangre), el RNS establecerá un límite perentorio de </w:t>
      </w:r>
      <w:r>
        <w:rPr>
          <w:b/>
          <w:bCs/>
        </w:rPr>
        <w:t>sesenta (60) días calendario</w:t>
      </w:r>
      <w:r>
        <w:t xml:space="preserve"> para el inicio del juicio público.</w:t>
      </w:r>
    </w:p>
    <w:p w14:paraId="0B1BE43D" w14:textId="77777777" w:rsidR="007C392A" w:rsidRDefault="00000000">
      <w:pPr>
        <w:numPr>
          <w:ilvl w:val="1"/>
          <w:numId w:val="149"/>
        </w:numPr>
      </w:pPr>
      <w:r>
        <w:rPr>
          <w:b/>
          <w:bCs/>
        </w:rPr>
        <w:t>Extinción del Caso:</w:t>
      </w:r>
      <w:r>
        <w:t xml:space="preserve"> Si el juicio no inicia en el día 60, el proceso penal se </w:t>
      </w:r>
      <w:r>
        <w:rPr>
          <w:b/>
          <w:bCs/>
        </w:rPr>
        <w:t>extingue de pleno derecho por caducidad del Estado</w:t>
      </w:r>
      <w:r>
        <w:t xml:space="preserve">, el ciudadano es liberado de inmediato, y la causa no podrá ser reabierta jamás. El Estado no </w:t>
      </w:r>
      <w:r>
        <w:lastRenderedPageBreak/>
        <w:t>puede secuestrar el tiempo de un ciudadano por su propia ineficiencia burocrática.</w:t>
      </w:r>
    </w:p>
    <w:p w14:paraId="480FADBC" w14:textId="77777777" w:rsidR="007C392A" w:rsidRDefault="00000000">
      <w:pPr>
        <w:pStyle w:val="Compact"/>
        <w:numPr>
          <w:ilvl w:val="0"/>
          <w:numId w:val="150"/>
        </w:numPr>
      </w:pPr>
      <w:r>
        <w:t>Se exceptúan los crímenes de sangre. Los cuales podrán ser prorrogables al finalizar el periodo de los 60 días previa aprobación de un juez de forma escalonada:</w:t>
      </w:r>
    </w:p>
    <w:p w14:paraId="1C88DA45" w14:textId="77777777" w:rsidR="007C392A" w:rsidRDefault="00000000">
      <w:pPr>
        <w:numPr>
          <w:ilvl w:val="0"/>
          <w:numId w:val="151"/>
        </w:numPr>
      </w:pPr>
      <w:r>
        <w:t>Primera prórroga juez municipal</w:t>
      </w:r>
    </w:p>
    <w:p w14:paraId="492A3BCB" w14:textId="77777777" w:rsidR="007C392A" w:rsidRDefault="00000000">
      <w:pPr>
        <w:numPr>
          <w:ilvl w:val="0"/>
          <w:numId w:val="151"/>
        </w:numPr>
      </w:pPr>
      <w:r>
        <w:t>Segunda prórroga jefe del TSJM</w:t>
      </w:r>
    </w:p>
    <w:p w14:paraId="7444B375" w14:textId="77777777" w:rsidR="007C392A" w:rsidRDefault="00000000">
      <w:pPr>
        <w:numPr>
          <w:ilvl w:val="0"/>
          <w:numId w:val="151"/>
        </w:numPr>
      </w:pPr>
      <w:r>
        <w:t>Tercera prórroga TSJN.</w:t>
      </w:r>
    </w:p>
    <w:p w14:paraId="0AA5921C" w14:textId="77777777" w:rsidR="007C392A" w:rsidRDefault="00000000">
      <w:pPr>
        <w:numPr>
          <w:ilvl w:val="0"/>
          <w:numId w:val="151"/>
        </w:numPr>
      </w:pPr>
      <w:r>
        <w:t>Cuarta prórroga presidente del TSJN.</w:t>
      </w:r>
    </w:p>
    <w:p w14:paraId="0CE2E05E" w14:textId="77777777" w:rsidR="007C392A" w:rsidRDefault="00000000">
      <w:pPr>
        <w:numPr>
          <w:ilvl w:val="0"/>
          <w:numId w:val="152"/>
        </w:numPr>
      </w:pPr>
      <w:r>
        <w:t>Al concluir la cuarta prórroga deberá ser liberado si no se ha iniciado un juicio pero el proceso podrá ser reabierto con aprobación del presidente del TSJN si se encuentran pruebas con posterioridad.</w:t>
      </w:r>
    </w:p>
    <w:p w14:paraId="76C61F5B" w14:textId="77777777" w:rsidR="007C392A" w:rsidRDefault="00000000">
      <w:pPr>
        <w:numPr>
          <w:ilvl w:val="0"/>
          <w:numId w:val="152"/>
        </w:numPr>
      </w:pPr>
      <w:r>
        <w:t>En caso de que el proceso penal concluya de forma que se demuestre la inocencia manifiesta del acusado pueden aplicar indemnizaciones acorde a lo que dicta está constitución.</w:t>
      </w:r>
    </w:p>
    <w:p w14:paraId="29ADE284" w14:textId="77777777" w:rsidR="007C392A" w:rsidRDefault="00000000">
      <w:pPr>
        <w:numPr>
          <w:ilvl w:val="0"/>
          <w:numId w:val="153"/>
        </w:numPr>
      </w:pPr>
      <w:r>
        <w:t>Rige el principio de pacta sunt servanda para todas las relaciones contractuales privadas, salvo vicio de consentimiento o ilegalidad manifiesta.</w:t>
      </w:r>
    </w:p>
    <w:p w14:paraId="0ED7B08E" w14:textId="77777777" w:rsidR="007C392A" w:rsidRDefault="00000000">
      <w:pPr>
        <w:numPr>
          <w:ilvl w:val="0"/>
          <w:numId w:val="153"/>
        </w:numPr>
      </w:pPr>
      <w:r>
        <w:t>En materia penal, rigen los principios de in dubio pro reo, nullum crimen, nulla poena sine lege y la irretroactividad de la ley penal desfavorable.</w:t>
      </w:r>
    </w:p>
    <w:p w14:paraId="039CFFD2" w14:textId="77777777" w:rsidR="007C392A" w:rsidRDefault="00000000">
      <w:pPr>
        <w:numPr>
          <w:ilvl w:val="0"/>
          <w:numId w:val="153"/>
        </w:numPr>
      </w:pPr>
      <w:r>
        <w:t>Toda sentencia debe ser motivada, fundada en ley y emitida en un plazo perentorio. El retraso injustificado en la administración de justicia será causa de responsabilidad civil y penal para el juez actuante. Se reconoce la vigencia de los brocardos y máximas del derecho universal como herramientas de interpretación integradora.</w:t>
      </w:r>
    </w:p>
    <w:p w14:paraId="390ED2A9" w14:textId="77777777" w:rsidR="007C392A" w:rsidRDefault="00000000">
      <w:pPr>
        <w:numPr>
          <w:ilvl w:val="0"/>
          <w:numId w:val="153"/>
        </w:numPr>
      </w:pPr>
      <w:r>
        <w:rPr>
          <w:b/>
          <w:bCs/>
        </w:rPr>
        <w:t>Principio de No Abrasividad Jurídica:</w:t>
      </w:r>
      <w:r>
        <w:t xml:space="preserve"> La aplicación de la ley y el ejercicio de la autoridad deben ejecutarse de forma tal que no provoquen una parálisis del juicio crítico del ciudadano. El Estado y los particulares están obligados a permitir un margen de reacción y recapacitación antes de la activación de medidas coercitivas, siempre que no exista peligro inminente para la vida.</w:t>
      </w:r>
    </w:p>
    <w:p w14:paraId="08B48027" w14:textId="77777777" w:rsidR="007C392A" w:rsidRDefault="00000000">
      <w:pPr>
        <w:numPr>
          <w:ilvl w:val="0"/>
          <w:numId w:val="153"/>
        </w:numPr>
      </w:pPr>
      <w:r>
        <w:rPr>
          <w:b/>
          <w:bCs/>
        </w:rPr>
        <w:t>Proscripción del Abuso del Derecho como Obstrucción:</w:t>
      </w:r>
      <w:r>
        <w:t xml:space="preserve"> El ejercicio de un derecho individual no ampara la creación deliberada de situaciones de riesgo o de inducción al error para terceros. Si un ciudadano, en el ejercicio de su derecho, impone su voluntad de forma que obstruya la óptica de seguridad de otro o fuerce una infracción involuntaria, perderá el amparo de su prioridad jurídica y será responsable de las consecuencias sistémicas derivadas de su imprudencia.</w:t>
      </w:r>
    </w:p>
    <w:p w14:paraId="0FA51B15" w14:textId="77777777" w:rsidR="007C392A" w:rsidRDefault="00000000">
      <w:pPr>
        <w:numPr>
          <w:ilvl w:val="0"/>
          <w:numId w:val="153"/>
        </w:numPr>
      </w:pPr>
      <w:r>
        <w:rPr>
          <w:b/>
          <w:bCs/>
        </w:rPr>
        <w:lastRenderedPageBreak/>
        <w:t>Del Orden Público frente a la Intimidación Ideológica y el Acoso Colectivo:</w:t>
      </w:r>
      <w:r>
        <w:t xml:space="preserve"> La República garantiza que ningún ciudadano será silenciado, desplazado o amenazado por la expresión de ideas, críticas religiosas, políticas o científicas. El Estado reconoce la diferencia fundamental entre el derecho a la protesta y el ejercicio de la intimidación.</w:t>
      </w:r>
    </w:p>
    <w:p w14:paraId="4C0CAFF9" w14:textId="77777777" w:rsidR="007C392A" w:rsidRDefault="00000000">
      <w:pPr>
        <w:numPr>
          <w:ilvl w:val="1"/>
          <w:numId w:val="154"/>
        </w:numPr>
      </w:pPr>
      <w:r>
        <w:rPr>
          <w:b/>
          <w:bCs/>
        </w:rPr>
        <w:t>Inexistencia del Delito de Blasfemia o Sacrilegio:</w:t>
      </w:r>
      <w:r>
        <w:t xml:space="preserve"> La República es un espacio de neutralidad teológica absoluta. Ninguna creencia, dogma o símbolo religioso o ideológico goza de protección especial frente a la crítica, la sátira o el análisis público. La "ofensa personal" o el "daño moral" derivado de una discrepancia ideológica no constituye causa de acción legal ni justifica la intervención de la fuerza pública para censurar al emisor.</w:t>
      </w:r>
    </w:p>
    <w:p w14:paraId="1DC7B7E7" w14:textId="77777777" w:rsidR="007C392A" w:rsidRDefault="00000000">
      <w:pPr>
        <w:numPr>
          <w:ilvl w:val="1"/>
          <w:numId w:val="154"/>
        </w:numPr>
      </w:pPr>
      <w:r>
        <w:rPr>
          <w:b/>
          <w:bCs/>
        </w:rPr>
        <w:t>Tipificación de la Intimidación Ideológica:</w:t>
      </w:r>
      <w:r>
        <w:t xml:space="preserve"> Se considera Atentado contra la Soberanía Individual cualquier acción coordinada de individuos o grupos que, invocando motivos religiosos, políticos o culturales, pretendan:</w:t>
      </w:r>
    </w:p>
    <w:p w14:paraId="11E6E799" w14:textId="77777777" w:rsidR="007C392A" w:rsidRDefault="00000000">
      <w:pPr>
        <w:numPr>
          <w:ilvl w:val="2"/>
          <w:numId w:val="155"/>
        </w:numPr>
      </w:pPr>
      <w:r>
        <w:t>Amenazar la integridad física, el empleo o el patrimonio de un individuo para forzar su retractación o silencio.</w:t>
      </w:r>
    </w:p>
    <w:p w14:paraId="624F816B" w14:textId="77777777" w:rsidR="007C392A" w:rsidRDefault="00000000">
      <w:pPr>
        <w:numPr>
          <w:ilvl w:val="2"/>
          <w:numId w:val="155"/>
        </w:numPr>
      </w:pPr>
      <w:r>
        <w:t>Cercar, sitiar o bloquear centros de trabajo o educación para exigir el castigo de una persona por sus expresiones.</w:t>
      </w:r>
    </w:p>
    <w:p w14:paraId="1F24BF7D" w14:textId="77777777" w:rsidR="007C392A" w:rsidRDefault="00000000">
      <w:pPr>
        <w:numPr>
          <w:ilvl w:val="2"/>
          <w:numId w:val="155"/>
        </w:numPr>
      </w:pPr>
      <w:r>
        <w:t>Utilizar el acoso sistemático (</w:t>
      </w:r>
      <w:r>
        <w:rPr>
          <w:i/>
          <w:iCs/>
        </w:rPr>
        <w:t>doxing</w:t>
      </w:r>
      <w:r>
        <w:t xml:space="preserve"> o persecución física) para excluir a un ciudadano de la vida pública.</w:t>
      </w:r>
    </w:p>
    <w:p w14:paraId="5FD2DB2D" w14:textId="77777777" w:rsidR="007C392A" w:rsidRDefault="00000000">
      <w:pPr>
        <w:numPr>
          <w:ilvl w:val="1"/>
          <w:numId w:val="154"/>
        </w:numPr>
      </w:pPr>
      <w:r>
        <w:rPr>
          <w:b/>
          <w:bCs/>
        </w:rPr>
        <w:t>Obligación de Protección Activa (Doctrina del Escudo):</w:t>
      </w:r>
      <w:r>
        <w:t xml:space="preserve"> Ante una amenaza de intimidación colectiva certificada por el Registro Nacional Soberano (RNS), el Cuerpo Nacional de Seguridad (CNSPOC) tiene la obligación ineludible de proteger al individuo amenazado.</w:t>
      </w:r>
    </w:p>
    <w:p w14:paraId="372F331A" w14:textId="77777777" w:rsidR="007C392A" w:rsidRDefault="00000000">
      <w:pPr>
        <w:pStyle w:val="Compact"/>
        <w:numPr>
          <w:ilvl w:val="2"/>
          <w:numId w:val="156"/>
        </w:numPr>
      </w:pPr>
      <w:r>
        <w:rPr>
          <w:b/>
          <w:bCs/>
        </w:rPr>
        <w:t>Prohibición de Capitulación:</w:t>
      </w:r>
      <w:r>
        <w:t xml:space="preserve"> Se prohíbe terminantemente a las autoridades, directivos de empresas o instituciones educativas, ceder ante las demandas de grupos intimidadores (tales como despedir al empleado o sancionar al estudiante). La capitulación de la autoridad ante la intimidación se considerará </w:t>
      </w:r>
      <w:r>
        <w:rPr>
          <w:b/>
          <w:bCs/>
        </w:rPr>
        <w:t>Incumplimiento de Deberes Constitucionales</w:t>
      </w:r>
      <w:r>
        <w:t xml:space="preserve"> y será sancionada con la remoción del cargo.</w:t>
      </w:r>
    </w:p>
    <w:p w14:paraId="28C8398C" w14:textId="77777777" w:rsidR="007C392A" w:rsidRDefault="00000000">
      <w:pPr>
        <w:numPr>
          <w:ilvl w:val="1"/>
          <w:numId w:val="154"/>
        </w:numPr>
      </w:pPr>
      <w:r>
        <w:rPr>
          <w:b/>
          <w:bCs/>
        </w:rPr>
        <w:t>Sanción Patrimonial por Coacción:</w:t>
      </w:r>
      <w:r>
        <w:t xml:space="preserve"> Los individuos identificados como participantes en actos de intimidación ideológica o acoso colectivo serán civilmente responsables por los daños causados. El Tribunal de Arbitraje Técnico (TAT) podrá ejecutar de oficio la deducción de sus Acciones Soberanas (AS) para indemnizar a la víctima y cubrir los costos de protección desplegados por el Estado.</w:t>
      </w:r>
    </w:p>
    <w:p w14:paraId="2454862E" w14:textId="77777777" w:rsidR="007C392A" w:rsidRDefault="00000000">
      <w:pPr>
        <w:numPr>
          <w:ilvl w:val="0"/>
          <w:numId w:val="153"/>
        </w:numPr>
      </w:pPr>
      <w:r>
        <w:rPr>
          <w:b/>
          <w:bCs/>
        </w:rPr>
        <w:lastRenderedPageBreak/>
        <w:t>Del Estándar de Prueba y Presunción de Inocencia Real.</w:t>
      </w:r>
      <w:r>
        <w:t xml:space="preserve"> Ningún ciudadano podrá ser condenado penalmente basándose exclusivamente en un testimonio subjetivo. Se requiere obligatoriamente la concurrencia de pruebas materiales, digitales o periciales que corroboren la imputación. La duda razonable (</w:t>
      </w:r>
      <w:r>
        <w:rPr>
          <w:i/>
          <w:iCs/>
        </w:rPr>
        <w:t>In Dubio Pro Reo</w:t>
      </w:r>
      <w:r>
        <w:t>) es una barrera infranqueable; el Estado prefiere un culpable libre que un inocente en cautiverio.</w:t>
      </w:r>
    </w:p>
    <w:p w14:paraId="59AC4FC7" w14:textId="77777777" w:rsidR="007C392A" w:rsidRDefault="00000000">
      <w:pPr>
        <w:pStyle w:val="Compact"/>
        <w:numPr>
          <w:ilvl w:val="1"/>
          <w:numId w:val="157"/>
        </w:numPr>
      </w:pPr>
      <w:r>
        <w:rPr>
          <w:b/>
          <w:bCs/>
        </w:rPr>
        <w:t>De la Insuficiencia del Testimonio Visual:</w:t>
      </w:r>
      <w:r>
        <w:t xml:space="preserve"> Queda prohibida la condena a penas privativas de libertad superiores a cinco (5) años basándose exclusivamente en el reconocimiento ocular o testimonios subjetivos.</w:t>
      </w:r>
    </w:p>
    <w:p w14:paraId="427D608E" w14:textId="77777777" w:rsidR="007C392A" w:rsidRDefault="007C392A">
      <w:pPr>
        <w:numPr>
          <w:ilvl w:val="0"/>
          <w:numId w:val="1"/>
        </w:numPr>
      </w:pPr>
    </w:p>
    <w:p w14:paraId="5EEE0A91" w14:textId="77777777" w:rsidR="007C392A" w:rsidRDefault="00000000">
      <w:pPr>
        <w:pStyle w:val="SourceCode"/>
        <w:numPr>
          <w:ilvl w:val="0"/>
          <w:numId w:val="1"/>
        </w:numPr>
      </w:pPr>
      <w:r>
        <w:rPr>
          <w:rStyle w:val="VerbatimChar"/>
        </w:rPr>
        <w:t xml:space="preserve"> i.  **Exigencia de Huella Material:** Para delitos graves (robo, asesinato, violación), el sistema exige la concurrencia de al menos una **Prueba de Identidad Inapelable**: ADN, huella dactilar, registro biométrico facial certificado por el TAT o telemetría del RNS (geolocalización del PCSC).</w:t>
      </w:r>
      <w:r>
        <w:br/>
      </w:r>
      <w:r>
        <w:br/>
      </w:r>
      <w:r>
        <w:rPr>
          <w:rStyle w:val="VerbatimChar"/>
        </w:rPr>
        <w:t xml:space="preserve"> ii. **El Filtro del Doble:** Ante cualquier alegación de inocencia basada en la existencia de un tercero idéntico, el RNS ejecutará un **Barrido Biométrico Nacional** de forma automática para localizar posibles colisiones de imagen.</w:t>
      </w:r>
    </w:p>
    <w:p w14:paraId="6D18347D" w14:textId="77777777" w:rsidR="007C392A" w:rsidRDefault="00000000">
      <w:pPr>
        <w:numPr>
          <w:ilvl w:val="0"/>
          <w:numId w:val="153"/>
        </w:numPr>
      </w:pPr>
      <w:r>
        <w:rPr>
          <w:b/>
          <w:bCs/>
        </w:rPr>
        <w:t>De la Inviolabilidad de la Conciencia y No Autoincriminación.</w:t>
      </w:r>
      <w:r>
        <w:t xml:space="preserve"> Ningún ciudadano podrá ser compelido a declarar contra sí mismo, ni a prestar testimonio bajo juramento que pueda resultar en su propia incriminación penal. El silencio del investigado es un derecho absoluto y no podrá ser interpretado como indicio de culpabilidad.</w:t>
      </w:r>
    </w:p>
    <w:p w14:paraId="54A29B1E" w14:textId="77777777" w:rsidR="007C392A" w:rsidRDefault="00000000">
      <w:pPr>
        <w:numPr>
          <w:ilvl w:val="0"/>
          <w:numId w:val="153"/>
        </w:numPr>
      </w:pPr>
      <w:r>
        <w:rPr>
          <w:b/>
          <w:bCs/>
        </w:rPr>
        <w:t>De la Prohibición de Tratos Crueles e Inusuales.</w:t>
      </w:r>
      <w:r>
        <w:t xml:space="preserve"> Queda terminantemente prohibida la imposición de fianzas excesivas, multas desproporcionadas y la aplicación de penas crueles, inhumanas, degradantes o inusuales. Se proscribe el uso de la tortura física o psicológica, así como el confinamiento solitario prolongado. La pena tiene como único fin la restitución del daño y la seguridad pública, nunca el quebranto de la voluntad del individuo.</w:t>
      </w:r>
    </w:p>
    <w:p w14:paraId="7D25A38A" w14:textId="77777777" w:rsidR="007C392A" w:rsidRDefault="00000000">
      <w:pPr>
        <w:numPr>
          <w:ilvl w:val="0"/>
          <w:numId w:val="153"/>
        </w:numPr>
      </w:pPr>
      <w:r>
        <w:rPr>
          <w:b/>
          <w:bCs/>
        </w:rPr>
        <w:t>Del Juicio Rápido, Público y con Defensa.</w:t>
      </w:r>
      <w:r>
        <w:t xml:space="preserve"> Todo acusado tiene derecho a un juicio público y expedito ante un tribunal imparcial. Se garantiza el derecho a ser asistido por un abogado de su elección desde el primer instante de la detención. En caso de carecer de recursos, el Municipio proveerá defensa técnica mediante el Fondo de Auxilio Mutuo, garantizando que la justicia no sea un privilegio de la solvencia económica.</w:t>
      </w:r>
    </w:p>
    <w:p w14:paraId="27FFD693" w14:textId="77777777" w:rsidR="007C392A" w:rsidRDefault="00000000">
      <w:pPr>
        <w:numPr>
          <w:ilvl w:val="0"/>
          <w:numId w:val="153"/>
        </w:numPr>
      </w:pPr>
      <w:r>
        <w:rPr>
          <w:b/>
          <w:bCs/>
        </w:rPr>
        <w:t>Del Deber de Cumplimiento Normativo y Obediencia Técnica.</w:t>
      </w:r>
      <w:r>
        <w:t xml:space="preserve"> La soberanía individual no faculta al ciudadano para el incumplimiento de las leyes ni para la desobediencia de las órdenes legales emanadas de la autoridad en el ejercicio de sus funciones.</w:t>
      </w:r>
    </w:p>
    <w:p w14:paraId="1CD79F8B" w14:textId="77777777" w:rsidR="007C392A" w:rsidRDefault="00000000">
      <w:pPr>
        <w:numPr>
          <w:ilvl w:val="1"/>
          <w:numId w:val="158"/>
        </w:numPr>
      </w:pPr>
      <w:r>
        <w:rPr>
          <w:b/>
          <w:bCs/>
        </w:rPr>
        <w:lastRenderedPageBreak/>
        <w:t>Presunción de Legitimidad y Crítica Verbal:</w:t>
      </w:r>
      <w:r>
        <w:t xml:space="preserve"> Las órdenes emitidas por agentes de seguridad y funcionarios de control se presumen legales cuando se ajusten a los protocolos registrados en el RNS. El ciudadano posee el derecho absoluto a manifestar su disconformidad o crítica verbal durante la ejecución del acto sin que ello constituya delito de desacato. No obstante, la crítica no suspende la obligación de cumplimiento físico inmediato del mandato oficial.</w:t>
      </w:r>
    </w:p>
    <w:p w14:paraId="17105EAE" w14:textId="77777777" w:rsidR="007C392A" w:rsidRDefault="00000000">
      <w:pPr>
        <w:numPr>
          <w:ilvl w:val="1"/>
          <w:numId w:val="158"/>
        </w:numPr>
      </w:pPr>
      <w:r>
        <w:rPr>
          <w:b/>
          <w:bCs/>
        </w:rPr>
        <w:t>Derecho de Impugnación y Auditoría:</w:t>
      </w:r>
      <w:r>
        <w:t xml:space="preserve"> Todo ciudadano que considere haber cumplido una orden arbitraria o técnica defectuosa tiene el derecho de activar una Auditoría de Procedimiento ante el Tribunal de Arbitraje Técnico (TAT). La demostración de ilegalidad en la orden generará el derecho a la indemnización y la destitución del funcionario responsable si correspondiera.</w:t>
      </w:r>
    </w:p>
    <w:p w14:paraId="6A0D021D" w14:textId="77777777" w:rsidR="007C392A" w:rsidRDefault="00000000">
      <w:pPr>
        <w:numPr>
          <w:ilvl w:val="0"/>
          <w:numId w:val="153"/>
        </w:numPr>
      </w:pPr>
      <w:r>
        <w:rPr>
          <w:b/>
          <w:bCs/>
        </w:rPr>
        <w:t>Del Sistema Penal Productivo y la Justicia Restitutiva.</w:t>
      </w:r>
      <w:r>
        <w:br/>
        <w:t>La pena privativa de libertad no otorga al infractor el derecho a ser mantenido financieramente por los ciudadanos honestos mediante el pago de impuestos, ni lo exime de sus responsabilidades civiles y familiares.</w:t>
      </w:r>
    </w:p>
    <w:p w14:paraId="101708A0" w14:textId="77777777" w:rsidR="007C392A" w:rsidRDefault="00000000">
      <w:pPr>
        <w:numPr>
          <w:ilvl w:val="1"/>
          <w:numId w:val="159"/>
        </w:numPr>
      </w:pPr>
      <w:r>
        <w:rPr>
          <w:b/>
          <w:bCs/>
        </w:rPr>
        <w:t>El Mandato de Autosostenimiento:</w:t>
      </w:r>
      <w:r>
        <w:t xml:space="preserve"> Todo recinto penitenciario operará como una unidad de producción económica. El ciudadano convicto estará en la obligación ineludible de trabajar dentro de las instalaciones para sufragar su propia existencia y reparar el daño causado.</w:t>
      </w:r>
    </w:p>
    <w:p w14:paraId="5EB29FCA" w14:textId="77777777" w:rsidR="007C392A" w:rsidRDefault="00000000">
      <w:pPr>
        <w:numPr>
          <w:ilvl w:val="1"/>
          <w:numId w:val="159"/>
        </w:numPr>
      </w:pPr>
      <w:r>
        <w:rPr>
          <w:b/>
          <w:bCs/>
        </w:rPr>
        <w:t>Ingeniería del Flujo de Reparación:</w:t>
      </w:r>
      <w:r>
        <w:t xml:space="preserve"> La utilidad neta generada por la labor del interno será administrada por el RNS y fraccionada obligatoriamente en tres (3) vectores simultáneos:</w:t>
      </w:r>
    </w:p>
    <w:p w14:paraId="05A8F508" w14:textId="77777777" w:rsidR="007C392A" w:rsidRDefault="00000000">
      <w:pPr>
        <w:numPr>
          <w:ilvl w:val="2"/>
          <w:numId w:val="160"/>
        </w:numPr>
      </w:pPr>
      <w:r>
        <w:rPr>
          <w:b/>
          <w:bCs/>
        </w:rPr>
        <w:t>Vector de Operación:</w:t>
      </w:r>
      <w:r>
        <w:t xml:space="preserve"> Pago al Estado o al Municipio por el costo real de su alimentación, vestimenta y custodia (Prisión de Costo Cero para el contribuyente).</w:t>
      </w:r>
    </w:p>
    <w:p w14:paraId="3DCCF5EB" w14:textId="77777777" w:rsidR="007C392A" w:rsidRDefault="00000000">
      <w:pPr>
        <w:numPr>
          <w:ilvl w:val="2"/>
          <w:numId w:val="160"/>
        </w:numPr>
      </w:pPr>
      <w:r>
        <w:rPr>
          <w:b/>
          <w:bCs/>
        </w:rPr>
        <w:t>Vector de Restitución:</w:t>
      </w:r>
      <w:r>
        <w:t xml:space="preserve"> Cuota de indemnización mensual transferida directamente a la víctima del delito o a sus herederos, hasta saldar la deuda impuesta por el tribunal.</w:t>
      </w:r>
    </w:p>
    <w:p w14:paraId="7B03132E" w14:textId="77777777" w:rsidR="007C392A" w:rsidRDefault="00000000">
      <w:pPr>
        <w:numPr>
          <w:ilvl w:val="2"/>
          <w:numId w:val="160"/>
        </w:numPr>
      </w:pPr>
      <w:r>
        <w:rPr>
          <w:b/>
          <w:bCs/>
        </w:rPr>
        <w:t>Vector de Responsabilidad Familiar:</w:t>
      </w:r>
      <w:r>
        <w:t xml:space="preserve"> Si el recluso posee hijos menores de edad, cónyuge u otros dependientes legales fuera del recinto, una fracción inalienable de su producción será derivada a sus cuentas para su sostenimiento, impidiendo que el delito del individuo genere indigencia en su linaje.</w:t>
      </w:r>
    </w:p>
    <w:p w14:paraId="4003D19C" w14:textId="77777777" w:rsidR="007C392A" w:rsidRDefault="00000000">
      <w:pPr>
        <w:numPr>
          <w:ilvl w:val="2"/>
          <w:numId w:val="160"/>
        </w:numPr>
      </w:pPr>
      <w:r>
        <w:t xml:space="preserve">Techo Operativo y Prohibición de Deuda por Confinamiento: Bajo ninguna circunstancia el costo imputado al interno por concepto de estancia, custodia y manutención básica (Vector de Operación) </w:t>
      </w:r>
      <w:r>
        <w:lastRenderedPageBreak/>
        <w:t>podrá ser superior al valor de la remuneración generada en las plazas laborales provistas dentro del recinto penitenciario. Queda terminantemente prohibido que la privación de libertad genere un saldo deudor acumulativo contra el recluso por gastos de su propia custodia. Si la productividad del centro o la escala laboral asignada resultaren insuficientes para cubrir el costo operativo real de la plaza, el Estado o el Municipio asumirá la diferencia como carga pública del sistema judicial. La meta primordial de la ingeniería penitenciaria es garantizar la rentabilidad técnica de las unidades productivas para que todo interno con capacidad física genere excedentes netos reales que permitan saldar prioritariamente la indemnización a la víctima (Vector de Restitución) y el sustento de su hogar (Vector Familiar).</w:t>
      </w:r>
    </w:p>
    <w:p w14:paraId="6D8D17EC" w14:textId="77777777" w:rsidR="007C392A" w:rsidRDefault="00000000">
      <w:pPr>
        <w:numPr>
          <w:ilvl w:val="1"/>
          <w:numId w:val="159"/>
        </w:numPr>
      </w:pPr>
      <w:r>
        <w:t>La negativa del recluso a participar en el Sistema Penal Productivo lo limitará a recibir estrictamente el mínimo biológico de supervivencia certificado, sin acceso a beneficios, reducción de pena o flujo para sus dependientes. Quedan exceptuados de la obligación de labor física aquellos cuya incapacidad sea certificada por el TAT por razones de edad, senilidad, enfermedad, discapacidad física o mental severa. En estos casos, el Fondo de Auxilio Mutuo asumirá el costo de su manutención básica para preservar la dignidad humana.</w:t>
      </w:r>
    </w:p>
    <w:p w14:paraId="58DBB929" w14:textId="77777777" w:rsidR="007C392A" w:rsidRDefault="00000000">
      <w:pPr>
        <w:numPr>
          <w:ilvl w:val="1"/>
          <w:numId w:val="159"/>
        </w:numPr>
      </w:pPr>
      <w:r>
        <w:rPr>
          <w:b/>
          <w:bCs/>
        </w:rPr>
        <w:t>De la Segregación por Grado de Infección Social:</w:t>
      </w:r>
      <w:r>
        <w:t xml:space="preserve"> Se prohíbe terminantemente el contacto físico, visual o comunicativo entre internos de distintas categorías de peligrosidad. El Tribunal de Arbitraje Técnico (TAT) definirá los centros de internamiento mediante el </w:t>
      </w:r>
      <w:r>
        <w:rPr>
          <w:b/>
          <w:bCs/>
        </w:rPr>
        <w:t>Algoritmo de Triage Penal</w:t>
      </w:r>
      <w:r>
        <w:t>:</w:t>
      </w:r>
    </w:p>
    <w:p w14:paraId="005B40A0" w14:textId="77777777" w:rsidR="007C392A" w:rsidRDefault="00000000">
      <w:pPr>
        <w:pStyle w:val="SourceCode"/>
        <w:numPr>
          <w:ilvl w:val="0"/>
          <w:numId w:val="1"/>
        </w:numPr>
      </w:pPr>
      <w:r>
        <w:rPr>
          <w:rStyle w:val="VerbatimChar"/>
        </w:rPr>
        <w:t>i.  **Nivel I (Recuperación Biológica):** Para menores y adultos convictos por delitos comunes no violentos (hurtos menores, infracciones técnicas). Estos centros se enfocan en la **Rampa de Redignificación** y el aprendizaje de oficios.</w:t>
      </w:r>
      <w:r>
        <w:br/>
      </w:r>
      <w:r>
        <w:br/>
      </w:r>
      <w:r>
        <w:rPr>
          <w:rStyle w:val="VerbatimChar"/>
        </w:rPr>
        <w:t>ii. **Nivel II (Contención Activa):** Para delitos con violencia física no vinculados a estructuras de crimen organizado.</w:t>
      </w:r>
      <w:r>
        <w:br/>
      </w:r>
      <w:r>
        <w:br/>
      </w:r>
      <w:r>
        <w:rPr>
          <w:rStyle w:val="VerbatimChar"/>
        </w:rPr>
        <w:t>iii. **Nivel III (Aislamiento de Máxima Seguridad y Contención Estricta):** Para miembros de pandillas, carteles o terroristas. Estos centros operarán bajo la **Doctrina de Vacío de Mando**. El aislamiento es total. Queda prohibida cualquier interacción con internos de Nivel I o II. El quebrantamiento deliberado de este aislamiento para contactar a internos de menor peligrosidad constituirá falta disciplinaria gravísima y sumará penas accesorias de régimen cerrado en el RNS.</w:t>
      </w:r>
    </w:p>
    <w:p w14:paraId="47CAEEB9" w14:textId="77777777" w:rsidR="007C392A" w:rsidRDefault="00000000">
      <w:pPr>
        <w:numPr>
          <w:ilvl w:val="0"/>
          <w:numId w:val="1"/>
        </w:numPr>
      </w:pPr>
      <w:r>
        <w:t xml:space="preserve">e) </w:t>
      </w:r>
      <w:r>
        <w:rPr>
          <w:b/>
          <w:bCs/>
        </w:rPr>
        <w:t>Responsabilidad Civil del Alcaide por Contaminación:</w:t>
      </w:r>
      <w:r>
        <w:t xml:space="preserve"> Si por negligencia administrativa o corrupción, un delincuente predatorio es colocado en el mismo </w:t>
      </w:r>
      <w:r>
        <w:lastRenderedPageBreak/>
        <w:t xml:space="preserve">espacio que un delincuente común y esto resulta en la muerte, lesión o radicalización del segundo, el funcionario responsable será juzgado por </w:t>
      </w:r>
      <w:r>
        <w:rPr>
          <w:b/>
          <w:bCs/>
        </w:rPr>
        <w:t>Negligencia Criminal Agravada</w:t>
      </w:r>
      <w:r>
        <w:t>.</w:t>
      </w:r>
    </w:p>
    <w:p w14:paraId="4F351CAE" w14:textId="77777777" w:rsidR="007C392A" w:rsidRDefault="00000000">
      <w:pPr>
        <w:pStyle w:val="SourceCode"/>
        <w:numPr>
          <w:ilvl w:val="0"/>
          <w:numId w:val="1"/>
        </w:numPr>
      </w:pPr>
      <w:r>
        <w:rPr>
          <w:rStyle w:val="VerbatimChar"/>
        </w:rPr>
        <w:t>i.  El Estado indemnizará a la familia del afectado utilizando la Capa de Maniobra de los activos del funcionario negligente, garantizando que el régimen penitenciario evite el contagio criminógeno y preserve la seguridad física de los reclusos.</w:t>
      </w:r>
    </w:p>
    <w:p w14:paraId="439A0F89" w14:textId="77777777" w:rsidR="007C392A" w:rsidRDefault="00000000">
      <w:pPr>
        <w:numPr>
          <w:ilvl w:val="0"/>
          <w:numId w:val="153"/>
        </w:numPr>
      </w:pPr>
      <w:r>
        <w:rPr>
          <w:b/>
          <w:bCs/>
        </w:rPr>
        <w:t>De la Proscripción del Derecho Penal de Autor y la Exigencia Ineludible del Acto Material Lesivo.</w:t>
      </w:r>
    </w:p>
    <w:p w14:paraId="0852C9D3" w14:textId="77777777" w:rsidR="007C392A" w:rsidRDefault="00000000">
      <w:pPr>
        <w:numPr>
          <w:ilvl w:val="1"/>
          <w:numId w:val="161"/>
        </w:numPr>
      </w:pPr>
      <w:r>
        <w:rPr>
          <w:b/>
          <w:bCs/>
        </w:rPr>
        <w:t>Nulidad de la Peligrosidad Predelictiva:</w:t>
      </w:r>
      <w:r>
        <w:t xml:space="preserve"> Queda terminantemente prohibida la imposición de sanciones, medidas de seguridad o privaciones de libertad sustentadas en perfiles de riesgo probabilístico, peligrosidad sin delito o juicios sobre el carácter, moralidad o pensamiento del ciudadano.</w:t>
      </w:r>
    </w:p>
    <w:p w14:paraId="6B1548F7" w14:textId="77777777" w:rsidR="007C392A" w:rsidRDefault="00000000">
      <w:pPr>
        <w:numPr>
          <w:ilvl w:val="1"/>
          <w:numId w:val="161"/>
        </w:numPr>
      </w:pPr>
      <w:r>
        <w:rPr>
          <w:b/>
          <w:bCs/>
        </w:rPr>
        <w:t>Primacía del Hecho Objetivo Consumado:</w:t>
      </w:r>
      <w:r>
        <w:t xml:space="preserve"> La jurisdicción penal de la República solo se activa ante la manifestación de un acto material externo, un daño físico consumado o un acto preparatorio inequívoco mediante medios materiales comprobables. El pensamiento, la opinión y la conducta que no lesione derechos de terceros no constituyen materia justiciable.</w:t>
      </w:r>
    </w:p>
    <w:p w14:paraId="2A9D171B" w14:textId="77777777" w:rsidR="007C392A" w:rsidRDefault="00000000">
      <w:pPr>
        <w:numPr>
          <w:ilvl w:val="1"/>
          <w:numId w:val="161"/>
        </w:numPr>
      </w:pPr>
      <w:r>
        <w:rPr>
          <w:b/>
          <w:bCs/>
        </w:rPr>
        <w:t>Ilegalidad de los Algoritmos de Riesgo Para Justificar Arrestos Preventivos:</w:t>
      </w:r>
      <w:r>
        <w:t xml:space="preserve"> Queda tipificado como </w:t>
      </w:r>
      <w:r>
        <w:rPr>
          <w:b/>
          <w:bCs/>
        </w:rPr>
        <w:t>Abuso de Autoridad Agravado</w:t>
      </w:r>
      <w:r>
        <w:t xml:space="preserve"> el uso de Inteligencia Artificial (IA), bases de datos del Registro Nacional Soberano o historiales de infracciones menores por parte de fiscales, policías o el CICM (Cuerpo de Investigación Criminal Municipal) para generar "Índices de Probabilidad Criminal" que justifiquen arrestos preventivos, allanamientos o intercepción de comunicaciones sin evidencia material de un delito en curso.</w:t>
      </w:r>
    </w:p>
    <w:p w14:paraId="678C2586" w14:textId="77777777" w:rsidR="007C392A" w:rsidRDefault="00000000">
      <w:pPr>
        <w:numPr>
          <w:ilvl w:val="1"/>
          <w:numId w:val="161"/>
        </w:numPr>
      </w:pPr>
      <w:r>
        <w:rPr>
          <w:b/>
          <w:bCs/>
        </w:rPr>
        <w:t>El Principio de Justicia del Presente Fáctico:</w:t>
      </w:r>
      <w:r>
        <w:t xml:space="preserve"> Ningún ciudadano podrá ser privado de sus derechos civiles hoy bajo el alegato de que su libertad representa un "riesgo teórico" para el orden de mañana. Ninguna persona podrá ser privada de su libertad por razones preventivas sin la existencia de indicios objetivos y materiales de la comisión de un delito o una sospecha razonable. El encarcelamiento sin causa justificada constituye delito.</w:t>
      </w:r>
    </w:p>
    <w:p w14:paraId="068860CC" w14:textId="77777777" w:rsidR="007C392A" w:rsidRDefault="00000000">
      <w:pPr>
        <w:numPr>
          <w:ilvl w:val="0"/>
          <w:numId w:val="153"/>
        </w:numPr>
      </w:pPr>
      <w:r>
        <w:rPr>
          <w:b/>
          <w:bCs/>
        </w:rPr>
        <w:t>De la Imprescriptibilidad de la Asimetría, la Caducidad Diferenciada y los Delitos de Sangre.</w:t>
      </w:r>
      <w:r>
        <w:br/>
        <w:t xml:space="preserve">Sin perjuicio de la garantía de Cosa Juzgada para procesos válidamente concluidos con sentencia firme (Artículo 93), y con el fin de regular la extinción de la acción penal y la facultad sancionadora del Estado, el sistema de justicia aplicará la caducidad del tiempo basándose estrictamente en la gravedad del daño, la </w:t>
      </w:r>
      <w:r>
        <w:lastRenderedPageBreak/>
        <w:t>naturaleza del acto y la asimetría del poder, bajo los siguientes tres protocolos inalterables:</w:t>
      </w:r>
    </w:p>
    <w:p w14:paraId="38F620CA" w14:textId="77777777" w:rsidR="007C392A" w:rsidRDefault="00000000">
      <w:pPr>
        <w:pStyle w:val="Compact"/>
        <w:numPr>
          <w:ilvl w:val="1"/>
          <w:numId w:val="162"/>
        </w:numPr>
      </w:pPr>
      <w:r>
        <w:rPr>
          <w:b/>
          <w:bCs/>
        </w:rPr>
        <w:t>Caducidad Administrativa y Civil (El Límite al Estado):</w:t>
      </w:r>
      <w:r>
        <w:t xml:space="preserve"> Ninguna falta administrativa, tributaria, contravención civil o delito penal de carácter no violento que no involucre daño físico a terceros, podrá ser investigada, perseguida o enjuiciada tras un periodo de cinco (5) años de inactividad probada de la autoridad competente. La negligencia del Estado en el cobro, la fiscalización o la persecución procesal no puede mantener al ciudadano como rehén de la burocracia a perpetuidad.</w:t>
      </w:r>
      <w:r>
        <w:br/>
      </w:r>
    </w:p>
    <w:p w14:paraId="5554C571" w14:textId="77777777" w:rsidR="007C392A" w:rsidRDefault="00000000">
      <w:pPr>
        <w:pStyle w:val="Compact"/>
        <w:numPr>
          <w:ilvl w:val="2"/>
          <w:numId w:val="163"/>
        </w:numPr>
      </w:pPr>
      <w:r>
        <w:rPr>
          <w:i/>
          <w:iCs/>
        </w:rPr>
        <w:t>Excepción de Jerarquía y Saqueo:</w:t>
      </w:r>
      <w:r>
        <w:t xml:space="preserve"> </w:t>
      </w:r>
      <w:r>
        <w:rPr>
          <w:b/>
          <w:bCs/>
        </w:rPr>
        <w:t>Quedan expresamente excluidos de este beneficio de caducidad</w:t>
      </w:r>
      <w:r>
        <w:t xml:space="preserve"> los actos de corrupción, enriquecimiento ilícito, confiscación arbitraria, diseño de represión sistémica, delitos de lesa nación o cualquier maniobra de ingeniería social cometidos por funcionarios de la Alta Jerarquía del Estado, el Partido Único o la policía política del régimen anterior a esta Constitución o cualquier régimen futuro (a la entrada en vigor de esta Constitución) de similares características en el territorio nacional, sea de alcance municipal, regional o nacional. Dichos actos y sus autores no gozan del beneficio del olvido administrativo y se regirán por los plazos extendidos, la imprescriptibilidad patrimonial y las sanciones de inhabilitación perpetua definidos en las Disposiciones Transitorias Cuarta, Quinta y Sexta. La "Paz Jurídica" de los cinco años es un derecho del ciudadano común, no una amnistía encubierta para los arquitectos de la tiranía.</w:t>
      </w:r>
    </w:p>
    <w:p w14:paraId="302754A5" w14:textId="77777777" w:rsidR="007C392A" w:rsidRDefault="00000000">
      <w:pPr>
        <w:pStyle w:val="Compact"/>
        <w:numPr>
          <w:ilvl w:val="1"/>
          <w:numId w:val="162"/>
        </w:numPr>
      </w:pPr>
      <w:r>
        <w:rPr>
          <w:b/>
          <w:bCs/>
        </w:rPr>
        <w:t>Asimetría de Poder (La Responsabilidad del Funcionario):</w:t>
      </w:r>
      <w:r>
        <w:t xml:space="preserve"> La acción penal y la responsabilidad civil por delitos cometidos por funcionarios públicos en el ejercicio de su cargo contra la soberanía individual, la propiedad privada ciudadana o los recursos del Tesoro Nacional, son imprescriptibles mientras el infractor mantenga vínculos de poder, inmunidad de facto, protección institucional o residencia en jurisdicciones extranjeras que nieguen o dificulten su extradición. El reloj de la prescripción procesal permanecerá congelado jurídicamente y solo se activará el día y la hora en que el infractor pise territorio nacional en condición de ciudadano común, sin fueros de protección y plenamente accesible a la justicia.</w:t>
      </w:r>
      <w:r>
        <w:br/>
      </w:r>
    </w:p>
    <w:p w14:paraId="6FE71A8D" w14:textId="77777777" w:rsidR="007C392A" w:rsidRDefault="00000000">
      <w:pPr>
        <w:pStyle w:val="Compact"/>
        <w:numPr>
          <w:ilvl w:val="2"/>
          <w:numId w:val="164"/>
        </w:numPr>
      </w:pPr>
      <w:r>
        <w:rPr>
          <w:i/>
          <w:iCs/>
        </w:rPr>
        <w:t>Cláusula de Memoria y Día Cero:</w:t>
      </w:r>
      <w:r>
        <w:t xml:space="preserve"> El tiempo transcurrido bajo el amparo de un régimen totalitario o autoritario no computa para la prescripción de los delitos cometidos por sus agentes. Para todos los efectos legales, el cómputo del tiempo para la justicia comienza a marcar el "Día Cero" de la promulgación de esta Constitución. Ningún jerarca, oficial o burócrata podrá alegar la "obediencia </w:t>
      </w:r>
      <w:r>
        <w:lastRenderedPageBreak/>
        <w:t>debida" o el "paso del tiempo" transcurrido bajo la impunidad de la dictadura como eximente de responsabilidad civil o penal.</w:t>
      </w:r>
    </w:p>
    <w:p w14:paraId="0FF2808C" w14:textId="77777777" w:rsidR="007C392A" w:rsidRDefault="00000000">
      <w:pPr>
        <w:pStyle w:val="Compact"/>
        <w:numPr>
          <w:ilvl w:val="1"/>
          <w:numId w:val="162"/>
        </w:numPr>
      </w:pPr>
      <w:r>
        <w:rPr>
          <w:b/>
          <w:bCs/>
        </w:rPr>
        <w:t>La Mancha Imborrable (Delitos de Sangre y Naturaleza Depredatoria):</w:t>
      </w:r>
      <w:r>
        <w:t xml:space="preserve"> El tiempo no extingue la responsabilidad sobre la anulación de la vida humana o la destrucción de la integridad física profunda. Quedan exceptuados de toda prescripción legal, amnistía, indulto o caducidad, aplicable a cualquier ciudadano, extranjero o autoridad civil y militar </w:t>
      </w:r>
      <w:r>
        <w:rPr>
          <w:b/>
          <w:bCs/>
        </w:rPr>
        <w:t>que no haya sido previamente juzgado mediante debido proceso</w:t>
      </w:r>
      <w:r>
        <w:t>, la persecución de los siguientes delitos:</w:t>
      </w:r>
    </w:p>
    <w:p w14:paraId="653A2EEF" w14:textId="77777777" w:rsidR="007C392A" w:rsidRDefault="00000000">
      <w:pPr>
        <w:pStyle w:val="SourceCode"/>
        <w:numPr>
          <w:ilvl w:val="0"/>
          <w:numId w:val="1"/>
        </w:numPr>
      </w:pPr>
      <w:r>
        <w:rPr>
          <w:rStyle w:val="VerbatimChar"/>
        </w:rPr>
        <w:t>i.  Homicidio doloso, asesinato o ejecución extrajudicial.</w:t>
      </w:r>
      <w:r>
        <w:br/>
      </w:r>
      <w:r>
        <w:br/>
      </w:r>
      <w:r>
        <w:rPr>
          <w:rStyle w:val="VerbatimChar"/>
        </w:rPr>
        <w:t>ii. **Violación, y el abuso sexual infantil en su modalidad depredatoria:** Entendiéndose por tal aquel donde existe una asimetría significativa de edad, autoridad o poder coercitivo entre el agresor y la víctima, o el uso de violencia. Quedan excluidas de la imprescriptibilidad las relaciones consensuales entre pares adolescentes o aquellas situaciones históricas de unión temprana que no implicaron violencia ni coacción depredadora, las cuales se regirán por los plazos de prescripción ordinaria.</w:t>
      </w:r>
      <w:r>
        <w:br/>
      </w:r>
      <w:r>
        <w:br/>
      </w:r>
      <w:r>
        <w:rPr>
          <w:rStyle w:val="VerbatimChar"/>
        </w:rPr>
        <w:t>iii. Tortura y crímenes de lesa humanidad.</w:t>
      </w:r>
      <w:r>
        <w:br/>
      </w:r>
      <w:r>
        <w:br/>
      </w:r>
      <w:r>
        <w:rPr>
          <w:rStyle w:val="VerbatimChar"/>
        </w:rPr>
        <w:t>iv. Secuestro, desaparición forzada y trata de personas.</w:t>
      </w:r>
      <w:r>
        <w:br/>
      </w:r>
      <w:r>
        <w:br/>
      </w:r>
      <w:r>
        <w:rPr>
          <w:rStyle w:val="VerbatimChar"/>
        </w:rPr>
        <w:t xml:space="preserve">    &lt;!-- --&gt;</w:t>
      </w:r>
      <w:r>
        <w:br/>
      </w:r>
      <w:r>
        <w:br/>
      </w:r>
      <w:r>
        <w:rPr>
          <w:rStyle w:val="VerbatimChar"/>
        </w:rPr>
        <w:t xml:space="preserve">    A.  La República establece como principio fundacional que el mero paso del tiempo no convierte al depredador físico en un ciudadano inocente, ni limpia la sangre derramada. La justicia sobre la vida carece de fecha de vencimiento y no admite rescate económico sustitutivo.</w:t>
      </w:r>
      <w:r>
        <w:br/>
      </w:r>
      <w:r>
        <w:br/>
      </w:r>
      <w:r>
        <w:rPr>
          <w:rStyle w:val="VerbatimChar"/>
        </w:rPr>
        <w:t xml:space="preserve">    &lt;!-- --&gt;</w:t>
      </w:r>
    </w:p>
    <w:p w14:paraId="042769E2" w14:textId="77777777" w:rsidR="007C392A" w:rsidRDefault="00000000">
      <w:pPr>
        <w:numPr>
          <w:ilvl w:val="0"/>
          <w:numId w:val="1"/>
        </w:numPr>
      </w:pPr>
      <w:r>
        <w:t>d) Suspensión del Reloj de Prescripción por Condena Errónea: El reloj de la justicia procesal para el verdadero criminal se detiene por completo mientras un inocente esté privado de libertad pagando su pena. La negligencia o el error del Estado en capturar al verdadero culpable no le otorga a este el beneficio del tiempo, ni genera impunidad. Al momento de certificar la inocencia y liberar al afectado, se activa de pleno derecho el Mandato de Captura Inmediata contra el verdadero perpetrador, reiniciándose su reloj de prescripción desde el Día Cero.</w:t>
      </w:r>
    </w:p>
    <w:p w14:paraId="7715BB85" w14:textId="77777777" w:rsidR="007C392A" w:rsidRDefault="00000000">
      <w:pPr>
        <w:numPr>
          <w:ilvl w:val="0"/>
          <w:numId w:val="153"/>
        </w:numPr>
      </w:pPr>
      <w:r>
        <w:rPr>
          <w:b/>
          <w:bCs/>
        </w:rPr>
        <w:t>De la Protección de la Justicia frente a la Victimización Táctica y la Inmunidad del Denunciante de Orden.</w:t>
      </w:r>
    </w:p>
    <w:p w14:paraId="17C7D4E8" w14:textId="77777777" w:rsidR="007C392A" w:rsidRDefault="00000000">
      <w:pPr>
        <w:numPr>
          <w:ilvl w:val="1"/>
          <w:numId w:val="165"/>
        </w:numPr>
      </w:pPr>
      <w:r>
        <w:rPr>
          <w:b/>
          <w:bCs/>
        </w:rPr>
        <w:t>Proscripción del Falso Positivo Emocional:</w:t>
      </w:r>
      <w:r>
        <w:t xml:space="preserve"> El sistema de justicia y las fuerzas de seguridad de la República de Cuba operarán bajo la primacía </w:t>
      </w:r>
      <w:r>
        <w:lastRenderedPageBreak/>
        <w:t>estricta de la evidencia material, digital y criptográfica (Registro Nacional Soberano), quedando constitucionalmente prohibida la alteración del debido proceso, la ejecución de arrestos o la presunción de culpabilidad basados en exhibiciones de angustia, llanto, o alegatos de victimización emocional por parte del infractor. La ley no reconoce jerarquías morales derivadas del victimismo.</w:t>
      </w:r>
    </w:p>
    <w:p w14:paraId="683F77DC" w14:textId="77777777" w:rsidR="007C392A" w:rsidRDefault="00000000">
      <w:pPr>
        <w:numPr>
          <w:ilvl w:val="1"/>
          <w:numId w:val="165"/>
        </w:numPr>
      </w:pPr>
      <w:r>
        <w:rPr>
          <w:b/>
          <w:bCs/>
        </w:rPr>
        <w:t>Inmunidad del Custodio del Sistema (El Acusador Legítimo):</w:t>
      </w:r>
      <w:r>
        <w:t xml:space="preserve"> El ciudadano que denuncie en flagrancia un acto de corrupción, fraude a la propiedad ciudadana o alteración de las reglas de mercado, goza de Presunción de Rectitud. Queda prohibido a la fuerza pública arrestar, coaccionar o someter a fuerza física al denunciante bajo el pretexto de "alteración del orden público" ante el quiebre emocional del infractor. La fuerza coercitiva que penalice a quien defiende el sistema, invirtiendo la carga de la culpa hacia el ciudadano honesto, será tipificada como </w:t>
      </w:r>
      <w:r>
        <w:rPr>
          <w:b/>
          <w:bCs/>
        </w:rPr>
        <w:t>Delito de Inversión de la Justicia y Arresto Arbitrario</w:t>
      </w:r>
      <w:r>
        <w:t>, acarreando la destitución inmediata y responsabilidad patrimonial del oficial actuante.</w:t>
      </w:r>
    </w:p>
    <w:p w14:paraId="65E619DF" w14:textId="77777777" w:rsidR="007C392A" w:rsidRDefault="00000000">
      <w:pPr>
        <w:numPr>
          <w:ilvl w:val="1"/>
          <w:numId w:val="165"/>
        </w:numPr>
      </w:pPr>
      <w:r>
        <w:rPr>
          <w:b/>
          <w:bCs/>
        </w:rPr>
        <w:t>Auditoría de Actos en Flagrancia:</w:t>
      </w:r>
      <w:r>
        <w:t xml:space="preserve"> Ante una disputa en espacio público o privado donde se alegue infracción o agresión, el protocolo de actuación de la autoridad exige la preservación de la escena y la revisión pericial inmediata del registro audiovisual, los testimonios presenciales y la telemetría del RNS (Art. 144.1). La resolución de la causa se fundará exclusivamente en la prueba fáctica y pericial verificable, careciendo de valor probatorio las meras alegaciones histriónicas no corroboradas por la evidencia material.</w:t>
      </w:r>
    </w:p>
    <w:p w14:paraId="477B6FE1" w14:textId="77777777" w:rsidR="007C392A" w:rsidRDefault="00000000">
      <w:pPr>
        <w:numPr>
          <w:ilvl w:val="0"/>
          <w:numId w:val="153"/>
        </w:numPr>
      </w:pPr>
      <w:r>
        <w:rPr>
          <w:b/>
          <w:bCs/>
        </w:rPr>
        <w:t>Del Régimen de Restitución Patrimonial Agravada e Indemnización Exponencial:</w:t>
      </w:r>
      <w:r>
        <w:br/>
        <w:t>La República no subsidia el crimen ni reconoce la privación de libertad como medio válido de cancelación de la deuda civil por robo, asalto o fraude. Se establece el principio de Restitución Múltiple e Ineludible:</w:t>
      </w:r>
    </w:p>
    <w:p w14:paraId="657FEBD8" w14:textId="77777777" w:rsidR="007C392A" w:rsidRDefault="00000000">
      <w:pPr>
        <w:numPr>
          <w:ilvl w:val="1"/>
          <w:numId w:val="166"/>
        </w:numPr>
      </w:pPr>
      <w:r>
        <w:rPr>
          <w:b/>
          <w:bCs/>
        </w:rPr>
        <w:t>Obligación Ineludible de Reparación:</w:t>
      </w:r>
      <w:r>
        <w:t xml:space="preserve"> Todo individuo convicto por delitos probados contra la propiedad cometidos mediante violencia, intimidación o fraude generará una Deuda Civil de Restitución en el Registro Nacional Soberano (RNS). Esta deuda será inalterable, no declarable en quiebra y consistirá en la sumatoria obligatoria de:</w:t>
      </w:r>
    </w:p>
    <w:p w14:paraId="7787A6E4" w14:textId="77777777" w:rsidR="007C392A" w:rsidRDefault="00000000">
      <w:pPr>
        <w:numPr>
          <w:ilvl w:val="2"/>
          <w:numId w:val="167"/>
        </w:numPr>
      </w:pPr>
      <w:r>
        <w:t>El valor de mercado del bien sustraído o dañado (Restitución Base).</w:t>
      </w:r>
    </w:p>
    <w:p w14:paraId="2A1A6879" w14:textId="77777777" w:rsidR="007C392A" w:rsidRDefault="00000000">
      <w:pPr>
        <w:numPr>
          <w:ilvl w:val="2"/>
          <w:numId w:val="167"/>
        </w:numPr>
      </w:pPr>
      <w:r>
        <w:t>Una Multa Punitiva Intransferible equivalente al cien por ciento (100%) del valor del bien, pagadera directamente a la víctima (La Regla del Doble).</w:t>
      </w:r>
    </w:p>
    <w:p w14:paraId="5226B64F" w14:textId="77777777" w:rsidR="007C392A" w:rsidRDefault="00000000">
      <w:pPr>
        <w:numPr>
          <w:ilvl w:val="2"/>
          <w:numId w:val="167"/>
        </w:numPr>
      </w:pPr>
      <w:r>
        <w:lastRenderedPageBreak/>
        <w:t>El Costo Operativo y Techo de Proporcionalidad del Sistema: El costo operativo del despliegue de custodia, peritaje del CICM y proceso judicial.</w:t>
      </w:r>
    </w:p>
    <w:p w14:paraId="322CD210" w14:textId="77777777" w:rsidR="007C392A" w:rsidRDefault="00000000">
      <w:pPr>
        <w:numPr>
          <w:ilvl w:val="2"/>
          <w:numId w:val="168"/>
        </w:numPr>
      </w:pPr>
      <w:r>
        <w:t>No obstante, en infracciones y delitos contra la propiedad de baja cuantía o no violentos, dicho rubro estará sujeto a un Techo de Proporcionalidad: bajo ninguna circunstancia el costo del sistema imputable al infractor podrá exceder el cincuenta por ciento (50%) del valor del daño base causado, absorbiendo el erario público el excedente administrativo.</w:t>
      </w:r>
    </w:p>
    <w:p w14:paraId="7C836FB9" w14:textId="77777777" w:rsidR="007C392A" w:rsidRDefault="00000000">
      <w:pPr>
        <w:numPr>
          <w:ilvl w:val="2"/>
          <w:numId w:val="168"/>
        </w:numPr>
      </w:pPr>
      <w:r>
        <w:t>En infracciones de impacto patrimonial insignificante (Principio de Bagatela), la causa derivará prioritariamente a la mediación comunitaria y restauración directa (Artículo 62.10), con exención absoluta de costas operativas estatales.</w:t>
      </w:r>
    </w:p>
    <w:p w14:paraId="59620A16" w14:textId="77777777" w:rsidR="007C392A" w:rsidRDefault="00000000">
      <w:pPr>
        <w:numPr>
          <w:ilvl w:val="1"/>
          <w:numId w:val="166"/>
        </w:numPr>
      </w:pPr>
      <w:r>
        <w:rPr>
          <w:b/>
          <w:bCs/>
        </w:rPr>
        <w:t>Ejecución Forzosa Automatizada:</w:t>
      </w:r>
      <w:r>
        <w:t xml:space="preserve"> El Registro Nacional Soberano (RNS) ejecutará el cobro inmediato embargando hasta el cien por ciento (100%) de la liquidez del infractor, liquidando forzosamente sus Acciones de Mercado (AM) y confiscando los dividendos de las Capas B y C de sus Acciones Soberanas (AS) (Artículo 115.5) hasta saldar la deuda.</w:t>
      </w:r>
    </w:p>
    <w:p w14:paraId="2129CDD4" w14:textId="77777777" w:rsidR="007C392A" w:rsidRDefault="00000000">
      <w:pPr>
        <w:numPr>
          <w:ilvl w:val="1"/>
          <w:numId w:val="166"/>
        </w:numPr>
      </w:pPr>
      <w:r>
        <w:rPr>
          <w:b/>
          <w:bCs/>
        </w:rPr>
        <w:t>Insolvencia y Ejecución en el Sistema Penal Productivo:</w:t>
      </w:r>
      <w:r>
        <w:t xml:space="preserve"> Si el patrimonio líquido y los activos del infractor fueren insuficientes para saldar la Deuda de Restitución de forma inmediata, este ingresará de pleno derecho al Sistema Penal Productivo (Artículo 22.13) durante el tiempo que dure su pena privativa de libertad impuesta por sentencia judicial firme. Será asignado a labores de producción y mantenimiento cívico bajo administración pública, reteniéndosele la utilidad neta generada para alimentar los tres vectores del Artículo 22.13.b.</w:t>
      </w:r>
    </w:p>
    <w:p w14:paraId="5BC9FDB4" w14:textId="77777777" w:rsidR="007C392A" w:rsidRDefault="00000000">
      <w:pPr>
        <w:numPr>
          <w:ilvl w:val="1"/>
          <w:numId w:val="166"/>
        </w:numPr>
      </w:pPr>
      <w:r>
        <w:rPr>
          <w:b/>
          <w:bCs/>
        </w:rPr>
        <w:t>Imprescriptibilidad de la Deuda Civil y Embargo Post-Condena:</w:t>
      </w:r>
      <w:r>
        <w:t xml:space="preserve"> Ningún indulto, rebaja de pena o cumplimiento del término de prisión extinguirá la Deuda Civil de Restitución con la víctima y el Estado. Cumplida la condena penal privativa de libertad, el ciudadano recuperará su libertad de tránsito ambulatoria, pero mantendrá la restricción de privilegios comerciales y el embargo algorítmico automatizado en el RNS sobre sus ingresos salariales futuros, cuentas mercantiles y dividendos de Acciones Soberanas (AS), hasta que la totalidad de la deuda de restitución alcance el saldo cero.</w:t>
      </w:r>
    </w:p>
    <w:p w14:paraId="6F16CB5D" w14:textId="77777777" w:rsidR="007C392A" w:rsidRDefault="00000000">
      <w:pPr>
        <w:numPr>
          <w:ilvl w:val="1"/>
          <w:numId w:val="166"/>
        </w:numPr>
      </w:pPr>
      <w:r>
        <w:rPr>
          <w:b/>
          <w:bCs/>
        </w:rPr>
        <w:t>Ecuación de Reparación Biológica:</w:t>
      </w:r>
      <w:r>
        <w:t xml:space="preserve"> En casos de agresiones físicas o lesiones, el culpable no solo cumplirá su condena si corresponde, sino que deberá pagar a la víctima una compensación calculada sobre cinco factores de justicia natural:</w:t>
      </w:r>
    </w:p>
    <w:p w14:paraId="58849AFB" w14:textId="77777777" w:rsidR="007C392A" w:rsidRDefault="00000000">
      <w:pPr>
        <w:numPr>
          <w:ilvl w:val="2"/>
          <w:numId w:val="169"/>
        </w:numPr>
      </w:pPr>
      <w:r>
        <w:t>El daño físico causado (gastos de recuperación y prótesis).</w:t>
      </w:r>
    </w:p>
    <w:p w14:paraId="723A741C" w14:textId="77777777" w:rsidR="007C392A" w:rsidRDefault="00000000">
      <w:pPr>
        <w:numPr>
          <w:ilvl w:val="2"/>
          <w:numId w:val="169"/>
        </w:numPr>
      </w:pPr>
      <w:r>
        <w:lastRenderedPageBreak/>
        <w:t>El pago por el dolor y el sufrimiento causado.</w:t>
      </w:r>
    </w:p>
    <w:p w14:paraId="478549B6" w14:textId="77777777" w:rsidR="007C392A" w:rsidRDefault="00000000">
      <w:pPr>
        <w:numPr>
          <w:ilvl w:val="2"/>
          <w:numId w:val="169"/>
        </w:numPr>
      </w:pPr>
      <w:r>
        <w:t>El costo de todas las medicinas y tratamientos.</w:t>
      </w:r>
    </w:p>
    <w:p w14:paraId="5F69A88D" w14:textId="77777777" w:rsidR="007C392A" w:rsidRDefault="00000000">
      <w:pPr>
        <w:numPr>
          <w:ilvl w:val="2"/>
          <w:numId w:val="169"/>
        </w:numPr>
      </w:pPr>
      <w:r>
        <w:t>El dinero que la víctima dejó de ganar por no poder trabajar.</w:t>
      </w:r>
    </w:p>
    <w:p w14:paraId="73741677" w14:textId="77777777" w:rsidR="007C392A" w:rsidRDefault="00000000">
      <w:pPr>
        <w:numPr>
          <w:ilvl w:val="2"/>
          <w:numId w:val="169"/>
        </w:numPr>
      </w:pPr>
      <w:r>
        <w:t>El pago por la vergüenza o el daño a la imagen de la persona.</w:t>
      </w:r>
    </w:p>
    <w:p w14:paraId="478ECCFD" w14:textId="77777777" w:rsidR="007C392A" w:rsidRDefault="00000000">
      <w:pPr>
        <w:pStyle w:val="BlockText"/>
        <w:numPr>
          <w:ilvl w:val="0"/>
          <w:numId w:val="1"/>
        </w:numPr>
      </w:pPr>
      <w:r>
        <w:t>El TAT fijará estas cantidades para asegurar que la víctima recupere su bienestar y el agresor pague el costo real de su violencia.</w:t>
      </w:r>
    </w:p>
    <w:p w14:paraId="4C5AE631" w14:textId="77777777" w:rsidR="007C392A" w:rsidRDefault="00000000">
      <w:pPr>
        <w:numPr>
          <w:ilvl w:val="0"/>
          <w:numId w:val="1"/>
        </w:numPr>
      </w:pPr>
      <w:r>
        <w:t>f) Del Espacio de Gracia y Sanación: La República reconoce que el castigo físico y la restitución económica no bastan para la reinserción.</w:t>
      </w:r>
    </w:p>
    <w:p w14:paraId="563DCF4C" w14:textId="77777777" w:rsidR="007C392A" w:rsidRDefault="00000000">
      <w:pPr>
        <w:pStyle w:val="SourceCode"/>
        <w:numPr>
          <w:ilvl w:val="0"/>
          <w:numId w:val="1"/>
        </w:numPr>
      </w:pPr>
      <w:r>
        <w:rPr>
          <w:rStyle w:val="VerbatimChar"/>
        </w:rPr>
        <w:t>i.  Se garantiza el Derecho al Acompañamiento Espiritual y Psicológico voluntario dentro del sistema penitenciario.</w:t>
      </w:r>
      <w:r>
        <w:br/>
      </w:r>
      <w:r>
        <w:br/>
      </w:r>
      <w:r>
        <w:rPr>
          <w:rStyle w:val="VerbatimChar"/>
        </w:rPr>
        <w:t>ii. Las instituciones religiosas y civiles podrán operar centros de formación en valores dentro de las prisiones.</w:t>
      </w:r>
      <w:r>
        <w:br/>
      </w:r>
      <w:r>
        <w:br/>
      </w:r>
      <w:r>
        <w:rPr>
          <w:rStyle w:val="VerbatimChar"/>
        </w:rPr>
        <w:t>iii. El cumplimiento exitoso de programas de ética y civismo certificados por la sociedad civil permitirá al recluso acceder a la Capa de Rehabilitación Cívica, facilitando su reintegración económica plena tras cumplir su condena, en orden a la efectiva reinserción social y moral del sancionado.</w:t>
      </w:r>
    </w:p>
    <w:p w14:paraId="1C468D39" w14:textId="77777777" w:rsidR="007C392A" w:rsidRDefault="00000000">
      <w:pPr>
        <w:numPr>
          <w:ilvl w:val="0"/>
          <w:numId w:val="153"/>
        </w:numPr>
      </w:pPr>
      <w:r>
        <w:rPr>
          <w:b/>
          <w:bCs/>
        </w:rPr>
        <w:t>Derecho Universal a la Apelación Técnica y Jurídica:</w:t>
      </w:r>
      <w:r>
        <w:t xml:space="preserve"> Todo dictamen o sentencia emitido por un Tribunal Municipal (TMDC) o por el Tribunal de Arbitraje Técnico (TAT) es apelable en segunda instancia.</w:t>
      </w:r>
    </w:p>
    <w:p w14:paraId="59A48BC9" w14:textId="77777777" w:rsidR="007C392A" w:rsidRDefault="00000000">
      <w:pPr>
        <w:numPr>
          <w:ilvl w:val="1"/>
          <w:numId w:val="170"/>
        </w:numPr>
      </w:pPr>
      <w:r>
        <w:rPr>
          <w:b/>
          <w:bCs/>
        </w:rPr>
        <w:t>Apelación de Hechos:</w:t>
      </w:r>
      <w:r>
        <w:t xml:space="preserve"> Se eleva a una Terna de Sorteo Nacional del TAT para verificar la telemetría.</w:t>
      </w:r>
    </w:p>
    <w:p w14:paraId="1893942F" w14:textId="77777777" w:rsidR="007C392A" w:rsidRDefault="00000000">
      <w:pPr>
        <w:numPr>
          <w:ilvl w:val="1"/>
          <w:numId w:val="170"/>
        </w:numPr>
      </w:pPr>
      <w:r>
        <w:rPr>
          <w:b/>
          <w:bCs/>
        </w:rPr>
        <w:t>Apelación de Derecho:</w:t>
      </w:r>
      <w:r>
        <w:t xml:space="preserve"> Se eleva al Tribunal de Defensa de la Constitución (TDC).</w:t>
      </w:r>
    </w:p>
    <w:p w14:paraId="70A893B5" w14:textId="77777777" w:rsidR="007C392A" w:rsidRDefault="00000000">
      <w:pPr>
        <w:numPr>
          <w:ilvl w:val="1"/>
          <w:numId w:val="170"/>
        </w:numPr>
      </w:pPr>
      <w:r>
        <w:rPr>
          <w:b/>
          <w:bCs/>
        </w:rPr>
        <w:t>Suspensión de Efectos:</w:t>
      </w:r>
      <w:r>
        <w:t xml:space="preserve"> La apelación suspende cualquier sanción pecuniaria o física, salvo en casos de riesgo inminente para la vida o destrucción de infraestructura crítica.</w:t>
      </w:r>
    </w:p>
    <w:p w14:paraId="0E376F48" w14:textId="77777777" w:rsidR="007C392A" w:rsidRDefault="00000000">
      <w:pPr>
        <w:numPr>
          <w:ilvl w:val="0"/>
          <w:numId w:val="153"/>
        </w:numPr>
      </w:pPr>
      <w:r>
        <w:rPr>
          <w:b/>
          <w:bCs/>
        </w:rPr>
        <w:t>El Colchón de Acceso (Habilitadores de Derecho):</w:t>
      </w:r>
      <w:r>
        <w:t xml:space="preserve"> Se crea el cuerpo de </w:t>
      </w:r>
      <w:r>
        <w:rPr>
          <w:b/>
          <w:bCs/>
        </w:rPr>
        <w:t>Habilitadores de Derecho</w:t>
      </w:r>
      <w:r>
        <w:t xml:space="preserve">. Son profesionales (estatales o privados certificados) cuya función NO es el litigio adversario, sino la </w:t>
      </w:r>
      <w:r>
        <w:rPr>
          <w:b/>
          <w:bCs/>
        </w:rPr>
        <w:t>Depuración de Causas</w:t>
      </w:r>
      <w:r>
        <w:t>.</w:t>
      </w:r>
    </w:p>
    <w:p w14:paraId="7FB4DF9D" w14:textId="77777777" w:rsidR="007C392A" w:rsidRDefault="00000000">
      <w:pPr>
        <w:numPr>
          <w:ilvl w:val="1"/>
          <w:numId w:val="171"/>
        </w:numPr>
      </w:pPr>
      <w:r>
        <w:t>El ciudadano tiene derecho a una (1) consultoría gratuita (pero pagada por el gobierno municipal) por un Habilitador antes de presentarse ante un juez.</w:t>
      </w:r>
    </w:p>
    <w:p w14:paraId="58F38EA8" w14:textId="77777777" w:rsidR="007C392A" w:rsidRDefault="00000000">
      <w:pPr>
        <w:numPr>
          <w:ilvl w:val="1"/>
          <w:numId w:val="171"/>
        </w:numPr>
      </w:pPr>
      <w:r>
        <w:t>El Habilitador está obligado a explicar al ciudadano su situación en lenguaje llano (Comprensibilidad, Art. 133).</w:t>
      </w:r>
    </w:p>
    <w:p w14:paraId="12B4B05B" w14:textId="77777777" w:rsidR="007C392A" w:rsidRDefault="00000000">
      <w:pPr>
        <w:numPr>
          <w:ilvl w:val="1"/>
          <w:numId w:val="171"/>
        </w:numPr>
      </w:pPr>
      <w:r>
        <w:lastRenderedPageBreak/>
        <w:t>Se prohíbe el cobro de honorarios basados en cuotas de éxito sobre indemnizaciones de derechos fundamentales. El Habilitador cobra por servicio técnico de traducción legal, no por "vencer" al sistema.</w:t>
      </w:r>
    </w:p>
    <w:p w14:paraId="38DE470F" w14:textId="77777777" w:rsidR="007C392A" w:rsidRDefault="00000000">
      <w:pPr>
        <w:numPr>
          <w:ilvl w:val="0"/>
          <w:numId w:val="153"/>
        </w:numPr>
      </w:pPr>
      <w:r>
        <w:rPr>
          <w:b/>
          <w:bCs/>
        </w:rPr>
        <w:t>De la Proscripción de la Captura Institucional y el Delito de Monopolio Ideológico:</w:t>
      </w:r>
      <w:r>
        <w:t xml:space="preserve"> La República reconoce que la amenaza contra la libertad muta a través del tiempo, buscando controlar los centros de creación de cultura, conocimiento, tecnología o riqueza de cada época. Se prohíbe la apropiación excluyente de cualquier espacio público, gremial, académico o tecnológico por parte de facciones ideológicas.</w:t>
      </w:r>
    </w:p>
    <w:p w14:paraId="4258E689" w14:textId="77777777" w:rsidR="007C392A" w:rsidRDefault="00000000">
      <w:pPr>
        <w:numPr>
          <w:ilvl w:val="1"/>
          <w:numId w:val="172"/>
        </w:numPr>
      </w:pPr>
      <w:r>
        <w:rPr>
          <w:b/>
          <w:bCs/>
        </w:rPr>
        <w:t>Definición del Patrón de Captura Institucional:</w:t>
      </w:r>
      <w:r>
        <w:t xml:space="preserve"> Se tipifica como </w:t>
      </w:r>
      <w:r>
        <w:rPr>
          <w:b/>
          <w:bCs/>
        </w:rPr>
        <w:t>Captura Institucional</w:t>
      </w:r>
      <w:r>
        <w:t xml:space="preserve"> la acción sistemática, coordinada y dolosa mediante la cual individuos, organizaciones o entidades (nacionales o extranjeras) intentan convertir una institución de propósito general (sindicatos, colegios profesionales, universidades, plataformas digitales masivas, asociaciones de vecinos o corporaciones SACA) en un instrumento de coerción política, exigiendo lealtad ideológica como condición para la participación, empleo o acceso a servicios.</w:t>
      </w:r>
    </w:p>
    <w:p w14:paraId="6790F8AC" w14:textId="77777777" w:rsidR="007C392A" w:rsidRDefault="00000000">
      <w:pPr>
        <w:numPr>
          <w:ilvl w:val="1"/>
          <w:numId w:val="172"/>
        </w:numPr>
      </w:pPr>
      <w:r>
        <w:rPr>
          <w:b/>
          <w:bCs/>
        </w:rPr>
        <w:t>Nulidad de la "Función Excluyente":</w:t>
      </w:r>
      <w:r>
        <w:t xml:space="preserve"> Cualquier estatuto interno, reglamento, "código de ética" o política de recursos humanos de una entidad pública o privada (con posición de dominio) que exija la adhesión a postulados políticos, dogmas sociales, declaraciones de "justicia social" o teorías críticas (ajenas a la competencia técnica estricta del cargo o servicio) como requisito de ingreso, permanencia o promoción, se declara </w:t>
      </w:r>
      <w:r>
        <w:rPr>
          <w:b/>
          <w:bCs/>
        </w:rPr>
        <w:t>Nulo de Pleno Derecho</w:t>
      </w:r>
      <w:r>
        <w:t xml:space="preserve"> y contrario a la Soberanía Individual (Art. 1).</w:t>
      </w:r>
    </w:p>
    <w:p w14:paraId="3FA0D5B2" w14:textId="77777777" w:rsidR="007C392A" w:rsidRDefault="00000000">
      <w:pPr>
        <w:numPr>
          <w:ilvl w:val="1"/>
          <w:numId w:val="172"/>
        </w:numPr>
      </w:pPr>
      <w:r>
        <w:rPr>
          <w:b/>
          <w:bCs/>
        </w:rPr>
        <w:t>Desarticulación del Monopolio Ideológico (El Antivirus Heurístico):</w:t>
      </w:r>
      <w:r>
        <w:t xml:space="preserve"> Si el Tribunal de Arbitraje Técnico (TAT) o el Tribunal de Defensa de la Constitución (TDC) detectan, mediante auditoría de procesos o denuncias ciudadanas, que una institución ha sido capturada y opera bajo una ideología única y excluyente que discrimina a los disidentes, se activarán las siguientes medidas de ejecución inmediata:</w:t>
      </w:r>
    </w:p>
    <w:p w14:paraId="1832E722" w14:textId="77777777" w:rsidR="007C392A" w:rsidRDefault="00000000">
      <w:pPr>
        <w:pStyle w:val="SourceCode"/>
        <w:numPr>
          <w:ilvl w:val="1"/>
          <w:numId w:val="1"/>
        </w:numPr>
      </w:pPr>
      <w:r>
        <w:rPr>
          <w:rStyle w:val="VerbatimChar"/>
        </w:rPr>
        <w:t>i.  **Congelación de Fondos Públicos:** Suspensión automática de cualquier transferencia, subsidio, voucher o exención fiscal proveniente del Estado, los Municipios o el FCIN.</w:t>
      </w:r>
      <w:r>
        <w:br/>
      </w:r>
      <w:r>
        <w:br/>
      </w:r>
      <w:r>
        <w:rPr>
          <w:rStyle w:val="VerbatimChar"/>
        </w:rPr>
        <w:t>ii. **Pérdida de Posición de Dominio:** Si la entidad es un colegio profesional o certificadora (ej. Colegio de Médicos o Ingenieros) y ejerce captura ideológica, perderá instantáneamente su monopolio legal sobre la certificación. El RNS habilitará la **Vía de Certificación Alterna y Competitiva**.</w:t>
      </w:r>
      <w:r>
        <w:br/>
      </w:r>
      <w:r>
        <w:br/>
      </w:r>
      <w:r>
        <w:rPr>
          <w:rStyle w:val="VerbatimChar"/>
        </w:rPr>
        <w:t xml:space="preserve">iii. **Responsabilidad Civil de la Directiva:** Los directivos o </w:t>
      </w:r>
      <w:r>
        <w:rPr>
          <w:rStyle w:val="VerbatimChar"/>
        </w:rPr>
        <w:lastRenderedPageBreak/>
        <w:t>administradores responsables de la captura institucional enfrentarán el levantamiento del velo corporativo (Art. 41.3) y responderán con la Capa C de sus Acciones Soberanas para indemnizar a los ciudadanos afectados por la exclusión o difamación.</w:t>
      </w:r>
    </w:p>
    <w:p w14:paraId="73D9B22E" w14:textId="77777777" w:rsidR="007C392A" w:rsidRDefault="00000000">
      <w:pPr>
        <w:numPr>
          <w:ilvl w:val="1"/>
          <w:numId w:val="172"/>
        </w:numPr>
      </w:pPr>
      <w:r>
        <w:rPr>
          <w:b/>
          <w:bCs/>
        </w:rPr>
        <w:t>La Doctrina de la "Pluralidad de Fricción":</w:t>
      </w:r>
      <w:r>
        <w:t xml:space="preserve"> El Estado no intervendrá para imponer "cuotas de diversidad" en ninguna institución, pero garantiza el derecho de los ciudadanos a crear instituciones paralelas y competitivas. La defensa contra la captura no es la prohibición de la idea, sino la destrucción del monopolio que permite imponerla.</w:t>
      </w:r>
    </w:p>
    <w:p w14:paraId="01957CB6" w14:textId="77777777" w:rsidR="007C392A" w:rsidRDefault="00000000">
      <w:pPr>
        <w:numPr>
          <w:ilvl w:val="0"/>
          <w:numId w:val="153"/>
        </w:numPr>
      </w:pPr>
      <w:r>
        <w:rPr>
          <w:b/>
          <w:bCs/>
        </w:rPr>
        <w:t>De la Inviolabilidad Criptográfica de los Registros Judiciales y el Protocolo Anti-Manipulación de Evidencia:</w:t>
      </w:r>
      <w:r>
        <w:t xml:space="preserve"> La República reconoce que la manipulación, edición o alteración de registros de audio y video en procesos judiciales constituye una forma de tortura institucional y un asesinato de la Verdad. Se establece el </w:t>
      </w:r>
      <w:r>
        <w:rPr>
          <w:b/>
          <w:bCs/>
        </w:rPr>
        <w:t>Protocolo de Alta Fidelidad Judicial</w:t>
      </w:r>
      <w:r>
        <w:t>:</w:t>
      </w:r>
    </w:p>
    <w:p w14:paraId="5EDDF81B" w14:textId="77777777" w:rsidR="007C392A" w:rsidRDefault="00000000">
      <w:pPr>
        <w:numPr>
          <w:ilvl w:val="0"/>
          <w:numId w:val="173"/>
        </w:numPr>
      </w:pPr>
      <w:r>
        <w:rPr>
          <w:b/>
          <w:bCs/>
        </w:rPr>
        <w:t>Grabación Directa al RNS con Firma de Origen:</w:t>
      </w:r>
      <w:r>
        <w:t xml:space="preserve"> Toda audiencia judicial, interrogatorio policial o declaración de seguridad nacional deberá ser capturada mediante </w:t>
      </w:r>
      <w:r>
        <w:rPr>
          <w:b/>
          <w:bCs/>
        </w:rPr>
        <w:t>Dispositivos de Fe Pública</w:t>
      </w:r>
      <w:r>
        <w:t>.</w:t>
      </w:r>
    </w:p>
    <w:p w14:paraId="0484012D" w14:textId="77777777" w:rsidR="007C392A" w:rsidRDefault="00000000">
      <w:pPr>
        <w:numPr>
          <w:ilvl w:val="1"/>
          <w:numId w:val="174"/>
        </w:numPr>
      </w:pPr>
      <w:r>
        <w:t xml:space="preserve">Estos dispositivos generarán un </w:t>
      </w:r>
      <w:r>
        <w:rPr>
          <w:b/>
          <w:bCs/>
        </w:rPr>
        <w:t>Hash Criptográfico Secuencial</w:t>
      </w:r>
      <w:r>
        <w:t xml:space="preserve"> en tiempo real, firmado por la clave privada del hardware y anclada al Registro Nacional Soberano (RNS).</w:t>
      </w:r>
    </w:p>
    <w:p w14:paraId="572DC05C" w14:textId="77777777" w:rsidR="007C392A" w:rsidRDefault="00000000">
      <w:pPr>
        <w:numPr>
          <w:ilvl w:val="1"/>
          <w:numId w:val="174"/>
        </w:numPr>
      </w:pPr>
      <w:r>
        <w:t>Se prohíbe el uso de software intermedio de edición o procesamiento antes de la subida del archivo al RNS. El flujo debe ser crudo (raw data) desde el sensor de captura hasta su asiento en el registro criptográfico inmutable nacional</w:t>
      </w:r>
    </w:p>
    <w:p w14:paraId="11397F4A" w14:textId="77777777" w:rsidR="007C392A" w:rsidRDefault="00000000">
      <w:pPr>
        <w:numPr>
          <w:ilvl w:val="0"/>
          <w:numId w:val="173"/>
        </w:numPr>
      </w:pPr>
      <w:r>
        <w:rPr>
          <w:b/>
          <w:bCs/>
        </w:rPr>
        <w:t>Proscripción del "Corte y Costura" (Nulidad por Interrupción de Hash):</w:t>
      </w:r>
    </w:p>
    <w:p w14:paraId="65D4E2A4" w14:textId="77777777" w:rsidR="007C392A" w:rsidRDefault="00000000">
      <w:pPr>
        <w:numPr>
          <w:ilvl w:val="1"/>
          <w:numId w:val="175"/>
        </w:numPr>
      </w:pPr>
      <w:r>
        <w:t xml:space="preserve">Cualquier registro audiovisual que presente una ruptura en su cadena de </w:t>
      </w:r>
      <w:r>
        <w:rPr>
          <w:i/>
          <w:iCs/>
        </w:rPr>
        <w:t>hashes</w:t>
      </w:r>
      <w:r>
        <w:t xml:space="preserve"> (frames faltantes, saltos de tiempo no justificados por el TAT, o concatenación de archivos distintos) será declarado </w:t>
      </w:r>
      <w:r>
        <w:rPr>
          <w:b/>
          <w:bCs/>
        </w:rPr>
        <w:t>Nulo de Pleno Derecho</w:t>
      </w:r>
      <w:r>
        <w:t xml:space="preserve"> y carecerá de valor probatorio.</w:t>
      </w:r>
    </w:p>
    <w:p w14:paraId="3307A697" w14:textId="77777777" w:rsidR="007C392A" w:rsidRDefault="00000000">
      <w:pPr>
        <w:numPr>
          <w:ilvl w:val="1"/>
          <w:numId w:val="175"/>
        </w:numPr>
      </w:pPr>
      <w:r>
        <w:t xml:space="preserve">El intento de presentar un video editado como prueba íntegra se tipifica como </w:t>
      </w:r>
      <w:r>
        <w:rPr>
          <w:b/>
          <w:bCs/>
        </w:rPr>
        <w:t>Delito de Perjurio Tecnológico Agravado</w:t>
      </w:r>
      <w:r>
        <w:t>, conllevando la Inhabilitación Cívica, Desconexión Fiduciaria y Pérdida de Derechos Políticos (Art. 109) para el fiscal, perito o técnico responsable.</w:t>
      </w:r>
    </w:p>
    <w:p w14:paraId="478EAFBE" w14:textId="77777777" w:rsidR="007C392A" w:rsidRDefault="00000000">
      <w:pPr>
        <w:numPr>
          <w:ilvl w:val="0"/>
          <w:numId w:val="173"/>
        </w:numPr>
      </w:pPr>
      <w:r>
        <w:rPr>
          <w:b/>
          <w:bCs/>
        </w:rPr>
        <w:t>Gestión de la Capa Gamma (Secreto de Estado con Integridad Pública):</w:t>
      </w:r>
      <w:r>
        <w:t xml:space="preserve"> En casos donde el contenido del juicio involucre secretos de Defensa Nacional, Inteligencia Estratégica o integridad biológica de víctimas:</w:t>
      </w:r>
    </w:p>
    <w:p w14:paraId="47F8F167" w14:textId="77777777" w:rsidR="007C392A" w:rsidRDefault="00000000">
      <w:pPr>
        <w:numPr>
          <w:ilvl w:val="1"/>
          <w:numId w:val="176"/>
        </w:numPr>
      </w:pPr>
      <w:r>
        <w:lastRenderedPageBreak/>
        <w:t xml:space="preserve">El video íntegro será resguardado en la </w:t>
      </w:r>
      <w:r>
        <w:rPr>
          <w:b/>
          <w:bCs/>
        </w:rPr>
        <w:t>Capa Gamma (Bóveda de Estado)</w:t>
      </w:r>
      <w:r>
        <w:t xml:space="preserve"> bajo el Protocolo de Doble Llave (Art. 5).</w:t>
      </w:r>
    </w:p>
    <w:p w14:paraId="3451CD0B" w14:textId="77777777" w:rsidR="007C392A" w:rsidRDefault="00000000">
      <w:pPr>
        <w:numPr>
          <w:ilvl w:val="1"/>
          <w:numId w:val="176"/>
        </w:numPr>
      </w:pPr>
      <w:r>
        <w:rPr>
          <w:b/>
          <w:bCs/>
        </w:rPr>
        <w:t>Auditoría de Integridad Pública:</w:t>
      </w:r>
      <w:r>
        <w:t xml:space="preserve"> Aunque el contenido sea secreto, el RNS publicará obligatoriamente el </w:t>
      </w:r>
      <w:r>
        <w:rPr>
          <w:b/>
          <w:bCs/>
        </w:rPr>
        <w:t>Hash Maestro y el Certificado de Continuidad Temporal</w:t>
      </w:r>
      <w:r>
        <w:t xml:space="preserve"> en la Capa Alfa. Cualquier ciudadano podrá ejecutar un algoritmo de verificación que confirme que el video guardado es un flujo continuo y sin cortes, sin tener acceso a las imágenes o sonidos protegidos.</w:t>
      </w:r>
    </w:p>
    <w:p w14:paraId="4133E38E" w14:textId="77777777" w:rsidR="007C392A" w:rsidRDefault="00000000">
      <w:pPr>
        <w:numPr>
          <w:ilvl w:val="1"/>
          <w:numId w:val="176"/>
        </w:numPr>
      </w:pPr>
      <w:r>
        <w:rPr>
          <w:b/>
          <w:bCs/>
        </w:rPr>
        <w:t>Veeduría de la CVA:</w:t>
      </w:r>
      <w:r>
        <w:t xml:space="preserve"> Una sub-cámara de la Cámara de Vigilancia Aleatoria (CVA), sujeta a contrato de confidencialidad, tendrá el derecho de visionar el material íntegro para certificar que la edición para el público (si la hubiera por razones de seguridad) no altera el sentido de las declaraciones.</w:t>
      </w:r>
    </w:p>
    <w:p w14:paraId="7EADA024" w14:textId="77777777" w:rsidR="007C392A" w:rsidRDefault="00000000">
      <w:pPr>
        <w:numPr>
          <w:ilvl w:val="0"/>
          <w:numId w:val="173"/>
        </w:numPr>
      </w:pPr>
      <w:r>
        <w:rPr>
          <w:b/>
          <w:bCs/>
        </w:rPr>
        <w:t>El Derecho al "Crudo" (Raw Data Access):</w:t>
      </w:r>
      <w:r>
        <w:t xml:space="preserve"> Todo imputado y su defensa tienen el derecho inalienable de acceder a la copia original, sin procesar y con metadatos completos, de cualquier grabación que se use en su contra. La negación del "archivo crudo" por parte del Estado anula automáticamente el proceso penal.</w:t>
      </w:r>
    </w:p>
    <w:p w14:paraId="65E571F2" w14:textId="77777777" w:rsidR="007C392A" w:rsidRDefault="00000000">
      <w:pPr>
        <w:numPr>
          <w:ilvl w:val="0"/>
          <w:numId w:val="177"/>
        </w:numPr>
      </w:pPr>
      <w:r>
        <w:t>De la Naturaleza Negativa de los Derechos Fundamentales.</w:t>
      </w:r>
    </w:p>
    <w:p w14:paraId="2E514E45" w14:textId="77777777" w:rsidR="007C392A" w:rsidRDefault="00000000">
      <w:pPr>
        <w:numPr>
          <w:ilvl w:val="1"/>
          <w:numId w:val="178"/>
        </w:numPr>
      </w:pPr>
      <w:r>
        <w:t>Definición de Rango: Todos los derechos y garantías reconocidos en este Título, así como los derechos no enumerados que emanen de la dignidad humana, se interpretarán estrictamente como Derechos de Libertad (Derechos Negativos). Su esencia es la prohibición de interferencia, agresión o coacción por parte del Estado o de terceros sobre la esfera individual.</w:t>
      </w:r>
    </w:p>
    <w:p w14:paraId="0034827D" w14:textId="77777777" w:rsidR="007C392A" w:rsidRDefault="00000000">
      <w:pPr>
        <w:numPr>
          <w:ilvl w:val="1"/>
          <w:numId w:val="178"/>
        </w:numPr>
      </w:pPr>
      <w:r>
        <w:t>Proscripción de la Carga sobre Terceros: Ningún derecho, sea este explícito o no enumerado, podrá interpretarse como una obligación de dar, hacer o financiar a favor de un individuo a costa del patrimonio, el esfuerzo o la voluntad de otro ciudadano. El ejercicio de la soberanía individual termina donde comienza la propiedad ajena.</w:t>
      </w:r>
    </w:p>
    <w:p w14:paraId="797EAB95" w14:textId="77777777" w:rsidR="007C392A" w:rsidRDefault="00000000">
      <w:pPr>
        <w:numPr>
          <w:ilvl w:val="1"/>
          <w:numId w:val="178"/>
        </w:numPr>
      </w:pPr>
      <w:r>
        <w:t>Supremacía de la Acción sobre la Identidad: La protección de la ley se aplica a la Acción Humana Lícita y no a la condición, etiqueta o identidad auto-percibida del sujeto. La República protege lo que el hombre hace con su libertad, no lo que el hombre dice ser para reclamar asimetría jurídica.</w:t>
      </w:r>
    </w:p>
    <w:p w14:paraId="0B89597C" w14:textId="77777777" w:rsidR="007C392A" w:rsidRDefault="00000000">
      <w:r>
        <w:pict w14:anchorId="3DD15ACD">
          <v:rect id="_x0000_i1055" style="width:0;height:1.5pt" o:hralign="center" o:hrstd="t" o:hr="t"/>
        </w:pict>
      </w:r>
    </w:p>
    <w:p w14:paraId="2F3AB08E" w14:textId="77777777" w:rsidR="007C392A" w:rsidRDefault="00000000">
      <w:pPr>
        <w:pStyle w:val="Heading2"/>
      </w:pPr>
      <w:bookmarkStart w:id="74" w:name="Xbc04dd677c47b8b09b0968e31f36912f8b7eaa1"/>
      <w:bookmarkStart w:id="75" w:name="_Toc242281012"/>
      <w:bookmarkEnd w:id="72"/>
      <w:r>
        <w:t>Artículo 23. Privacidad, Libertad Cognitiva y Neurodiversidad.</w:t>
      </w:r>
      <w:bookmarkEnd w:id="75"/>
    </w:p>
    <w:p w14:paraId="79940E80" w14:textId="77777777" w:rsidR="007C392A" w:rsidRDefault="00000000">
      <w:pPr>
        <w:numPr>
          <w:ilvl w:val="0"/>
          <w:numId w:val="179"/>
        </w:numPr>
      </w:pPr>
      <w:r>
        <w:t>Anti-Perfilamiento y Crédito Social: Se prohíbe terminantemente al Estado el uso de Inteligencia Artificial para el perfilamiento masivo o la creación de sistemas de "Puntaje Social", "Crédito Social" o similares.</w:t>
      </w:r>
    </w:p>
    <w:p w14:paraId="3FFD3950" w14:textId="77777777" w:rsidR="007C392A" w:rsidRDefault="00000000">
      <w:pPr>
        <w:numPr>
          <w:ilvl w:val="0"/>
          <w:numId w:val="179"/>
        </w:numPr>
      </w:pPr>
      <w:r>
        <w:lastRenderedPageBreak/>
        <w:t>Libertad Cognitiva: El Estado reconoce la neurodiversidad como condición natural. Se prohíbe el uso de la psiquiatría o tecnologías neurológicas como herramientas de control político o represión. Toda intervención forzosa requiere supervisión judicial y validación de bioética independiente.</w:t>
      </w:r>
    </w:p>
    <w:p w14:paraId="708C92CB" w14:textId="77777777" w:rsidR="007C392A" w:rsidRDefault="00000000">
      <w:pPr>
        <w:numPr>
          <w:ilvl w:val="0"/>
          <w:numId w:val="179"/>
        </w:numPr>
      </w:pPr>
      <w:r>
        <w:t>Derecho a la Explicabilidad y Supervisión Humana: Todo ciudadano afectado por una decisión administrativa, judicial o fiscal basada en sistemas de Inteligencia Artificial o algoritmos automatizados, tiene el derecho inalienable a:</w:t>
      </w:r>
    </w:p>
    <w:p w14:paraId="5BE862B1" w14:textId="77777777" w:rsidR="007C392A" w:rsidRDefault="00000000">
      <w:pPr>
        <w:numPr>
          <w:ilvl w:val="1"/>
          <w:numId w:val="180"/>
        </w:numPr>
      </w:pPr>
      <w:r>
        <w:t>Recibir una explicación detallada, técnica y comprensible de la lógica aplicada por el sistema.</w:t>
      </w:r>
    </w:p>
    <w:p w14:paraId="7D1EFE55" w14:textId="77777777" w:rsidR="007C392A" w:rsidRDefault="00000000">
      <w:pPr>
        <w:numPr>
          <w:ilvl w:val="1"/>
          <w:numId w:val="180"/>
        </w:numPr>
      </w:pPr>
      <w:r>
        <w:t>Exigir la revisión humana de la decisión.</w:t>
      </w:r>
    </w:p>
    <w:p w14:paraId="29100182" w14:textId="77777777" w:rsidR="007C392A" w:rsidRDefault="00000000">
      <w:pPr>
        <w:numPr>
          <w:ilvl w:val="1"/>
          <w:numId w:val="180"/>
        </w:numPr>
      </w:pPr>
      <w:r>
        <w:t>Impugnar el sesgo del algoritmo ante el Tribunal de Defensa de la Constitución (TDC). Ninguna sentencia o acto administrativo será válido si se fundamenta exclusivamente en procesos de "caja negra" inaccesibles para el ciudadano.</w:t>
      </w:r>
    </w:p>
    <w:p w14:paraId="6616B12A" w14:textId="77777777" w:rsidR="007C392A" w:rsidRDefault="00000000">
      <w:pPr>
        <w:numPr>
          <w:ilvl w:val="0"/>
          <w:numId w:val="179"/>
        </w:numPr>
      </w:pPr>
      <w:r>
        <w:rPr>
          <w:b/>
          <w:bCs/>
        </w:rPr>
        <w:t>Axioma del Libre Albedrío, Proscripción del Estado Paternalista y el Derecho al Error Personal:</w:t>
      </w:r>
      <w:r>
        <w:t xml:space="preserve"> La República de Cuba Libre se fundamenta en la adultez y la soberanía del individuo. Se reconoce que la libertad conlleva inherentemente la posibilidad de tomar decisiones equivocadas, riesgosas o perjudiciales para el propio individuo.</w:t>
      </w:r>
    </w:p>
    <w:p w14:paraId="0F978967" w14:textId="77777777" w:rsidR="007C392A" w:rsidRDefault="00000000">
      <w:pPr>
        <w:numPr>
          <w:ilvl w:val="1"/>
          <w:numId w:val="181"/>
        </w:numPr>
      </w:pPr>
      <w:r>
        <w:rPr>
          <w:b/>
          <w:bCs/>
        </w:rPr>
        <w:t>Exclusividad de la Tutela Parental:</w:t>
      </w:r>
      <w:r>
        <w:t xml:space="preserve"> La autoridad moral, la corrección de conducta y la imposición de planes de vida recaen única y exclusivamente en los padres o tutores legales sobre sus hijos menores de edad (Art. 59). Ningún ciudadano adulto debe obediencia moral a otro ciudadano, grupo, partido o institución gubernamental.</w:t>
      </w:r>
    </w:p>
    <w:p w14:paraId="437EF289" w14:textId="77777777" w:rsidR="007C392A" w:rsidRDefault="00000000">
      <w:pPr>
        <w:numPr>
          <w:ilvl w:val="1"/>
          <w:numId w:val="181"/>
        </w:numPr>
      </w:pPr>
      <w:r>
        <w:rPr>
          <w:b/>
          <w:bCs/>
        </w:rPr>
        <w:t>Proscripción del Paternalismo Estatal:</w:t>
      </w:r>
      <w:r>
        <w:t xml:space="preserve"> Queda constitucionalmente prohibido al Estado, a los Municipios o a cualquier agencia de salud o bienestar, emitir leyes, decretos o regulaciones que prohíban, restrinjan o penalicen conductas, consumos o hábitos de los ciudadanos adultos bajo el argumento de "protegerlos de sí mismos" o "promover su bienestar moral".</w:t>
      </w:r>
    </w:p>
    <w:p w14:paraId="782B3B7F" w14:textId="77777777" w:rsidR="007C392A" w:rsidRDefault="00000000">
      <w:pPr>
        <w:numPr>
          <w:ilvl w:val="1"/>
          <w:numId w:val="181"/>
        </w:numPr>
      </w:pPr>
      <w:r>
        <w:rPr>
          <w:b/>
          <w:bCs/>
        </w:rPr>
        <w:t>Límite de Externalidad (El Daño a Terceros):</w:t>
      </w:r>
      <w:r>
        <w:t xml:space="preserve"> La única justificación válida y constitucional para que la fuerza pública intervenga, detenga o sancione a un ciudadano es la existencia de una evidencia fáctica de daño, coacción, agresión, amenaza o fraude perpetrado contra el cuerpo, la propiedad o la libertad de un </w:t>
      </w:r>
      <w:r>
        <w:rPr>
          <w:b/>
          <w:bCs/>
        </w:rPr>
        <w:t>tercero</w:t>
      </w:r>
      <w:r>
        <w:t>.</w:t>
      </w:r>
    </w:p>
    <w:p w14:paraId="2D966D26" w14:textId="77777777" w:rsidR="007C392A" w:rsidRDefault="00000000">
      <w:pPr>
        <w:numPr>
          <w:ilvl w:val="1"/>
          <w:numId w:val="181"/>
        </w:numPr>
      </w:pPr>
      <w:r>
        <w:rPr>
          <w:b/>
          <w:bCs/>
        </w:rPr>
        <w:t>Asunción del Costo:</w:t>
      </w:r>
      <w:r>
        <w:t xml:space="preserve"> El Derecho al Error Personal no obliga al Estado ni a la sociedad a subsidiar sus consecuencias. El individuo es soberano para destruir su propio patrimonio o salud mediante sus decisiones, pero el costo de su rescate o rehabilitación será deducido algorítmicamente de su Capa </w:t>
      </w:r>
      <w:r>
        <w:lastRenderedPageBreak/>
        <w:t>de Capital de Maniobra y Acciones Soberanas (Art. 139 y Art. 151), garantizando que el ciudadano pague el precio de su propia libertad.</w:t>
      </w:r>
    </w:p>
    <w:p w14:paraId="7EE627F0" w14:textId="77777777" w:rsidR="007C392A" w:rsidRDefault="00000000">
      <w:r>
        <w:pict w14:anchorId="23952DD6">
          <v:rect id="_x0000_i1056" style="width:0;height:1.5pt" o:hralign="center" o:hrstd="t" o:hr="t"/>
        </w:pict>
      </w:r>
    </w:p>
    <w:p w14:paraId="5E9719EC" w14:textId="77777777" w:rsidR="007C392A" w:rsidRDefault="00000000">
      <w:pPr>
        <w:pStyle w:val="Heading2"/>
      </w:pPr>
      <w:bookmarkStart w:id="76" w:name="X007202fbf21835ad389191a2064acf051cfcf65"/>
      <w:bookmarkStart w:id="77" w:name="_Toc242281013"/>
      <w:bookmarkEnd w:id="74"/>
      <w:r>
        <w:t>Artículo 24. De la Inviolabilidad del Perfil de Consumo.</w:t>
      </w:r>
      <w:bookmarkEnd w:id="77"/>
    </w:p>
    <w:p w14:paraId="65CA56C3" w14:textId="77777777" w:rsidR="007C392A" w:rsidRDefault="00000000">
      <w:pPr>
        <w:numPr>
          <w:ilvl w:val="0"/>
          <w:numId w:val="182"/>
        </w:numPr>
      </w:pPr>
      <w:r>
        <w:t>Anonimización en el Punto de Venta: El registro de transacciones comerciales en el Registro Nacional Soberano se limitará a la validación del monto total y el cumplimiento tributario. Se prohíbe la vinculación nominal de la identidad del ciudadano con el inventario detallado de bienes o servicios adquiridos.</w:t>
      </w:r>
    </w:p>
    <w:p w14:paraId="1E6F637D" w14:textId="77777777" w:rsidR="007C392A" w:rsidRDefault="00000000">
      <w:pPr>
        <w:numPr>
          <w:ilvl w:val="0"/>
          <w:numId w:val="182"/>
        </w:numPr>
      </w:pPr>
      <w:r>
        <w:t>Secreto de Consumo: El detalle de la compra (específicamente en áreas de salud, higiene e intimidad) es propiedad privada del ciudadano. La integración de bases de datos de inventario comercial con identidades civiles sin orden judicial se tipifica como Delito de Intrusión Soberana.</w:t>
      </w:r>
    </w:p>
    <w:p w14:paraId="3248746C" w14:textId="77777777" w:rsidR="007C392A" w:rsidRDefault="00000000">
      <w:pPr>
        <w:numPr>
          <w:ilvl w:val="0"/>
          <w:numId w:val="182"/>
        </w:numPr>
      </w:pPr>
      <w:r>
        <w:t>De la investigación comercial: La investigación comercial para el sector privado deberá ser subcontratada a un tercero siempre que implique comprometer parte alguna de la privacidad del usuario. Este tercero no podrá compartir datos personales o biométricos con su contratista salvo que la persona ejerza su derecho a prescindir de ella.</w:t>
      </w:r>
    </w:p>
    <w:p w14:paraId="20A72E0D" w14:textId="77777777" w:rsidR="007C392A" w:rsidRDefault="00000000">
      <w:pPr>
        <w:numPr>
          <w:ilvl w:val="1"/>
          <w:numId w:val="183"/>
        </w:numPr>
      </w:pPr>
      <w:r>
        <w:t>En ningún caso esta información podrá conservarse para un fin distinto al estadístico y será de acceso protegido.</w:t>
      </w:r>
    </w:p>
    <w:p w14:paraId="489E61E5" w14:textId="77777777" w:rsidR="007C392A" w:rsidRDefault="00000000">
      <w:pPr>
        <w:numPr>
          <w:ilvl w:val="1"/>
          <w:numId w:val="183"/>
        </w:numPr>
      </w:pPr>
      <w:r>
        <w:t>El usuario debe ser consciente de la persistencia de estos datos y tener mecanismos para su eliminación con relativa facilidad.</w:t>
      </w:r>
    </w:p>
    <w:p w14:paraId="7F1E585E" w14:textId="77777777" w:rsidR="007C392A" w:rsidRDefault="00000000">
      <w:pPr>
        <w:numPr>
          <w:ilvl w:val="0"/>
          <w:numId w:val="182"/>
        </w:numPr>
      </w:pPr>
      <w:r>
        <w:rPr>
          <w:b/>
          <w:bCs/>
        </w:rPr>
        <w:t>De la Inviolabilidad Sensorial y la Proscripción de las políticas de Espionaje Corporativo hacia el ciudadano.</w:t>
      </w:r>
      <w:r>
        <w:t xml:space="preserve"> El dispositivo físico (teléfono móvil, ordenador, sensores domóticos, vehículos inteligentes, y otros de similar índole actuales o futuros) es una extensión de la propiedad privada y la “Casa” del ciudadano (Morada Inviolable). Se prohíbe la extracción pasiva de datos sensoriales.</w:t>
      </w:r>
    </w:p>
    <w:p w14:paraId="4A31079B" w14:textId="77777777" w:rsidR="007C392A" w:rsidRDefault="00000000">
      <w:pPr>
        <w:numPr>
          <w:ilvl w:val="1"/>
          <w:numId w:val="184"/>
        </w:numPr>
      </w:pPr>
      <w:r>
        <w:t>Nulidad de Cláusulas Abusivas de Acceso: Se declaran nulas de pleno derecho las condiciones generales de contratación, términos de servicio o acuerdos de adhesión que impongan la cesión no negociable del acceso en segundo plano a micrófonos, cámaras, geolocalización continua o interfaces de entrada a favor de desarrolladores de software o terceros.</w:t>
      </w:r>
    </w:p>
    <w:p w14:paraId="55FDB015" w14:textId="77777777" w:rsidR="007C392A" w:rsidRDefault="00000000">
      <w:pPr>
        <w:numPr>
          <w:ilvl w:val="1"/>
          <w:numId w:val="184"/>
        </w:numPr>
      </w:pPr>
      <w:r>
        <w:t>Proscripción de la Captación Sensorial Pasiva: Ninguna aplicación, dispositivo o sistema operativo podrá activar sensores de audio, video o biometría sin una instrucción fáctica, directa y deliberada del usuario en el momento de la captación. La activación no autorizada en segundo plano para perfilamiento comercial o vigilancia se tipifica como Delito de Intrusión Sensorial Ilícita.</w:t>
      </w:r>
    </w:p>
    <w:p w14:paraId="0058E941" w14:textId="77777777" w:rsidR="007C392A" w:rsidRDefault="00000000">
      <w:pPr>
        <w:numPr>
          <w:ilvl w:val="1"/>
          <w:numId w:val="184"/>
        </w:numPr>
      </w:pPr>
      <w:r>
        <w:lastRenderedPageBreak/>
        <w:t>Auditoría Forense del Dispositivo: El Tribunal de Arbitraje Técnico (TAT) queda facultado para realizar ingeniería inversa y auditar el código de cualquier aplicación masiva que opere en la República. Si se detecta transmisión de datos sensoriales no encriptados o no autorizados tácticamente por el ciudadano, el RNS bloqueará los servidores de dicha empresa en el territorio nacional hasta la purga del código malicioso.</w:t>
      </w:r>
    </w:p>
    <w:p w14:paraId="6DF90AFF" w14:textId="77777777" w:rsidR="007C392A" w:rsidRDefault="00000000">
      <w:pPr>
        <w:numPr>
          <w:ilvl w:val="1"/>
          <w:numId w:val="184"/>
        </w:numPr>
      </w:pPr>
      <w:r>
        <w:t>Excepción: Se exceptúan los mecanismos informáticos adónde el usuario tiene control total sobre el resultado y lo hace de forma deliberada y previa, o elementos que se encuentren desconectados de la red para la escucha de información y procesamiento local, o los mecanismos activados por voz, los cuales no podrán usar este permiso para transmitir información recopilada por ninguna vía, a no ser que el usuario decida vender esa información de forma deliberada y jamás de forma autónoma.</w:t>
      </w:r>
    </w:p>
    <w:p w14:paraId="0627D52C" w14:textId="77777777" w:rsidR="007C392A" w:rsidRDefault="00000000">
      <w:pPr>
        <w:pStyle w:val="FirstParagraph"/>
      </w:pPr>
      <w:r>
        <w:t>5.Del Principio de Propiedad del Dato y el Pago por información o Entrenamiento de Inteligencia Artificial. La República reconoce que la experiencia, la voz, el texto y las decisiones del ciudadano no son “datos públicos gratuitos”, sino Propiedad Intelectual y Biológica.</w:t>
      </w:r>
    </w:p>
    <w:p w14:paraId="4129B680" w14:textId="77777777" w:rsidR="007C392A" w:rsidRDefault="00000000">
      <w:pPr>
        <w:pStyle w:val="SourceCode"/>
      </w:pPr>
      <w:r>
        <w:rPr>
          <w:rStyle w:val="VerbatimChar"/>
        </w:rPr>
        <w:t>a) El Dato como Activo de Mercado (AM): Queda terminantemente prohibido a cualquier empresa, nacional o extranjera, la recolección de textos, audios, imágenes o preferencias de los ciudadanos cubanos (mediante extracción masiva automatizada, minería de datos o métodos análogos) con el propósito de entrenar modelos cognitivos sintéticos, redes de aprendizaje o sistemas de inteligencia artificial presentes o futuros, a menos que medie un Contrato Inteligente de Arrendamiento de Datos en el RNS.</w:t>
      </w:r>
      <w:r>
        <w:br/>
      </w:r>
      <w:r>
        <w:br/>
      </w:r>
      <w:r>
        <w:rPr>
          <w:rStyle w:val="VerbatimChar"/>
        </w:rPr>
        <w:t>b) Monetización Soberana (Micro-Regalías): Si el ciudadano decide voluntariamente aportar su información para el entrenamiento de modelos de inteligencia artificial o para recibir publicidad segmentada, la entidad receptora deberá transferirle una contraprestación en micro-pagos directos a la Capa C (Capital de Maniobra) de su cuenta en el RNS por cada bloque de datos utilizado, quedando prohibida la captación no remunerada de activos cognitivos de los ciudadanos.</w:t>
      </w:r>
      <w:r>
        <w:br/>
      </w:r>
      <w:r>
        <w:br/>
      </w:r>
      <w:r>
        <w:rPr>
          <w:rStyle w:val="VerbatimChar"/>
        </w:rPr>
        <w:t>c) Prohibición expresa: Se prohíbe expresamente el uso de esta información vendida con el objetivo de dañar, extorsionar, espiar al usuario y otras de similar índole.</w:t>
      </w:r>
      <w:r>
        <w:br/>
      </w:r>
      <w:r>
        <w:br/>
      </w:r>
      <w:r>
        <w:rPr>
          <w:rStyle w:val="VerbatimChar"/>
        </w:rPr>
        <w:t>d) Excepción: La Constitución establece los medios mediante los cuales es legal el acceso no autorizado a los datos del usuario.</w:t>
      </w:r>
    </w:p>
    <w:p w14:paraId="784B2B35" w14:textId="77777777" w:rsidR="007C392A" w:rsidRDefault="00000000">
      <w:r>
        <w:pict w14:anchorId="2D0C2989">
          <v:rect id="_x0000_i1057" style="width:0;height:1.5pt" o:hralign="center" o:hrstd="t" o:hr="t"/>
        </w:pict>
      </w:r>
    </w:p>
    <w:p w14:paraId="76C580DE" w14:textId="77777777" w:rsidR="007C392A" w:rsidRDefault="00000000">
      <w:pPr>
        <w:pStyle w:val="Heading2"/>
      </w:pPr>
      <w:bookmarkStart w:id="78" w:name="X1493e2c3cd266866aab05bfdb3c2e31184c966f"/>
      <w:bookmarkStart w:id="79" w:name="_Toc242281014"/>
      <w:bookmarkEnd w:id="76"/>
      <w:r>
        <w:lastRenderedPageBreak/>
        <w:t>Artículo 25. De la Protección del Ciudadano y el Consentimiento Informado y Técnico.</w:t>
      </w:r>
      <w:bookmarkEnd w:id="79"/>
    </w:p>
    <w:p w14:paraId="11EDC527" w14:textId="77777777" w:rsidR="007C392A" w:rsidRDefault="00000000">
      <w:pPr>
        <w:numPr>
          <w:ilvl w:val="0"/>
          <w:numId w:val="185"/>
        </w:numPr>
      </w:pPr>
      <w:r>
        <w:t>Requisito de Validez Sustancial: Se garantiza la libertad de contratación bajo el principio de autonomía de la voluntad. No obstante, para mitigar la asimetría de información en contratos que impliquen la enajenación, gravamen o usufructo de propiedad raíz, tierras agrícolas o activos estratégicos por personas naturales, se establece como Condición de Validez Sine Qua Non la certificación del protocolo de Consentimiento Informado y Técnico.</w:t>
      </w:r>
    </w:p>
    <w:p w14:paraId="69B1306C" w14:textId="77777777" w:rsidR="007C392A" w:rsidRDefault="00000000">
      <w:pPr>
        <w:numPr>
          <w:ilvl w:val="0"/>
          <w:numId w:val="185"/>
        </w:numPr>
      </w:pPr>
      <w:r>
        <w:t>Obligación Municipal de Auditoría: El Municipio queda obligado, por mandato constitucional, a proveer de forma gratuita una auditoría técnica y legal previa a la suscripción de dichos contratos.</w:t>
      </w:r>
    </w:p>
    <w:p w14:paraId="4D9B9579" w14:textId="77777777" w:rsidR="007C392A" w:rsidRDefault="00000000">
      <w:pPr>
        <w:numPr>
          <w:ilvl w:val="0"/>
          <w:numId w:val="185"/>
        </w:numPr>
      </w:pPr>
      <w:r>
        <w:t>Nulidad por Defecto Procedimental: La omisión de dicha auditoría, o la demostración de vicio en el consentimiento por ignorancia técnica del propietario, será causa de Nulidad Absoluta, Radical e Imprescriptible del contrato, retrotrayendo las actuaciones al estado anterior a la firma.</w:t>
      </w:r>
    </w:p>
    <w:p w14:paraId="64C20E8F" w14:textId="77777777" w:rsidR="007C392A" w:rsidRDefault="00000000">
      <w:pPr>
        <w:numPr>
          <w:ilvl w:val="0"/>
          <w:numId w:val="185"/>
        </w:numPr>
      </w:pPr>
      <w:r>
        <w:t>Periodo de Enfriamiento y Retracto: Se establece un derecho irrenunciable de retracto unilateral para el propietario persona natural, ejercible dentro de los quince (15) días hábiles posteriores a la firma, sin necesidad de causa justificada ni penalización económica. Cualquier cláusula de renuncia a este derecho se tendrá por no puesta.</w:t>
      </w:r>
    </w:p>
    <w:p w14:paraId="03B5685B" w14:textId="77777777" w:rsidR="007C392A" w:rsidRDefault="00000000">
      <w:pPr>
        <w:numPr>
          <w:ilvl w:val="0"/>
          <w:numId w:val="185"/>
        </w:numPr>
      </w:pPr>
      <w:r>
        <w:t>De la Responsabilidad Fiscal de las Organizaciones de Fe e Ideología.</w:t>
      </w:r>
    </w:p>
    <w:p w14:paraId="61712DD1" w14:textId="77777777" w:rsidR="007C392A" w:rsidRDefault="00000000">
      <w:pPr>
        <w:numPr>
          <w:ilvl w:val="1"/>
          <w:numId w:val="186"/>
        </w:numPr>
      </w:pPr>
      <w:r>
        <w:t>Las contribuciones privadas y donaciones voluntarias destinadas exclusivamente al culto y la beneficencia social están exentas de gravamen por constituir transferencias de capital ya tributado por el ciudadano.</w:t>
      </w:r>
    </w:p>
    <w:p w14:paraId="4DF7A50F" w14:textId="77777777" w:rsidR="007C392A" w:rsidRDefault="00000000">
      <w:pPr>
        <w:numPr>
          <w:ilvl w:val="1"/>
          <w:numId w:val="186"/>
        </w:numPr>
      </w:pPr>
      <w:r>
        <w:t>Toda unidad económica, mercantil, industrial o de servicios operada por organizaciones religiosas o ideológicas que genere utilidades comerciales, estará sujeta al Régimen Fiscal General definido en el Artículo 43 en igualdad de condiciones con las entidades civiles.</w:t>
      </w:r>
    </w:p>
    <w:p w14:paraId="30840D23" w14:textId="77777777" w:rsidR="007C392A" w:rsidRDefault="00000000">
      <w:pPr>
        <w:numPr>
          <w:ilvl w:val="1"/>
          <w:numId w:val="186"/>
        </w:numPr>
      </w:pPr>
      <w:r>
        <w:t>El patrimonio inmobiliario de las organizaciones religiosas estará sujeto a las contribuciones municipales por servicios de infraestructura y seguridad, garantizando que ninguna fe sea una carga financiera para el resto de la comunidad.</w:t>
      </w:r>
    </w:p>
    <w:p w14:paraId="54F8C5A4" w14:textId="77777777" w:rsidR="007C392A" w:rsidRDefault="00000000">
      <w:pPr>
        <w:numPr>
          <w:ilvl w:val="0"/>
          <w:numId w:val="185"/>
        </w:numPr>
      </w:pPr>
      <w:r>
        <w:rPr>
          <w:b/>
          <w:bCs/>
        </w:rPr>
        <w:t>Extinción de la Filantropía Política:</w:t>
      </w:r>
      <w:r>
        <w:t xml:space="preserve"> Se establece la separación inquebrantable entre la caridad y la política.</w:t>
      </w:r>
    </w:p>
    <w:p w14:paraId="66C2FAD2" w14:textId="77777777" w:rsidR="007C392A" w:rsidRDefault="00000000">
      <w:pPr>
        <w:numPr>
          <w:ilvl w:val="1"/>
          <w:numId w:val="187"/>
        </w:numPr>
      </w:pPr>
      <w:r>
        <w:t>Ninguna entidad que goce de exenciones de impuestos (Art. 25.5) podrá destinar un solo centavo a la organización de protestas, lobby legislativo, proselitismo o agitación social.</w:t>
      </w:r>
    </w:p>
    <w:p w14:paraId="611D26C0" w14:textId="77777777" w:rsidR="007C392A" w:rsidRDefault="00000000">
      <w:pPr>
        <w:numPr>
          <w:ilvl w:val="1"/>
          <w:numId w:val="187"/>
        </w:numPr>
      </w:pPr>
      <w:r>
        <w:lastRenderedPageBreak/>
        <w:t>La organización que cruce esta línea perderá automáticamente su estatus de beneficencia de forma retroactiva, debiendo pagar el Impuesto Único Proporcional (Flat Tax) con recargos por evasión fiscal simulada, sin importar si sus intenciones declaran ser "en defensa de los derechos humanos".</w:t>
      </w:r>
    </w:p>
    <w:p w14:paraId="36647322" w14:textId="77777777" w:rsidR="007C392A" w:rsidRDefault="00000000">
      <w:r>
        <w:pict w14:anchorId="46A2287D">
          <v:rect id="_x0000_i1058" style="width:0;height:1.5pt" o:hralign="center" o:hrstd="t" o:hr="t"/>
        </w:pict>
      </w:r>
    </w:p>
    <w:p w14:paraId="46A1C1F5" w14:textId="77777777" w:rsidR="007C392A" w:rsidRDefault="00000000">
      <w:pPr>
        <w:pStyle w:val="Heading2"/>
      </w:pPr>
      <w:bookmarkStart w:id="80" w:name="X7d95e3100c43094528d6d1438ec0ec59a0ceff8"/>
      <w:bookmarkStart w:id="81" w:name="_Toc242281015"/>
      <w:bookmarkEnd w:id="78"/>
      <w:r>
        <w:t>Artículo 26. De la Neutralidad del Estado y Laicidad.</w:t>
      </w:r>
      <w:bookmarkEnd w:id="81"/>
    </w:p>
    <w:p w14:paraId="469AAF57" w14:textId="77777777" w:rsidR="007C392A" w:rsidRDefault="00000000">
      <w:pPr>
        <w:numPr>
          <w:ilvl w:val="0"/>
          <w:numId w:val="188"/>
        </w:numPr>
      </w:pPr>
      <w:r>
        <w:t>Neutralidad Confesional e Ideológica: La República es laica y neutral frente a toda creencia. Se garantiza el derecho a la libertad religiosa, de culto, de reunión (con fines apolíticos), de asociación, el derecho a no profesar ninguna religión y el Derecho Absoluto a la Apostasía.</w:t>
      </w:r>
    </w:p>
    <w:p w14:paraId="3745868E" w14:textId="77777777" w:rsidR="007C392A" w:rsidRDefault="00000000">
      <w:pPr>
        <w:numPr>
          <w:ilvl w:val="0"/>
          <w:numId w:val="188"/>
        </w:numPr>
      </w:pPr>
      <w:r>
        <w:t>Prohibición de Financiamiento Ideológico: Queda terminantemente prohibido el uso de fondos públicos, exenciones fiscales o subvenciones estatales para financiar partidos políticos, sindicatos, organizaciones religiosas o grupos de activismo social. Dichas entidades deben sostenerse exclusivamente mediante contribuciones privadas voluntarias de sus miembros.</w:t>
      </w:r>
    </w:p>
    <w:p w14:paraId="0147C949" w14:textId="77777777" w:rsidR="007C392A" w:rsidRDefault="00000000">
      <w:pPr>
        <w:numPr>
          <w:ilvl w:val="0"/>
          <w:numId w:val="188"/>
        </w:numPr>
      </w:pPr>
      <w:r>
        <w:t>Blindaje contra Interferencia Exógena: Se prohíbe a toda organización política o social recibir fondos, activos o donaciones de Estados extranjeros, fundaciones o individuos cuya jurisdicción de origen no respete la Estricta Reciprocidad Internacional (Artículo 20).</w:t>
      </w:r>
    </w:p>
    <w:p w14:paraId="3A01A4E0" w14:textId="77777777" w:rsidR="007C392A" w:rsidRDefault="00000000">
      <w:pPr>
        <w:numPr>
          <w:ilvl w:val="0"/>
          <w:numId w:val="188"/>
        </w:numPr>
      </w:pPr>
      <w:r>
        <w:t>Intervención de Flujos de Caja Ideológicos: Cualquier capital destinado al proselitismo político o religioso proveniente de regímenes que persigan la libertad de culto o la propiedad privada será tipificado como Interferencia Exógena Hostil, procediéndose a su decomiso inmediato a favor del Fondo Catastrófico Nacional.</w:t>
      </w:r>
    </w:p>
    <w:p w14:paraId="6C1EF76C" w14:textId="77777777" w:rsidR="007C392A" w:rsidRDefault="00000000">
      <w:pPr>
        <w:numPr>
          <w:ilvl w:val="0"/>
          <w:numId w:val="188"/>
        </w:numPr>
      </w:pPr>
      <w:r>
        <w:rPr>
          <w:b/>
          <w:bCs/>
        </w:rPr>
        <w:t>Inviolabilidad del Espacio Litúrgico y sus Límites de Seguridad Nacional:</w:t>
      </w:r>
      <w:r>
        <w:t xml:space="preserve"> Se reconoce el lugar de culto debidamente registrado como un Espacio de Privacidad Colectiva.</w:t>
      </w:r>
    </w:p>
    <w:p w14:paraId="7B06CB90" w14:textId="77777777" w:rsidR="007C392A" w:rsidRDefault="00000000">
      <w:pPr>
        <w:numPr>
          <w:ilvl w:val="1"/>
          <w:numId w:val="189"/>
        </w:numPr>
      </w:pPr>
      <w:r>
        <w:rPr>
          <w:b/>
          <w:bCs/>
        </w:rPr>
        <w:t>Prohibición de Vigilancia Rutinaria:</w:t>
      </w:r>
      <w:r>
        <w:t xml:space="preserve"> Queda prohibido a los servicios de inteligencia o policía la infiltración, grabación masiva o monitoreo preventivo de sermones y ritos. La fe no es un delito ni una sospecha.</w:t>
      </w:r>
    </w:p>
    <w:p w14:paraId="4EBC51B7" w14:textId="77777777" w:rsidR="007C392A" w:rsidRDefault="00000000">
      <w:pPr>
        <w:numPr>
          <w:ilvl w:val="1"/>
          <w:numId w:val="189"/>
        </w:numPr>
      </w:pPr>
      <w:r>
        <w:rPr>
          <w:b/>
          <w:bCs/>
        </w:rPr>
        <w:t>La Válvula de Pérdida de Inmunidad (Doctrina del Desvío):</w:t>
      </w:r>
      <w:r>
        <w:t xml:space="preserve"> La protección de privacidad del recinto sagrado </w:t>
      </w:r>
      <w:r>
        <w:rPr>
          <w:b/>
          <w:bCs/>
        </w:rPr>
        <w:t>se extingue de pleno derecho</w:t>
      </w:r>
      <w:r>
        <w:t xml:space="preserve"> y habilita la intervención inmediata del Estado (con orden judicial del TDC o en flagrancia) cuando existan pruebas o indicios fundados de:</w:t>
      </w:r>
    </w:p>
    <w:p w14:paraId="2997C3CE" w14:textId="77777777" w:rsidR="007C392A" w:rsidRDefault="00000000">
      <w:pPr>
        <w:numPr>
          <w:ilvl w:val="2"/>
          <w:numId w:val="190"/>
        </w:numPr>
      </w:pPr>
      <w:r>
        <w:rPr>
          <w:b/>
          <w:bCs/>
        </w:rPr>
        <w:t>Almacenamiento de Armas:</w:t>
      </w:r>
      <w:r>
        <w:t xml:space="preserve"> Uso del recinto para logística paramilitar.</w:t>
      </w:r>
    </w:p>
    <w:p w14:paraId="3E3F8602" w14:textId="77777777" w:rsidR="007C392A" w:rsidRDefault="00000000">
      <w:pPr>
        <w:numPr>
          <w:ilvl w:val="2"/>
          <w:numId w:val="190"/>
        </w:numPr>
      </w:pPr>
      <w:r>
        <w:rPr>
          <w:b/>
          <w:bCs/>
        </w:rPr>
        <w:lastRenderedPageBreak/>
        <w:t>Incitación a la Violencia Física:</w:t>
      </w:r>
      <w:r>
        <w:t xml:space="preserve"> Prédica que ordene explícitamente dañar la integridad física de terceros (pogromos, yihad ofensiva, limpieza social).</w:t>
      </w:r>
    </w:p>
    <w:p w14:paraId="2604E234" w14:textId="77777777" w:rsidR="007C392A" w:rsidRDefault="00000000">
      <w:pPr>
        <w:numPr>
          <w:ilvl w:val="2"/>
          <w:numId w:val="190"/>
        </w:numPr>
      </w:pPr>
      <w:r>
        <w:rPr>
          <w:b/>
          <w:bCs/>
        </w:rPr>
        <w:t>Sedición Teocrática:</w:t>
      </w:r>
      <w:r>
        <w:t xml:space="preserve"> Promoción activa de la sustitución de la Constitución por una ley religiosa, o el establecimiento de tribunales religiosos paralelos que intenten juzgar asuntos civiles o penales al margen de la Ley de la República.</w:t>
      </w:r>
    </w:p>
    <w:p w14:paraId="2466B8D0" w14:textId="77777777" w:rsidR="007C392A" w:rsidRDefault="00000000">
      <w:pPr>
        <w:numPr>
          <w:ilvl w:val="2"/>
          <w:numId w:val="190"/>
        </w:numPr>
      </w:pPr>
      <w:r>
        <w:rPr>
          <w:b/>
          <w:bCs/>
        </w:rPr>
        <w:t>Coacción al Abandono:</w:t>
      </w:r>
      <w:r>
        <w:t xml:space="preserve"> Secuestro o retención física de miembros que deseen ejercer su derecho a la apostasía.</w:t>
      </w:r>
    </w:p>
    <w:p w14:paraId="13CCC7D3" w14:textId="77777777" w:rsidR="007C392A" w:rsidRDefault="00000000">
      <w:pPr>
        <w:numPr>
          <w:ilvl w:val="1"/>
          <w:numId w:val="189"/>
        </w:numPr>
      </w:pPr>
      <w:r>
        <w:rPr>
          <w:b/>
          <w:bCs/>
        </w:rPr>
        <w:t>Protocolo de Intervención Quirúrgica:</w:t>
      </w:r>
      <w:r>
        <w:t xml:space="preserve"> En estos casos, la intervención estatal debe ser específica contra los líderes instigadores y no contra la feligresía general. La carga de la prueba recae sobre el Estado, que deberá grabar y documentar la operación para su posterior validación ante el Tribunal de Defensa de la Constitución (TDC).</w:t>
      </w:r>
    </w:p>
    <w:p w14:paraId="321AAF56" w14:textId="77777777" w:rsidR="007C392A" w:rsidRDefault="00000000">
      <w:pPr>
        <w:numPr>
          <w:ilvl w:val="0"/>
          <w:numId w:val="188"/>
        </w:numPr>
      </w:pPr>
      <w:r>
        <w:rPr>
          <w:b/>
          <w:bCs/>
        </w:rPr>
        <w:t>De la Separación entre Entidades Religiosas y Mercados Estratégicos:</w:t>
      </w:r>
      <w:r>
        <w:t xml:space="preserve"> La República garantiza la libertad de culto y la propiedad de los recintos sagrados, pero prohíbe terminantemente la acumulación de poder macroeconómico por parte de instituciones religiosas, iglesias, logias, sectas u organizaciones de fe, para evitar la coacción laboral mediante la dependencia financiera.</w:t>
      </w:r>
    </w:p>
    <w:p w14:paraId="44C54D3C" w14:textId="77777777" w:rsidR="007C392A" w:rsidRDefault="00000000">
      <w:pPr>
        <w:numPr>
          <w:ilvl w:val="1"/>
          <w:numId w:val="191"/>
        </w:numPr>
      </w:pPr>
      <w:r>
        <w:rPr>
          <w:b/>
          <w:bCs/>
        </w:rPr>
        <w:t>Límite de Propiedad Comercial Religiosa:</w:t>
      </w:r>
      <w:r>
        <w:t xml:space="preserve"> Toda institución de fe tiene derecho a poseer y operar empresas de escala menor (editoriales, tiendas de insumos religiosos, artesanías) bajo la figura de Sociedad de Emprendimiento Particular (SEP). Sin embargo, si la entidad religiosa expande su operación hacia industrias críticas (alimentación masiva, minería, telecomunicaciones, energía, banca) o supera el límite de facturación o empleados establecido para las macroempresas por el Tribunal de Arbitraje Técnico (TAT), </w:t>
      </w:r>
      <w:r>
        <w:rPr>
          <w:b/>
          <w:bCs/>
        </w:rPr>
        <w:t>pierde de pleno derecho el permiso para ser titular del cien por ciento (100%) del capital.</w:t>
      </w:r>
    </w:p>
    <w:p w14:paraId="6030CC37" w14:textId="77777777" w:rsidR="007C392A" w:rsidRDefault="00000000">
      <w:pPr>
        <w:numPr>
          <w:ilvl w:val="1"/>
          <w:numId w:val="191"/>
        </w:numPr>
      </w:pPr>
      <w:r>
        <w:rPr>
          <w:b/>
          <w:bCs/>
        </w:rPr>
        <w:t>Conversión Obligatoria a SACA (Ósmosis Soberana):</w:t>
      </w:r>
      <w:r>
        <w:t xml:space="preserve"> Al cruzar el umbral macroeconómico, la industria de propiedad religiosa deberá, en un plazo de noventa (90) días, transformarse obligatoriamente en una </w:t>
      </w:r>
      <w:r>
        <w:rPr>
          <w:b/>
          <w:bCs/>
        </w:rPr>
        <w:t>Sociedad Anónima de Capital Abierto (SACA)</w:t>
      </w:r>
      <w:r>
        <w:t>.</w:t>
      </w:r>
    </w:p>
    <w:p w14:paraId="4B173684" w14:textId="77777777" w:rsidR="007C392A" w:rsidRDefault="00000000">
      <w:pPr>
        <w:numPr>
          <w:ilvl w:val="2"/>
          <w:numId w:val="192"/>
        </w:numPr>
      </w:pPr>
      <w:r>
        <w:t xml:space="preserve">La institución de fe podrá conservar un máximo del </w:t>
      </w:r>
      <w:r>
        <w:rPr>
          <w:b/>
          <w:bCs/>
        </w:rPr>
        <w:t>cuarenta y nueve por ciento (49%)</w:t>
      </w:r>
      <w:r>
        <w:t xml:space="preserve"> de las acciones (Capa AM) y la dirección operativa de la industria.</w:t>
      </w:r>
    </w:p>
    <w:p w14:paraId="54934C4E" w14:textId="77777777" w:rsidR="007C392A" w:rsidRDefault="00000000">
      <w:pPr>
        <w:numPr>
          <w:ilvl w:val="2"/>
          <w:numId w:val="192"/>
        </w:numPr>
      </w:pPr>
      <w:r>
        <w:t xml:space="preserve">El </w:t>
      </w:r>
      <w:r>
        <w:rPr>
          <w:b/>
          <w:bCs/>
        </w:rPr>
        <w:t>cincuenta y uno por ciento (51%)</w:t>
      </w:r>
      <w:r>
        <w:t xml:space="preserve"> restante se convertirá en Acciones Soberanas (AS) distribuidas entre los ciudadanos de la República, garantizando que el pueblo mantenga el control </w:t>
      </w:r>
      <w:r>
        <w:lastRenderedPageBreak/>
        <w:t>algorítmico y el usufructo principal, diluyendo cualquier intento de monopolio sectario.</w:t>
      </w:r>
    </w:p>
    <w:p w14:paraId="31E32AD2" w14:textId="77777777" w:rsidR="007C392A" w:rsidRDefault="00000000">
      <w:pPr>
        <w:numPr>
          <w:ilvl w:val="1"/>
          <w:numId w:val="191"/>
        </w:numPr>
      </w:pPr>
      <w:r>
        <w:rPr>
          <w:b/>
          <w:bCs/>
        </w:rPr>
        <w:t>Opción de Venta Directa:</w:t>
      </w:r>
      <w:r>
        <w:t xml:space="preserve"> En caso de rechazar la conversión a SACA, la institución religiosa está obligada a liquidar y vender la empresa a entidades civiles laicas registradas en el Registro Nacional Soberano (RNS).</w:t>
      </w:r>
    </w:p>
    <w:p w14:paraId="72EE9600" w14:textId="77777777" w:rsidR="007C392A" w:rsidRDefault="00000000">
      <w:pPr>
        <w:numPr>
          <w:ilvl w:val="0"/>
          <w:numId w:val="188"/>
        </w:numPr>
      </w:pPr>
      <w:r>
        <w:rPr>
          <w:b/>
          <w:bCs/>
        </w:rPr>
        <w:t>De la Incompatibilidad entre el Liderazgo Religioso y la Dirección Corporativa:</w:t>
      </w:r>
      <w:r>
        <w:t xml:space="preserve"> Para erradicar el conflicto de intereses entre la autoridad moral y la coacción corporativa:</w:t>
      </w:r>
    </w:p>
    <w:p w14:paraId="45FD646D" w14:textId="77777777" w:rsidR="007C392A" w:rsidRDefault="00000000">
      <w:pPr>
        <w:numPr>
          <w:ilvl w:val="1"/>
          <w:numId w:val="193"/>
        </w:numPr>
      </w:pPr>
      <w:r>
        <w:t xml:space="preserve">Se establece la </w:t>
      </w:r>
      <w:r>
        <w:rPr>
          <w:b/>
          <w:bCs/>
        </w:rPr>
        <w:t>Incompatibilidad de Jerarquía Simultánea</w:t>
      </w:r>
      <w:r>
        <w:t>. Ningún ciudadano que ejerza como líder espiritual oficial, sacerdote, imán, pastor titular, u homólogo en una institución religiosa registrada en el RNS, podrá ejercer simultáneamente como Director Ejecutivo (CEO), accionista mayoritario (AM) de control o miembro de la Junta Directiva de una macroempresa civil o SACA.</w:t>
      </w:r>
    </w:p>
    <w:p w14:paraId="25028F21" w14:textId="77777777" w:rsidR="007C392A" w:rsidRDefault="00000000">
      <w:pPr>
        <w:numPr>
          <w:ilvl w:val="1"/>
          <w:numId w:val="193"/>
        </w:numPr>
      </w:pPr>
      <w:r>
        <w:t>Si un líder espiritual desea dirigir una corporación a gran escala, deberá renunciar formalmente a su cargo religioso en el RNS. El púlpito y la junta de accionistas son excluyentes en la escala del poder fáctico.</w:t>
      </w:r>
    </w:p>
    <w:p w14:paraId="6E399D2F" w14:textId="77777777" w:rsidR="007C392A" w:rsidRDefault="00000000">
      <w:pPr>
        <w:numPr>
          <w:ilvl w:val="0"/>
          <w:numId w:val="188"/>
        </w:numPr>
      </w:pPr>
      <w:r>
        <w:rPr>
          <w:b/>
          <w:bCs/>
        </w:rPr>
        <w:t>Nulidad de Coacción Laboral por Fe:</w:t>
      </w:r>
      <w:r>
        <w:t xml:space="preserve"> Queda tipificado como </w:t>
      </w:r>
      <w:r>
        <w:rPr>
          <w:b/>
          <w:bCs/>
        </w:rPr>
        <w:t>Delito de Extorsión Teocrática</w:t>
      </w:r>
      <w:r>
        <w:t xml:space="preserve"> el condicionamiento del empleo, salario o ascenso en cualquier empresa (sea SACA, SEP o cooperativa) a la participación en ritos religiosos, donaciones eclesiásticas ("diezmo por nómina") o profesión de fe del trabajador.</w:t>
      </w:r>
    </w:p>
    <w:p w14:paraId="334FF6C2" w14:textId="77777777" w:rsidR="007C392A" w:rsidRDefault="00000000">
      <w:pPr>
        <w:numPr>
          <w:ilvl w:val="1"/>
          <w:numId w:val="194"/>
        </w:numPr>
      </w:pPr>
      <w:r>
        <w:t xml:space="preserve">Si el TAT verifica mediante auditoría del RNS que una empresa despide, acosa o penaliza a un empleado por motivos de apostasía (Art. 149) o negativa a comulgar con la fe de los directivos, </w:t>
      </w:r>
      <w:r>
        <w:rPr>
          <w:b/>
          <w:bCs/>
        </w:rPr>
        <w:t>el velo corporativo será levantado automáticamente</w:t>
      </w:r>
      <w:r>
        <w:t>.</w:t>
      </w:r>
    </w:p>
    <w:p w14:paraId="1DBA2C7F" w14:textId="77777777" w:rsidR="007C392A" w:rsidRDefault="00000000">
      <w:pPr>
        <w:numPr>
          <w:ilvl w:val="1"/>
          <w:numId w:val="194"/>
        </w:numPr>
      </w:pPr>
      <w:r>
        <w:t>El Estado ejecutará la confiscación de las Acciones de Mercado (AM) o Capa de Capital de Maniobra de los empleadores culpables, indemnizando a la víctima con el lucro cesante de cinco (5) años. El mercado es un espacio civil y laico; toda coacción laboral basada en motivos de fe acarreará la responsabilidad civil objetiva e indemnización integral a favor del trabajador.</w:t>
      </w:r>
    </w:p>
    <w:p w14:paraId="0A49CA93" w14:textId="77777777" w:rsidR="007C392A" w:rsidRDefault="00000000">
      <w:pPr>
        <w:numPr>
          <w:ilvl w:val="0"/>
          <w:numId w:val="188"/>
        </w:numPr>
      </w:pPr>
      <w:r>
        <w:rPr>
          <w:b/>
          <w:bCs/>
        </w:rPr>
        <w:t>Primacía de la Ejecución Cívica en el Bienestar:</w:t>
      </w:r>
      <w:r>
        <w:t xml:space="preserve"> El Estado Nacional reconoce que las comunidades de fe y organizaciones civiles poseen una eficiencia superior en la gestión de la compasión humana.</w:t>
      </w:r>
    </w:p>
    <w:p w14:paraId="4BED12FD" w14:textId="77777777" w:rsidR="007C392A" w:rsidRDefault="00000000">
      <w:pPr>
        <w:numPr>
          <w:ilvl w:val="1"/>
          <w:numId w:val="195"/>
        </w:numPr>
      </w:pPr>
      <w:r>
        <w:t xml:space="preserve">Se establece el principio de </w:t>
      </w:r>
      <w:r>
        <w:rPr>
          <w:b/>
          <w:bCs/>
        </w:rPr>
        <w:t>'Preferencia de Gestión Solidaria'</w:t>
      </w:r>
      <w:r>
        <w:t>. Ante una necesidad social detectada por el RNS, el Municipio priorizará la transferencia de recursos del Fondo de Auxilio Mutuo hacia instituciones cívicas o religiosas acreditadas para que estas ejecuten la ayuda, limitándose el Estado a la auditoría técnica de resultados.</w:t>
      </w:r>
    </w:p>
    <w:p w14:paraId="60FE467B" w14:textId="77777777" w:rsidR="007C392A" w:rsidRDefault="00000000">
      <w:pPr>
        <w:numPr>
          <w:ilvl w:val="1"/>
          <w:numId w:val="195"/>
        </w:numPr>
      </w:pPr>
      <w:r>
        <w:lastRenderedPageBreak/>
        <w:t>El Estado no compite con la caridad; la potencia y la financia.</w:t>
      </w:r>
    </w:p>
    <w:p w14:paraId="15E2BCF8" w14:textId="77777777" w:rsidR="007C392A" w:rsidRDefault="00000000">
      <w:pPr>
        <w:numPr>
          <w:ilvl w:val="0"/>
          <w:numId w:val="188"/>
        </w:numPr>
      </w:pPr>
      <w:r>
        <w:rPr>
          <w:b/>
          <w:bCs/>
        </w:rPr>
        <w:t>Soberanía de los Cuerpos Intermedios:</w:t>
      </w:r>
      <w:r>
        <w:t xml:space="preserve"> Se reconoce la personalidad jurídica pre-estatal de las organizaciones civiles, religiosas y de beneficencia.</w:t>
      </w:r>
    </w:p>
    <w:p w14:paraId="3678393B" w14:textId="77777777" w:rsidR="007C392A" w:rsidRDefault="00000000">
      <w:pPr>
        <w:numPr>
          <w:ilvl w:val="1"/>
          <w:numId w:val="196"/>
        </w:numPr>
      </w:pPr>
      <w:r>
        <w:rPr>
          <w:b/>
          <w:bCs/>
        </w:rPr>
        <w:t>Inmunidad de Gestión:</w:t>
      </w:r>
      <w:r>
        <w:t xml:space="preserve"> El Estado no podrá intervenir en los estatutos internos ni en la selección de directivos de estas organizaciones, siempre que se demuestre que cumplen con los estatutos de la Constitución.</w:t>
      </w:r>
    </w:p>
    <w:p w14:paraId="3D385CAF" w14:textId="77777777" w:rsidR="007C392A" w:rsidRDefault="00000000">
      <w:pPr>
        <w:numPr>
          <w:ilvl w:val="1"/>
          <w:numId w:val="196"/>
        </w:numPr>
      </w:pPr>
      <w:r>
        <w:rPr>
          <w:b/>
          <w:bCs/>
        </w:rPr>
        <w:t>Capacidad Prestacional:</w:t>
      </w:r>
      <w:r>
        <w:t xml:space="preserve"> Se otorga a estas entidades el derecho de gestionar infraestructuras de bienestar (hospitales, escuelas, asilos) financiadas por el sistema de Vouchers (Art. 60/61), siempre que cumplan con los estándares técnicos del TAT.</w:t>
      </w:r>
    </w:p>
    <w:p w14:paraId="36486DA8" w14:textId="77777777" w:rsidR="007C392A" w:rsidRDefault="00000000">
      <w:pPr>
        <w:numPr>
          <w:ilvl w:val="1"/>
          <w:numId w:val="196"/>
        </w:numPr>
      </w:pPr>
      <w:r>
        <w:rPr>
          <w:b/>
          <w:bCs/>
        </w:rPr>
        <w:t>Pluralidad en la Provisión de Servicios Sociales y Beneficencia Privada:</w:t>
      </w:r>
      <w:r>
        <w:t xml:space="preserve"> Queda prohibido que el Estado se declare "único proveedor" de servicios sociales. La caridad privada y comunitaria es un derecho inalienable del individuo y su grupo de fe.</w:t>
      </w:r>
    </w:p>
    <w:p w14:paraId="13A395D5" w14:textId="77777777" w:rsidR="007C392A" w:rsidRDefault="00000000">
      <w:pPr>
        <w:numPr>
          <w:ilvl w:val="0"/>
          <w:numId w:val="188"/>
        </w:numPr>
      </w:pPr>
      <w:r>
        <w:rPr>
          <w:b/>
          <w:bCs/>
        </w:rPr>
        <w:t>De la Soberanía Estética y el Blindaje Somático:</w:t>
      </w:r>
      <w:r>
        <w:t xml:space="preserve"> Como extensión de la libertad de conciencia y la propiedad privada original, se establece la Soberanía Absoluta del individuo sobre su indumentaria y apariencia:</w:t>
      </w:r>
    </w:p>
    <w:p w14:paraId="05B7D104" w14:textId="77777777" w:rsidR="007C392A" w:rsidRDefault="00000000">
      <w:pPr>
        <w:numPr>
          <w:ilvl w:val="1"/>
          <w:numId w:val="197"/>
        </w:numPr>
      </w:pPr>
      <w:r>
        <w:rPr>
          <w:b/>
          <w:bCs/>
        </w:rPr>
        <w:t>Prohibición de Coacción Estatal:</w:t>
      </w:r>
      <w:r>
        <w:t xml:space="preserve"> El Estado prohíbe cualquier ley, decreto u ordenanza que obligue o restrinja el uso de prendas de vestir, velos, símbolos o coberturas cefálicas por motivos dogmáticos o laicistas.</w:t>
      </w:r>
    </w:p>
    <w:p w14:paraId="77DA489D" w14:textId="77777777" w:rsidR="007C392A" w:rsidRDefault="00000000">
      <w:pPr>
        <w:numPr>
          <w:ilvl w:val="1"/>
          <w:numId w:val="197"/>
        </w:numPr>
      </w:pPr>
      <w:r>
        <w:rPr>
          <w:b/>
          <w:bCs/>
        </w:rPr>
        <w:t>Tipificación de la Coacción de Grado Somático:</w:t>
      </w:r>
      <w:r>
        <w:t xml:space="preserve"> Se tipifica como delito cualquier intento de un particular (familiar, cónyuge o tercero) de forzar a una persona a cubrirse o descubrirse mediante el uso de la fuerza, la amenaza o la exclusión económica.</w:t>
      </w:r>
    </w:p>
    <w:p w14:paraId="0C2097CA" w14:textId="77777777" w:rsidR="007C392A" w:rsidRDefault="00000000">
      <w:pPr>
        <w:numPr>
          <w:ilvl w:val="1"/>
          <w:numId w:val="197"/>
        </w:numPr>
      </w:pPr>
      <w:r>
        <w:rPr>
          <w:b/>
          <w:bCs/>
        </w:rPr>
        <w:t>Definición de Frontera:</w:t>
      </w:r>
      <w:r>
        <w:t xml:space="preserve"> La República reconoce que la ropa es la última frontera de la propiedad privada: </w:t>
      </w:r>
      <w:r>
        <w:rPr>
          <w:b/>
          <w:bCs/>
        </w:rPr>
        <w:t>el cuerpo</w:t>
      </w:r>
      <w:r>
        <w:t>. El uso de coberturas solo podrá ser restringido de forma momentánea por el TAT para fines estrictos de identificación biométrica en puntos de control de seguridad.</w:t>
      </w:r>
    </w:p>
    <w:p w14:paraId="596BD176" w14:textId="77777777" w:rsidR="007C392A" w:rsidRDefault="00000000">
      <w:r>
        <w:pict w14:anchorId="55F81455">
          <v:rect id="_x0000_i1059" style="width:0;height:1.5pt" o:hralign="center" o:hrstd="t" o:hr="t"/>
        </w:pict>
      </w:r>
    </w:p>
    <w:p w14:paraId="184F74BC" w14:textId="77777777" w:rsidR="007C392A" w:rsidRDefault="00000000">
      <w:pPr>
        <w:pStyle w:val="Heading2"/>
      </w:pPr>
      <w:bookmarkStart w:id="82" w:name="Xe3c824bdc87983b83181bb9c3bb9654665432ea"/>
      <w:bookmarkStart w:id="83" w:name="_Toc242281016"/>
      <w:bookmarkEnd w:id="80"/>
      <w:r>
        <w:t>Artículo 27. De la Inmunidad de la Conciencia y Objeción.</w:t>
      </w:r>
      <w:bookmarkEnd w:id="83"/>
    </w:p>
    <w:p w14:paraId="3B3E141C" w14:textId="77777777" w:rsidR="007C392A" w:rsidRDefault="00000000">
      <w:pPr>
        <w:numPr>
          <w:ilvl w:val="0"/>
          <w:numId w:val="198"/>
        </w:numPr>
      </w:pPr>
      <w:r>
        <w:t>Derecho a la Objeción de Conciencia: Se reconoce el derecho de todo individuo a negarse a realizar actos que violenten sus convicciones morales, éticas o religiosas más profundas.</w:t>
      </w:r>
    </w:p>
    <w:p w14:paraId="57963868" w14:textId="77777777" w:rsidR="007C392A" w:rsidRDefault="00000000">
      <w:pPr>
        <w:numPr>
          <w:ilvl w:val="0"/>
          <w:numId w:val="198"/>
        </w:numPr>
      </w:pPr>
      <w:r>
        <w:t xml:space="preserve">Protección frente a Coacción Estatal: Ningún ciudadano podrá ser discriminado, sancionado o privado de derechos civiles por ejercer la objeción de conciencia frente a mandatos estatales, servicios obligatorios o procedimientos médicos, </w:t>
      </w:r>
      <w:r>
        <w:lastRenderedPageBreak/>
        <w:t>siempre que el ejercicio de este derecho no suponga una lesión directa e inmediata a los derechos naturales (vida, libertad y propiedad) de terceros.</w:t>
      </w:r>
    </w:p>
    <w:p w14:paraId="38FEDD80" w14:textId="77777777" w:rsidR="007C392A" w:rsidRDefault="00000000">
      <w:r>
        <w:pict w14:anchorId="2930E150">
          <v:rect id="_x0000_i1060" style="width:0;height:1.5pt" o:hralign="center" o:hrstd="t" o:hr="t"/>
        </w:pict>
      </w:r>
    </w:p>
    <w:p w14:paraId="24844AAC" w14:textId="77777777" w:rsidR="007C392A" w:rsidRDefault="00000000">
      <w:pPr>
        <w:pStyle w:val="Heading2"/>
      </w:pPr>
      <w:bookmarkStart w:id="84" w:name="X6e3b174ac2a19da08fa0e8e9dccbfbce4ff188e"/>
      <w:bookmarkStart w:id="85" w:name="_Toc242281017"/>
      <w:bookmarkEnd w:id="82"/>
      <w:r>
        <w:t>Artículo 28. De la Proscripción de la Deshumanización y el Antisemitismo.</w:t>
      </w:r>
      <w:bookmarkEnd w:id="85"/>
    </w:p>
    <w:p w14:paraId="023173CB" w14:textId="77777777" w:rsidR="007C392A" w:rsidRDefault="00000000">
      <w:pPr>
        <w:numPr>
          <w:ilvl w:val="0"/>
          <w:numId w:val="199"/>
        </w:numPr>
      </w:pPr>
      <w:r>
        <w:t>Definición de Agresión Identitaria: Se prohíbe el uso del aparato estatal, los fondos públicos o las Redes de Datos Nacionales para la promoción de ideologías que postulen la inferioridad natural, la exclusión civil o la eliminación física de individuos basados en su origen étnico, fe religiosa, identidad biológica o neurodiversidad.</w:t>
      </w:r>
    </w:p>
    <w:p w14:paraId="3E33D4EA" w14:textId="77777777" w:rsidR="007C392A" w:rsidRDefault="00000000">
      <w:pPr>
        <w:numPr>
          <w:ilvl w:val="0"/>
          <w:numId w:val="199"/>
        </w:numPr>
      </w:pPr>
      <w:r>
        <w:t>El Antisemitismo como Alerta Temprana: La República reconoce el antisemitismo como una patología social histórica que precede al colapso de las libertades civiles. Cualquier política pública o discurso oficial que promueva el libelo de sangre, la negación de la historia del pueblo judío o la incitación al odio contra la comunidad judía, será tratado como una Violación de Salvaguarda Jurídica que atenta contra la libertad individual del ser humano y su dignidad plena (Artículo 1.2).</w:t>
      </w:r>
    </w:p>
    <w:p w14:paraId="657BE841" w14:textId="77777777" w:rsidR="007C392A" w:rsidRDefault="00000000">
      <w:pPr>
        <w:numPr>
          <w:ilvl w:val="0"/>
          <w:numId w:val="199"/>
        </w:numPr>
      </w:pPr>
      <w:r>
        <w:t>Sanción por Deshumanización: Aquel funcionario o ciudadano que utilice su posición para privar a un tercero de sus derechos civiles mediante la estigmatización colectiva, incurrirá en una Responsabilidad Solidaria Agravada. El daño se tasará no solo por la acción física, sino por el intento de "borrado civil" del otro.</w:t>
      </w:r>
    </w:p>
    <w:p w14:paraId="5D89EEE3" w14:textId="77777777" w:rsidR="007C392A" w:rsidRDefault="00000000">
      <w:pPr>
        <w:numPr>
          <w:ilvl w:val="0"/>
          <w:numId w:val="199"/>
        </w:numPr>
      </w:pPr>
      <w:r>
        <w:t>Inmunidad del Individuo frente al Tribalismo: Ninguna mayoría municipal o nacional podrá votar leyes que restrinjan el acceso al Voucher de Salud, Educación o Propiedad basándose en prejuicios tribales o raciales. El Registro Nacional Soberano rechazará automáticamente cualquier transacción que contenga filtros de discriminación por origen o creencia.</w:t>
      </w:r>
    </w:p>
    <w:p w14:paraId="0F9E5C2D" w14:textId="77777777" w:rsidR="007C392A" w:rsidRDefault="00000000">
      <w:pPr>
        <w:numPr>
          <w:ilvl w:val="0"/>
          <w:numId w:val="199"/>
        </w:numPr>
      </w:pPr>
      <w:r>
        <w:rPr>
          <w:b/>
          <w:bCs/>
        </w:rPr>
        <w:t>De la Coautoría Local en la Agresión Identitaria (El Testaferro Ideológico):</w:t>
      </w:r>
      <w:r>
        <w:t xml:space="preserve"> Aquel ciudadano cubano que, valiéndose de su condición de nacional, actúe como rostro local, organizador o "activista orgánico" para promover el antisemitismo, el borrado civil o la agenda de organizaciones o Estados que persigan la destrucción de otras naciones, recibiendo para ello compensación de entidades foráneas, será juzgado bajo el agravante de </w:t>
      </w:r>
      <w:r>
        <w:rPr>
          <w:b/>
          <w:bCs/>
        </w:rPr>
        <w:t>Alta Traición por Subversión Interna</w:t>
      </w:r>
      <w:r>
        <w:t>.</w:t>
      </w:r>
    </w:p>
    <w:p w14:paraId="4942D86E" w14:textId="77777777" w:rsidR="007C392A" w:rsidRDefault="00000000">
      <w:pPr>
        <w:numPr>
          <w:ilvl w:val="1"/>
          <w:numId w:val="200"/>
        </w:numPr>
      </w:pPr>
      <w:r>
        <w:rPr>
          <w:b/>
          <w:bCs/>
        </w:rPr>
        <w:t>Pérdida de Blindaje:</w:t>
      </w:r>
      <w:r>
        <w:t xml:space="preserve"> El infractor pierde de forma automática el Velo de Identidad y la protección de privacidad de la Capa Gamma.</w:t>
      </w:r>
    </w:p>
    <w:p w14:paraId="2475C2A3" w14:textId="77777777" w:rsidR="007C392A" w:rsidRDefault="00000000">
      <w:pPr>
        <w:numPr>
          <w:ilvl w:val="1"/>
          <w:numId w:val="200"/>
        </w:numPr>
      </w:pPr>
      <w:r>
        <w:rPr>
          <w:b/>
          <w:bCs/>
        </w:rPr>
        <w:t>Ejecución Patrimonial e Inviolabilidad de la Sentencia:</w:t>
      </w:r>
      <w:r>
        <w:t xml:space="preserve"> Además de la responsabilidad penal, el RNS ejecutará la Extinción de Dominio sobre el cien por ciento (100%) de las Acciones Soberanas (AS) del ciudadano y de la </w:t>
      </w:r>
      <w:r>
        <w:lastRenderedPageBreak/>
        <w:t>entidad pantalla utilizada, revirtiendo dichos fondos al Fondo Catastrófico Nacional. Esta sanción es de ejecución forzosa e inmediata y prevalece sobre cualquier derecho ordinario de venta, liquidación o transferencia patrimonial por deportación o exilio. El infractor no podrá alegar derechos de libre disposición sobre activos judicialmente confiscados o destinados a la reparación de víctimas.</w:t>
      </w:r>
    </w:p>
    <w:p w14:paraId="54B8B66A" w14:textId="77777777" w:rsidR="007C392A" w:rsidRDefault="00000000">
      <w:r>
        <w:pict w14:anchorId="53408B22">
          <v:rect id="_x0000_i1061" style="width:0;height:1.5pt" o:hralign="center" o:hrstd="t" o:hr="t"/>
        </w:pict>
      </w:r>
    </w:p>
    <w:p w14:paraId="4D3ADA1F" w14:textId="77777777" w:rsidR="007C392A" w:rsidRDefault="00000000">
      <w:pPr>
        <w:pStyle w:val="Heading2"/>
      </w:pPr>
      <w:bookmarkStart w:id="86" w:name="X574522153739b559d42591fdb82917fd3e32a82"/>
      <w:bookmarkStart w:id="87" w:name="_Toc242281018"/>
      <w:bookmarkEnd w:id="84"/>
      <w:r>
        <w:t>Artículo 29. De la Libertad de Expresión y Propiedad de Medios.</w:t>
      </w:r>
      <w:bookmarkEnd w:id="87"/>
    </w:p>
    <w:p w14:paraId="65CEBA64" w14:textId="77777777" w:rsidR="007C392A" w:rsidRDefault="00000000">
      <w:pPr>
        <w:numPr>
          <w:ilvl w:val="0"/>
          <w:numId w:val="201"/>
        </w:numPr>
      </w:pPr>
      <w:r>
        <w:t>Prohibición de Censura Previa: No se dictará ley ni medida administrativa que restrinja la libertad de expresión o el derecho de prensa. La censura previa queda proscrita en todas sus formas.</w:t>
      </w:r>
    </w:p>
    <w:p w14:paraId="46D17415" w14:textId="77777777" w:rsidR="007C392A" w:rsidRDefault="00000000">
      <w:pPr>
        <w:numPr>
          <w:ilvl w:val="0"/>
          <w:numId w:val="201"/>
        </w:numPr>
      </w:pPr>
      <w:r>
        <w:t>Propiedad Privada de Medios: Los medios de comunicación son de propiedad privada y no requieren autorización estatal para su existencia. El uso del espectro radioeléctrico se gestionará mediante concesiones técnicas transparentes, no renovables automáticamente, basadas en criterios de eficiencia técnica y nunca sujetos a control de contenido ideológico.</w:t>
      </w:r>
    </w:p>
    <w:p w14:paraId="6C5F16BA" w14:textId="77777777" w:rsidR="007C392A" w:rsidRDefault="00000000">
      <w:pPr>
        <w:numPr>
          <w:ilvl w:val="0"/>
          <w:numId w:val="201"/>
        </w:numPr>
      </w:pPr>
      <w:r>
        <w:rPr>
          <w:b/>
          <w:bCs/>
        </w:rPr>
        <w:t>De la Libertad de Expresión y Escrutinio Público.</w:t>
      </w:r>
      <w:r>
        <w:t xml:space="preserve"> No se dictará ley ni medida administrativa que coarte la libertad de expresión o el derecho de prensa.</w:t>
      </w:r>
    </w:p>
    <w:p w14:paraId="16F7DA41" w14:textId="77777777" w:rsidR="007C392A" w:rsidRDefault="00000000">
      <w:pPr>
        <w:numPr>
          <w:ilvl w:val="1"/>
          <w:numId w:val="202"/>
        </w:numPr>
      </w:pPr>
      <w:r>
        <w:rPr>
          <w:b/>
          <w:bCs/>
        </w:rPr>
        <w:t>Abolición del Privilegio de Investidura:</w:t>
      </w:r>
      <w:r>
        <w:t xml:space="preserve"> Se prohíbe la tipificación de figuras penales tales como el desacato, la falta de respeto a la autoridad o cualquier norma que otorgue una protección reforzada al honor de los funcionarios públicos, exceptuando los tribunales de justicia en cumplimiento de su función primaria (En juicio activo).</w:t>
      </w:r>
    </w:p>
    <w:p w14:paraId="3D7CACAE" w14:textId="77777777" w:rsidR="007C392A" w:rsidRDefault="00000000">
      <w:pPr>
        <w:numPr>
          <w:ilvl w:val="1"/>
          <w:numId w:val="202"/>
        </w:numPr>
      </w:pPr>
      <w:r>
        <w:rPr>
          <w:b/>
          <w:bCs/>
        </w:rPr>
        <w:t>Simetría de la Protección Civil:</w:t>
      </w:r>
      <w:r>
        <w:t xml:space="preserve"> El derecho a la protección del honor y la reputación de los servidores públicos será idéntico en alcance y procedimiento al de cualquier ciudadano particular. La crítica relativa al ejercicio de la función pública goza de presunción de interés general y no será objeto de persecución penal.</w:t>
      </w:r>
    </w:p>
    <w:p w14:paraId="72F96A79" w14:textId="77777777" w:rsidR="007C392A" w:rsidRDefault="00000000">
      <w:pPr>
        <w:numPr>
          <w:ilvl w:val="1"/>
          <w:numId w:val="202"/>
        </w:numPr>
      </w:pPr>
      <w:r>
        <w:rPr>
          <w:b/>
          <w:bCs/>
        </w:rPr>
        <w:t>Estándar de Real Malicia:</w:t>
      </w:r>
      <w:r>
        <w:t xml:space="preserve"> En litigios civiles por difamación iniciados por funcionarios públicos, la carga de la prueba recaerá sobre el demandante, quien deberá demostrar que la información era falsa y que fue emitida con conocimiento previo de su falsedad o con temeraria despreocupación por la verdad.</w:t>
      </w:r>
    </w:p>
    <w:p w14:paraId="657686EF" w14:textId="77777777" w:rsidR="007C392A" w:rsidRDefault="00000000">
      <w:pPr>
        <w:numPr>
          <w:ilvl w:val="0"/>
          <w:numId w:val="201"/>
        </w:numPr>
      </w:pPr>
      <w:r>
        <w:rPr>
          <w:b/>
          <w:bCs/>
        </w:rPr>
        <w:t>De la Primacía de la Verdad y el Derecho al Libre Examen:</w:t>
      </w:r>
      <w:r>
        <w:t xml:space="preserve"> La República se funda sobre el principio de que la libertad de pensamiento y la contienda abierta de criterios son los motores del progreso.</w:t>
      </w:r>
    </w:p>
    <w:p w14:paraId="0F237D15" w14:textId="77777777" w:rsidR="007C392A" w:rsidRDefault="00000000">
      <w:pPr>
        <w:numPr>
          <w:ilvl w:val="1"/>
          <w:numId w:val="203"/>
        </w:numPr>
      </w:pPr>
      <w:r>
        <w:rPr>
          <w:b/>
          <w:bCs/>
        </w:rPr>
        <w:lastRenderedPageBreak/>
        <w:t>Carácter del Debate:</w:t>
      </w:r>
      <w:r>
        <w:t xml:space="preserve"> El Estado incentiva y protege el debate social, político, religioso y científico. Se reconoce la discrepancia y la polémica pública como signos de salud institucional y madurez cívica.</w:t>
      </w:r>
    </w:p>
    <w:p w14:paraId="5F824493" w14:textId="77777777" w:rsidR="007C392A" w:rsidRDefault="00000000">
      <w:pPr>
        <w:numPr>
          <w:ilvl w:val="1"/>
          <w:numId w:val="203"/>
        </w:numPr>
      </w:pPr>
      <w:r>
        <w:rPr>
          <w:b/>
          <w:bCs/>
        </w:rPr>
        <w:t>Preeminencia de la Verdad sobre el Ego:</w:t>
      </w:r>
      <w:r>
        <w:t xml:space="preserve"> El fin último del intercambio de ideas es la búsqueda de la </w:t>
      </w:r>
      <w:r>
        <w:rPr>
          <w:b/>
          <w:bCs/>
        </w:rPr>
        <w:t>Verdad Objetiva</w:t>
      </w:r>
      <w:r>
        <w:t xml:space="preserve"> y la Solución Técnica. Ningún individuo o grupo tiene el monopolio de la razón; la autoridad de una idea emana de su capacidad para ser sometida al escrutinio, la duda y la verificación de los hechos.</w:t>
      </w:r>
    </w:p>
    <w:p w14:paraId="238DB337" w14:textId="77777777" w:rsidR="007C392A" w:rsidRDefault="00000000">
      <w:pPr>
        <w:numPr>
          <w:ilvl w:val="1"/>
          <w:numId w:val="203"/>
        </w:numPr>
      </w:pPr>
      <w:r>
        <w:rPr>
          <w:b/>
          <w:bCs/>
        </w:rPr>
        <w:t>Protección de la Palabra:</w:t>
      </w:r>
      <w:r>
        <w:t xml:space="preserve"> Se protege el derecho a la "palabra libre" y al "decir llano". Ningún ciudadano será sancionado por expresar una opinión contraria al consenso mayoritario o a la política oficial, siempre que no incite a la coacción física.</w:t>
      </w:r>
    </w:p>
    <w:p w14:paraId="0E210978" w14:textId="77777777" w:rsidR="007C392A" w:rsidRDefault="00000000">
      <w:pPr>
        <w:numPr>
          <w:ilvl w:val="1"/>
          <w:numId w:val="203"/>
        </w:numPr>
      </w:pPr>
      <w:r>
        <w:rPr>
          <w:b/>
          <w:bCs/>
        </w:rPr>
        <w:t>Inviabilidad del Dogma ante el Dato:</w:t>
      </w:r>
      <w:r>
        <w:t xml:space="preserve"> En debates de carácter público y administrativo, la argumentación debe basarse en la </w:t>
      </w:r>
      <w:r>
        <w:rPr>
          <w:b/>
          <w:bCs/>
        </w:rPr>
        <w:t>Realidad Fáctica</w:t>
      </w:r>
      <w:r>
        <w:t>. El debate ideológico es libre, pero no podrá ser invocado para alterar fórmulas matemáticas, registros históricos verificados o leyes de la física que sostengan la infraestructura de la Nación.</w:t>
      </w:r>
    </w:p>
    <w:p w14:paraId="2474F4D2" w14:textId="77777777" w:rsidR="007C392A" w:rsidRDefault="00000000">
      <w:pPr>
        <w:numPr>
          <w:ilvl w:val="0"/>
          <w:numId w:val="201"/>
        </w:numPr>
      </w:pPr>
      <w:r>
        <w:rPr>
          <w:b/>
          <w:bCs/>
        </w:rPr>
        <w:t>El Derecho a la Indemnidad Ideológica y Conductual:</w:t>
      </w:r>
      <w:r>
        <w:t xml:space="preserve"> Se reconoce el derecho de todo ciudadano a no ser objeto de campañas de persuasión, promoción de estilos de vida o exhibición de conductas de índole privada en entornos de </w:t>
      </w:r>
      <w:r>
        <w:rPr>
          <w:b/>
          <w:bCs/>
        </w:rPr>
        <w:t>Concurrencia Obligatoria</w:t>
      </w:r>
      <w:r>
        <w:t xml:space="preserve"> (escuelas, centros de trabajo estatal o trámites administrativos).</w:t>
      </w:r>
    </w:p>
    <w:p w14:paraId="35E0E6EB" w14:textId="77777777" w:rsidR="007C392A" w:rsidRDefault="00000000">
      <w:pPr>
        <w:numPr>
          <w:ilvl w:val="1"/>
          <w:numId w:val="204"/>
        </w:numPr>
      </w:pPr>
      <w:r>
        <w:rPr>
          <w:b/>
          <w:bCs/>
        </w:rPr>
        <w:t>Principio de Discreción Soberana:</w:t>
      </w:r>
      <w:r>
        <w:t xml:space="preserve"> La República protege el derecho de cada individuo a vivir conforme a su propia orientación y voluntad en su </w:t>
      </w:r>
      <w:r>
        <w:rPr>
          <w:b/>
          <w:bCs/>
        </w:rPr>
        <w:t>Círculo de Privacidad (Capa Gamma)</w:t>
      </w:r>
      <w:r>
        <w:t>. Inversamente, prohíbe el uso de fondos públicos o la autoridad docente para elevar una conducta privada al rango de "modelo social obligatorio" o "valor civil".</w:t>
      </w:r>
    </w:p>
    <w:p w14:paraId="10079BEB" w14:textId="77777777" w:rsidR="007C392A" w:rsidRDefault="00000000">
      <w:pPr>
        <w:numPr>
          <w:ilvl w:val="1"/>
          <w:numId w:val="204"/>
        </w:numPr>
      </w:pPr>
      <w:r>
        <w:rPr>
          <w:b/>
          <w:bCs/>
        </w:rPr>
        <w:t>Tipificación de la Intrusión Narrativa:</w:t>
      </w:r>
      <w:r>
        <w:t xml:space="preserve"> Se define como tal el intento de imponer un vocabulario, una simbología o una ética sexual específica a un ciudadano que no ha dado su </w:t>
      </w:r>
      <w:r>
        <w:rPr>
          <w:b/>
          <w:bCs/>
        </w:rPr>
        <w:t>Consentimiento de Escucha Expreso</w:t>
      </w:r>
      <w:r>
        <w:t>.</w:t>
      </w:r>
    </w:p>
    <w:p w14:paraId="0EF531FC" w14:textId="77777777" w:rsidR="007C392A" w:rsidRDefault="00000000">
      <w:pPr>
        <w:numPr>
          <w:ilvl w:val="1"/>
          <w:numId w:val="204"/>
        </w:numPr>
      </w:pPr>
      <w:r>
        <w:rPr>
          <w:b/>
          <w:bCs/>
        </w:rPr>
        <w:t>Sanción por Avasallamiento:</w:t>
      </w:r>
      <w:r>
        <w:t xml:space="preserve"> El funcionario o docente que condicione el trato, la nota académica o el acceso a servicios a la aceptación de una ideología de género o identidad, incurre en </w:t>
      </w:r>
      <w:r>
        <w:rPr>
          <w:b/>
          <w:bCs/>
        </w:rPr>
        <w:t>Abuso de Autoridad Agravado</w:t>
      </w:r>
      <w:r>
        <w:t>, conllevando la inhabilitación inmediata registrada en el PCSC.</w:t>
      </w:r>
    </w:p>
    <w:p w14:paraId="6F8B3915" w14:textId="77777777" w:rsidR="007C392A" w:rsidRDefault="00000000">
      <w:pPr>
        <w:numPr>
          <w:ilvl w:val="0"/>
          <w:numId w:val="201"/>
        </w:numPr>
      </w:pPr>
      <w:r>
        <w:rPr>
          <w:b/>
          <w:bCs/>
        </w:rPr>
        <w:t>De la Válvula de Respiro Social, la Inmunidad del Arte y la Sátira:</w:t>
      </w:r>
      <w:r>
        <w:t xml:space="preserve"> La República reconoce que el humor, la música, la sátira y las expresiones artísticas no son meros entretenimientos, sino </w:t>
      </w:r>
      <w:r>
        <w:rPr>
          <w:b/>
          <w:bCs/>
        </w:rPr>
        <w:t>Sensores de Telemetría Orgánica</w:t>
      </w:r>
      <w:r>
        <w:t xml:space="preserve"> y válvulas de descompresión del descontento ciudadano.</w:t>
      </w:r>
    </w:p>
    <w:p w14:paraId="4B19BEBC" w14:textId="77777777" w:rsidR="007C392A" w:rsidRDefault="00000000">
      <w:pPr>
        <w:numPr>
          <w:ilvl w:val="1"/>
          <w:numId w:val="205"/>
        </w:numPr>
      </w:pPr>
      <w:r>
        <w:rPr>
          <w:b/>
          <w:bCs/>
        </w:rPr>
        <w:lastRenderedPageBreak/>
        <w:t>Inmunidad de la Sátira:</w:t>
      </w:r>
      <w:r>
        <w:t xml:space="preserve"> Queda constitucionalmente prohibida la censura, penalización o persecución civil de obras musicales, rutinas de comedia, parodias o arte visual bajo la excusa de que resultan "ofensivas", "contraproducentes" o "contrarias a la moral pública". El derecho a ofender el sentimiento ajeno mediante la ficción o el sarcasmo es absoluto.</w:t>
      </w:r>
    </w:p>
    <w:p w14:paraId="35B6FF8D" w14:textId="77777777" w:rsidR="007C392A" w:rsidRDefault="00000000">
      <w:pPr>
        <w:numPr>
          <w:ilvl w:val="1"/>
          <w:numId w:val="205"/>
        </w:numPr>
      </w:pPr>
      <w:r>
        <w:rPr>
          <w:b/>
          <w:bCs/>
        </w:rPr>
        <w:t>El Arte y la Crítica como Indicadores de Tensión Social:</w:t>
      </w:r>
      <w:r>
        <w:t xml:space="preserve"> Si una expresión artística o musical refleja o hace apología de narrativas extremas o antisociales (excluyendo el financiamiento mercenario proscrito en el Art. 31.7), el Estado no la prohibirá. Las autoridades competentes analizarán dichas manifestaciones como indicios objetivos de descontento o fricción estructural en la sociedad, investigando las causas materiales subyacentes, conservando el creador o emisor la plenitud de sus derechos civiles y la protección contra la persecución penal.</w:t>
      </w:r>
    </w:p>
    <w:p w14:paraId="4876821D" w14:textId="77777777" w:rsidR="007C392A" w:rsidRDefault="00000000">
      <w:r>
        <w:pict w14:anchorId="6E2685B8">
          <v:rect id="_x0000_i1062" style="width:0;height:1.5pt" o:hralign="center" o:hrstd="t" o:hr="t"/>
        </w:pict>
      </w:r>
    </w:p>
    <w:p w14:paraId="056A6DBA" w14:textId="77777777" w:rsidR="007C392A" w:rsidRDefault="00000000">
      <w:pPr>
        <w:pStyle w:val="Heading2"/>
      </w:pPr>
      <w:bookmarkStart w:id="88" w:name="X7e9710301e5d55990186d47bc162782e529136f"/>
      <w:bookmarkStart w:id="89" w:name="_Toc242281019"/>
      <w:bookmarkEnd w:id="86"/>
      <w:r>
        <w:t>Artículo 30. Del Índice de Confianza Informativa (ICI) y la Protección al Consumidor de Datos.</w:t>
      </w:r>
      <w:bookmarkEnd w:id="89"/>
    </w:p>
    <w:p w14:paraId="5F002E38" w14:textId="77777777" w:rsidR="007C392A" w:rsidRDefault="00000000">
      <w:pPr>
        <w:numPr>
          <w:ilvl w:val="0"/>
          <w:numId w:val="206"/>
        </w:numPr>
      </w:pPr>
      <w:r>
        <w:rPr>
          <w:b/>
          <w:bCs/>
        </w:rPr>
        <w:t>Derecho a la Veracidad:</w:t>
      </w:r>
      <w:r>
        <w:t xml:space="preserve"> Se reconoce el derecho del ciudadano a recibir información con trazabilidad de origen. Todo órgano de prensa, plataforma de difusión masiva o agencia noticiosa, pública o privada, que opere en territorio nacional, tiene la obligación de someter su contenido noticioso a un sistema de Etiquetado de Veracidad.</w:t>
      </w:r>
    </w:p>
    <w:p w14:paraId="24F9F648" w14:textId="77777777" w:rsidR="007C392A" w:rsidRDefault="00000000">
      <w:pPr>
        <w:numPr>
          <w:ilvl w:val="0"/>
          <w:numId w:val="206"/>
        </w:numPr>
      </w:pPr>
      <w:r>
        <w:rPr>
          <w:b/>
          <w:bCs/>
        </w:rPr>
        <w:t>Funcionamiento del ICI (Índice de Confianza Informativa):</w:t>
      </w:r>
      <w:r>
        <w:t xml:space="preserve"> El ICI es un indicador público, dinámico y descentralizado que califica la calidad informativa de un emisor en una escala de cinco estrellas (5★).</w:t>
      </w:r>
    </w:p>
    <w:p w14:paraId="2469FD20" w14:textId="77777777" w:rsidR="007C392A" w:rsidRDefault="00000000">
      <w:pPr>
        <w:numPr>
          <w:ilvl w:val="1"/>
          <w:numId w:val="207"/>
        </w:numPr>
      </w:pPr>
      <w:r>
        <w:t>Agencias Verificadoras: La calificación será emitida por agencias privadas de auditoría de datos y decanatos universitarios acreditados ante el TAT (Tribunal de Arbitraje Técnico). Ninguna agencia o conglomerado podrá auditar más del quince por ciento (15%) del volumen informativo nacional. El RNS garantizará por sorteo que al menos un treinta por ciento (30%) de las auditorías sean realizadas por instituciones académicas públicas, impidiendo la formación de carteles de censura corporativa.</w:t>
      </w:r>
    </w:p>
    <w:p w14:paraId="11208DB8" w14:textId="77777777" w:rsidR="007C392A" w:rsidRDefault="00000000">
      <w:pPr>
        <w:numPr>
          <w:ilvl w:val="1"/>
          <w:numId w:val="207"/>
        </w:numPr>
      </w:pPr>
      <w:r>
        <w:rPr>
          <w:b/>
          <w:bCs/>
        </w:rPr>
        <w:t>Obligación de Advertencia:</w:t>
      </w:r>
      <w:r>
        <w:t xml:space="preserve"> Cualquier noticia que no haya sido contrastada por al menos dos fuentes independientes o que contenga elementos de opinión presentados como hechos, deberá portar el indicador de "Información No Verificada".</w:t>
      </w:r>
    </w:p>
    <w:p w14:paraId="28E97E33" w14:textId="77777777" w:rsidR="007C392A" w:rsidRDefault="00000000">
      <w:pPr>
        <w:numPr>
          <w:ilvl w:val="1"/>
          <w:numId w:val="207"/>
        </w:numPr>
      </w:pPr>
      <w:r>
        <w:rPr>
          <w:b/>
          <w:bCs/>
        </w:rPr>
        <w:t>Prohibición de Dolo Informativo:</w:t>
      </w:r>
      <w:r>
        <w:t xml:space="preserve"> El uso deliberado de noticias falsas para manipular mercados, procesos electorales o la paz pública será sancionado civilmente. No se prohíbe el discurso, pero se obliga a la transparencia </w:t>
      </w:r>
      <w:r>
        <w:lastRenderedPageBreak/>
        <w:t>sobre su veracidad. El engaño comprobado restará estrellas al ICI de forma inmediata y pública en el Registro Nacional Soberano.</w:t>
      </w:r>
    </w:p>
    <w:p w14:paraId="209B2067" w14:textId="77777777" w:rsidR="007C392A" w:rsidRDefault="00000000">
      <w:pPr>
        <w:numPr>
          <w:ilvl w:val="0"/>
          <w:numId w:val="206"/>
        </w:numPr>
      </w:pPr>
      <w:r>
        <w:rPr>
          <w:b/>
          <w:bCs/>
        </w:rPr>
        <w:t>Responsabilidad Ulterior por Difamación Armada:</w:t>
      </w:r>
      <w:r>
        <w:t xml:space="preserve"> La prohibición de censura previa (Artículo 29.1) no exime de la responsabilidad patrimonial por el daño causado. Se tipifica la Difamación Armada cuando un individuo o entidad con estatus de difusión masiva emita, amplifique o valide algorítmicamente acusaciones fácticas graves sin pruebas, movido por intereses ideológicos, campismo político o temeraria despreocupación por la verdad. La responsabilidad recae tanto en el creador del contenido como en el distribuidor que obvie el requerimiento de verificación.</w:t>
      </w:r>
    </w:p>
    <w:p w14:paraId="7A36D9E5" w14:textId="77777777" w:rsidR="007C392A" w:rsidRDefault="00000000">
      <w:pPr>
        <w:numPr>
          <w:ilvl w:val="0"/>
          <w:numId w:val="206"/>
        </w:numPr>
      </w:pPr>
      <w:r>
        <w:rPr>
          <w:b/>
          <w:bCs/>
        </w:rPr>
        <w:t>Principio de Rectificación Algorítmica Equivalente (RAE):</w:t>
      </w:r>
      <w:r>
        <w:t xml:space="preserve"> Todo ciudadano o entidad afectada por Dolo Informativo o Difamación Armada tiene el derecho inalienable a la restitución de su honor civil (Artículo 151). Esta restitución será de ejecución forzosa bajo los siguientes parámetros técnicos:</w:t>
      </w:r>
    </w:p>
    <w:p w14:paraId="2552152A" w14:textId="77777777" w:rsidR="007C392A" w:rsidRDefault="00000000">
      <w:pPr>
        <w:numPr>
          <w:ilvl w:val="1"/>
          <w:numId w:val="208"/>
        </w:numPr>
      </w:pPr>
      <w:r>
        <w:t>El emisor infractor está obligado a publicar la rectificación o el dictamen absolutorio en la misma plataforma, formato y franja horaria.</w:t>
      </w:r>
    </w:p>
    <w:p w14:paraId="5902A02F" w14:textId="77777777" w:rsidR="007C392A" w:rsidRDefault="00000000">
      <w:pPr>
        <w:numPr>
          <w:ilvl w:val="1"/>
          <w:numId w:val="208"/>
        </w:numPr>
      </w:pPr>
      <w:r>
        <w:t>El Tribunal de Arbitraje Técnico (TAT) auditará la telemetría para garantizar que la rectificación alcance matemáticamente el mismo volumen de impresiones, distribución algorítmica y penetración de audiencia que tuvo la mentira original.</w:t>
      </w:r>
    </w:p>
    <w:p w14:paraId="54C80031" w14:textId="77777777" w:rsidR="007C392A" w:rsidRDefault="00000000">
      <w:pPr>
        <w:numPr>
          <w:ilvl w:val="1"/>
          <w:numId w:val="208"/>
        </w:numPr>
      </w:pPr>
      <w:r>
        <w:t>El incumplimiento de la equivalencia algorítmica, o el uso de técnicas de ocultamiento digital (</w:t>
      </w:r>
      <w:r>
        <w:rPr>
          <w:i/>
          <w:iCs/>
        </w:rPr>
        <w:t>shadowbanning</w:t>
      </w:r>
      <w:r>
        <w:t>) para la rectificación, constituirá un Delito de Obstrucción a la Verdad, activando la ejecución de las garantías financieras del emisor.</w:t>
      </w:r>
    </w:p>
    <w:p w14:paraId="17BC3ED4" w14:textId="77777777" w:rsidR="007C392A" w:rsidRDefault="00000000">
      <w:pPr>
        <w:numPr>
          <w:ilvl w:val="0"/>
          <w:numId w:val="206"/>
        </w:numPr>
      </w:pPr>
      <w:r>
        <w:rPr>
          <w:b/>
          <w:bCs/>
        </w:rPr>
        <w:t>Fianza de Veracidad para Emisores Sistémicos:</w:t>
      </w:r>
      <w:r>
        <w:t xml:space="preserve"> Toda entidad comercial, plataforma o particular que monetice la información y alcance un umbral de influencia masiva (definido por ley orgánica), deberá constituir una póliza de responsabilidad civil o Fianza de Integridad registrada en el Registro Nacional Soberano (RNS). En caso de sentencia firme por Difamación Armada, el sistema ejecutará de forma automática y sin fricción la indemnización a la víctima desde dicha fianza o desde la Capa de Capital de Maniobra (Artículo 115.5) de los directivos responsables.</w:t>
      </w:r>
    </w:p>
    <w:p w14:paraId="2BC31B7D" w14:textId="77777777" w:rsidR="007C392A" w:rsidRDefault="00000000">
      <w:pPr>
        <w:numPr>
          <w:ilvl w:val="0"/>
          <w:numId w:val="206"/>
        </w:numPr>
      </w:pPr>
      <w:r>
        <w:rPr>
          <w:b/>
          <w:bCs/>
        </w:rPr>
        <w:t>Del Índice de Bienestar Biológico y Estabilidad Social (IBBES):</w:t>
      </w:r>
      <w:r>
        <w:t xml:space="preserve"> Se instituye el IBBES como el sensor fundamental de la salud de la República. El Registro Nacional Soberano (RNS) procesará de forma ininterrumpida y algorítmica los datos agregados y anonimizados de cada municipio para detectar fallos de red en el contrato social.</w:t>
      </w:r>
    </w:p>
    <w:p w14:paraId="77026765" w14:textId="77777777" w:rsidR="007C392A" w:rsidRDefault="00000000">
      <w:pPr>
        <w:numPr>
          <w:ilvl w:val="1"/>
          <w:numId w:val="209"/>
        </w:numPr>
      </w:pPr>
      <w:r>
        <w:rPr>
          <w:b/>
          <w:bCs/>
        </w:rPr>
        <w:lastRenderedPageBreak/>
        <w:t>Parámetros de Medición:</w:t>
      </w:r>
      <w:r>
        <w:t xml:space="preserve"> El IBBES se calculará basándose en la tasa de poder adquisitivo real, niveles de nutrición infantil, eficiencia de los Vouchers de Salud, índice de litigiosidad violenta y tiempo promedio de respuesta del Tribunal de Arbitraje Técnico (TAT).</w:t>
      </w:r>
    </w:p>
    <w:p w14:paraId="3245777E" w14:textId="77777777" w:rsidR="007C392A" w:rsidRDefault="00000000">
      <w:pPr>
        <w:numPr>
          <w:ilvl w:val="1"/>
          <w:numId w:val="209"/>
        </w:numPr>
      </w:pPr>
      <w:r>
        <w:rPr>
          <w:b/>
          <w:bCs/>
        </w:rPr>
        <w:t>Alerta de Estrés Institucional:</w:t>
      </w:r>
      <w:r>
        <w:t xml:space="preserve"> El sistema generará una alerta de nivel rojo cuando los indicadores de un municipio caigan por debajo del setenta por ciento (70%) de la media nacional por más de treinta (30) días, indicando un estado de "Sufrimiento Sistémico".</w:t>
      </w:r>
    </w:p>
    <w:p w14:paraId="2E05E288" w14:textId="77777777" w:rsidR="007C392A" w:rsidRDefault="00000000">
      <w:pPr>
        <w:numPr>
          <w:ilvl w:val="1"/>
          <w:numId w:val="209"/>
        </w:numPr>
      </w:pPr>
      <w:r>
        <w:rPr>
          <w:b/>
          <w:bCs/>
        </w:rPr>
        <w:t>Mandato de Presencia y Acción Ejecutiva:</w:t>
      </w:r>
      <w:r>
        <w:t xml:space="preserve"> Ante una Alerta de Nivel Rojo, el Presidente de la República, en su función de Garante de la Unidad Nacional, queda obligado por mandato constitucional a:</w:t>
      </w:r>
    </w:p>
    <w:p w14:paraId="32D0595E" w14:textId="77777777" w:rsidR="007C392A" w:rsidRDefault="00000000">
      <w:pPr>
        <w:numPr>
          <w:ilvl w:val="2"/>
          <w:numId w:val="210"/>
        </w:numPr>
      </w:pPr>
      <w:r>
        <w:t>Comparecer físicamente en el nodo afectado en un plazo no mayor a setenta y dos (72) horas. Excepto por fuerza mayor que lo impida, o no encontrarse en el país.</w:t>
      </w:r>
    </w:p>
    <w:p w14:paraId="7E013C71" w14:textId="77777777" w:rsidR="007C392A" w:rsidRDefault="00000000">
      <w:pPr>
        <w:numPr>
          <w:ilvl w:val="2"/>
          <w:numId w:val="210"/>
        </w:numPr>
      </w:pPr>
      <w:r>
        <w:t>Presidir una Comisión de Emergencia junto al Alcalde y el TAT local para identificar si el fallo es administrativo, técnico o fiscal.</w:t>
      </w:r>
    </w:p>
    <w:p w14:paraId="1078BE54" w14:textId="77777777" w:rsidR="007C392A" w:rsidRDefault="00000000">
      <w:pPr>
        <w:numPr>
          <w:ilvl w:val="2"/>
          <w:numId w:val="210"/>
        </w:numPr>
      </w:pPr>
      <w:r>
        <w:t>Movilizar partidas extraordinarias sin más límite que la necesidad real y el porcentaje de deuda nacional establecido en la constitución, esto será asignado mediante la Reserva Estratégica de Soberanía (RES) para corregir el déficit de forma inmediata, sin que esto suponga una intervención de la autonomía municipal, sino un auxilio técnico de emergencia. El liderazgo se mide por la capacidad de restaurar el equilibrio en los puntos de mayor fricción.</w:t>
      </w:r>
    </w:p>
    <w:p w14:paraId="032A58FD" w14:textId="77777777" w:rsidR="007C392A" w:rsidRDefault="00000000">
      <w:pPr>
        <w:numPr>
          <w:ilvl w:val="0"/>
          <w:numId w:val="206"/>
        </w:numPr>
      </w:pPr>
      <w:r>
        <w:rPr>
          <w:b/>
          <w:bCs/>
        </w:rPr>
        <w:t>Derecho a la Causalidad:</w:t>
      </w:r>
    </w:p>
    <w:p w14:paraId="0AA4856E" w14:textId="77777777" w:rsidR="007C392A" w:rsidRDefault="00000000">
      <w:pPr>
        <w:numPr>
          <w:ilvl w:val="1"/>
          <w:numId w:val="211"/>
        </w:numPr>
      </w:pPr>
      <w:r>
        <w:t xml:space="preserve">Ante un apagón, falta de agua o escasez de un insumo, el RNS debe publicar en la Capa Alfa el </w:t>
      </w:r>
      <w:r>
        <w:rPr>
          <w:b/>
          <w:bCs/>
        </w:rPr>
        <w:t>Informe de Causa Raíz</w:t>
      </w:r>
      <w:r>
        <w:t xml:space="preserve"> en menos de 24 horas.</w:t>
      </w:r>
    </w:p>
    <w:p w14:paraId="649F842F" w14:textId="77777777" w:rsidR="007C392A" w:rsidRDefault="00000000">
      <w:pPr>
        <w:numPr>
          <w:ilvl w:val="1"/>
          <w:numId w:val="211"/>
        </w:numPr>
      </w:pPr>
      <w:r>
        <w:t xml:space="preserve">El informe debe detallar: responsabilidad técnica, falta de inversión detectada y cronograma de reparación automática. El silencio administrativo ante la crisis se tipifica como </w:t>
      </w:r>
      <w:r>
        <w:rPr>
          <w:b/>
          <w:bCs/>
        </w:rPr>
        <w:t>Traición a la Fe Pública</w:t>
      </w:r>
      <w:r>
        <w:t>.</w:t>
      </w:r>
    </w:p>
    <w:p w14:paraId="569EEAE3" w14:textId="77777777" w:rsidR="007C392A" w:rsidRDefault="00000000">
      <w:r>
        <w:pict w14:anchorId="56E4D309">
          <v:rect id="_x0000_i1063" style="width:0;height:1.5pt" o:hralign="center" o:hrstd="t" o:hr="t"/>
        </w:pict>
      </w:r>
    </w:p>
    <w:p w14:paraId="29A5DFA2" w14:textId="77777777" w:rsidR="007C392A" w:rsidRDefault="00000000">
      <w:pPr>
        <w:pStyle w:val="Heading2"/>
      </w:pPr>
      <w:bookmarkStart w:id="90" w:name="X92446b78e7f54e1b3cd7f4cc16252dbe59d5bd8"/>
      <w:bookmarkStart w:id="91" w:name="_Toc242281020"/>
      <w:bookmarkEnd w:id="88"/>
      <w:r>
        <w:t>Artículo 31. De la Coexistencia en la Manifestación Pública.</w:t>
      </w:r>
      <w:bookmarkEnd w:id="91"/>
    </w:p>
    <w:p w14:paraId="5B81032C" w14:textId="77777777" w:rsidR="007C392A" w:rsidRDefault="00000000">
      <w:pPr>
        <w:numPr>
          <w:ilvl w:val="0"/>
          <w:numId w:val="212"/>
        </w:numPr>
      </w:pPr>
      <w:r>
        <w:t>Derecho de Manifestación Concurrente: La República reconoce el derecho de ciudadanos con opiniones opuestas a manifestarse de forma simultánea. El Estado y los Municipios tienen la obligación de neutralidad absoluta; no podrán favorecer a un grupo sobre otro ni prohibir una "contra-manifestación" basándose en el contenido de la proclama.</w:t>
      </w:r>
    </w:p>
    <w:p w14:paraId="7F638719" w14:textId="77777777" w:rsidR="007C392A" w:rsidRDefault="00000000">
      <w:pPr>
        <w:numPr>
          <w:ilvl w:val="0"/>
          <w:numId w:val="212"/>
        </w:numPr>
      </w:pPr>
      <w:r>
        <w:lastRenderedPageBreak/>
        <w:t>Protocolo de No-Colisión (Gestión de Flujos): Ante la concurrencia de dos o más grupos en conflicto en un mismo espacio público, la autoridad municipal aplicará criterios de Ingeniería de Seguridad para garantizar la integridad física de todos los participantes:</w:t>
      </w:r>
    </w:p>
    <w:p w14:paraId="2842BB4D" w14:textId="77777777" w:rsidR="007C392A" w:rsidRDefault="00000000">
      <w:pPr>
        <w:numPr>
          <w:ilvl w:val="1"/>
          <w:numId w:val="213"/>
        </w:numPr>
      </w:pPr>
      <w:r>
        <w:t>Distancia de Seguridad: Se establecerá un perímetro físico de separación o "zona neutral" infranqueable para evitar el contacto físico entre grupos.</w:t>
      </w:r>
    </w:p>
    <w:p w14:paraId="23183E22" w14:textId="77777777" w:rsidR="007C392A" w:rsidRDefault="00000000">
      <w:pPr>
        <w:numPr>
          <w:ilvl w:val="1"/>
          <w:numId w:val="213"/>
        </w:numPr>
      </w:pPr>
      <w:r>
        <w:t>No-Interferencia Acústica/Visual: Se regulará la ubicación para que ambos grupos tengan visibilidad y acceso a la opinión pública sin que uno pueda anular mecánicamente la expresión del otro.</w:t>
      </w:r>
    </w:p>
    <w:p w14:paraId="74146AED" w14:textId="77777777" w:rsidR="007C392A" w:rsidRDefault="00000000">
      <w:pPr>
        <w:numPr>
          <w:ilvl w:val="0"/>
          <w:numId w:val="212"/>
        </w:numPr>
      </w:pPr>
      <w:r>
        <w:t>Responsabilidad Civil por Incitación: El ejercicio de la manifestación no otorga inmunidad. Si un líder o participante incita explícitamente a la agresión física contra el grupo opositor, el sistema del Registro Nacional Soberano registrará la alerta y el individuo será responsable solidario por cualquier daño material o físico resultante, afectando directamente su Capa de Integridad Patrimonial (Artículo 6.1.b).</w:t>
      </w:r>
    </w:p>
    <w:p w14:paraId="4E56F85D" w14:textId="77777777" w:rsidR="007C392A" w:rsidRDefault="00000000">
      <w:pPr>
        <w:numPr>
          <w:ilvl w:val="0"/>
          <w:numId w:val="212"/>
        </w:numPr>
      </w:pPr>
      <w:r>
        <w:t>Límite de Infraestructura Crítica (RRI): Ninguna manifestación, sea a favor o en contra de una huelga, podrá bloquear de forma permanente las Redes de Interconexión (RRI) definidas en el Artículo 13 (agua, energía, datos, hospitales). El bloqueo deliberado de estos flujos vitales será tipificado como Atentado contra la Seguridad de la Nación, activando la intervención técnica del TAT.</w:t>
      </w:r>
    </w:p>
    <w:p w14:paraId="7982E1C5" w14:textId="77777777" w:rsidR="007C392A" w:rsidRDefault="00000000">
      <w:pPr>
        <w:numPr>
          <w:ilvl w:val="0"/>
          <w:numId w:val="212"/>
        </w:numPr>
      </w:pPr>
      <w:r>
        <w:rPr>
          <w:b/>
          <w:bCs/>
        </w:rPr>
        <w:t>Prohibición de Asimetría Letal en la Protesta y Anulación de Presunción:</w:t>
      </w:r>
      <w:r>
        <w:br/>
        <w:t>La libertad de manifestación es de naturaleza estrictamente civil y pacífica. Se prohíbe constitucionalmente a todo ciudadano, con excepción exclusiva de las fuerzas de seguridad pública o Milicia Municipal activada en funciones de custodia (Artículo 21.4), la tenencia y porte de armas de fuego o cualquier instrumento letal de asalto dentro del perímetro de una manifestación, huelga, concentración política o marcha pública.</w:t>
      </w:r>
    </w:p>
    <w:p w14:paraId="2D1C488A" w14:textId="77777777" w:rsidR="007C392A" w:rsidRDefault="00000000">
      <w:pPr>
        <w:numPr>
          <w:ilvl w:val="1"/>
          <w:numId w:val="214"/>
        </w:numPr>
      </w:pPr>
      <w:r>
        <w:rPr>
          <w:b/>
          <w:bCs/>
        </w:rPr>
        <w:t>Responsabilidad por Inducción al Caos:</w:t>
      </w:r>
      <w:r>
        <w:t xml:space="preserve"> El ciudadano que, amparado en el derecho general al porte de armas, introduzca voluntariamente dichos instrumentos en el seno de una aglomeración pública conflictiva, incurre en el Delito de Peligro Temerario Sistémico.</w:t>
      </w:r>
    </w:p>
    <w:p w14:paraId="3117A748" w14:textId="77777777" w:rsidR="007C392A" w:rsidRDefault="00000000">
      <w:pPr>
        <w:numPr>
          <w:ilvl w:val="1"/>
          <w:numId w:val="214"/>
        </w:numPr>
      </w:pPr>
      <w:r>
        <w:rPr>
          <w:b/>
          <w:bCs/>
        </w:rPr>
        <w:t>Pérdida de la Presunción de Defensa:</w:t>
      </w:r>
      <w:r>
        <w:t xml:space="preserve"> Si dicho individuo se ve involucrado en un altercado físico resultante de su presencia armada en la protesta y utiliza el arma, perderá automáticamente la presunción de legítima defensa. La carga de la prueba recaerá absoluta e inexcusablemente sobre él para demostrar que no existió vía de escape alguna y que no provocó el escenario de agresión (Artículo 22.6, Proscripción del Abuso del Derecho).</w:t>
      </w:r>
    </w:p>
    <w:p w14:paraId="73794421" w14:textId="77777777" w:rsidR="007C392A" w:rsidRDefault="00000000">
      <w:pPr>
        <w:numPr>
          <w:ilvl w:val="0"/>
          <w:numId w:val="212"/>
        </w:numPr>
      </w:pPr>
      <w:r>
        <w:rPr>
          <w:b/>
          <w:bCs/>
        </w:rPr>
        <w:lastRenderedPageBreak/>
        <w:t>De la Transparencia Radical en el Conflicto Civil.</w:t>
      </w:r>
      <w:r>
        <w:t xml:space="preserve"> Para que el amparo de Legítima Defensa (Art. 21.2) o el Uso Proporcional de la Fuerza (Art. 72.3.b) sea válido ante el Tribunal de Defensa de la Constitución (TDC), se exige el cumplimiento de la </w:t>
      </w:r>
      <w:r>
        <w:rPr>
          <w:b/>
          <w:bCs/>
        </w:rPr>
        <w:t>Cadena de Verdad Digital</w:t>
      </w:r>
      <w:r>
        <w:t>:</w:t>
      </w:r>
    </w:p>
    <w:p w14:paraId="0E379110" w14:textId="77777777" w:rsidR="007C392A" w:rsidRDefault="00000000">
      <w:pPr>
        <w:numPr>
          <w:ilvl w:val="1"/>
          <w:numId w:val="215"/>
        </w:numPr>
      </w:pPr>
      <w:r>
        <w:rPr>
          <w:b/>
          <w:bCs/>
        </w:rPr>
        <w:t>Telemetría Ininterrumpida:</w:t>
      </w:r>
      <w:r>
        <w:t xml:space="preserve"> Todo agente del orden o miliciano en funciones de control de masas debe portar sistemas de grabación audiovisual y sensores de actividad biométrica conectados en tiempo real a la Capa Alfa del RNS.</w:t>
      </w:r>
    </w:p>
    <w:p w14:paraId="04C4DC05" w14:textId="77777777" w:rsidR="007C392A" w:rsidRDefault="00000000">
      <w:pPr>
        <w:numPr>
          <w:ilvl w:val="1"/>
          <w:numId w:val="215"/>
        </w:numPr>
      </w:pPr>
      <w:r>
        <w:rPr>
          <w:b/>
          <w:bCs/>
        </w:rPr>
        <w:t>Presunción de Culpabilidad por Opacidad:</w:t>
      </w:r>
      <w:r>
        <w:t xml:space="preserve"> La interrupción deliberada de la señal, el "apagado" de cámaras corporales o la destrucción de registros de telemetría durante un disturbio civil, generará una </w:t>
      </w:r>
      <w:r>
        <w:rPr>
          <w:b/>
          <w:bCs/>
        </w:rPr>
        <w:t>presunción legal de culpabilidad</w:t>
      </w:r>
      <w:r>
        <w:t xml:space="preserve"> contra el agente involucrado. Ante la ausencia de datos provocada por el oficial, el Tribunal asumirá que el oficial fue el agresor, invirtiéndose la carga de la prueba en su contra.</w:t>
      </w:r>
    </w:p>
    <w:p w14:paraId="0F39710E" w14:textId="77777777" w:rsidR="007C392A" w:rsidRDefault="00000000">
      <w:pPr>
        <w:numPr>
          <w:ilvl w:val="1"/>
          <w:numId w:val="215"/>
        </w:numPr>
      </w:pPr>
      <w:r>
        <w:rPr>
          <w:b/>
          <w:bCs/>
        </w:rPr>
        <w:t>Inmunidad del Corresponsal Ciudadano:</w:t>
      </w:r>
      <w:r>
        <w:t xml:space="preserve"> Se prohíbe el decomiso de dispositivos móviles o cámaras de ciudadanos durante una manifestación. El ciudadano que graba un abuso policial está ejerciendo una función de "Auditor de Fe Pública" y su dispositivo se considera una extensión del Registro Nacional Soberano, gozando de protección absoluta contra la incautación (Art. 53).</w:t>
      </w:r>
    </w:p>
    <w:p w14:paraId="29B2D345" w14:textId="77777777" w:rsidR="007C392A" w:rsidRDefault="00000000">
      <w:pPr>
        <w:numPr>
          <w:ilvl w:val="0"/>
          <w:numId w:val="212"/>
        </w:numPr>
      </w:pPr>
      <w:r>
        <w:rPr>
          <w:b/>
          <w:bCs/>
        </w:rPr>
        <w:t>Del Mercenarismo Cívico, el Astroturfing y la Ruptura del Amparo de Protesta.</w:t>
      </w:r>
      <w:r>
        <w:t xml:space="preserve"> La libertad de manifestación (Art. 31.1) es un derecho personalísimo y orgánico. Queda terminantemente prohibida la comercialización, el pago o la intermediación financiera para la ejecución de protestas, bloqueos viales, huelgas o alteraciones del orden público.</w:t>
      </w:r>
    </w:p>
    <w:p w14:paraId="4C5FC5D9" w14:textId="77777777" w:rsidR="007C392A" w:rsidRDefault="00000000">
      <w:pPr>
        <w:numPr>
          <w:ilvl w:val="1"/>
          <w:numId w:val="216"/>
        </w:numPr>
      </w:pPr>
      <w:r>
        <w:rPr>
          <w:b/>
          <w:bCs/>
        </w:rPr>
        <w:t>Tipificación del Mercenarismo Cívico:</w:t>
      </w:r>
      <w:r>
        <w:t xml:space="preserve"> Se incurre en Mercenarismo Cívico cuando un ciudadano, residente o extranjero recibe cualquier forma de estipendio, salario, dádiva, pago en criptoactivos, exención de deudas o promesas de beneficio material por parte de organizaciones no gubernamentales (ONGs), partidos extranjeros, corporaciones (SACAs) o particulares, a cambio de su presencia física o la portación de cartelería en una manifestación.</w:t>
      </w:r>
    </w:p>
    <w:p w14:paraId="1135F020" w14:textId="77777777" w:rsidR="007C392A" w:rsidRDefault="00000000">
      <w:pPr>
        <w:numPr>
          <w:ilvl w:val="1"/>
          <w:numId w:val="216"/>
        </w:numPr>
      </w:pPr>
      <w:r>
        <w:rPr>
          <w:b/>
          <w:bCs/>
        </w:rPr>
        <w:t>Pérdida de Inmunidad:</w:t>
      </w:r>
      <w:r>
        <w:t xml:space="preserve"> La protesta financiada pierde automáticamente el carácter de "manifestación civil pacífica" y se reclasifica legalmente como una </w:t>
      </w:r>
      <w:r>
        <w:rPr>
          <w:b/>
          <w:bCs/>
        </w:rPr>
        <w:t>Operación Corporativa no Autorizada</w:t>
      </w:r>
      <w:r>
        <w:t xml:space="preserve"> o un </w:t>
      </w:r>
      <w:r>
        <w:rPr>
          <w:b/>
          <w:bCs/>
        </w:rPr>
        <w:t>Acto de Sabotaje Asimétrico</w:t>
      </w:r>
      <w:r>
        <w:t>. Los participantes pagados no gozan de las protecciones del Artículo 31 (uso de fuerza proporcional) y podrán ser dispersados inmediatamente por los Alguaciles o el CNSPOC.</w:t>
      </w:r>
    </w:p>
    <w:p w14:paraId="5D49AA61" w14:textId="77777777" w:rsidR="007C392A" w:rsidRDefault="00000000">
      <w:pPr>
        <w:numPr>
          <w:ilvl w:val="1"/>
          <w:numId w:val="216"/>
        </w:numPr>
      </w:pPr>
      <w:r>
        <w:rPr>
          <w:b/>
          <w:bCs/>
        </w:rPr>
        <w:lastRenderedPageBreak/>
        <w:t>Extinción del Financiador (La Ley de Ruina del Promotor):</w:t>
      </w:r>
      <w:r>
        <w:t xml:space="preserve"> El Registro Nacional Soberano (RNS) auditará algorítmicamente el flujo de fondos de las fundaciones organizadoras. Si se demuestra la transferencia de capital para la movilización de masas, la entidad organizadora será disuelta de pleno derecho. El cien por ciento (100%) del capital de la organización, así como el patrimonio personal y las Acciones Soberanas (AS) de sus directivos, serán confiscados bajo el delito de </w:t>
      </w:r>
      <w:r>
        <w:rPr>
          <w:b/>
          <w:bCs/>
        </w:rPr>
        <w:t>Atentado a la Estabilidad Sistémica</w:t>
      </w:r>
      <w:r>
        <w:t>.</w:t>
      </w:r>
    </w:p>
    <w:p w14:paraId="6E1A3243" w14:textId="77777777" w:rsidR="007C392A" w:rsidRDefault="00000000">
      <w:pPr>
        <w:numPr>
          <w:ilvl w:val="0"/>
          <w:numId w:val="212"/>
        </w:numPr>
      </w:pPr>
      <w:r>
        <w:rPr>
          <w:b/>
          <w:bCs/>
        </w:rPr>
        <w:t>Del Fraude de Masas y el Astroturfing:</w:t>
      </w:r>
      <w:r>
        <w:t xml:space="preserve"> La República protege la libertad de reunión orgánica, pero penaliza la simulación de apoyo popular.</w:t>
      </w:r>
    </w:p>
    <w:p w14:paraId="7E072B2C" w14:textId="77777777" w:rsidR="007C392A" w:rsidRDefault="00000000">
      <w:pPr>
        <w:numPr>
          <w:ilvl w:val="1"/>
          <w:numId w:val="217"/>
        </w:numPr>
      </w:pPr>
      <w:r>
        <w:t xml:space="preserve">Se tipifica como </w:t>
      </w:r>
      <w:r>
        <w:rPr>
          <w:b/>
          <w:bCs/>
        </w:rPr>
        <w:t>Fraude de Masas (Astroturfing Político)</w:t>
      </w:r>
      <w:r>
        <w:t xml:space="preserve"> la acción de reclutar, contratar, pagar o incentivar materialmente a ciudadanos o extranjeros para simular apoyo a una causa política, ideológica o geopolítica.</w:t>
      </w:r>
    </w:p>
    <w:p w14:paraId="74103A7B" w14:textId="77777777" w:rsidR="007C392A" w:rsidRDefault="00000000">
      <w:pPr>
        <w:numPr>
          <w:ilvl w:val="1"/>
          <w:numId w:val="217"/>
        </w:numPr>
      </w:pPr>
      <w:r>
        <w:t>Las leyes de protección contra el engaño comercial se extienden a la plaza pública. Todo individuo u organización que sea hallado culpable por el Tribunal de Arbitraje Técnico (TAT) de financiar manifestaciones artificiales, perderá su personería jurídica y el cien por ciento (100%) de sus activos (Capa B y C) será confiscado para reparar el daño logístico causado al Municipio.</w:t>
      </w:r>
    </w:p>
    <w:p w14:paraId="2DA0787F" w14:textId="77777777" w:rsidR="007C392A" w:rsidRDefault="00000000">
      <w:pPr>
        <w:numPr>
          <w:ilvl w:val="0"/>
          <w:numId w:val="212"/>
        </w:numPr>
      </w:pPr>
      <w:r>
        <w:rPr>
          <w:b/>
          <w:bCs/>
        </w:rPr>
        <w:t>Trazabilidad Logística del Espacio Público:</w:t>
      </w:r>
      <w:r>
        <w:t xml:space="preserve"> Ninguna manifestación civil superior a cien (100) personas que requiera el uso de logística pesada (impresión masiva de cartelería estandarizada, transporte en flotas de autobuses, escenarios, equipos de sonido) podrá ocupar la vía pública sin el registro previo de sus contratos de proveeduría en la Capa Alfa del RNS.</w:t>
      </w:r>
    </w:p>
    <w:p w14:paraId="003B64B3" w14:textId="77777777" w:rsidR="007C392A" w:rsidRDefault="00000000">
      <w:pPr>
        <w:numPr>
          <w:ilvl w:val="1"/>
          <w:numId w:val="218"/>
        </w:numPr>
      </w:pPr>
      <w:r>
        <w:t xml:space="preserve">La calle es libre para el cuerpo del ciudadano, pero la </w:t>
      </w:r>
      <w:r>
        <w:rPr>
          <w:b/>
          <w:bCs/>
        </w:rPr>
        <w:t>logística es auditable</w:t>
      </w:r>
      <w:r>
        <w:t>.</w:t>
      </w:r>
    </w:p>
    <w:p w14:paraId="0192E23A" w14:textId="77777777" w:rsidR="007C392A" w:rsidRDefault="00000000">
      <w:pPr>
        <w:numPr>
          <w:ilvl w:val="1"/>
          <w:numId w:val="218"/>
        </w:numPr>
      </w:pPr>
      <w:r>
        <w:t xml:space="preserve">Si los Alguaciles detectan logística de alta escala sin rastro financiero en el RNS (dinero oscuro/dark money), los materiales serán decomisados en flagrancia como </w:t>
      </w:r>
      <w:r>
        <w:rPr>
          <w:b/>
          <w:bCs/>
        </w:rPr>
        <w:t>Contrabando de Agitación</w:t>
      </w:r>
      <w:r>
        <w:t>.</w:t>
      </w:r>
    </w:p>
    <w:p w14:paraId="7AFD6B36" w14:textId="77777777" w:rsidR="007C392A" w:rsidRDefault="00000000">
      <w:r>
        <w:pict w14:anchorId="2380EF64">
          <v:rect id="_x0000_i1064" style="width:0;height:1.5pt" o:hralign="center" o:hrstd="t" o:hr="t"/>
        </w:pict>
      </w:r>
    </w:p>
    <w:p w14:paraId="67070245" w14:textId="77777777" w:rsidR="007C392A" w:rsidRDefault="00000000">
      <w:pPr>
        <w:pStyle w:val="Heading2"/>
      </w:pPr>
      <w:bookmarkStart w:id="92" w:name="Xd92133512779b18588bfc53fadf001cd1ea7a77"/>
      <w:bookmarkStart w:id="93" w:name="_Toc242281021"/>
      <w:bookmarkEnd w:id="90"/>
      <w:r>
        <w:t>Artículo 32. Del Derecho a la Conectividad y el Flujo Ininterrumpido de Información.</w:t>
      </w:r>
      <w:bookmarkEnd w:id="93"/>
    </w:p>
    <w:p w14:paraId="12EEF5D9" w14:textId="77777777" w:rsidR="007C392A" w:rsidRDefault="00000000">
      <w:pPr>
        <w:numPr>
          <w:ilvl w:val="0"/>
          <w:numId w:val="219"/>
        </w:numPr>
      </w:pPr>
      <w:r>
        <w:t>El Internet como Sistema Nervioso: Se reconoce el acceso a la red global de información (Internet) como un Servicio Vital de Supervivencia. El Estado garantiza la neutralidad de la red y el libre flujo de datos.</w:t>
      </w:r>
    </w:p>
    <w:p w14:paraId="745A4512" w14:textId="77777777" w:rsidR="007C392A" w:rsidRDefault="00000000">
      <w:pPr>
        <w:numPr>
          <w:ilvl w:val="0"/>
          <w:numId w:val="219"/>
        </w:numPr>
      </w:pPr>
      <w:r>
        <w:t xml:space="preserve">Garantía de Resiliencia Tecnológica: En caso de que el Estado intente un bloqueo, los ciudadanos tienen el derecho constitucional de emplear y desplegar tecnologías de Conectividad Descentralizada (Satélites de órbita baja, redes Mesh, </w:t>
      </w:r>
      <w:r>
        <w:lastRenderedPageBreak/>
        <w:t>radiofrecuencia). Cualquier intento estatal de decomisar equipos de recepción de datos satelitales será tratado como Robo de Propiedad Privada.</w:t>
      </w:r>
    </w:p>
    <w:p w14:paraId="4618A911" w14:textId="77777777" w:rsidR="007C392A" w:rsidRDefault="00000000">
      <w:pPr>
        <w:numPr>
          <w:ilvl w:val="0"/>
          <w:numId w:val="219"/>
        </w:numPr>
      </w:pPr>
      <w:r>
        <w:t>Aislamiento Táctico Inmediato (El Colchón de Seguridad): En caso de detención en flagrancia o ejecución de una orden de registro por delitos graves (Artículo 97.2), los agentes de la autoridad quedan facultados para la intervención y desconexión inmediata de los dispositivos bajo posesión del sospechoso. En ningún caso el 'entorno inmediato' se interpretará como la facultad de interrumpir servicios de conectividad a terceros no vinculados al proceso, ni de apagar nodos de distribución pública, celdas de telefonía compartidas o redes vecinales. Se garantiza al sospechoso sujeto a ‘silencio digital’ el acceso a un Punto de Acceso Supervisado para la gestión de servicios vitales (telemedicina, cumplimiento de plazos judiciales o transacciones de subsistencia básica) que no interfieran con la investigación en curso, bajo auditoría automática del RNS. El aislamiento debe ser estrictamente terminal, bajo las siguientes condiciones técnicas:</w:t>
      </w:r>
    </w:p>
    <w:p w14:paraId="3B1ACFD0" w14:textId="77777777" w:rsidR="007C392A" w:rsidRDefault="00000000">
      <w:pPr>
        <w:numPr>
          <w:ilvl w:val="1"/>
          <w:numId w:val="220"/>
        </w:numPr>
      </w:pPr>
      <w:r>
        <w:t>Ventana de Gracia Operativa: Esta desconexión forzosa tendrá una vigencia máxima de veinticuatro (24) horas.</w:t>
      </w:r>
    </w:p>
    <w:p w14:paraId="0EA321DA" w14:textId="77777777" w:rsidR="007C392A" w:rsidRDefault="00000000">
      <w:pPr>
        <w:numPr>
          <w:ilvl w:val="1"/>
          <w:numId w:val="220"/>
        </w:numPr>
      </w:pPr>
      <w:r>
        <w:t>Registro Automatizado: En el momento de la desconexión, el agente debe activar un Ticket Digital de Aislamiento en el Registro Nacional Soberano, que registre geolocalización, identidad del detenido y hora exacta del "silencio digital".</w:t>
      </w:r>
    </w:p>
    <w:p w14:paraId="23566005" w14:textId="77777777" w:rsidR="007C392A" w:rsidRDefault="00000000">
      <w:pPr>
        <w:numPr>
          <w:ilvl w:val="0"/>
          <w:numId w:val="219"/>
        </w:numPr>
      </w:pPr>
      <w:r>
        <w:t>Validación Judicial Ex-Post: Antes de que expire el plazo de 24 horas, la autoridad debe presentar ante un Juez de Garantías del TDC la justificación de la medida.</w:t>
      </w:r>
    </w:p>
    <w:p w14:paraId="43AE5FA8" w14:textId="77777777" w:rsidR="007C392A" w:rsidRDefault="00000000">
      <w:pPr>
        <w:numPr>
          <w:ilvl w:val="1"/>
          <w:numId w:val="221"/>
        </w:numPr>
      </w:pPr>
      <w:r>
        <w:t>Si el Juez convalida: La restricción se mantiene bajo los términos de la investigación.</w:t>
      </w:r>
    </w:p>
    <w:p w14:paraId="13988095" w14:textId="77777777" w:rsidR="007C392A" w:rsidRDefault="00000000">
      <w:pPr>
        <w:numPr>
          <w:ilvl w:val="1"/>
          <w:numId w:val="221"/>
        </w:numPr>
      </w:pPr>
      <w:r>
        <w:t>Si el Juez rechaza o el plazo expira sin validación: El acceso debe ser restaurado automáticamente por el sistema y el agente incurrirá en responsabilidad administrativa.</w:t>
      </w:r>
    </w:p>
    <w:p w14:paraId="5C8991B8" w14:textId="77777777" w:rsidR="007C392A" w:rsidRDefault="00000000">
      <w:pPr>
        <w:numPr>
          <w:ilvl w:val="0"/>
          <w:numId w:val="219"/>
        </w:numPr>
      </w:pPr>
      <w:r>
        <w:t>Inviolabilidad de la Red del Entorno: El aislamiento táctico debe ser quirúrgico. Está prohibido "tumbar" la celda de telefonía o el nodo de internet de una zona residencial completa para capturar a un solo individuo, salvo en casos de Amenaza Terrorista Inminente (explosivos, ataques armados masivos, y otros de índole similar definidos por ley orgánica), lo cual requiere la activación inmediata del PADI (Artículo 105).</w:t>
      </w:r>
    </w:p>
    <w:p w14:paraId="24A82586" w14:textId="77777777" w:rsidR="007C392A" w:rsidRDefault="00000000">
      <w:pPr>
        <w:numPr>
          <w:ilvl w:val="0"/>
          <w:numId w:val="219"/>
        </w:numPr>
      </w:pPr>
      <w:r>
        <w:rPr>
          <w:b/>
          <w:bCs/>
        </w:rPr>
        <w:t>Del Anonimato Criptográfico en las Telecomunicaciones y la Proscripción de Bases de Datos Corporativas.</w:t>
      </w:r>
      <w:r>
        <w:t xml:space="preserve"> Para garantizar la seguridad pública sin vulnerar la soberanía del individuo, se prohíbe la tenencia de bases de datos de identidad ciudadana por parte de empresas de telecomunicaciones o proveedores de servicios de internet (ISP).</w:t>
      </w:r>
    </w:p>
    <w:p w14:paraId="61B44BD0" w14:textId="77777777" w:rsidR="007C392A" w:rsidRDefault="00000000">
      <w:pPr>
        <w:numPr>
          <w:ilvl w:val="1"/>
          <w:numId w:val="222"/>
        </w:numPr>
      </w:pPr>
      <w:r>
        <w:rPr>
          <w:b/>
          <w:bCs/>
        </w:rPr>
        <w:lastRenderedPageBreak/>
        <w:t>Prueba de Conocimiento Cero (Zero-Knowledge Proof):</w:t>
      </w:r>
      <w:r>
        <w:t xml:space="preserve"> La adquisición y activación de líneas telefónicas, direcciones IP o conexiones satelitales se realizará mediante el Pasaporte de Ciudadanía Soberana (PCSC). El Registro Nacional Soberano (RNS) emitirá a la empresa proveedora únicamente un </w:t>
      </w:r>
      <w:r>
        <w:rPr>
          <w:b/>
          <w:bCs/>
        </w:rPr>
        <w:t>Token de Validez Comercial</w:t>
      </w:r>
      <w:r>
        <w:t xml:space="preserve"> que autorice el servicio.</w:t>
      </w:r>
    </w:p>
    <w:p w14:paraId="5CCD4500" w14:textId="77777777" w:rsidR="007C392A" w:rsidRDefault="00000000">
      <w:pPr>
        <w:numPr>
          <w:ilvl w:val="2"/>
          <w:numId w:val="223"/>
        </w:numPr>
      </w:pPr>
      <w:r>
        <w:rPr>
          <w:b/>
          <w:bCs/>
        </w:rPr>
        <w:t>Prohibición de Almacenamiento Nominal:</w:t>
      </w:r>
      <w:r>
        <w:t xml:space="preserve"> Queda terminantemente prohibido a cualquier operadora privada o estatal exigir, fotocopiar, almacenar o retener el nombre, biometría o documento de identidad del usuario final. El incumplimiento de esta norma se tipifica como Delito de Riesgo de Exposición de Datos, sancionado con el levantamiento del velo corporativo de la SACA infractora.</w:t>
      </w:r>
    </w:p>
    <w:p w14:paraId="49DCF40E" w14:textId="77777777" w:rsidR="007C392A" w:rsidRDefault="00000000">
      <w:pPr>
        <w:numPr>
          <w:ilvl w:val="2"/>
          <w:numId w:val="223"/>
        </w:numPr>
      </w:pPr>
      <w:r>
        <w:rPr>
          <w:b/>
          <w:bCs/>
        </w:rPr>
        <w:t>Custodia en Capa Gamma:</w:t>
      </w:r>
      <w:r>
        <w:t xml:space="preserve"> La correspondencia exacta entre el identificador de red (Número telefónico/IP) y la identidad real del ciudadano quedará sellada bajo encriptación asimétrica exclusivamente en la </w:t>
      </w:r>
      <w:r>
        <w:rPr>
          <w:b/>
          <w:bCs/>
        </w:rPr>
        <w:t>Capa Gamma</w:t>
      </w:r>
      <w:r>
        <w:t xml:space="preserve"> del RNS, constituyendo un activo de Privacidad Grado Cero, inalcanzable para auditorías administrativas o minería de datos estatales.</w:t>
      </w:r>
    </w:p>
    <w:p w14:paraId="3C8B9BDF" w14:textId="77777777" w:rsidR="007C392A" w:rsidRDefault="00000000">
      <w:pPr>
        <w:numPr>
          <w:ilvl w:val="0"/>
          <w:numId w:val="219"/>
        </w:numPr>
      </w:pPr>
      <w:r>
        <w:rPr>
          <w:b/>
          <w:bCs/>
        </w:rPr>
        <w:t>De la Des-Anonimización Jurídica y la Erradicación de la Extorsión Tecnológica.</w:t>
      </w:r>
      <w:r>
        <w:t xml:space="preserve"> La República no ampara el anonimato como escudo para la agresión predatoria, el fraude, el secuestro virtual o la extorsión. Se establece el Protocolo de Apertura Selectiva:</w:t>
      </w:r>
    </w:p>
    <w:p w14:paraId="52E78B3C" w14:textId="77777777" w:rsidR="007C392A" w:rsidRDefault="00000000">
      <w:pPr>
        <w:numPr>
          <w:ilvl w:val="1"/>
          <w:numId w:val="224"/>
        </w:numPr>
      </w:pPr>
      <w:r>
        <w:rPr>
          <w:b/>
          <w:bCs/>
        </w:rPr>
        <w:t>Condición de Flagrancia o Denuncia:</w:t>
      </w:r>
      <w:r>
        <w:t xml:space="preserve"> Si una línea o conexión de red es utilizada para la comisión de delitos contra la vida, el patrimonio o la seguridad del Estado, la víctima o el sistema automatizado de defensa podrán solicitar la identificación del titular.</w:t>
      </w:r>
    </w:p>
    <w:p w14:paraId="17D552BE" w14:textId="77777777" w:rsidR="007C392A" w:rsidRDefault="00000000">
      <w:pPr>
        <w:numPr>
          <w:ilvl w:val="1"/>
          <w:numId w:val="224"/>
        </w:numPr>
      </w:pPr>
      <w:r>
        <w:rPr>
          <w:b/>
          <w:bCs/>
        </w:rPr>
        <w:t>Ejecución por Doble Llave Digital:</w:t>
      </w:r>
      <w:r>
        <w:t xml:space="preserve"> La apertura de la Capa Gamma para revelar la identidad del titular de la línea requerirá la activación irrestricta del </w:t>
      </w:r>
      <w:r>
        <w:rPr>
          <w:b/>
          <w:bCs/>
        </w:rPr>
        <w:t>Protocolo de Doble Llave (Artículo 5)</w:t>
      </w:r>
      <w:r>
        <w:t>. Un Magistrado del Tribunal de Defensa de la Constitución (TDC) y un Oficial del Cuerpo de Investigación (CICM o CNSPOC) deberán aportar sus firmas digitales concurrentes, previa presentación de evidencia que justifique la presunción del delito.</w:t>
      </w:r>
    </w:p>
    <w:p w14:paraId="6DD4039C" w14:textId="77777777" w:rsidR="007C392A" w:rsidRDefault="00000000">
      <w:pPr>
        <w:numPr>
          <w:ilvl w:val="1"/>
          <w:numId w:val="224"/>
        </w:numPr>
      </w:pPr>
      <w:r>
        <w:rPr>
          <w:b/>
          <w:bCs/>
        </w:rPr>
        <w:t>Inmunidad del Flujo Pacífico:</w:t>
      </w:r>
      <w:r>
        <w:t xml:space="preserve"> Queda proscrita la "pesca de arrastre" (dragnet surveillance). El Estado carece de potestad técnica y legal para des-anonimizar bases de datos enteras, padrones de usuarios o realizar cruces masivos de líneas telefónicas sin una orden judicial individualizada y fundamentada.</w:t>
      </w:r>
    </w:p>
    <w:p w14:paraId="799B6789" w14:textId="77777777" w:rsidR="007C392A" w:rsidRDefault="00000000">
      <w:r>
        <w:pict w14:anchorId="246C911E">
          <v:rect id="_x0000_i1065" style="width:0;height:1.5pt" o:hralign="center" o:hrstd="t" o:hr="t"/>
        </w:pict>
      </w:r>
    </w:p>
    <w:p w14:paraId="59DFFA50" w14:textId="77777777" w:rsidR="007C392A" w:rsidRDefault="00000000">
      <w:pPr>
        <w:pStyle w:val="Heading2"/>
      </w:pPr>
      <w:bookmarkStart w:id="94" w:name="Xd6d1c456e52e5ed361537b55bc991e4b58ac8f9"/>
      <w:bookmarkStart w:id="95" w:name="_Toc242281022"/>
      <w:bookmarkEnd w:id="92"/>
      <w:r>
        <w:lastRenderedPageBreak/>
        <w:t>Artículo 33. De la Neutralidad Algorítmica y el Derecho a la Visibilidad.</w:t>
      </w:r>
      <w:bookmarkEnd w:id="95"/>
    </w:p>
    <w:p w14:paraId="0092BF89" w14:textId="77777777" w:rsidR="007C392A" w:rsidRDefault="00000000">
      <w:pPr>
        <w:numPr>
          <w:ilvl w:val="0"/>
          <w:numId w:val="225"/>
        </w:numPr>
      </w:pPr>
      <w:r>
        <w:t>Prohibición de Censura Algorítmica: Ninguna empresa privada que gestione plataformas de información, mercados digitales o sistemas de reputación podrá manipular sus algoritmos para favorecer sus propios productos o silenciar a competidores por razones políticas o comerciales.</w:t>
      </w:r>
    </w:p>
    <w:p w14:paraId="18CA9089" w14:textId="77777777" w:rsidR="007C392A" w:rsidRDefault="00000000">
      <w:pPr>
        <w:numPr>
          <w:ilvl w:val="0"/>
          <w:numId w:val="225"/>
        </w:numPr>
      </w:pPr>
      <w:r>
        <w:t>Derecho a la Auditoría de Código: Cualquier ciudadano que se sienta "borrado" o discriminado por un sistema automatizado de una empresa con posición de dominio, tiene derecho a una Auditoría Técnica del TAT (Artículo 13.3). Si se demuestra sesgo deliberado, la empresa será multada y obligada a abrir sus protocolos.</w:t>
      </w:r>
    </w:p>
    <w:p w14:paraId="2E17A03A" w14:textId="77777777" w:rsidR="007C392A" w:rsidRDefault="00000000">
      <w:pPr>
        <w:numPr>
          <w:ilvl w:val="0"/>
          <w:numId w:val="225"/>
        </w:numPr>
      </w:pPr>
      <w:r>
        <w:t>Soberanía del Dato de Reputación: La reputación de un ciudadano (su historial de cumplimiento, honestidad comercial, etc.) es propiedad del ciudadano, no de la plataforma donde se generó. Las empresas están obligadas a permitir la Portabilidad Total de la Reputación, impidiendo que una empresa "secuestre" a sus clientes mediante el miedo a perder sus datos históricos.</w:t>
      </w:r>
    </w:p>
    <w:p w14:paraId="5B6AA8D9" w14:textId="77777777" w:rsidR="007C392A" w:rsidRDefault="00000000">
      <w:r>
        <w:pict w14:anchorId="7407F1CE">
          <v:rect id="_x0000_i1066" style="width:0;height:1.5pt" o:hralign="center" o:hrstd="t" o:hr="t"/>
        </w:pict>
      </w:r>
    </w:p>
    <w:p w14:paraId="25DC71E0" w14:textId="77777777" w:rsidR="007C392A" w:rsidRDefault="00000000">
      <w:pPr>
        <w:pStyle w:val="Heading1"/>
      </w:pPr>
      <w:bookmarkStart w:id="96" w:name="título-iv-régimen-económico-y-financiero"/>
      <w:bookmarkStart w:id="97" w:name="_Toc242281023"/>
      <w:bookmarkEnd w:id="68"/>
      <w:bookmarkEnd w:id="94"/>
      <w:r>
        <w:t>TÍTULO IV RÉGIMEN ECONÓMICO Y FINANCIERO</w:t>
      </w:r>
      <w:bookmarkEnd w:id="97"/>
    </w:p>
    <w:p w14:paraId="150962DD" w14:textId="77777777" w:rsidR="007C392A" w:rsidRDefault="00000000">
      <w:r>
        <w:pict w14:anchorId="6FD457BB">
          <v:rect id="_x0000_i1067" style="width:0;height:1.5pt" o:hralign="center" o:hrstd="t" o:hr="t"/>
        </w:pict>
      </w:r>
    </w:p>
    <w:p w14:paraId="24226C83" w14:textId="77777777" w:rsidR="007C392A" w:rsidRDefault="00000000">
      <w:pPr>
        <w:pStyle w:val="Heading2"/>
      </w:pPr>
      <w:bookmarkStart w:id="98" w:name="X97aede919e3bd1024e80fab342b05e40e6d5fdd"/>
      <w:bookmarkStart w:id="99" w:name="_Toc242281024"/>
      <w:r>
        <w:t>Artículo 34. Del Negociante Universal y la Libertad de Empresa.</w:t>
      </w:r>
      <w:bookmarkEnd w:id="99"/>
    </w:p>
    <w:p w14:paraId="57A9A838" w14:textId="77777777" w:rsidR="007C392A" w:rsidRDefault="00000000">
      <w:pPr>
        <w:numPr>
          <w:ilvl w:val="0"/>
          <w:numId w:val="226"/>
        </w:numPr>
      </w:pPr>
      <w:r>
        <w:t>Derecho Natural al Comercio: El ejercicio del comercio, la industria, la agricultura y los servicios es un derecho natural e inalienable de todo individuo. No se requerirá licencia, permiso, concesión o autorización previa del Estado para iniciar actividades económicas lícitas.</w:t>
      </w:r>
    </w:p>
    <w:p w14:paraId="22A742E3" w14:textId="77777777" w:rsidR="007C392A" w:rsidRDefault="00000000">
      <w:pPr>
        <w:numPr>
          <w:ilvl w:val="0"/>
          <w:numId w:val="226"/>
        </w:numPr>
      </w:pPr>
      <w:r>
        <w:t>Registro Declarativo: El registro fiscal será automático, gratuito y de carácter meramente declarativo al superarse el umbral de facturación establecido por ley.</w:t>
      </w:r>
    </w:p>
    <w:p w14:paraId="05BDD071" w14:textId="77777777" w:rsidR="007C392A" w:rsidRDefault="00000000">
      <w:pPr>
        <w:numPr>
          <w:ilvl w:val="0"/>
          <w:numId w:val="226"/>
        </w:numPr>
      </w:pPr>
      <w:r>
        <w:t>Prohibición de Monopolios Estatales: Se prohíbe la participación del Estado en actividades comerciales, industriales o de servicios que puedan ser ejercidas por particulares. El Estado solo retendrá la gestión exclusiva (Sin perjuicio de la participación privada en la producción y custodia de armamento) en las áreas de Seguridad Nacional, definidas estrictamente como:</w:t>
      </w:r>
    </w:p>
    <w:p w14:paraId="5DF22796" w14:textId="77777777" w:rsidR="007C392A" w:rsidRDefault="00000000">
      <w:pPr>
        <w:numPr>
          <w:ilvl w:val="1"/>
          <w:numId w:val="227"/>
        </w:numPr>
      </w:pPr>
      <w:r>
        <w:t>Producción y custodia de armamento,</w:t>
      </w:r>
    </w:p>
    <w:p w14:paraId="2DE58999" w14:textId="77777777" w:rsidR="007C392A" w:rsidRDefault="00000000">
      <w:pPr>
        <w:numPr>
          <w:ilvl w:val="1"/>
          <w:numId w:val="227"/>
        </w:numPr>
      </w:pPr>
      <w:r>
        <w:t>Gestión técnica del RNS y el algoritmo monetario,</w:t>
      </w:r>
    </w:p>
    <w:p w14:paraId="59DC7FD5" w14:textId="77777777" w:rsidR="007C392A" w:rsidRDefault="00000000">
      <w:pPr>
        <w:numPr>
          <w:ilvl w:val="1"/>
          <w:numId w:val="227"/>
        </w:numPr>
      </w:pPr>
      <w:r>
        <w:t>Control de fronteras y</w:t>
      </w:r>
    </w:p>
    <w:p w14:paraId="7B20F2A1" w14:textId="77777777" w:rsidR="007C392A" w:rsidRDefault="00000000">
      <w:pPr>
        <w:numPr>
          <w:ilvl w:val="1"/>
          <w:numId w:val="227"/>
        </w:numPr>
      </w:pPr>
      <w:r>
        <w:t>Administración de la Reserva Estratégica de Soberanía (RES).</w:t>
      </w:r>
    </w:p>
    <w:p w14:paraId="3A090C0A" w14:textId="77777777" w:rsidR="007C392A" w:rsidRDefault="00000000">
      <w:pPr>
        <w:pStyle w:val="Compact"/>
        <w:numPr>
          <w:ilvl w:val="2"/>
          <w:numId w:val="228"/>
        </w:numPr>
      </w:pPr>
      <w:r>
        <w:lastRenderedPageBreak/>
        <w:t>Cualquier otra actividad debe ser gestionada por el sector privado o bajo el modelo SACA.</w:t>
      </w:r>
    </w:p>
    <w:p w14:paraId="081FB7B9" w14:textId="77777777" w:rsidR="007C392A" w:rsidRDefault="00000000">
      <w:pPr>
        <w:numPr>
          <w:ilvl w:val="0"/>
          <w:numId w:val="226"/>
        </w:numPr>
      </w:pPr>
      <w:r>
        <w:rPr>
          <w:b/>
          <w:bCs/>
        </w:rPr>
        <w:t>De la Diversidad de Estructuras Operativas:</w:t>
      </w:r>
      <w:r>
        <w:br/>
        <w:t>Todo ciudadano posee la facultad de elegir y mutar la estructura jurídica de su actividad económica a través del Registro Nacional Soberano (RNS):</w:t>
      </w:r>
    </w:p>
    <w:p w14:paraId="43D7F0C0" w14:textId="77777777" w:rsidR="007C392A" w:rsidRDefault="00000000">
      <w:pPr>
        <w:numPr>
          <w:ilvl w:val="1"/>
          <w:numId w:val="229"/>
        </w:numPr>
      </w:pPr>
      <w:r>
        <w:rPr>
          <w:b/>
          <w:bCs/>
        </w:rPr>
        <w:t>Negociante Universal:</w:t>
      </w:r>
      <w:r>
        <w:t xml:space="preserve"> Operación directa bajo identidad civil.</w:t>
      </w:r>
    </w:p>
    <w:p w14:paraId="4E3BC699" w14:textId="77777777" w:rsidR="007C392A" w:rsidRDefault="00000000">
      <w:pPr>
        <w:numPr>
          <w:ilvl w:val="1"/>
          <w:numId w:val="229"/>
        </w:numPr>
      </w:pPr>
      <w:r>
        <w:rPr>
          <w:b/>
          <w:bCs/>
        </w:rPr>
        <w:t>Sociedad de Emprendimiento Particular (SEP):</w:t>
      </w:r>
      <w:r>
        <w:t xml:space="preserve"> Entidad de responsabilidad limitada para el blindaje del patrimonio personal ante riesgos comerciales.</w:t>
      </w:r>
    </w:p>
    <w:p w14:paraId="663EB50B" w14:textId="77777777" w:rsidR="007C392A" w:rsidRDefault="00000000">
      <w:pPr>
        <w:numPr>
          <w:ilvl w:val="1"/>
          <w:numId w:val="229"/>
        </w:numPr>
      </w:pPr>
      <w:r>
        <w:rPr>
          <w:b/>
          <w:bCs/>
        </w:rPr>
        <w:t>Sociedad Cooperativa de Operación (SCO):</w:t>
      </w:r>
      <w:r>
        <w:t xml:space="preserve"> Estructura de propiedad horizontal para el trabajo asociado.</w:t>
      </w:r>
    </w:p>
    <w:p w14:paraId="0EB4628E" w14:textId="77777777" w:rsidR="007C392A" w:rsidRDefault="00000000">
      <w:pPr>
        <w:numPr>
          <w:ilvl w:val="1"/>
          <w:numId w:val="229"/>
        </w:numPr>
      </w:pPr>
      <w:r>
        <w:rPr>
          <w:b/>
          <w:bCs/>
        </w:rPr>
        <w:t>SACA Mixta:</w:t>
      </w:r>
      <w:r>
        <w:t xml:space="preserve"> De carácter obligatorio cuando medie inversión de capital público superior al umbral técnico, o cuando el objeto social involucre la gestión de recursos estratégicos definidos en el Artículo 117.</w:t>
      </w:r>
    </w:p>
    <w:p w14:paraId="3935A938" w14:textId="77777777" w:rsidR="007C392A" w:rsidRDefault="00000000">
      <w:pPr>
        <w:numPr>
          <w:ilvl w:val="0"/>
          <w:numId w:val="226"/>
        </w:numPr>
      </w:pPr>
      <w:r>
        <w:t>Preservación de la Competencia: El Estado intervendrá exclusivamente para sancionar el fraude, la coacción, la formación de carteles y la alteración de pesas y medidas.</w:t>
      </w:r>
    </w:p>
    <w:p w14:paraId="5AA995B2" w14:textId="77777777" w:rsidR="007C392A" w:rsidRDefault="00000000">
      <w:pPr>
        <w:numPr>
          <w:ilvl w:val="0"/>
          <w:numId w:val="226"/>
        </w:numPr>
      </w:pPr>
      <w:r>
        <w:t>De la Libertad de Flota y Logística.</w:t>
      </w:r>
    </w:p>
    <w:p w14:paraId="36E0AB07" w14:textId="77777777" w:rsidR="007C392A" w:rsidRDefault="00000000">
      <w:pPr>
        <w:numPr>
          <w:ilvl w:val="1"/>
          <w:numId w:val="230"/>
        </w:numPr>
      </w:pPr>
      <w:r>
        <w:t>Se reconoce la libertad total de organización logística para el comercio, la agricultura y la industria. Todo ciudadano puede constituir flotas de transporte para servicio propio o de terceros sin necesidad de concesiones de transporte estatales.</w:t>
      </w:r>
    </w:p>
    <w:p w14:paraId="640DEB74" w14:textId="77777777" w:rsidR="007C392A" w:rsidRDefault="00000000">
      <w:pPr>
        <w:numPr>
          <w:ilvl w:val="1"/>
          <w:numId w:val="230"/>
        </w:numPr>
      </w:pPr>
      <w:r>
        <w:t>El Estado no podrá intervenir en la fijación de precios de fletes, arrendamientos de vehículos o servicios logísticos, los cuales se regirán exclusivamente por la libre formación de precios (Artículo 38).</w:t>
      </w:r>
    </w:p>
    <w:p w14:paraId="050EBF06" w14:textId="77777777" w:rsidR="007C392A" w:rsidRDefault="00000000">
      <w:pPr>
        <w:numPr>
          <w:ilvl w:val="1"/>
          <w:numId w:val="230"/>
        </w:numPr>
      </w:pPr>
      <w:r>
        <w:t>En caso de emergencia nacional o desastre total, el uso de la propiedad vehicular privada por parte del Estado para fines de socorro será siempre de carácter temporal, sujeto a compensación inmediata a valor de mercado y bajo la responsabilidad del Estado por cualquier deterioro o pérdida del bien.</w:t>
      </w:r>
    </w:p>
    <w:p w14:paraId="21C302A7" w14:textId="77777777" w:rsidR="007C392A" w:rsidRDefault="00000000">
      <w:pPr>
        <w:numPr>
          <w:ilvl w:val="0"/>
          <w:numId w:val="226"/>
        </w:numPr>
      </w:pPr>
      <w:r>
        <w:rPr>
          <w:b/>
          <w:bCs/>
        </w:rPr>
        <w:t>Estatuto de Inmunidad a la Innovación y Límites de Fricción Sistémica:</w:t>
      </w:r>
      <w:r>
        <w:br/>
        <w:t>Se prohíbe la regulación técnica, fiscal o administrativa previa sobre modelos de negocio o tecnologías disruptivas que no hayan computado diez (10) años de existencia operativa en el mercado nacional. Queda proscrita la aplicación del "principio de precaución" burocrático como barrera a la entrada. No obstante, para garantizar la integridad de la República ante la hiper-aceleración tecnológica, esta inmunidad operará bajo el ** Principio de Escala y Suspensión Técnica Preventiva**:</w:t>
      </w:r>
    </w:p>
    <w:p w14:paraId="5149805B" w14:textId="77777777" w:rsidR="007C392A" w:rsidRDefault="00000000">
      <w:pPr>
        <w:numPr>
          <w:ilvl w:val="1"/>
          <w:numId w:val="231"/>
        </w:numPr>
      </w:pPr>
      <w:r>
        <w:rPr>
          <w:b/>
          <w:bCs/>
        </w:rPr>
        <w:lastRenderedPageBreak/>
        <w:t>Inmunidad de Origen (Fase de Aislamiento):</w:t>
      </w:r>
      <w:r>
        <w:t xml:space="preserve"> Toda tecnología emergente opera con libertad absoluta mientras su impacto se limite al patrimonio de sus creadores y usuarios voluntarios bajo Consentimiento Informado Técnico (Art. 25).</w:t>
      </w:r>
    </w:p>
    <w:p w14:paraId="0BCE0C09" w14:textId="77777777" w:rsidR="007C392A" w:rsidRDefault="00000000">
      <w:pPr>
        <w:numPr>
          <w:ilvl w:val="1"/>
          <w:numId w:val="231"/>
        </w:numPr>
      </w:pPr>
      <w:r>
        <w:rPr>
          <w:b/>
          <w:bCs/>
        </w:rPr>
        <w:t>El Umbral de Relevancia Sistémica:</w:t>
      </w:r>
      <w:r>
        <w:t xml:space="preserve"> Si una tecnología (incluyendo algoritmos de fijación de precios, inteligencia artificial autónoma o sistemas de alta frecuencia, entre otros de similar índole) alcanza una escala que le permita interactuar directamente con las Redes de Interconexión Nacional (RRI), el sistema bancario o el Registro Nacional Soberano (RNS), perderá su estatus de "aislamiento" y será clasificada como Actor Sistémico.</w:t>
      </w:r>
    </w:p>
    <w:p w14:paraId="7AB07B19" w14:textId="77777777" w:rsidR="007C392A" w:rsidRDefault="00000000">
      <w:pPr>
        <w:numPr>
          <w:ilvl w:val="1"/>
          <w:numId w:val="231"/>
        </w:numPr>
      </w:pPr>
      <w:r>
        <w:rPr>
          <w:b/>
          <w:bCs/>
        </w:rPr>
        <w:t>Obligatoriedad del Disyuntor Matemático (Circuit Breaker):</w:t>
      </w:r>
      <w:r>
        <w:t xml:space="preserve"> Todo Actor Sistémico de base tecnológica está obligado a integrar en su arquitectura un protocolo de corte automático. Si el algoritmo o tecnología genera una alteración crítica en los precios vitales, flujos de datos o estabilidad de la red que exceda las desviaciones estadísticas normales (tres sigmas) en un lapso crítico, el RNS ejecutará una Suspensión de Interconexión (Halt) de forma automática e instantánea.</w:t>
      </w:r>
    </w:p>
    <w:p w14:paraId="5F6F795F" w14:textId="77777777" w:rsidR="007C392A" w:rsidRDefault="00000000">
      <w:pPr>
        <w:numPr>
          <w:ilvl w:val="1"/>
          <w:numId w:val="231"/>
        </w:numPr>
      </w:pPr>
      <w:r>
        <w:rPr>
          <w:b/>
          <w:bCs/>
        </w:rPr>
        <w:t>Auditoría Post-Corte y Restauración:</w:t>
      </w:r>
      <w:r>
        <w:t xml:space="preserve"> La suspensión operará como una medida cautelar automática de aislamiento técnico de la tecnología respecto al mercado nacional por un plazo perentorio máximo de veinticuatro (24) horas. Durante este lapso, el Tribunal de Arbitraje Técnico (TAT) auditará el código o la falla. Si no hay daño demostrable o dolo, la conexión se restaura. Si hay amenaza a la supervivencia biológica o económica (Efecto de Colapso), el TAT ordenará la desconexión permanente hasta su rediseño. La intervención es post-falla y basada en datos, nunca previa y basada en el miedo burocrático.</w:t>
      </w:r>
    </w:p>
    <w:p w14:paraId="52902520" w14:textId="77777777" w:rsidR="007C392A" w:rsidRDefault="00000000">
      <w:pPr>
        <w:numPr>
          <w:ilvl w:val="0"/>
          <w:numId w:val="226"/>
        </w:numPr>
      </w:pPr>
      <w:r>
        <w:rPr>
          <w:b/>
          <w:bCs/>
        </w:rPr>
        <w:t>De la Resiliencia Macroeconómica y el Freno al Monocultivo Estratégico.</w:t>
      </w:r>
      <w:r>
        <w:br/>
        <w:t>La República proscribe la vulnerabilidad histórica derivada de la dependencia estructural de un único producto, renta o mercado externo.</w:t>
      </w:r>
    </w:p>
    <w:p w14:paraId="7EED20E0" w14:textId="77777777" w:rsidR="007C392A" w:rsidRDefault="00000000">
      <w:pPr>
        <w:numPr>
          <w:ilvl w:val="1"/>
          <w:numId w:val="232"/>
        </w:numPr>
      </w:pPr>
      <w:r>
        <w:t>Si el Tribunal de Arbitraje Técnico (TAT) certifica que un solo sector, industria o conglomerado de Sociedades Anónimas de Capital Abierto (SACA) genera más del cuarenta por ciento (40%) de las exportaciones nacionales o de los ingresos del Tesoro, el Registro Nacional Soberano (RNS) activará el Protocolo de Diversificación Forzosa.</w:t>
      </w:r>
    </w:p>
    <w:p w14:paraId="6A1332EC" w14:textId="77777777" w:rsidR="007C392A" w:rsidRDefault="00000000">
      <w:pPr>
        <w:numPr>
          <w:ilvl w:val="1"/>
          <w:numId w:val="232"/>
        </w:numPr>
      </w:pPr>
      <w:r>
        <w:t xml:space="preserve">El excedente tributario y los dividendos estatales generados por dicho sector hegemónico no podrán reinvertirse en su propia expansión. El Fondo de Convergencia e Infraestructura Nacional (FCIN) derivará algorítmicamente estos fondos, en calidad de capital semilla, hacia la creación de industrias emergentes de naturaleza técnica distinta, garantizando la pluralidad del </w:t>
      </w:r>
      <w:r>
        <w:lastRenderedPageBreak/>
        <w:t>ecosistema económico nacional y el blindaje contra el colapso de los mercados internacionales.</w:t>
      </w:r>
    </w:p>
    <w:p w14:paraId="7D958A2E" w14:textId="77777777" w:rsidR="007C392A" w:rsidRDefault="00000000">
      <w:r>
        <w:pict w14:anchorId="4036905A">
          <v:rect id="_x0000_i1068" style="width:0;height:1.5pt" o:hralign="center" o:hrstd="t" o:hr="t"/>
        </w:pict>
      </w:r>
    </w:p>
    <w:p w14:paraId="6CE30FFA" w14:textId="77777777" w:rsidR="007C392A" w:rsidRDefault="00000000">
      <w:pPr>
        <w:pStyle w:val="Heading2"/>
      </w:pPr>
      <w:bookmarkStart w:id="100" w:name="Xb00ceaf97116b4bc701d567a2aca38ec67b304a"/>
      <w:bookmarkStart w:id="101" w:name="_Toc242281025"/>
      <w:bookmarkEnd w:id="98"/>
      <w:r>
        <w:t>Artículo 35. De la Contratación Pública, el Efecto Multiplicador y el Algoritmo de Costo Neto Soberano (El Blindaje Anti-Dumping).</w:t>
      </w:r>
      <w:bookmarkEnd w:id="101"/>
    </w:p>
    <w:p w14:paraId="5DE8E108" w14:textId="77777777" w:rsidR="007C392A" w:rsidRDefault="00000000">
      <w:pPr>
        <w:pStyle w:val="FirstParagraph"/>
      </w:pPr>
      <w:r>
        <w:t>La República de Cuba reconoce que la contratación pública constituye una inversión estratégica en la capacidad productiva del país. Toda licitación, compra de Estado, concesión de obra pública o contrato financiado con el erario nacional o municipal, deberá regirse por el Principio de Prioridad del Retorno, evaluado estrictamente por el Tribunal de Arbitraje Técnico (TAT).</w:t>
      </w:r>
    </w:p>
    <w:p w14:paraId="4A0DC972" w14:textId="77777777" w:rsidR="007C392A" w:rsidRDefault="00000000">
      <w:pPr>
        <w:numPr>
          <w:ilvl w:val="0"/>
          <w:numId w:val="233"/>
        </w:numPr>
      </w:pPr>
      <w:r>
        <w:t>Proscripción del Precio Bruto como Criterio Único: Queda terminantemente prohibida la adjudicación de contratos públicos a empresas extranjeras basándose exclusivamente en el "precio nominal más bajo". Las empresas internacionales que operan con subsidios de sus Estados de origen o exenciones fiscales foráneas generan una asimetría artificial que destruye la capacidad productiva de la Nación.</w:t>
      </w:r>
    </w:p>
    <w:p w14:paraId="0DF5F694" w14:textId="77777777" w:rsidR="007C392A" w:rsidRDefault="00000000">
      <w:pPr>
        <w:numPr>
          <w:ilvl w:val="0"/>
          <w:numId w:val="233"/>
        </w:numPr>
      </w:pPr>
      <w:r>
        <w:rPr>
          <w:b/>
          <w:bCs/>
        </w:rPr>
        <w:t>El Algoritmo de Costo Neto Soberano (CNS):</w:t>
      </w:r>
      <w:r>
        <w:t xml:space="preserve"> Toda oferta presentada en una licitación pública será sometida por el TAT al cálculo del Costo Neto Soberano, mediante el cual se ajustará el valor de la oferta de las empresas locales (SACAs o particulares cubanos) descontando el flujo de capital que retornará al sistema. El algoritmo aplicará las siguientes correcciones automáticas:</w:t>
      </w:r>
    </w:p>
    <w:p w14:paraId="30014F47" w14:textId="77777777" w:rsidR="007C392A" w:rsidRDefault="00000000">
      <w:pPr>
        <w:numPr>
          <w:ilvl w:val="1"/>
          <w:numId w:val="234"/>
        </w:numPr>
      </w:pPr>
      <w:r>
        <w:t>Deducción Fiscal (Drawback Algorítmico): Se restará del precio de la oferta local el equivalente proyectado del Impuesto Único Proporcional (Flat Tax, Art. 43) que la empresa pagará al Tesoro al ejecutar la obra.</w:t>
      </w:r>
    </w:p>
    <w:p w14:paraId="3D4B2385" w14:textId="77777777" w:rsidR="007C392A" w:rsidRDefault="00000000">
      <w:pPr>
        <w:numPr>
          <w:ilvl w:val="1"/>
          <w:numId w:val="234"/>
        </w:numPr>
      </w:pPr>
      <w:r>
        <w:t>Prima de Empleo Local: Se aplicará un descuento matemático a favor de la empresa local proporcional a la masa salarial neta que inyectará en trabajadores residentes en el territorio nacional, los cuales a su vez pagan impuestos y consumen en el mercado interno.</w:t>
      </w:r>
    </w:p>
    <w:p w14:paraId="069E7F29" w14:textId="77777777" w:rsidR="007C392A" w:rsidRDefault="00000000">
      <w:pPr>
        <w:numPr>
          <w:ilvl w:val="1"/>
          <w:numId w:val="234"/>
        </w:numPr>
      </w:pPr>
      <w:r>
        <w:t>Penalización por Capital Hostil (Anti-Dumping Estatal): A las ofertas de corporaciones extranjeras que sean propiedad mayoritaria de Estados foráneos (Empresas Estatales Extranjeras), se les sumará un "Gravamen de Fricción de Soberanía", para compensar las ventajas financieras asimétricas que obtienen del apalancamiento de sus gobiernos centrales.</w:t>
      </w:r>
    </w:p>
    <w:p w14:paraId="0980F335" w14:textId="77777777" w:rsidR="007C392A" w:rsidRDefault="00000000">
      <w:pPr>
        <w:numPr>
          <w:ilvl w:val="0"/>
          <w:numId w:val="233"/>
        </w:numPr>
      </w:pPr>
      <w:r>
        <w:rPr>
          <w:b/>
          <w:bCs/>
        </w:rPr>
        <w:t>Condición de Adjudicación Preferente (La Regla del Empate Matemático):</w:t>
      </w:r>
      <w:r>
        <w:t xml:space="preserve"> Si tras correr el algoritmo del CNS, el costo real para la Nación de la empresa extranjera resulta ser inferior al de la empresa local, el Estado aún estará obligado a adjudicar el contrato a la empresa nacional si la diferencia (el sobrecosto final) no excede un Margen de Resiliencia Industrial (ej. 15%), determinado anualmente por </w:t>
      </w:r>
      <w:r>
        <w:lastRenderedPageBreak/>
        <w:t>el Senado de Rectores en función del valor estratégico del sector. El Estado asume este costo marginal como una "inversión en soberanía" para retener el "efecto derrame" (know-how, tecnología y cadena de suministro) dentro del territorio nacional.</w:t>
      </w:r>
    </w:p>
    <w:p w14:paraId="32FEEB48" w14:textId="77777777" w:rsidR="007C392A" w:rsidRDefault="00000000">
      <w:pPr>
        <w:numPr>
          <w:ilvl w:val="0"/>
          <w:numId w:val="233"/>
        </w:numPr>
      </w:pPr>
      <w:r>
        <w:rPr>
          <w:b/>
          <w:bCs/>
        </w:rPr>
        <w:t>Excepciones por Inviabilidad Fáctica, Inversión de la Carga y Reloj de Caducidad (Timeout Protocol):</w:t>
      </w:r>
      <w:r>
        <w:t xml:space="preserve"> Para evitar la parálisis operativa del Estado mediante búsquedas burocráticas exhaustivas, se proscribe exigir a las autoridades la demostración material de la no-existencia de proveedores nacionales. La adjudicación a corporaciones extranjeras se regirá por un modelo de Proclama Pública con tiempo de Caducidad:</w:t>
      </w:r>
    </w:p>
    <w:p w14:paraId="7894F761" w14:textId="77777777" w:rsidR="007C392A" w:rsidRDefault="00000000">
      <w:pPr>
        <w:numPr>
          <w:ilvl w:val="1"/>
          <w:numId w:val="235"/>
        </w:numPr>
      </w:pPr>
      <w:r>
        <w:rPr>
          <w:b/>
          <w:bCs/>
        </w:rPr>
        <w:t>Emplazamiento Convocatorio Oficial:</w:t>
      </w:r>
      <w:r>
        <w:t xml:space="preserve"> Ante la necesidad de una obra o servicio público, el Estado publicará los pliegos y requerimientos técnicos en la Capa Pública del Registro Nacional Soberano, iniciándose un plazo de preclusión perentorio e improrrogable de quince (15) a cuarenta y cinco (45) días naturales.</w:t>
      </w:r>
    </w:p>
    <w:p w14:paraId="05E3365C" w14:textId="77777777" w:rsidR="007C392A" w:rsidRDefault="00000000">
      <w:pPr>
        <w:numPr>
          <w:ilvl w:val="1"/>
          <w:numId w:val="235"/>
        </w:numPr>
      </w:pPr>
      <w:r>
        <w:rPr>
          <w:b/>
          <w:bCs/>
        </w:rPr>
        <w:t>Radicación y Acreditación de Capacidad:</w:t>
      </w:r>
      <w:r>
        <w:t xml:space="preserve"> La carga procesal de acreditar solvencia, existencia jurídica y capacidad técnica corresponde exclusivamente a las personas jurídicas o naturales proponentes, quienes deberán radicar fehacientemente su oferta dentro del término establecido.</w:t>
      </w:r>
    </w:p>
    <w:p w14:paraId="78A90D1C" w14:textId="77777777" w:rsidR="007C392A" w:rsidRDefault="00000000">
      <w:pPr>
        <w:numPr>
          <w:ilvl w:val="1"/>
          <w:numId w:val="235"/>
        </w:numPr>
      </w:pPr>
      <w:r>
        <w:t>Liberación por falta de respuesta: Si el reloj alcanza el tiempo de vencimiento y el TAT certifica que ninguna empresa nacional presentó una oferta, o que las presentadas no superan los requerimientos técnicos de viabilidad, el RNS emitirá de forma automatizada un Certificado de vía libre Internacional</w:t>
      </w:r>
    </w:p>
    <w:p w14:paraId="0868D307" w14:textId="77777777" w:rsidR="007C392A" w:rsidRDefault="00000000">
      <w:pPr>
        <w:numPr>
          <w:ilvl w:val="1"/>
          <w:numId w:val="235"/>
        </w:numPr>
      </w:pPr>
      <w:r>
        <w:t>Vía Libre Internacional: Con la emisión de este certificado, el Estado queda facultado de pleno derecho y en ese mismo instante para adjudicar el contrato a la empresa extranjera que ofrezca las mejores condiciones, quedando protegida la autoridad pública contra cualquier demanda o reclamo posterior por parte de empresas nacionales que aleguen "omisión" o "falta de oportunidad". El que no responde a tiempo, pierde su prioridad de origen.</w:t>
      </w:r>
    </w:p>
    <w:p w14:paraId="38745DBA" w14:textId="77777777" w:rsidR="007C392A" w:rsidRDefault="00000000">
      <w:pPr>
        <w:numPr>
          <w:ilvl w:val="0"/>
          <w:numId w:val="233"/>
        </w:numPr>
      </w:pPr>
      <w:r>
        <w:rPr>
          <w:b/>
          <w:bCs/>
        </w:rPr>
        <w:t>Del Protocolo de Licitación Asíncrona, la Ventana de Complejidad y la Prevención del Secuestro de Tiempo:</w:t>
      </w:r>
      <w:r>
        <w:t xml:space="preserve"> Para evitar la parálisis operativa del Estado y, a su vez, garantizar que la industria nacional no sea descalificada por la asimetría temporal inherente a los proyectos de alta complejidad, la adjudicación pública operará mediante un Protocolo de Tres Etapas administrado algorítmicamente por el Registro Nacional Soberano (RNS):</w:t>
      </w:r>
    </w:p>
    <w:p w14:paraId="633C8C86" w14:textId="77777777" w:rsidR="007C392A" w:rsidRDefault="00000000">
      <w:pPr>
        <w:numPr>
          <w:ilvl w:val="1"/>
          <w:numId w:val="236"/>
        </w:numPr>
      </w:pPr>
      <w:r>
        <w:t xml:space="preserve">Fase 1: El Llamado y la Manifestación de Interés: El Estado publicará en la Capa Alfa del RNS el pliego de requerimientos. A partir de ese momento, se </w:t>
      </w:r>
      <w:r>
        <w:lastRenderedPageBreak/>
        <w:t>activa un período de quince (15) a treinta (30) días. En este plazo, las empresas no deben entregar el proyecto terminado; únicamente deben registrar su "Manifestación de Interés Legal" demostrando capacidad instalada básica (certificada en el RNS) para asumir el reto, o la posibilidad de adquirir dicha capacidad en un plazo razonable.</w:t>
      </w:r>
    </w:p>
    <w:p w14:paraId="24E7D65C" w14:textId="77777777" w:rsidR="007C392A" w:rsidRDefault="00000000">
      <w:pPr>
        <w:pStyle w:val="Compact"/>
        <w:numPr>
          <w:ilvl w:val="2"/>
          <w:numId w:val="237"/>
        </w:numPr>
      </w:pPr>
      <w:r>
        <w:t>La Vía Rápida Extranjera: Si el reloj de la Fase 1 llega a cero y ninguna empresa nacional (SACA o SEP) registró interés, el TAT emite el Certificado de Desierto Inmediato y el Estado queda libre para contratar con proveedores o serviciadores en el extranjero en el día 31.</w:t>
      </w:r>
    </w:p>
    <w:p w14:paraId="6D174D8D" w14:textId="77777777" w:rsidR="007C392A" w:rsidRDefault="00000000">
      <w:pPr>
        <w:numPr>
          <w:ilvl w:val="1"/>
          <w:numId w:val="236"/>
        </w:numPr>
      </w:pPr>
      <w:r>
        <w:t>Fase 2: Ventana de Elaboración Técnica: Si una o más empresas nacionales registran su interés en la Fase 1, el Tribunal de Arbitraje Técnico (TAT) clasificará el proyecto según su Escala de Complejidad (Baja, Media, Alta o Muy Alta). El TAT asignará un "Plazo Perentorio" específico y prorrogable, que podrá oscilar entre treinta (30) días y doce (12) meses, dedicado exclusivamente a la elaboración de estudios de suelo, ingeniería de detalle, y otros que requiera la obra además de la estructuración financiera por parte de los licitantes.</w:t>
      </w:r>
    </w:p>
    <w:p w14:paraId="32071B07" w14:textId="77777777" w:rsidR="007C392A" w:rsidRDefault="00000000">
      <w:pPr>
        <w:numPr>
          <w:ilvl w:val="1"/>
          <w:numId w:val="236"/>
        </w:numPr>
      </w:pPr>
      <w:r>
        <w:t>Fase 3: Evaluación y Adjudicación Vinculante: Dictamen comparativo de Costo Neto Soberano por el TAT y adjudicación definitiva en un plazo no mayor a treinta (30) días.</w:t>
      </w:r>
    </w:p>
    <w:p w14:paraId="55A4984F" w14:textId="77777777" w:rsidR="007C392A" w:rsidRDefault="00000000">
      <w:pPr>
        <w:numPr>
          <w:ilvl w:val="1"/>
          <w:numId w:val="236"/>
        </w:numPr>
      </w:pPr>
      <w:r>
        <w:t>Cláusula Anti-Secuestro (Fianza de Tiempo): Para evitar que una entidad registre interés en la Fase 1 con el único fin de bloquear a la competencia extranjera o paralizar al Estado sin tener capacidad real de competir, toda "Manifestación de Interés" requerirá el bloqueo temporal de un porcentaje del Capital de Maniobra (Capa C) de la empresa en concepto de Fianza de Seriedad.</w:t>
      </w:r>
    </w:p>
    <w:p w14:paraId="2673F474" w14:textId="77777777" w:rsidR="007C392A" w:rsidRDefault="00000000">
      <w:pPr>
        <w:pStyle w:val="Compact"/>
        <w:numPr>
          <w:ilvl w:val="2"/>
          <w:numId w:val="238"/>
        </w:numPr>
      </w:pPr>
      <w:r>
        <w:t>Si la empresa agota la Ventana de Procesamiento de la Fase 2 y abandona la licitación, entrega un pliego en blanco o presenta una oferta clasificada por el TAT como "temeraria o no sustentada", la fianza será confiscada automáticamente a favor del Tesoro Nacional por la infracción grave de obstrucción temeraria de la contratación pública.</w:t>
      </w:r>
    </w:p>
    <w:p w14:paraId="4975D33E" w14:textId="77777777" w:rsidR="007C392A" w:rsidRDefault="00000000">
      <w:r>
        <w:pict w14:anchorId="084CAA6F">
          <v:rect id="_x0000_i1069" style="width:0;height:1.5pt" o:hralign="center" o:hrstd="t" o:hr="t"/>
        </w:pict>
      </w:r>
    </w:p>
    <w:p w14:paraId="4835C7D7" w14:textId="77777777" w:rsidR="007C392A" w:rsidRDefault="00000000">
      <w:pPr>
        <w:pStyle w:val="Heading2"/>
      </w:pPr>
      <w:bookmarkStart w:id="102" w:name="X903d8b761c8fd9502d8f67c24d9e0958eaa36fe"/>
      <w:bookmarkStart w:id="103" w:name="_Toc242281026"/>
      <w:bookmarkEnd w:id="100"/>
      <w:r>
        <w:t>Artículo 36. De la Integridad del Producto y Trazabilidad.</w:t>
      </w:r>
      <w:bookmarkEnd w:id="103"/>
    </w:p>
    <w:p w14:paraId="52406689" w14:textId="77777777" w:rsidR="007C392A" w:rsidRDefault="00000000">
      <w:pPr>
        <w:numPr>
          <w:ilvl w:val="0"/>
          <w:numId w:val="239"/>
        </w:numPr>
      </w:pPr>
      <w:r>
        <w:t>Deber de Veracidad: Todo productor y comerciante tiene la obligación constitucional de garantizar la veracidad absoluta en el etiquetado y composición de los bienes.</w:t>
      </w:r>
    </w:p>
    <w:p w14:paraId="0BAA7109" w14:textId="77777777" w:rsidR="007C392A" w:rsidRDefault="00000000">
      <w:pPr>
        <w:numPr>
          <w:ilvl w:val="0"/>
          <w:numId w:val="239"/>
        </w:numPr>
      </w:pPr>
      <w:r>
        <w:lastRenderedPageBreak/>
        <w:t>Trazabilidad Digital Obligatoria: Se establece el derecho del consumidor a la trazabilidad digital para verificar el origen y calidad de los productos desde la fuente hasta el punto de venta.</w:t>
      </w:r>
    </w:p>
    <w:p w14:paraId="24BF22E3" w14:textId="77777777" w:rsidR="007C392A" w:rsidRDefault="00000000">
      <w:pPr>
        <w:numPr>
          <w:ilvl w:val="0"/>
          <w:numId w:val="239"/>
        </w:numPr>
      </w:pPr>
      <w:r>
        <w:t>Sanción por Adulteración: La ocultación deliberada de componentes nocivos o la adulteración de la calidad será sancionada penalmente como delito contra la Seguridad Pública, conllevando la obligación de Indemnización Automática a los afectados.</w:t>
      </w:r>
    </w:p>
    <w:p w14:paraId="53AA3648" w14:textId="77777777" w:rsidR="007C392A" w:rsidRDefault="00000000">
      <w:pPr>
        <w:numPr>
          <w:ilvl w:val="0"/>
          <w:numId w:val="239"/>
        </w:numPr>
      </w:pPr>
      <w:r>
        <w:t>Principio de Eficiencia de Trayecto, Proximidad y Optimización Logística: Se prohíbe a las Sociedades Anónimas de Capital Abierto (SACA) y a cualquier entidad comercial la imposición de rutas logísticas que incrementen artificialmente el costo del producto por razones de intermediación parasitaria o centralización burocrática. Todo bien de consumo producido en un Municipio tendrá Prioridad de Consumo Local. No obstante, el traslado de mercancías hacia centros de procesamiento, acopio o distribución fuera del radio de proximidad inmediata (100 km) será plenamente válido y no requerirá autorización previa cuando el operador acredite en el RNS que dicha ruta produce una mayor eficiencia neta (menor precio final al consumidor, economía de escala o aseguramiento de cadena de frío), interviniendo el TAT únicamente ante desabastecimiento local artificial o colusión comprobada. En ningún caso la Prioridad de Consumo Local podrá ser utilizada por autoridades municipales para establecer barreras de entrada, aduanas interiores o discriminación de precios contra productos de otros municipios.</w:t>
      </w:r>
    </w:p>
    <w:p w14:paraId="43F13D80" w14:textId="77777777" w:rsidR="007C392A" w:rsidRDefault="00000000">
      <w:pPr>
        <w:numPr>
          <w:ilvl w:val="0"/>
          <w:numId w:val="239"/>
        </w:numPr>
      </w:pPr>
      <w:r>
        <w:t>Penalización por Fricción Logística: Cualquier sobrecosto generado por el incumplimiento del inciso anterior no podrá ser trasladado al precio final del consumidor ni computado como gasto deducible para el Impuesto Único (Flat Tax). Dicho costo será cargado íntegramente a los dividendos de la Capa de Gestión de la empresa (Art. 115.5.b), alineando la rentabilidad de los directivos con la eficiencia física del transporte.</w:t>
      </w:r>
    </w:p>
    <w:p w14:paraId="18D12D12" w14:textId="77777777" w:rsidR="007C392A" w:rsidRDefault="00000000">
      <w:pPr>
        <w:numPr>
          <w:ilvl w:val="0"/>
          <w:numId w:val="239"/>
        </w:numPr>
      </w:pPr>
      <w:r>
        <w:t>El Sistema de Auditoría Incógnita: Se faculta al Tribunal de Arbitraje Técnico (TAT) para desplegar auditores ciudadanos certificados (extraídos por sorteo del Padrón Soberano) que actuarán como Compradores de Verificación.</w:t>
      </w:r>
    </w:p>
    <w:p w14:paraId="2BBACFA7" w14:textId="77777777" w:rsidR="007C392A" w:rsidRDefault="00000000">
      <w:pPr>
        <w:numPr>
          <w:ilvl w:val="1"/>
          <w:numId w:val="240"/>
        </w:numPr>
      </w:pPr>
      <w:r>
        <w:t>Detección de Desvío y Régimen de Subsanación Escalonada: Si se detecta un desvío superior al cinco por ciento (5%) en el peso, calidad o pureza de un producto certificado en el RNS respecto a su oferta pública declarada en el mismo establecimiento:</w:t>
      </w:r>
    </w:p>
    <w:p w14:paraId="38BCF16A" w14:textId="77777777" w:rsidR="007C392A" w:rsidRDefault="00000000">
      <w:pPr>
        <w:numPr>
          <w:ilvl w:val="2"/>
          <w:numId w:val="241"/>
        </w:numPr>
      </w:pPr>
      <w:r>
        <w:rPr>
          <w:b/>
          <w:bCs/>
        </w:rPr>
        <w:t>Para Micro y Pequeñas Unidades Comerciales:</w:t>
      </w:r>
      <w:r>
        <w:t xml:space="preserve"> Ante una primera discrepancia técnica no dolosa (descalibración mecánica o merma física natural), el sistema emitirá una Alerta de Advertencia con un plazo de subsanación de cuarenta y ocho (48) horas para la recalibración del instrumento o ajuste del lote, sin suspensión de transacciones ni multa económica.</w:t>
      </w:r>
    </w:p>
    <w:p w14:paraId="43864EBE" w14:textId="77777777" w:rsidR="007C392A" w:rsidRDefault="00000000">
      <w:pPr>
        <w:numPr>
          <w:ilvl w:val="2"/>
          <w:numId w:val="241"/>
        </w:numPr>
      </w:pPr>
      <w:r>
        <w:rPr>
          <w:b/>
          <w:bCs/>
        </w:rPr>
        <w:lastRenderedPageBreak/>
        <w:t>Infracción Dolosa o Reincidencia:</w:t>
      </w:r>
      <w:r>
        <w:t xml:space="preserve"> Si el comerciante desatiende la advertencia, reincide, o si el TAT comprueba dolo deliberado en pesas y medidas para defraudar al público, se aplicará la suspensión de transacciones por veinticuatro (24) horas y una multa tasada sobre el beneficio indebido obtenido. Se ejecutará una retención del diez por ciento (10%) del capital de maniobra para medianas/grandes empresas y/o SACAs cuando se detecte un fraude continuado a gran escala.</w:t>
      </w:r>
    </w:p>
    <w:p w14:paraId="1287A3B2" w14:textId="77777777" w:rsidR="007C392A" w:rsidRDefault="00000000">
      <w:pPr>
        <w:numPr>
          <w:ilvl w:val="1"/>
          <w:numId w:val="240"/>
        </w:numPr>
      </w:pPr>
      <w:r>
        <w:t>La reincidencia en la adulteración de suministros vitales (comida, medicina, combustible) será tratada como Atentado contra la Salud Nacional, activando la Remoción Fulminante de la Junta Directiva de la SACA involucrada, o el juicio en el tribunal municipal a los responsables de la empresa o el particular correspondiente.</w:t>
      </w:r>
    </w:p>
    <w:p w14:paraId="789FA0E1" w14:textId="77777777" w:rsidR="007C392A" w:rsidRDefault="00000000">
      <w:pPr>
        <w:numPr>
          <w:ilvl w:val="0"/>
          <w:numId w:val="239"/>
        </w:numPr>
      </w:pPr>
      <w:r>
        <w:t>De la Soberanía sobre el Hardware, Titularidad Absoluta sobre Bienes Muebles y Derecho Inalienable a la Reparación.: La República garantiza el derecho inalienable del ciudadano a reparar, modificar, transformar y mantener sus bienes muebles por cuenta propia o mediante terceros de su elección, en los términos que se detallan a continuación:</w:t>
      </w:r>
    </w:p>
    <w:p w14:paraId="1EEBC0F1" w14:textId="77777777" w:rsidR="007C392A" w:rsidRDefault="00000000">
      <w:pPr>
        <w:numPr>
          <w:ilvl w:val="1"/>
          <w:numId w:val="242"/>
        </w:numPr>
      </w:pPr>
      <w:r>
        <w:rPr>
          <w:b/>
          <w:bCs/>
        </w:rPr>
        <w:t>Del Agotamiento del Derecho de Propiedad Intelectual y de Marca, y Proscripción de la Servidumbre por Software (Anti-Licensing):</w:t>
      </w:r>
      <w:r>
        <w:t xml:space="preserve"> La República reconoce el Principio de Agotamiento del Derecho en la primera venta. Tras la transferencia de capital por el valor de mercado de un bien mueble, el interés jurídico del fabricante o desarrollador sobre el uso, disposición física o lógica del objeto se extingue de pleno derecho. En particular, el agotamiento del derecho de marca implica que el fabricante no podrá condicionar la reparación o mantenimiento del objeto al uso exclusivo de piezas, componentes o servicios provistos bajo su propia marca. La titularidad del ciudadano es absoluta, indivisible y prevalece sobre cualquier acuerdo de licencia posterior a la adquisición. Se declaran nulas, írritas y de ningún valor legal aquellas cláusulas contractuales o términos de uso que pretendan calificar la adquisición de hardware como un arrendamiento, concesión temporal o "licencia de uso". Si el bien posee una naturaleza física, el adquirente es Propietario y no mero usuario, independientemente del software que integre la operatividad del mismo. El fabricante conserva sus legítimos derechos sobre sus diseños industriales y secretos comerciales (v. gr., composición de aleaciones, procesos de templado, etc.), sin que ello le exima de cumplir con las obligaciones de transparencia técnica establecidas en el presente artículo; la reserva de un secreto comercial no justifica en ningún caso la ocultación de los procedimientos básicos de desmontaje, montaje, reparación y mantenimiento del objeto.</w:t>
      </w:r>
    </w:p>
    <w:p w14:paraId="555591ED" w14:textId="77777777" w:rsidR="007C392A" w:rsidRDefault="00000000">
      <w:pPr>
        <w:numPr>
          <w:ilvl w:val="1"/>
          <w:numId w:val="242"/>
        </w:numPr>
      </w:pPr>
      <w:r>
        <w:rPr>
          <w:b/>
          <w:bCs/>
        </w:rPr>
        <w:lastRenderedPageBreak/>
        <w:t>De la Intervención Técnica y Prohibición de Mecanismos de Bloqueo:</w:t>
      </w:r>
      <w:r>
        <w:t xml:space="preserve"> Todo propietario posee la facultad jurídica de acceder, modificar, reparar o sustituir los componentes físicos y el código de control (firmware/software) de sus dispositivos. Se prohíbe el uso de "bloqueos de software", "perfilado de piezas", "perfilado criptográfico de componentes" o cualquier otro mecanismo técnico-digital destinado a impedir el funcionamiento del objeto tras una reparación no oficial. El acto deliberado de un fabricante o proveedor consistente en provocar la inhabilitación funcional remota, el bloqueo lógico o la inutilización técnica de un bien mueble como represalia o consecuencia de su intervención o reparación no autorizada, se tipifica como Delito de Sabotaje a la Propiedad Privada.</w:t>
      </w:r>
    </w:p>
    <w:p w14:paraId="4ECC09AA" w14:textId="77777777" w:rsidR="007C392A" w:rsidRDefault="00000000">
      <w:pPr>
        <w:numPr>
          <w:ilvl w:val="1"/>
          <w:numId w:val="242"/>
        </w:numPr>
      </w:pPr>
      <w:r>
        <w:rPr>
          <w:b/>
          <w:bCs/>
        </w:rPr>
        <w:t>De la Disponibilidad Técnica, Transparencia Tecnológica y Depósito Obligatorio en el RNS:</w:t>
      </w:r>
      <w:r>
        <w:t xml:space="preserve"> Toda entidad comercial (SACA o particular) que distribuya maquinaria, vehículos o dispositivos electrónicos en territorio nacional, está obligada a poner a disposición del público comprador los manuales técnicos, diagramas de flujo y protocolos de diagnóstico. Dicha documentación, junto con los protocolos de comunicación necesarios, deberá depositarse obligatoriamente en la Capa Alfa del RNS, garantizando su accesibilidad para los propietarios y talleres independientes. La ocultación, negativa o falta de suministro de esta información constituye una barrera técnica ilícita, se tipifica como Sabotaje a la Propiedad Ciudadana y causa la caducidad automática de la licencia de comercialización en la República.</w:t>
      </w:r>
    </w:p>
    <w:p w14:paraId="049B8D10" w14:textId="77777777" w:rsidR="007C392A" w:rsidRDefault="00000000">
      <w:pPr>
        <w:pStyle w:val="Compact"/>
        <w:numPr>
          <w:ilvl w:val="2"/>
          <w:numId w:val="243"/>
        </w:numPr>
      </w:pPr>
      <w:r>
        <w:rPr>
          <w:b/>
          <w:bCs/>
        </w:rPr>
        <w:t>Parágrafo transitorio:</w:t>
      </w:r>
      <w:r>
        <w:t xml:space="preserve"> Las herramientas de diagnóstico específicas (software de escaneo, equipos de calibración, etc.), cuya naturaleza técnica varía según la familia de productos, serán objeto de leyes sectoriales complementarias que determinen su formato, modo de entrega y estándares mínimos, sin perjuicio de la obligación inmediata de proporcionar los protocolos de comunicación abiertos para su funcionamiento.</w:t>
      </w:r>
    </w:p>
    <w:p w14:paraId="5E7F4B2B" w14:textId="77777777" w:rsidR="007C392A" w:rsidRDefault="00000000">
      <w:pPr>
        <w:numPr>
          <w:ilvl w:val="1"/>
          <w:numId w:val="242"/>
        </w:numPr>
      </w:pPr>
      <w:r>
        <w:rPr>
          <w:b/>
          <w:bCs/>
        </w:rPr>
        <w:t>Del Libre Mercado de Repuestos:</w:t>
      </w:r>
      <w:r>
        <w:t xml:space="preserve"> El fabricante no podrá restringir la venta de componentes esenciales a talleres independientes. Cualquier intento de monopolizar el suministro de piezas mediante contratos de exclusividad será sancionado con la pérdida de la licencia de comercialización. El propietario tiene plena libertad para adquirir repuestos de cualquier origen, quedando a su criterio la selección de los mismos, sin que el fabricante pueda oponer reserva de marca para impedir dicha adquisición.</w:t>
      </w:r>
    </w:p>
    <w:p w14:paraId="54739ED7" w14:textId="77777777" w:rsidR="007C392A" w:rsidRDefault="00000000">
      <w:pPr>
        <w:numPr>
          <w:ilvl w:val="1"/>
          <w:numId w:val="242"/>
        </w:numPr>
      </w:pPr>
      <w:r>
        <w:rPr>
          <w:b/>
          <w:bCs/>
        </w:rPr>
        <w:t>De la Interoperabilidad Forzosa y Prioridad de Estándares Abiertos:</w:t>
      </w:r>
      <w:r>
        <w:t xml:space="preserve"> El ciudadano tiene el derecho de sustituir sistemas internos (como motores, placas lógicas, baterías, sistemas de refrigeración y otros) por tecnologías de otras marcas. Se priorizará la adopción de formatos y estándares técnicos abiertos, reconocidos internacionalmente, siempre que sean </w:t>
      </w:r>
      <w:r>
        <w:lastRenderedPageBreak/>
        <w:t>funcional y técnicamente viables, con el fin de crear un ecosistema donde el propietario pueda reemplazar piezas sin quedar cautivo de un único proveedor. No podrá limitarse legal ni técnicamente la simbiosis de componentes de distintas marcas en un mismo hardware cuando dicha interoperabilidad sea factible. El Tribunal de Arbitraje Técnico (TAT) velará por que los estándares de conexión sean abiertos y públicos, impidiendo la creación de monopolios de repuestos mediante conectores o protocolos propietarios; en caso de que un fabricante alegue inviabilidad técnica para la interoperabilidad, deberá probarlo fehacientemente ante el TAT.</w:t>
      </w:r>
    </w:p>
    <w:p w14:paraId="72A17F5C" w14:textId="77777777" w:rsidR="007C392A" w:rsidRDefault="00000000">
      <w:pPr>
        <w:numPr>
          <w:ilvl w:val="1"/>
          <w:numId w:val="242"/>
        </w:numPr>
      </w:pPr>
      <w:r>
        <w:rPr>
          <w:b/>
          <w:bCs/>
        </w:rPr>
        <w:t>De la Excepción de Seguridad Biológica, Riesgo Asumido por el Propietario y Régimen de Garantía Comercial:</w:t>
      </w:r>
      <w:r>
        <w:t xml:space="preserve"> La única excepción válida para restringir la modificación de un objeto será el Riesgo Vital Probado para terceros (Art. 150.10). El Tribunal de Arbitraje Técnico (TAT) será el único juez para determinar si una modificación técnica (como la alteración de frenos, emisiones, sistemas de sujeción, o la sustitución de materiales constitutivos —v. gr., cambiar un capó de aluminio por uno de fibra de vidrio o compuestos alternativos—) constituye un peligro fáctico e inminente para la vida o la integridad física de terceros. Las "recomendaciones de uso" del fabricante son meramente informativas y no tienen fuerza de ley sobre el propietario. El propietario asume toda responsabilidad técnica, civil y funcional por las modificaciones que realice, operando bajo su propio riesgo. El fabricante no podrá oponerse a dichas modificaciones ni condicionar la titularidad del bien por razón de ellas. La garantía comercial no caducará en su totalidad por una modificación; únicamente quedará sin efecto sobre aquellos componentes que hayan sido sustituidos o que se demuestre fehacientemente, mediante peritaje del TAT, que han resultado dañados como consecuencia directa y exclusiva de dicha modificación. El resto de componentes del objeto conservarán íntegramente su garantía original.</w:t>
      </w:r>
    </w:p>
    <w:p w14:paraId="389FE3C9" w14:textId="77777777" w:rsidR="007C392A" w:rsidRDefault="00000000">
      <w:pPr>
        <w:numPr>
          <w:ilvl w:val="1"/>
          <w:numId w:val="242"/>
        </w:numPr>
      </w:pPr>
      <w:r>
        <w:rPr>
          <w:b/>
          <w:bCs/>
        </w:rPr>
        <w:t>Del Ámbito de Aplicación Universal, Cláusula de Razonabilidad Técnica y Vocación de Permanencia:</w:t>
      </w:r>
      <w:r>
        <w:t xml:space="preserve"> Las disposiciones del presente artículo son de orden público y se aplican a la totalidad de los bienes muebles, cualquiera que sea su naturaleza (tecnológica, electrónica, mecánica, electromecánica, de transporte, electrodoméstica, de maquinaria industrial, o de cualquier otra índole) que sean comercializados dentro del territorio nacional. La presente ley tiene vocación de permanencia y generalidad, concibiendo el derecho a la reparación y la soberanía del propietario sobre sus bienes como principios fundacionales e irreversibles del ordenamiento jurídico, con el fin de que sus efectos trasciendan en el tiempo sin necesidad de reformas ulteriores ante el surgimiento de nuevas tecnologías.</w:t>
      </w:r>
    </w:p>
    <w:p w14:paraId="68F25721" w14:textId="77777777" w:rsidR="007C392A" w:rsidRDefault="00000000">
      <w:pPr>
        <w:numPr>
          <w:ilvl w:val="2"/>
          <w:numId w:val="244"/>
        </w:numPr>
      </w:pPr>
      <w:r>
        <w:t xml:space="preserve">No obstante, si la naturaleza, complejidad, nivel de especialización o el estado de la técnica de un producto hiciera materialmente imposible o técnicamente irrazonable la aplicación íntegra de uno o </w:t>
      </w:r>
      <w:r>
        <w:lastRenderedPageBreak/>
        <w:t>varios de los incisos anteriores (v. gr., por requerir entornos de manufactura ultracontrolados con atmósfera inerte, protocolos de bioseguridad que impidan la intervención del usuario final, estándares de calibración que solo puedan ser ejecutados con equipos de metrología de única tenencia del fabricante, o sistemas cuya manipulación por terceros conlleve un riesgo sistémico no mitigable), el fabricante, importador o su representante legal podrá solicitar ante el Tribunal de Arbitraje Técnico (TAT) una excepción fundada y acotada a dichas obligaciones.</w:t>
      </w:r>
    </w:p>
    <w:p w14:paraId="34058746" w14:textId="77777777" w:rsidR="007C392A" w:rsidRDefault="00000000">
      <w:pPr>
        <w:numPr>
          <w:ilvl w:val="2"/>
          <w:numId w:val="244"/>
        </w:numPr>
      </w:pPr>
      <w:r>
        <w:t>El TAT resolverá la solicitud en un plazo perentorio, evaluando estrictamente la concurrencia de criterios objetivos de razonabilidad. La carga de la prueba para demostrar la inviabilidad técnica recaerá exclusivamente sobre quien solicita la excepción, no siendo suficientes la mera alegación de complejidad comercial, la reserva de secreto industrial, la pérdida de rentabilidad o los acuerdos de distribución para obtener la dispensa. La excepción, en caso de ser concedida, será específica para aquel producto o familia homogénea de productos, y el TAT deberá revisarla periódicamente (cada dos años) a fin de determinar si los avances tecnológicos han hecho viable la aplicación plena de la ley. La negativa infundada del TAT o su silencio administrativo se interpretarán a favor del propietario y de la plena aplicabilidad del presente artículo.</w:t>
      </w:r>
    </w:p>
    <w:p w14:paraId="53234CB0" w14:textId="77777777" w:rsidR="007C392A" w:rsidRDefault="00000000">
      <w:pPr>
        <w:numPr>
          <w:ilvl w:val="0"/>
          <w:numId w:val="239"/>
        </w:numPr>
      </w:pPr>
      <w:r>
        <w:rPr>
          <w:b/>
          <w:bCs/>
        </w:rPr>
        <w:t>De la Certificación Técnica de Consumo y la Inmunidad Dietética:</w:t>
      </w:r>
      <w:r>
        <w:t xml:space="preserve"> El Estado reconoce el derecho al pluralismo de consumo y la libertad de oferta dietética.</w:t>
      </w:r>
    </w:p>
    <w:p w14:paraId="0C41E7FD" w14:textId="77777777" w:rsidR="007C392A" w:rsidRDefault="00000000">
      <w:pPr>
        <w:numPr>
          <w:ilvl w:val="1"/>
          <w:numId w:val="245"/>
        </w:numPr>
      </w:pPr>
      <w:r>
        <w:rPr>
          <w:b/>
          <w:bCs/>
        </w:rPr>
        <w:t>Equivalencia de Agencias Privadas:</w:t>
      </w:r>
      <w:r>
        <w:t xml:space="preserve"> Se reconoce la validez jurídica de las agencias de certificación privada (tales como Kosher, Halal, Orgánica, de Comercio Justo, entre otras) para la supervisión, sacrificio, procesamiento y etiquetado de alimentos y bienes.</w:t>
      </w:r>
    </w:p>
    <w:p w14:paraId="576D858A" w14:textId="77777777" w:rsidR="007C392A" w:rsidRDefault="00000000">
      <w:pPr>
        <w:numPr>
          <w:ilvl w:val="1"/>
          <w:numId w:val="245"/>
        </w:numPr>
      </w:pPr>
      <w:r>
        <w:rPr>
          <w:b/>
          <w:bCs/>
        </w:rPr>
        <w:t>Auditoría Sanitaria Exclusiva:</w:t>
      </w:r>
      <w:r>
        <w:t xml:space="preserve"> El Tribunal de Arbitraje Técnico (TAT) y las autoridades municipales validarán estas certificaciones exclusivamente bajo parámetros de salubridad, bioseguridad e higiene. Queda terminantemente prohibido al Estado bloquear la importación, producción o venta de estos productos alegando "incompatibilidad cultural".</w:t>
      </w:r>
    </w:p>
    <w:p w14:paraId="1FA8D48E" w14:textId="77777777" w:rsidR="007C392A" w:rsidRDefault="00000000">
      <w:pPr>
        <w:numPr>
          <w:ilvl w:val="1"/>
          <w:numId w:val="245"/>
        </w:numPr>
      </w:pPr>
      <w:r>
        <w:rPr>
          <w:b/>
          <w:bCs/>
        </w:rPr>
        <w:t>Protección contra el Fraude de Etiqueta:</w:t>
      </w:r>
      <w:r>
        <w:t xml:space="preserve"> La falsificación de un sello de certificación dietética privada por parte de un productor será perseguida y sancionada por las autoridades civiles como </w:t>
      </w:r>
      <w:r>
        <w:rPr>
          <w:b/>
          <w:bCs/>
        </w:rPr>
        <w:t>Delito de Fraude Comercial y Adulteración</w:t>
      </w:r>
      <w:r>
        <w:t xml:space="preserve"> (Art. 36.3), protegiendo la confianza del consumidor sin que el Estado adopte la teología de la certificación.</w:t>
      </w:r>
    </w:p>
    <w:p w14:paraId="2AEF01C3" w14:textId="77777777" w:rsidR="007C392A" w:rsidRDefault="00000000">
      <w:r>
        <w:pict w14:anchorId="003320B8">
          <v:rect id="_x0000_i1070" style="width:0;height:1.5pt" o:hralign="center" o:hrstd="t" o:hr="t"/>
        </w:pict>
      </w:r>
    </w:p>
    <w:p w14:paraId="2E2355D4" w14:textId="77777777" w:rsidR="007C392A" w:rsidRDefault="00000000">
      <w:pPr>
        <w:pStyle w:val="Heading2"/>
      </w:pPr>
      <w:bookmarkStart w:id="104" w:name="X237dd0d7def2fdf353ddaf56f8a9805aa10da49"/>
      <w:bookmarkStart w:id="105" w:name="_Toc242281027"/>
      <w:bookmarkEnd w:id="102"/>
      <w:r>
        <w:lastRenderedPageBreak/>
        <w:t>Artículo 37. Del Principio de Unidad de Mercado.</w:t>
      </w:r>
      <w:bookmarkEnd w:id="105"/>
    </w:p>
    <w:p w14:paraId="1CA08481" w14:textId="77777777" w:rsidR="007C392A" w:rsidRDefault="00000000">
      <w:pPr>
        <w:numPr>
          <w:ilvl w:val="0"/>
          <w:numId w:val="246"/>
        </w:numPr>
      </w:pPr>
      <w:r>
        <w:t>Libre Tránsito Interno: Se garantiza el libre tránsito de bienes, servicios, capitales y personas en todo el territorio nacional.</w:t>
      </w:r>
    </w:p>
    <w:p w14:paraId="5507FE36" w14:textId="77777777" w:rsidR="007C392A" w:rsidRDefault="00000000">
      <w:pPr>
        <w:numPr>
          <w:ilvl w:val="1"/>
          <w:numId w:val="247"/>
        </w:numPr>
      </w:pPr>
      <w:r>
        <w:t>Prohibición de Aduanas Inter-Municipales: Ningún Municipio podrá establecer impuestos, tasas, aranceles o barreras técnicas y administrativas que tengan por objeto o efecto directo restringir la entrada o salida de productos o servicios provenientes de otros municipios de la República.</w:t>
      </w:r>
    </w:p>
    <w:p w14:paraId="2EB0440C" w14:textId="77777777" w:rsidR="007C392A" w:rsidRDefault="00000000">
      <w:pPr>
        <w:numPr>
          <w:ilvl w:val="1"/>
          <w:numId w:val="247"/>
        </w:numPr>
      </w:pPr>
      <w:r>
        <w:t>Armonización Regulatoria: En caso de discrepancia normativa entre municipios que obstaculice el comercio nacional, prevalecerá la norma técnica de menor carga regulatoria para el ciudadano, hasta que el Tribunal de Arbitraje Técnico (TAT) emita un estándar de interoperabilidad.</w:t>
      </w:r>
    </w:p>
    <w:p w14:paraId="3B2F3F73" w14:textId="77777777" w:rsidR="007C392A" w:rsidRDefault="00000000">
      <w:r>
        <w:pict w14:anchorId="447AF5C1">
          <v:rect id="_x0000_i1071" style="width:0;height:1.5pt" o:hralign="center" o:hrstd="t" o:hr="t"/>
        </w:pict>
      </w:r>
    </w:p>
    <w:p w14:paraId="1EA1F65F" w14:textId="77777777" w:rsidR="007C392A" w:rsidRDefault="00000000">
      <w:pPr>
        <w:pStyle w:val="Heading2"/>
      </w:pPr>
      <w:bookmarkStart w:id="106" w:name="X558713b2a1c07e592b4cbdee846a3201f4fcfc3"/>
      <w:bookmarkStart w:id="107" w:name="_Toc242281028"/>
      <w:bookmarkEnd w:id="104"/>
      <w:r>
        <w:t>Artículo 38. De la Libre Formación de Precios y la Estabilidad Sistémica.</w:t>
      </w:r>
      <w:bookmarkEnd w:id="107"/>
    </w:p>
    <w:p w14:paraId="46755AF3" w14:textId="77777777" w:rsidR="007C392A" w:rsidRDefault="00000000">
      <w:pPr>
        <w:numPr>
          <w:ilvl w:val="0"/>
          <w:numId w:val="248"/>
        </w:numPr>
      </w:pPr>
      <w:r>
        <w:t>Reconocimiento de Leyes Naturales: La República reconoce la libre formación de precios mediante la interacción espontánea de la oferta y la demanda como una Ley Natural de la Economía. El precio es un flujo de información necesario para la asignación eficiente de recursos; por tanto, se prohíbe cualquier intento del Estado de "prohibir" o "suspender" estas leyes mediante decretos de inmovilidad de precios.</w:t>
      </w:r>
    </w:p>
    <w:p w14:paraId="1F2EFE36" w14:textId="77777777" w:rsidR="007C392A" w:rsidRDefault="00000000">
      <w:pPr>
        <w:numPr>
          <w:ilvl w:val="0"/>
          <w:numId w:val="248"/>
        </w:numPr>
      </w:pPr>
      <w:r>
        <w:t>Proscripción de Topes de Precios: Queda terminantemente prohibido el establecimiento de Precios Máximos o "Topes" por vía administrativa. Se reconoce que dicha práctica genera desabastecimiento, destruye la producción nacional y vulnera el derecho de propiedad. Cualquier funcionario que intente imponer un tope de precios será destituido y procesado por Delito contra la Estabilidad Económica.</w:t>
      </w:r>
    </w:p>
    <w:p w14:paraId="68DB209A" w14:textId="77777777" w:rsidR="007C392A" w:rsidRDefault="00000000">
      <w:pPr>
        <w:numPr>
          <w:ilvl w:val="0"/>
          <w:numId w:val="248"/>
        </w:numPr>
      </w:pPr>
      <w:r>
        <w:t>Proscripción de Rescate Financiero por Ineficiencia Comercial (Anti-Bailout): Se prohíbe terminantemente el uso de fondos públicos para el salvamento de entidades privadas cuya insolvencia derive de la ineficiencia operativa, mala gestión o falta de demanda en el mercado. El riesgo comercial es inalienable del beneficio. Las empresas que incurran en insolvencia técnica o default operativo por estas causas comerciales serán liquidadas bajo supervisión del Tribunal de Arbitraje Técnico mediante dación en pago de activos a sus acreedores y trabajadores, impidiendo la zombificación del mercado.</w:t>
      </w:r>
    </w:p>
    <w:p w14:paraId="397E9C9F" w14:textId="77777777" w:rsidR="007C392A" w:rsidRDefault="00000000">
      <w:pPr>
        <w:numPr>
          <w:ilvl w:val="0"/>
          <w:numId w:val="248"/>
        </w:numPr>
      </w:pPr>
      <w:r>
        <w:t>Protocolo de Acción ante Crisis: En situaciones de catástrofe, guerra o colapso sistémico que amenacen la subsistencia biológica del pueblo, el Estado y los Municipios no actuarán sobre el precio, sino sobre las variables de Oferta y Demanda mediante los siguientes mecanismos técnicos:</w:t>
      </w:r>
    </w:p>
    <w:p w14:paraId="494B5016" w14:textId="77777777" w:rsidR="007C392A" w:rsidRDefault="00000000">
      <w:pPr>
        <w:numPr>
          <w:ilvl w:val="1"/>
          <w:numId w:val="249"/>
        </w:numPr>
      </w:pPr>
      <w:r>
        <w:lastRenderedPageBreak/>
        <w:t>Inyección de Oferta (Reservas): La liberación inmediata de la Reserva Estratégica de Soberanía para aumentar la oferta y forzar la bajada natural de precios.</w:t>
      </w:r>
    </w:p>
    <w:p w14:paraId="694C2B0A" w14:textId="77777777" w:rsidR="007C392A" w:rsidRDefault="00000000">
      <w:pPr>
        <w:numPr>
          <w:ilvl w:val="1"/>
          <w:numId w:val="249"/>
        </w:numPr>
      </w:pPr>
      <w:r>
        <w:t>Subsidio a la Demanda (Voucher de Emergencia): La entrega directa de liquidez o créditos específicos a los ciudadanos más vulnerables para cubrir el diferencial de costo, sin distorsionar la señal de precio del mercado.</w:t>
      </w:r>
    </w:p>
    <w:p w14:paraId="2A1C10AD" w14:textId="77777777" w:rsidR="007C392A" w:rsidRDefault="00000000">
      <w:pPr>
        <w:numPr>
          <w:ilvl w:val="1"/>
          <w:numId w:val="249"/>
        </w:numPr>
      </w:pPr>
      <w:r>
        <w:t>Apertura Arancelaria Instantánea: La eliminación automática de cualquier traba o impuesto a la importación del bien en crisis para saturar el mercado de oferta externa.</w:t>
      </w:r>
    </w:p>
    <w:p w14:paraId="11B881DC" w14:textId="77777777" w:rsidR="007C392A" w:rsidRDefault="00000000">
      <w:pPr>
        <w:numPr>
          <w:ilvl w:val="0"/>
          <w:numId w:val="248"/>
        </w:numPr>
      </w:pPr>
      <w:r>
        <w:rPr>
          <w:b/>
          <w:bCs/>
        </w:rPr>
        <w:t>De la Proscripción de la Ilusión de Crecimiento y el Estímulo Artificial:</w:t>
      </w:r>
      <w:r>
        <w:t xml:space="preserve"> Queda constitucionalmente prohibida la implementación de políticas de estímulo a la demanda basadas en la expansión monetaria, la manipulación de las tasas de interés por debajo de su nivel de mercado, o el endeudamiento destinado al consumo corriente.</w:t>
      </w:r>
    </w:p>
    <w:p w14:paraId="6E5A938F" w14:textId="77777777" w:rsidR="007C392A" w:rsidRDefault="00000000">
      <w:pPr>
        <w:numPr>
          <w:ilvl w:val="1"/>
          <w:numId w:val="250"/>
        </w:numPr>
      </w:pPr>
      <w:r>
        <w:t>El Estado reconoce que el crecimiento económico real es exclusivamente el resultado de la acumulación de ahorro previo y su inversión en el fortalecimiento de la estructura productiva.</w:t>
      </w:r>
    </w:p>
    <w:p w14:paraId="23DBCF76" w14:textId="77777777" w:rsidR="007C392A" w:rsidRDefault="00000000">
      <w:pPr>
        <w:numPr>
          <w:ilvl w:val="1"/>
          <w:numId w:val="250"/>
        </w:numPr>
      </w:pPr>
      <w:r>
        <w:t>Se tipifica como Delito de Sabotaje a la Estabilidad Nacional cualquier maniobra administrativa que distorsione la señal de precios o que induzca a la malinversión masiva de capital mediante crédito sin respaldo en ahorro real.</w:t>
      </w:r>
    </w:p>
    <w:p w14:paraId="42B294BE" w14:textId="77777777" w:rsidR="007C392A" w:rsidRDefault="00000000">
      <w:pPr>
        <w:numPr>
          <w:ilvl w:val="0"/>
          <w:numId w:val="248"/>
        </w:numPr>
      </w:pPr>
      <w:r>
        <w:rPr>
          <w:b/>
          <w:bCs/>
        </w:rPr>
        <w:t>Del Freno al Consumo de Capital:</w:t>
      </w:r>
      <w:r>
        <w:t xml:space="preserve"> Ninguna autoridad nacional o municipal podrá decretar medidas que incentiven el consumo a costa del agotamiento de las reservas de capital o del deterioro de las etapas tempranas de producción. La preservación de la estructura de capital (maquinaria, infraestructura técnica, investigación y materias primas) tiene primacía jurídica sobre el gasto en bienes de consumo final en la planificación presupuestaria de la Nación.</w:t>
      </w:r>
    </w:p>
    <w:p w14:paraId="580123AD" w14:textId="77777777" w:rsidR="007C392A" w:rsidRDefault="00000000">
      <w:pPr>
        <w:numPr>
          <w:ilvl w:val="0"/>
          <w:numId w:val="248"/>
        </w:numPr>
      </w:pPr>
      <w:r>
        <w:t>Mecanismo de Defensa del Consumidor en Emergencia: Durante los primeros 36 meses, para los productos de la Canasta Básica de Vida (CBV) provenientes del FST, el TAT establecerá un Margen de Comercialización Máximo (ej. 15% sobre el costo de adquisición y gastos operacionales).</w:t>
      </w:r>
    </w:p>
    <w:p w14:paraId="3EC277D8" w14:textId="77777777" w:rsidR="007C392A" w:rsidRDefault="00000000">
      <w:pPr>
        <w:numPr>
          <w:ilvl w:val="1"/>
          <w:numId w:val="251"/>
        </w:numPr>
      </w:pPr>
      <w:r>
        <w:t>El RNS rastreará el Sello Digital de Origen de estos suministros. Si un comerciante excede el margen, el sistema detectará la anomalía mediante las transacciones en el PCSC de los compradores.</w:t>
      </w:r>
    </w:p>
    <w:p w14:paraId="457C64B2" w14:textId="77777777" w:rsidR="007C392A" w:rsidRDefault="00000000">
      <w:pPr>
        <w:numPr>
          <w:ilvl w:val="1"/>
          <w:numId w:val="251"/>
        </w:numPr>
      </w:pPr>
      <w:r>
        <w:t>La sanción no será cerrar el negocio (lo cual reduciría la oferta), sino la Suspensión de Créditos Fiscales y el envío automático de un competidor (SACA minorista, o negocio particular) al mismo cuadrante geográfico para forzar la bajada de precios por competencia.</w:t>
      </w:r>
    </w:p>
    <w:p w14:paraId="502FE897" w14:textId="77777777" w:rsidR="007C392A" w:rsidRDefault="00000000">
      <w:pPr>
        <w:numPr>
          <w:ilvl w:val="0"/>
          <w:numId w:val="248"/>
        </w:numPr>
      </w:pPr>
      <w:r>
        <w:lastRenderedPageBreak/>
        <w:t>Defensa contra la Manipulación (Antimonopolio): La única intervención legítima sobre los actores del mercado será para sancionar la Colusión (Carteles) o la manipulación artificial de la escasez. Se prohíbe el uso de la fuerza pública para perseguir el beneficio legítimo, pero se faculta al Tribunal de Arbitraje Técnico para auditar márgenes de ganancia en artículos de primera necesidad cuando se detecte un comportamiento de Usura Monopólica que atente contra el derecho a la vida.</w:t>
      </w:r>
    </w:p>
    <w:p w14:paraId="58FAC038" w14:textId="77777777" w:rsidR="007C392A" w:rsidRDefault="00000000">
      <w:pPr>
        <w:numPr>
          <w:ilvl w:val="0"/>
          <w:numId w:val="248"/>
        </w:numPr>
      </w:pPr>
      <w:r>
        <w:t>De la Regulación de Utilidades en Bienes Estratégicos: El Congreso podrá dictar una Ley Orgánica de Márgenes de Utilidad, cuya aplicación será excepcional y limitada exclusivamente a bienes y servicios de Sustento Vital o en condiciones de Monopolio Natural.</w:t>
      </w:r>
    </w:p>
    <w:p w14:paraId="26AD1C9B" w14:textId="77777777" w:rsidR="007C392A" w:rsidRDefault="00000000">
      <w:pPr>
        <w:numPr>
          <w:ilvl w:val="1"/>
          <w:numId w:val="252"/>
        </w:numPr>
      </w:pPr>
      <w:r>
        <w:t>Criterio de Razonabilidad: Dicha ley no podrá fijar márgenes que impidan la recuperación del capital, la reinversión y la obtención de un beneficio justo acorde al riesgo asumido.</w:t>
      </w:r>
    </w:p>
    <w:p w14:paraId="5A2F2E3D" w14:textId="77777777" w:rsidR="007C392A" w:rsidRDefault="00000000">
      <w:pPr>
        <w:numPr>
          <w:ilvl w:val="1"/>
          <w:numId w:val="252"/>
        </w:numPr>
      </w:pPr>
      <w:r>
        <w:t>Arbitraje Técnico: Cualquier discrepancia sobre el cálculo de utilidades será resuelta por el Tribunal de Arbitraje Técnico mediante auditoría de costos reales.</w:t>
      </w:r>
    </w:p>
    <w:p w14:paraId="5F0DC262" w14:textId="77777777" w:rsidR="007C392A" w:rsidRDefault="00000000">
      <w:pPr>
        <w:numPr>
          <w:ilvl w:val="1"/>
          <w:numId w:val="252"/>
        </w:numPr>
      </w:pPr>
      <w:r>
        <w:t>Transparencia en Cascada: La regulación de utilidades deberá aplicarse de forma equitativa a toda la cadena de valor (productor, transportista, minorista) para evitar que la carga financiera recaiga sobre el eslabón más débil del mercado.</w:t>
      </w:r>
    </w:p>
    <w:p w14:paraId="2DE71CD8" w14:textId="77777777" w:rsidR="007C392A" w:rsidRDefault="00000000">
      <w:pPr>
        <w:numPr>
          <w:ilvl w:val="0"/>
          <w:numId w:val="248"/>
        </w:numPr>
      </w:pPr>
      <w:r>
        <w:t>Proscripción del Lucro por Error Sistémico: Nadie puede enriquecerse lícitamente a costa del daño o error manifiesto de otro, incluso si el error fue generado por una falla en el algoritmo de la Sociedad Anónima de Capital Abierto o el Registro Nacional Soberano.</w:t>
      </w:r>
    </w:p>
    <w:p w14:paraId="164A4BE2" w14:textId="77777777" w:rsidR="007C392A" w:rsidRDefault="00000000">
      <w:pPr>
        <w:numPr>
          <w:ilvl w:val="1"/>
          <w:numId w:val="253"/>
        </w:numPr>
      </w:pPr>
      <w:r>
        <w:t>Ante un flujo de capital que no tenga una contraprestación física o de servicio demostrable, el Tribunal de Arbitraje Técnico ordenará la Acción de Reversión Inmediata.</w:t>
      </w:r>
    </w:p>
    <w:p w14:paraId="3B4DE688" w14:textId="77777777" w:rsidR="007C392A" w:rsidRDefault="00000000">
      <w:pPr>
        <w:numPr>
          <w:ilvl w:val="1"/>
          <w:numId w:val="253"/>
        </w:numPr>
      </w:pPr>
      <w:r>
        <w:t>La buena fe no justifica la retención de lo que no es propio por justicia conmutativa.</w:t>
      </w:r>
    </w:p>
    <w:p w14:paraId="3691C98C" w14:textId="77777777" w:rsidR="007C392A" w:rsidRDefault="00000000">
      <w:pPr>
        <w:numPr>
          <w:ilvl w:val="0"/>
          <w:numId w:val="248"/>
        </w:numPr>
      </w:pPr>
      <w:r>
        <w:t>Del Rescate Financiero Excepcional por Fuerza Mayor: Se exceptúa de la regla de Proscripción de Rescate Financiero a aquellas entidades productivas cuya insolvencia o riesgo de quiebra sea consecuencia directa, exclusiva y demostrable de catástrofes medioambientales, conflictos bélicos o crisis económicas exógenas de impacto sistémico, y no imputables a su ineficiencia operativa o falta de demanda en el mercado. Para la ejecución de este mecanismo extraordinario, se establecen las siguientes competencias jurisdiccionales:</w:t>
      </w:r>
    </w:p>
    <w:p w14:paraId="11EDC70B" w14:textId="77777777" w:rsidR="007C392A" w:rsidRDefault="00000000">
      <w:pPr>
        <w:numPr>
          <w:ilvl w:val="1"/>
          <w:numId w:val="254"/>
        </w:numPr>
      </w:pPr>
      <w:r>
        <w:lastRenderedPageBreak/>
        <w:t>Nivel Nacional: El Presidente de la República, de conjunto y con el dictamen técnico vinculante del Tribunal de Arbitraje Técnico, tendrá la potestad de aprobar programas de rescate financiero. Estos programas podrán financiarse con fondos del Presupuesto Nacional y, cuando la magnitud territorial del evento lo justifique, con fondos de los presupuestos municipales correspondientes.</w:t>
      </w:r>
    </w:p>
    <w:p w14:paraId="69F9B9E6" w14:textId="77777777" w:rsidR="007C392A" w:rsidRDefault="00000000">
      <w:pPr>
        <w:numPr>
          <w:ilvl w:val="1"/>
          <w:numId w:val="254"/>
        </w:numPr>
      </w:pPr>
      <w:r>
        <w:t>Nivel Municipal: El Alcalde, de conjunto y con la ratificación del Tribunal Municipal de Defensa de la Constitución, poseerá la potestad de aprobar y ejecutar rescates financieros con cargo exclusivo al presupuesto municipal, para aquellas entidades cuya afectación se circunscriba a su jurisdicción local.</w:t>
      </w:r>
    </w:p>
    <w:p w14:paraId="2C5DA2A5" w14:textId="77777777" w:rsidR="007C392A" w:rsidRDefault="00000000">
      <w:pPr>
        <w:numPr>
          <w:ilvl w:val="1"/>
          <w:numId w:val="254"/>
        </w:numPr>
      </w:pPr>
      <w:r>
        <w:t>Naturaleza de la Asistencia y Retorno al Erario: Toda intervención bajo este amparo deberá estructurarse estrictamente como crédito retornable, adquisición temporal de acciones o asunción condicionada de pasivos, sujeta a auditoría continua para garantizar la restitución íntegra de los fondos al erario público una vez superada la contingencia.</w:t>
      </w:r>
    </w:p>
    <w:p w14:paraId="1F35519C" w14:textId="77777777" w:rsidR="007C392A" w:rsidRDefault="00000000">
      <w:pPr>
        <w:numPr>
          <w:ilvl w:val="0"/>
          <w:numId w:val="248"/>
        </w:numPr>
      </w:pPr>
      <w:r>
        <w:rPr>
          <w:b/>
          <w:bCs/>
        </w:rPr>
        <w:t>De la Métrica de Verdad Económica y el Rechazo a los Agregados Ciegos:</w:t>
      </w:r>
      <w:r>
        <w:t xml:space="preserve"> La República rechaza el Producto Interno Bruto (PIB) como indicador único o prevalente del bienestar nacional, al reconocer que dicha métrica cuantifica la actividad monetaria pero oculta la destrucción de riqueza y la calidad de la estructura productiva.</w:t>
      </w:r>
    </w:p>
    <w:p w14:paraId="5B8893F4" w14:textId="77777777" w:rsidR="007C392A" w:rsidRDefault="00000000">
      <w:pPr>
        <w:numPr>
          <w:ilvl w:val="1"/>
          <w:numId w:val="255"/>
        </w:numPr>
      </w:pPr>
      <w:r>
        <w:rPr>
          <w:b/>
          <w:bCs/>
        </w:rPr>
        <w:t>Institución del Índice de Estructura de Capital (IEC):</w:t>
      </w:r>
      <w:r>
        <w:t xml:space="preserve"> El Tribunal de Arbitraje Técnico (TAT) desarrollará y auditará el IEC como sensor principal de la salud económica. Este índice medirá la relación entre el ahorro real, la inversión en bienes de capital y la sostenibilidad de las etapas de producción.</w:t>
      </w:r>
    </w:p>
    <w:p w14:paraId="21A0E005" w14:textId="77777777" w:rsidR="007C392A" w:rsidRDefault="00000000">
      <w:pPr>
        <w:numPr>
          <w:ilvl w:val="1"/>
          <w:numId w:val="255"/>
        </w:numPr>
      </w:pPr>
      <w:r>
        <w:rPr>
          <w:b/>
          <w:bCs/>
        </w:rPr>
        <w:t>Prevalencia de la Estructura sobre el Volumen:</w:t>
      </w:r>
      <w:r>
        <w:t xml:space="preserve"> Ante discrepancias entre el volumen de transacciones (actividad) y la solidez de la estructura de capital (prosperidad), el TAT y el TDC priorizarán las medidas que protejan el valor de los activos a largo plazo y el ahorro de los ciudadanos.</w:t>
      </w:r>
    </w:p>
    <w:p w14:paraId="33BED444" w14:textId="77777777" w:rsidR="007C392A" w:rsidRDefault="00000000">
      <w:pPr>
        <w:numPr>
          <w:ilvl w:val="1"/>
          <w:numId w:val="255"/>
        </w:numPr>
      </w:pPr>
      <w:r>
        <w:rPr>
          <w:b/>
          <w:bCs/>
        </w:rPr>
        <w:t>Invalidez de la Riqueza Ficticia:</w:t>
      </w:r>
      <w:r>
        <w:t xml:space="preserve"> Se declara nula de pleno derecho la contabilidad de crecimiento basada en la revalorización artificial de activos derivada de burbujas especulativas o subsidios estatales. Solo se reconocerá como crecimiento la expansión comprobada de la capacidad física, técnica y biológica de la Nación.</w:t>
      </w:r>
    </w:p>
    <w:p w14:paraId="3AE2143D" w14:textId="77777777" w:rsidR="007C392A" w:rsidRDefault="00000000">
      <w:r>
        <w:pict w14:anchorId="3C32CED2">
          <v:rect id="_x0000_i1072" style="width:0;height:1.5pt" o:hralign="center" o:hrstd="t" o:hr="t"/>
        </w:pict>
      </w:r>
    </w:p>
    <w:p w14:paraId="0E2F3258" w14:textId="77777777" w:rsidR="007C392A" w:rsidRDefault="00000000">
      <w:pPr>
        <w:pStyle w:val="Heading2"/>
      </w:pPr>
      <w:bookmarkStart w:id="108" w:name="X46ce75e46beb9fcf38986afa15cb1f06c52916b"/>
      <w:bookmarkStart w:id="109" w:name="_Toc242281029"/>
      <w:bookmarkEnd w:id="106"/>
      <w:r>
        <w:lastRenderedPageBreak/>
        <w:t>Artículo 39. Del Régimen de Mercados de Riesgo y la Protección contra la Corrupción de la Verdad.</w:t>
      </w:r>
      <w:bookmarkEnd w:id="109"/>
    </w:p>
    <w:p w14:paraId="43AB06B3" w14:textId="77777777" w:rsidR="007C392A" w:rsidRDefault="00000000">
      <w:pPr>
        <w:pStyle w:val="FirstParagraph"/>
      </w:pPr>
      <w:r>
        <w:t xml:space="preserve">La República reconoce el derecho del ciudadano a disponer de su capital en actividades de riesgo, azar o predicción, asumiendo el derecho al error personal (Art. 23.4). No obstante, el Estado protege la integridad de la vida y la pureza de los datos públicos mediante la </w:t>
      </w:r>
      <w:r>
        <w:rPr>
          <w:b/>
          <w:bCs/>
        </w:rPr>
        <w:t>Desconexión del Incentivo Perverso</w:t>
      </w:r>
      <w:r>
        <w:t>.</w:t>
      </w:r>
    </w:p>
    <w:p w14:paraId="132CEBBA" w14:textId="77777777" w:rsidR="007C392A" w:rsidRDefault="00000000">
      <w:pPr>
        <w:numPr>
          <w:ilvl w:val="0"/>
          <w:numId w:val="256"/>
        </w:numPr>
      </w:pPr>
      <w:r>
        <w:rPr>
          <w:b/>
          <w:bCs/>
        </w:rPr>
        <w:t>Libertad de Azar y Recreación:</w:t>
      </w:r>
      <w:r>
        <w:t xml:space="preserve"> Se garantiza la operación de casinos, casas de apuestas y plataformas de predicción como contratos de derecho privado.</w:t>
      </w:r>
    </w:p>
    <w:p w14:paraId="3D5C0B39" w14:textId="77777777" w:rsidR="007C392A" w:rsidRDefault="00000000">
      <w:pPr>
        <w:pStyle w:val="Compact"/>
        <w:numPr>
          <w:ilvl w:val="1"/>
          <w:numId w:val="257"/>
        </w:numPr>
      </w:pPr>
      <w:r>
        <w:rPr>
          <w:b/>
          <w:bCs/>
        </w:rPr>
        <w:t>Límite Patrimonial:</w:t>
      </w:r>
      <w:r>
        <w:t xml:space="preserve"> Las apuestas solo podrán liquidarse utilizando fondos de la </w:t>
      </w:r>
      <w:r>
        <w:rPr>
          <w:b/>
          <w:bCs/>
        </w:rPr>
        <w:t>Capa C (Capital de Maniobra)</w:t>
      </w:r>
      <w:r>
        <w:t xml:space="preserve"> o ingresos (comerciales o no comerciales) registrados (se excluyen las ayudas). Queda terminantemente prohibido el uso de la Capa A (Mínimo Vital) para juegos de azar. El RNS bloqueará automáticamente estas transacciones para proteger la supervivencia biológica del ciudadano.</w:t>
      </w:r>
    </w:p>
    <w:p w14:paraId="0F275C95" w14:textId="77777777" w:rsidR="007C392A" w:rsidRDefault="00000000">
      <w:pPr>
        <w:numPr>
          <w:ilvl w:val="0"/>
          <w:numId w:val="256"/>
        </w:numPr>
      </w:pPr>
      <w:r>
        <w:rPr>
          <w:b/>
          <w:bCs/>
        </w:rPr>
        <w:t>Definición de Eventos de Riesgo Sistémico (Zonas de No-Apuesta):</w:t>
      </w:r>
      <w:r>
        <w:t xml:space="preserve"> Se prohíbe la creación de mercados de beneficios económicos basados en la ocurrencia de:</w:t>
      </w:r>
    </w:p>
    <w:p w14:paraId="74176F8E" w14:textId="77777777" w:rsidR="007C392A" w:rsidRDefault="00000000">
      <w:pPr>
        <w:numPr>
          <w:ilvl w:val="1"/>
          <w:numId w:val="258"/>
        </w:numPr>
      </w:pPr>
      <w:r>
        <w:t>Atentados, asesinatos, enfermedades o cualquier daño físico a personas identificables.</w:t>
      </w:r>
    </w:p>
    <w:p w14:paraId="421F99F7" w14:textId="77777777" w:rsidR="007C392A" w:rsidRDefault="00000000">
      <w:pPr>
        <w:numPr>
          <w:ilvl w:val="1"/>
          <w:numId w:val="258"/>
        </w:numPr>
      </w:pPr>
      <w:r>
        <w:t>Sabotajes, fallos técnicos provocados o accidentes en Redes de Interconexión Nacional (RRI).</w:t>
      </w:r>
    </w:p>
    <w:p w14:paraId="51626A7A" w14:textId="77777777" w:rsidR="007C392A" w:rsidRDefault="00000000">
      <w:pPr>
        <w:numPr>
          <w:ilvl w:val="1"/>
          <w:numId w:val="258"/>
        </w:numPr>
      </w:pPr>
      <w:r>
        <w:t>Cualquier evento cuya realización dependa del testimonio de un tercero que pueda ser coaccionado (ej. informes de periodistas, auditorías del TAT).</w:t>
      </w:r>
    </w:p>
    <w:p w14:paraId="479BAAAE" w14:textId="77777777" w:rsidR="007C392A" w:rsidRDefault="00000000">
      <w:pPr>
        <w:numPr>
          <w:ilvl w:val="0"/>
          <w:numId w:val="256"/>
        </w:numPr>
      </w:pPr>
      <w:r>
        <w:rPr>
          <w:b/>
          <w:bCs/>
        </w:rPr>
        <w:t>Protocolo de Nulidad por Interferencia (El Cortafuegos del Sabotaje):</w:t>
      </w:r>
      <w:r>
        <w:br/>
        <w:t>Si el Tribunal de Arbitraje Técnico (TAT) o el CNSPOC determinan que un evento fue provocado, manipulado o que un informante fue amenazado para alterar el resultado de una apuesta:</w:t>
      </w:r>
    </w:p>
    <w:p w14:paraId="39EF9F51" w14:textId="77777777" w:rsidR="007C392A" w:rsidRDefault="00000000">
      <w:pPr>
        <w:numPr>
          <w:ilvl w:val="1"/>
          <w:numId w:val="259"/>
        </w:numPr>
      </w:pPr>
      <w:r>
        <w:t xml:space="preserve">El mercado de esa apuesta queda </w:t>
      </w:r>
      <w:r>
        <w:rPr>
          <w:b/>
          <w:bCs/>
        </w:rPr>
        <w:t>Anulado de Pleno Derecho</w:t>
      </w:r>
      <w:r>
        <w:t>.</w:t>
      </w:r>
    </w:p>
    <w:p w14:paraId="38BFB28E" w14:textId="77777777" w:rsidR="007C392A" w:rsidRDefault="00000000">
      <w:pPr>
        <w:numPr>
          <w:ilvl w:val="1"/>
          <w:numId w:val="259"/>
        </w:numPr>
      </w:pPr>
      <w:r>
        <w:t>Los fondos apostados no se entregan al ganador, sino que se reintegran a los perdedores, deduciendo una multa del cien por ciento (100%) a los organizadores de la plataforma por falta de debida diligencia.</w:t>
      </w:r>
    </w:p>
    <w:p w14:paraId="2D31BA0B" w14:textId="77777777" w:rsidR="007C392A" w:rsidRDefault="00000000">
      <w:pPr>
        <w:numPr>
          <w:ilvl w:val="1"/>
          <w:numId w:val="259"/>
        </w:numPr>
      </w:pPr>
      <w:r>
        <w:rPr>
          <w:b/>
          <w:bCs/>
        </w:rPr>
        <w:t>Confiscación del Beneficio:</w:t>
      </w:r>
      <w:r>
        <w:t xml:space="preserve"> Cualquier lucro derivado de la manipulación fáctica será transferido al Fondo Catastrófico Nacional. Mentir o romper algo para ganar una apuesta se convierte en una operación de </w:t>
      </w:r>
      <w:r>
        <w:rPr>
          <w:b/>
          <w:bCs/>
        </w:rPr>
        <w:t>Suma Cero o Negativa</w:t>
      </w:r>
      <w:r>
        <w:t>.</w:t>
      </w:r>
    </w:p>
    <w:p w14:paraId="67BB0445" w14:textId="77777777" w:rsidR="007C392A" w:rsidRDefault="00000000">
      <w:pPr>
        <w:numPr>
          <w:ilvl w:val="0"/>
          <w:numId w:val="256"/>
        </w:numPr>
      </w:pPr>
      <w:r>
        <w:rPr>
          <w:b/>
          <w:bCs/>
        </w:rPr>
        <w:t>Responsabilidad por Amenazas:</w:t>
      </w:r>
      <w:r>
        <w:t xml:space="preserve"> Si un usuario de una plataforma de apuestas amenaza a un tercero (periodista, técnico, juez) para influir en un resultado:</w:t>
      </w:r>
    </w:p>
    <w:p w14:paraId="0C9FC7D3" w14:textId="77777777" w:rsidR="007C392A" w:rsidRDefault="00000000">
      <w:pPr>
        <w:numPr>
          <w:ilvl w:val="1"/>
          <w:numId w:val="260"/>
        </w:numPr>
      </w:pPr>
      <w:r>
        <w:lastRenderedPageBreak/>
        <w:t>El RNS identificará al agresor mediante el Protocolo de Doble Llave (Art. 5).</w:t>
      </w:r>
    </w:p>
    <w:p w14:paraId="68C1ADAF" w14:textId="77777777" w:rsidR="007C392A" w:rsidRDefault="00000000">
      <w:pPr>
        <w:numPr>
          <w:ilvl w:val="1"/>
          <w:numId w:val="260"/>
        </w:numPr>
      </w:pPr>
      <w:r>
        <w:t xml:space="preserve">El agresor incurrirá en el Delito de </w:t>
      </w:r>
      <w:r>
        <w:rPr>
          <w:b/>
          <w:bCs/>
        </w:rPr>
        <w:t>Extorsión Sistémica</w:t>
      </w:r>
      <w:r>
        <w:t>, conllevando la pérdida inmediata de sus Acciones Soberanas (AS) para indemnizar a la víctima por el triple del daño moral causado.</w:t>
      </w:r>
    </w:p>
    <w:p w14:paraId="69311014" w14:textId="77777777" w:rsidR="007C392A" w:rsidRDefault="00000000">
      <w:r>
        <w:pict w14:anchorId="04353120">
          <v:rect id="_x0000_i1073" style="width:0;height:1.5pt" o:hralign="center" o:hrstd="t" o:hr="t"/>
        </w:pict>
      </w:r>
    </w:p>
    <w:p w14:paraId="1A42B2A0" w14:textId="77777777" w:rsidR="007C392A" w:rsidRDefault="00000000">
      <w:pPr>
        <w:pStyle w:val="Heading2"/>
      </w:pPr>
      <w:bookmarkStart w:id="110" w:name="X3dfb1e12fd1a860ca16be8a8e317e16367aba50"/>
      <w:bookmarkStart w:id="111" w:name="_Toc242281030"/>
      <w:bookmarkEnd w:id="108"/>
      <w:r>
        <w:t>Artículo 40. De la Inmunidad al Éxito y la Neutralidad de Red.</w:t>
      </w:r>
      <w:bookmarkEnd w:id="111"/>
    </w:p>
    <w:p w14:paraId="0BCB520F" w14:textId="77777777" w:rsidR="007C392A" w:rsidRDefault="00000000">
      <w:pPr>
        <w:numPr>
          <w:ilvl w:val="0"/>
          <w:numId w:val="261"/>
        </w:numPr>
      </w:pPr>
      <w:r>
        <w:t>Garantía de Crecimiento: Se reconoce el derecho de todo individuo y empresa privada a crecer sin límites de capital, activos o beneficios. El éxito económico, por sí mismo, nunca será causa de intervención, expropiación o cambio forzoso de la estructura de propiedad.</w:t>
      </w:r>
    </w:p>
    <w:p w14:paraId="1217CA31" w14:textId="77777777" w:rsidR="007C392A" w:rsidRDefault="00000000">
      <w:pPr>
        <w:numPr>
          <w:ilvl w:val="0"/>
          <w:numId w:val="261"/>
        </w:numPr>
      </w:pPr>
      <w:r>
        <w:t>Obligación de Interoperabilidad (Para Actores Sistémicos): Cuando una empresa privada gestione una infraestructura que sea declarada por el TAT como "Esencial para la Vida Nacional" (ej. un software de pagos masivo o una red logística), estará obligada a mantener sus interfaces (API) abiertas y neutrales. Podrá cobrar por el uso, pero no podrá discriminar a competidores ni imponer condiciones que asfixien el mercado local.</w:t>
      </w:r>
    </w:p>
    <w:p w14:paraId="35B46AE1" w14:textId="77777777" w:rsidR="007C392A" w:rsidRDefault="00000000">
      <w:pPr>
        <w:numPr>
          <w:ilvl w:val="0"/>
          <w:numId w:val="261"/>
        </w:numPr>
      </w:pPr>
      <w:r>
        <w:t>Obligación de Interoperabilidad Técnica: Ninguna entidad dominante podrá restringir el acceso a sus protocolos, APIs o redes de transporte a competidores directos. El TAT definirá anualmente los estándares de neutralidad para infraestructuras esenciales. La negativa a la interconexión será sancionada como delito de exclusión soberana.</w:t>
      </w:r>
    </w:p>
    <w:p w14:paraId="6575129A" w14:textId="77777777" w:rsidR="007C392A" w:rsidRDefault="00000000">
      <w:pPr>
        <w:numPr>
          <w:ilvl w:val="0"/>
          <w:numId w:val="261"/>
        </w:numPr>
      </w:pPr>
      <w:r>
        <w:t>Prohibición de Rescates Estatales (Anti-Zombificación): Queda terminantemente prohibido el uso de fondos públicos para el salvamento, rescate o refinanciación de empresas privadas insolventes. El fracaso comercial es un mecanismo natural de saneamiento económico. La persistencia en la ineficiencia conllevará la liquidación obligatoria de activos bajo la supervisión del TAT, priorizando la dación en pago a los trabajadores y acreedores.</w:t>
      </w:r>
    </w:p>
    <w:p w14:paraId="5757881E" w14:textId="77777777" w:rsidR="007C392A" w:rsidRDefault="00000000">
      <w:pPr>
        <w:numPr>
          <w:ilvl w:val="0"/>
          <w:numId w:val="261"/>
        </w:numPr>
      </w:pPr>
      <w:r>
        <w:rPr>
          <w:b/>
          <w:bCs/>
        </w:rPr>
        <w:t>Invalidez de Activos Tóxicos:</w:t>
      </w:r>
      <w:r>
        <w:t xml:space="preserve"> Ninguna entidad financiera nacional podrá computar como capital de reserva deudas estatales o municipales que excedan el límite de solvencia real auditado por el RNS. El Estado no podrá obligar al sistema bancario a absorber su deuda bajo ninguna figura jurídica.</w:t>
      </w:r>
    </w:p>
    <w:p w14:paraId="540DCF7F" w14:textId="77777777" w:rsidR="007C392A" w:rsidRDefault="00000000">
      <w:r>
        <w:pict w14:anchorId="07AA3C25">
          <v:rect id="_x0000_i1074" style="width:0;height:1.5pt" o:hralign="center" o:hrstd="t" o:hr="t"/>
        </w:pict>
      </w:r>
    </w:p>
    <w:p w14:paraId="30DE2ADB" w14:textId="77777777" w:rsidR="007C392A" w:rsidRDefault="00000000">
      <w:pPr>
        <w:pStyle w:val="Heading2"/>
      </w:pPr>
      <w:bookmarkStart w:id="112" w:name="Xa7f0e44b1d26e5dcf280817ad64ff8689da861f"/>
      <w:bookmarkStart w:id="113" w:name="_Toc242281031"/>
      <w:bookmarkEnd w:id="110"/>
      <w:r>
        <w:t>Artículo 41. Del Muro de Separación entre el Capital y el Mando.</w:t>
      </w:r>
      <w:bookmarkEnd w:id="113"/>
    </w:p>
    <w:p w14:paraId="561EE6BA" w14:textId="77777777" w:rsidR="007C392A" w:rsidRDefault="00000000">
      <w:pPr>
        <w:numPr>
          <w:ilvl w:val="0"/>
          <w:numId w:val="262"/>
        </w:numPr>
      </w:pPr>
      <w:r>
        <w:rPr>
          <w:b/>
          <w:bCs/>
        </w:rPr>
        <w:t>Prohibición Absoluta de Financiamiento Político:</w:t>
      </w:r>
      <w:r>
        <w:t xml:space="preserve"> Ninguna empresa, pequeña o grande, ni sus propietarios, podrán destinar un solo centavo a actividades políticas, </w:t>
      </w:r>
      <w:r>
        <w:lastRenderedPageBreak/>
        <w:t>campañas o publicidad de facción. El poder del dinero termina donde empieza el derecho al voto.</w:t>
      </w:r>
    </w:p>
    <w:p w14:paraId="7A865F3C" w14:textId="77777777" w:rsidR="007C392A" w:rsidRDefault="00000000">
      <w:pPr>
        <w:numPr>
          <w:ilvl w:val="0"/>
          <w:numId w:val="262"/>
        </w:numPr>
      </w:pPr>
      <w:r>
        <w:rPr>
          <w:b/>
          <w:bCs/>
        </w:rPr>
        <w:t>Tipificación de la Captura Legislativa:</w:t>
      </w:r>
      <w:r>
        <w:t xml:space="preserve"> Se declara nulo e írrito todo anteproyecto de ley cuya redacción técnica haya contado con la participación de agentes privados del sector regulado. La facultad de redacción normativa técnica reside exclusivamente en el Senado de Rectores y las Facultades Universitarias. El lobbying corporativo en materia de política fiscal o comercial se tipifica como Delito de Traición a la Estabilidad Económica.</w:t>
      </w:r>
    </w:p>
    <w:p w14:paraId="10006FB2" w14:textId="77777777" w:rsidR="007C392A" w:rsidRDefault="00000000">
      <w:pPr>
        <w:numPr>
          <w:ilvl w:val="0"/>
          <w:numId w:val="262"/>
        </w:numPr>
      </w:pPr>
      <w:r>
        <w:rPr>
          <w:b/>
          <w:bCs/>
        </w:rPr>
        <w:t>Levantamiento Judicial y Penal del Velo Corporativo:</w:t>
      </w:r>
      <w:r>
        <w:t xml:space="preserve"> En caso de comisión de delitos de corrupción, cohecho o prácticas monopolísticas coercitivas, se decretará el levantamiento del velo corporativo de la persona jurídica, respondiendo los administradores, directivos y beneficiarios finales con su patrimonio personal por las responsabilidades civiles y penales derivadas del ilícito.</w:t>
      </w:r>
    </w:p>
    <w:p w14:paraId="7BC9AC8B" w14:textId="77777777" w:rsidR="007C392A" w:rsidRDefault="00000000">
      <w:pPr>
        <w:numPr>
          <w:ilvl w:val="0"/>
          <w:numId w:val="262"/>
        </w:numPr>
      </w:pPr>
      <w:r>
        <w:rPr>
          <w:b/>
          <w:bCs/>
        </w:rPr>
        <w:t>Tipificación de la Captura Corporativa:</w:t>
      </w:r>
      <w:r>
        <w:t xml:space="preserve"> Se define como Delito de Alta Traición la participación de agentes privados en la redacción, sugerencia o consultoría de normas que generen ventajas competitivas asimétricas para su sector. Toda ley técnica debe nacer de la academia y ser validada por el Senado Técnico de Rectores bajo protocolo de “Ciego Ideológico”.</w:t>
      </w:r>
    </w:p>
    <w:p w14:paraId="02ED4922" w14:textId="77777777" w:rsidR="007C392A" w:rsidRDefault="00000000">
      <w:pPr>
        <w:numPr>
          <w:ilvl w:val="0"/>
          <w:numId w:val="262"/>
        </w:numPr>
      </w:pPr>
      <w:r>
        <w:rPr>
          <w:b/>
          <w:bCs/>
        </w:rPr>
        <w:t>Del Blindaje contra el Cohecho Corporativo.</w:t>
      </w:r>
      <w:r>
        <w:t xml:space="preserve"> Las empresas (SACAs o Sociedades Anónimas) que utilicen el soborno para obtener ventajas competitivas, licitaciones o subvenciones, sufrirán el </w:t>
      </w:r>
      <w:r>
        <w:rPr>
          <w:b/>
          <w:bCs/>
        </w:rPr>
        <w:t>Levantamiento del Velo Corporativo de Oficio</w:t>
      </w:r>
      <w:r>
        <w:t>.</w:t>
      </w:r>
    </w:p>
    <w:p w14:paraId="641B61E9" w14:textId="77777777" w:rsidR="007C392A" w:rsidRDefault="00000000">
      <w:pPr>
        <w:numPr>
          <w:ilvl w:val="1"/>
          <w:numId w:val="263"/>
        </w:numPr>
      </w:pPr>
      <w:r>
        <w:rPr>
          <w:b/>
          <w:bCs/>
        </w:rPr>
        <w:t>Responsabilidad de los Accionistas:</w:t>
      </w:r>
      <w:r>
        <w:t xml:space="preserve"> Si se demuestra que la directiva de una empresa autorizó sobornos, la sociedad perderá su personería jurídica y sus activos serán liquidados para indemnizar al Municipio afectado.</w:t>
      </w:r>
    </w:p>
    <w:p w14:paraId="09880935" w14:textId="77777777" w:rsidR="007C392A" w:rsidRDefault="00000000">
      <w:pPr>
        <w:numPr>
          <w:ilvl w:val="1"/>
          <w:numId w:val="263"/>
        </w:numPr>
      </w:pPr>
      <w:r>
        <w:rPr>
          <w:b/>
          <w:bCs/>
        </w:rPr>
        <w:t>Incentivo al Denunciante:</w:t>
      </w:r>
      <w:r>
        <w:t xml:space="preserve"> Aquel empleado o ciudadano que </w:t>
      </w:r>
      <w:r>
        <w:rPr>
          <w:b/>
          <w:bCs/>
        </w:rPr>
        <w:t>denuncie y pruebe</w:t>
      </w:r>
      <w:r>
        <w:t xml:space="preserve"> un esquema de soborno, recibirá como recompensa el </w:t>
      </w:r>
      <w:r>
        <w:rPr>
          <w:b/>
          <w:bCs/>
        </w:rPr>
        <w:t>diez por ciento (10%) del valor de la multa impuesta</w:t>
      </w:r>
      <w:r>
        <w:t>, garantizándose su anonimato y protección física por parte de los Alguaciles de la Constitución (Art. 89). El desembolso de dicho incentivo se realizará únicamente tras la ejecución efectiva del cobro de la multa y previa certificación del TAT de que no existió concierto delictivo entre el denunciante y agentes económicos competidores del sancionado. El sistema premia la lealtad a la Verdad por encima del silencio cómplice.</w:t>
      </w:r>
    </w:p>
    <w:p w14:paraId="42D5ED67" w14:textId="77777777" w:rsidR="007C392A" w:rsidRDefault="00000000">
      <w:pPr>
        <w:numPr>
          <w:ilvl w:val="1"/>
          <w:numId w:val="263"/>
        </w:numPr>
      </w:pPr>
      <w:r>
        <w:rPr>
          <w:b/>
          <w:bCs/>
        </w:rPr>
        <w:t>De la Verificación de Buena Fe y Sanción al Denunciante Instrumental.</w:t>
      </w:r>
      <w:r>
        <w:t xml:space="preserve"> El incentivo económico del diez por ciento (10%) previsto para el denunciante solo se liquidará una vez que el Tribunal emita una </w:t>
      </w:r>
      <w:r>
        <w:rPr>
          <w:b/>
          <w:bCs/>
        </w:rPr>
        <w:t>Sentencia Condenatoria Firme</w:t>
      </w:r>
      <w:r>
        <w:t xml:space="preserve"> contra los corruptos, basada en pruebas materiales irrefutables aportadas o facilitadas por el denunciante.</w:t>
      </w:r>
    </w:p>
    <w:p w14:paraId="24015645" w14:textId="77777777" w:rsidR="007C392A" w:rsidRDefault="00000000">
      <w:pPr>
        <w:numPr>
          <w:ilvl w:val="2"/>
          <w:numId w:val="264"/>
        </w:numPr>
      </w:pPr>
      <w:r>
        <w:lastRenderedPageBreak/>
        <w:t>Activación de la Reciprocidad Punitiva: Si el tribunal competente determina, de conformidad con las garantías y el estándar probatorio del Artículo 93, Incisos 5 y 7, que la denuncia de soborno fue fabricada, simulada o instrumentalizada con dolo manifiesto con el fin de obtener la recompensa o perjudicar a un tercero, el denunciante perderá todo derecho a reserva de identidad y será procesado conforme a la escala de reciprocidad punitiva allí establecida.</w:t>
      </w:r>
    </w:p>
    <w:p w14:paraId="62576457" w14:textId="77777777" w:rsidR="007C392A" w:rsidRDefault="00000000">
      <w:pPr>
        <w:numPr>
          <w:ilvl w:val="2"/>
          <w:numId w:val="264"/>
        </w:numPr>
      </w:pPr>
      <w:r>
        <w:rPr>
          <w:b/>
          <w:bCs/>
        </w:rPr>
        <w:t>Pena Específica por Perjurio Lucrativo:</w:t>
      </w:r>
      <w:r>
        <w:t xml:space="preserve"> En este caso, el denunciante falso será condenado a la misma pena de inhabilitación perpetua y cárcel que pretendía para el acusado, y deberá abonar al Estado y al afectado una multa equivalente al </w:t>
      </w:r>
      <w:r>
        <w:rPr>
          <w:b/>
          <w:bCs/>
        </w:rPr>
        <w:t>monto que pretendía cobrar como recompensa</w:t>
      </w:r>
      <w:r>
        <w:t>, la cual será ejecutada sobre sus Acciones Soberanas (AS) y/o Acciones de Mercado (AM) si las hubiese.</w:t>
      </w:r>
    </w:p>
    <w:p w14:paraId="4DB13E30" w14:textId="77777777" w:rsidR="007C392A" w:rsidRDefault="00000000">
      <w:pPr>
        <w:numPr>
          <w:ilvl w:val="0"/>
          <w:numId w:val="262"/>
        </w:numPr>
      </w:pPr>
      <w:r>
        <w:rPr>
          <w:b/>
          <w:bCs/>
        </w:rPr>
        <w:t>De la Transparencia en Vínculos de Proximidad:</w:t>
      </w:r>
      <w:r>
        <w:t xml:space="preserve"> La República reconoce que la eficiencia operativa puede darse entre personas con vínculos afectivos o de consanguinidad. Sin embargo, para proteger el Tesoro, se establece el </w:t>
      </w:r>
      <w:r>
        <w:rPr>
          <w:b/>
          <w:bCs/>
        </w:rPr>
        <w:t>Protocolo del Tercer Ojo</w:t>
      </w:r>
      <w:r>
        <w:t>:</w:t>
      </w:r>
    </w:p>
    <w:p w14:paraId="23AB9673" w14:textId="77777777" w:rsidR="007C392A" w:rsidRDefault="00000000">
      <w:pPr>
        <w:numPr>
          <w:ilvl w:val="1"/>
          <w:numId w:val="265"/>
        </w:numPr>
      </w:pPr>
      <w:r>
        <w:rPr>
          <w:b/>
          <w:bCs/>
        </w:rPr>
        <w:t>Declaración de Vínculo:</w:t>
      </w:r>
      <w:r>
        <w:t xml:space="preserve"> Es obligatorio registrar en el RNS cualquier relación de consanguinidad o afinidad hasta el cuarto grado entre el ejecutor (contratista/empleado) y el supervisor inmediato en toda SACA, y opcional en las instituciones no SACA.</w:t>
      </w:r>
    </w:p>
    <w:p w14:paraId="08B7798C" w14:textId="77777777" w:rsidR="007C392A" w:rsidRDefault="00000000">
      <w:pPr>
        <w:numPr>
          <w:ilvl w:val="1"/>
          <w:numId w:val="265"/>
        </w:numPr>
      </w:pPr>
      <w:r>
        <w:rPr>
          <w:b/>
          <w:bCs/>
        </w:rPr>
        <w:t>Validación Obligatoria por Tercero Neutral:</w:t>
      </w:r>
      <w:r>
        <w:t xml:space="preserve"> En caso de existir dicho vínculo y de adoptarse el uso del inciso a tanto de forma obligatoria como voluntaria, la autoridad de supervisión y aprobación técnica de la obra o servicio será transferida de pleno derecho a un </w:t>
      </w:r>
      <w:r>
        <w:rPr>
          <w:b/>
          <w:bCs/>
        </w:rPr>
        <w:t>Comisario Técnico del TAT</w:t>
      </w:r>
      <w:r>
        <w:t>, ajeno al núcleo familiar y sorteado aleatoriamente por el sistema, o a un trabajador de la entidad no vinculado al núcleo familiar con un cargo superior.</w:t>
      </w:r>
    </w:p>
    <w:p w14:paraId="01BE9314" w14:textId="77777777" w:rsidR="007C392A" w:rsidRDefault="00000000">
      <w:pPr>
        <w:numPr>
          <w:ilvl w:val="1"/>
          <w:numId w:val="265"/>
        </w:numPr>
      </w:pPr>
      <w:r>
        <w:rPr>
          <w:b/>
          <w:bCs/>
        </w:rPr>
        <w:t>Responsabilidad Solidaria Agravada:</w:t>
      </w:r>
      <w:r>
        <w:t xml:space="preserve"> En estas estructuras, cualquier fallo de integridad fáctica (robo, mala calidad) activará una responsabilidad civil que alcanzará no solo al ejecutor, sino también al familiar que ostente el cargo público, asumiendo que el vínculo afectivo no puede ser excusa para la negligencia en la custodia del patrimonio nacional.</w:t>
      </w:r>
    </w:p>
    <w:p w14:paraId="071D27FB" w14:textId="77777777" w:rsidR="007C392A" w:rsidRDefault="00000000">
      <w:r>
        <w:pict w14:anchorId="28D20EAA">
          <v:rect id="_x0000_i1075" style="width:0;height:1.5pt" o:hralign="center" o:hrstd="t" o:hr="t"/>
        </w:pict>
      </w:r>
    </w:p>
    <w:p w14:paraId="04938721" w14:textId="77777777" w:rsidR="007C392A" w:rsidRDefault="00000000">
      <w:pPr>
        <w:pStyle w:val="Heading2"/>
      </w:pPr>
      <w:bookmarkStart w:id="114" w:name="X745dd9cbf077dfe8ef2aabc18eca04e93c6859e"/>
      <w:bookmarkStart w:id="115" w:name="_Toc242281032"/>
      <w:bookmarkEnd w:id="112"/>
      <w:r>
        <w:lastRenderedPageBreak/>
        <w:t>Artículo 42. De la Vigilancia de la "Puerta Giratoria".</w:t>
      </w:r>
      <w:bookmarkEnd w:id="115"/>
    </w:p>
    <w:p w14:paraId="2AB3B746" w14:textId="77777777" w:rsidR="007C392A" w:rsidRDefault="00000000">
      <w:pPr>
        <w:numPr>
          <w:ilvl w:val="0"/>
          <w:numId w:val="266"/>
        </w:numPr>
      </w:pPr>
      <w:r>
        <w:t>Incompatibilidad Post-Cargo: Ningún funcionario de alta jerarquía (TDC, TAT, Congreso) podrá trabajar, asesorar o recibir beneficios de empresas del sector que supervisó hasta diez (10) años después de dejar el cargo.</w:t>
      </w:r>
    </w:p>
    <w:p w14:paraId="4B8ACF26" w14:textId="77777777" w:rsidR="007C392A" w:rsidRDefault="00000000">
      <w:pPr>
        <w:numPr>
          <w:ilvl w:val="0"/>
          <w:numId w:val="266"/>
        </w:numPr>
      </w:pPr>
      <w:r>
        <w:t>Sanción por Captura: Si se demuestra que una empresa privada ha "diseñado" una ley o reglamento mediante influencia sobre un funcionario, dicha norma es nula y la empresa recibirá una multa equivalente al 100% de los beneficios obtenidos por esa ventaja injusta, sin perder su propiedad, pero perdiendo toda la ganancia del engaño.</w:t>
      </w:r>
    </w:p>
    <w:p w14:paraId="2739CC22" w14:textId="77777777" w:rsidR="007C392A" w:rsidRDefault="00000000">
      <w:pPr>
        <w:numPr>
          <w:ilvl w:val="0"/>
          <w:numId w:val="266"/>
        </w:numPr>
      </w:pPr>
      <w:r>
        <w:t>Del Régimen de Insolvencia Ordenada, la Prelación de Pagos y la Responsabilidad de Cadena.</w:t>
      </w:r>
    </w:p>
    <w:p w14:paraId="6F58FA55" w14:textId="77777777" w:rsidR="007C392A" w:rsidRDefault="00000000">
      <w:pPr>
        <w:numPr>
          <w:ilvl w:val="1"/>
          <w:numId w:val="267"/>
        </w:numPr>
      </w:pPr>
      <w:r>
        <w:rPr>
          <w:b/>
          <w:bCs/>
        </w:rPr>
        <w:t>Reconocimiento del Riesgo Comercial:</w:t>
      </w:r>
      <w:r>
        <w:t xml:space="preserve"> La República garantiza el derecho a la insolvencia y liquidación ordenada de las SACAs y empresas privadas como mecanismo de saneamiento del mercado, eliminando la Inhabilitación Cívica, Desconexión Fiduciaria y Pérdida de Derechos Políticos por deudas comerciales de buena fe.</w:t>
      </w:r>
    </w:p>
    <w:p w14:paraId="438881BE" w14:textId="77777777" w:rsidR="007C392A" w:rsidRDefault="00000000">
      <w:pPr>
        <w:numPr>
          <w:ilvl w:val="1"/>
          <w:numId w:val="267"/>
        </w:numPr>
      </w:pPr>
      <w:r>
        <w:rPr>
          <w:b/>
          <w:bCs/>
        </w:rPr>
        <w:t>Comisión de Liquidación y Auditoría Forense:</w:t>
      </w:r>
      <w:r>
        <w:t xml:space="preserve"> Ante la declaración de insolvencia, el Tribunal de Arbitraje Técnico (TAT) activará una Comisión de Auditoría de Quiebra. Esta comisión tendrá un plazo máximo de seis (6) meses para auditar la totalidad de los flujos del Registro Nacional Soberano (RNS) de la entidad fallida.</w:t>
      </w:r>
    </w:p>
    <w:p w14:paraId="66E64165" w14:textId="77777777" w:rsidR="007C392A" w:rsidRDefault="00000000">
      <w:pPr>
        <w:numPr>
          <w:ilvl w:val="2"/>
          <w:numId w:val="268"/>
        </w:numPr>
      </w:pPr>
      <w:r>
        <w:t>Si la auditoría demuestra que la quiebra fue fortuita (riesgo de mercado), se procederá a la liquidación de activos.</w:t>
      </w:r>
    </w:p>
    <w:p w14:paraId="2A67A4B2" w14:textId="77777777" w:rsidR="007C392A" w:rsidRDefault="00000000">
      <w:pPr>
        <w:numPr>
          <w:ilvl w:val="2"/>
          <w:numId w:val="268"/>
        </w:numPr>
      </w:pPr>
      <w:r>
        <w:t>Si se detecta vaciamiento de capital, desvío de fondos o dolo, se levantará el velo corporativo y los administradores responderán con la totalidad de su patrimonio personal presente y futuro (Insolvencia Fraudulenta).</w:t>
      </w:r>
    </w:p>
    <w:p w14:paraId="652614CE" w14:textId="77777777" w:rsidR="007C392A" w:rsidRDefault="00000000">
      <w:pPr>
        <w:numPr>
          <w:ilvl w:val="1"/>
          <w:numId w:val="267"/>
        </w:numPr>
      </w:pPr>
      <w:r>
        <w:rPr>
          <w:b/>
          <w:bCs/>
        </w:rPr>
        <w:t>Prelación de Supervivencia (Protección a la Cadena):</w:t>
      </w:r>
      <w:r>
        <w:t xml:space="preserve"> En la liquidación de activos, se establece el siguiente orden de pago inalterable para proteger a los eslabones más débiles de la cadena productiva:</w:t>
      </w:r>
    </w:p>
    <w:p w14:paraId="00F9225E" w14:textId="77777777" w:rsidR="007C392A" w:rsidRDefault="00000000">
      <w:pPr>
        <w:numPr>
          <w:ilvl w:val="2"/>
          <w:numId w:val="269"/>
        </w:numPr>
      </w:pPr>
      <w:r>
        <w:t>Salarios de trabajadores y prestaciones.</w:t>
      </w:r>
    </w:p>
    <w:p w14:paraId="70A82977" w14:textId="77777777" w:rsidR="007C392A" w:rsidRDefault="00000000">
      <w:pPr>
        <w:numPr>
          <w:ilvl w:val="2"/>
          <w:numId w:val="269"/>
        </w:numPr>
      </w:pPr>
      <w:r>
        <w:t>Deudas con micro y pequeñas empresas proveedoras (para evitar el contagio de quiebra).</w:t>
      </w:r>
    </w:p>
    <w:p w14:paraId="7E4BB8B5" w14:textId="77777777" w:rsidR="007C392A" w:rsidRDefault="00000000">
      <w:pPr>
        <w:numPr>
          <w:ilvl w:val="2"/>
          <w:numId w:val="269"/>
        </w:numPr>
      </w:pPr>
      <w:r>
        <w:t>Deudas con el Tesoro Municipal y Nacional.</w:t>
      </w:r>
    </w:p>
    <w:p w14:paraId="39F9F483" w14:textId="77777777" w:rsidR="007C392A" w:rsidRDefault="00000000">
      <w:pPr>
        <w:numPr>
          <w:ilvl w:val="2"/>
          <w:numId w:val="269"/>
        </w:numPr>
      </w:pPr>
      <w:r>
        <w:t>Acreedores financieros y bancarios garantizados.</w:t>
      </w:r>
    </w:p>
    <w:p w14:paraId="452609B3" w14:textId="77777777" w:rsidR="007C392A" w:rsidRDefault="00000000">
      <w:pPr>
        <w:numPr>
          <w:ilvl w:val="2"/>
          <w:numId w:val="269"/>
        </w:numPr>
      </w:pPr>
      <w:r>
        <w:lastRenderedPageBreak/>
        <w:t>Accionistas.</w:t>
      </w:r>
    </w:p>
    <w:p w14:paraId="5F4EF623" w14:textId="77777777" w:rsidR="007C392A" w:rsidRDefault="00000000">
      <w:pPr>
        <w:numPr>
          <w:ilvl w:val="1"/>
          <w:numId w:val="267"/>
        </w:numPr>
      </w:pPr>
      <w:r>
        <w:rPr>
          <w:b/>
          <w:bCs/>
        </w:rPr>
        <w:t>Periodo de Enfriamiento y Límite a la Reincidencia:</w:t>
      </w:r>
      <w:r>
        <w:t xml:space="preserve"> El directivo o socio mayoritario de una empresa liquidada por insolvencia (aun siendo de buena fe) quedará inhabilitado para constituir, dirigir o administrar nuevas SACAs o solicitar créditos industriales por un periodo de veinticuatro (24) meses (Periodo de Enfriamiento). Este mecanismo previene la figura del "empresario de quiebras cíclicas" y garantiza la madurez en la gestión del riesgo.</w:t>
      </w:r>
    </w:p>
    <w:p w14:paraId="73457BF2" w14:textId="77777777" w:rsidR="007C392A" w:rsidRDefault="00000000">
      <w:r>
        <w:pict w14:anchorId="1D896494">
          <v:rect id="_x0000_i1076" style="width:0;height:1.5pt" o:hralign="center" o:hrstd="t" o:hr="t"/>
        </w:pict>
      </w:r>
    </w:p>
    <w:p w14:paraId="4BB0EDF2" w14:textId="77777777" w:rsidR="007C392A" w:rsidRDefault="00000000">
      <w:pPr>
        <w:pStyle w:val="Heading2"/>
      </w:pPr>
      <w:bookmarkStart w:id="116" w:name="X97706680f1b4a5eca47a02286a0c6c72e3ffa27"/>
      <w:bookmarkStart w:id="117" w:name="_Toc242281033"/>
      <w:bookmarkEnd w:id="114"/>
      <w:r>
        <w:t>Artículo 43. Del Régimen Fiscal y el Techo de Protección al Trabajo.</w:t>
      </w:r>
      <w:bookmarkEnd w:id="117"/>
    </w:p>
    <w:p w14:paraId="5DA540A4" w14:textId="77777777" w:rsidR="007C392A" w:rsidRDefault="00000000">
      <w:pPr>
        <w:numPr>
          <w:ilvl w:val="0"/>
          <w:numId w:val="270"/>
        </w:numPr>
      </w:pPr>
      <w:r>
        <w:t>Del Aporte como Título de Soberanía: La tributación en la República no es un acto de sumisión, sino el ejercicio del Derecho de Aporte a la nación. Al cumplir con las obligaciones fiscales, el ciudadano adquiere la condición de Socio Activo de la Nación, con potestad para auditar cada parte del Registro Nacional Soberano (RNS) y cada pedazo de la infraestructura productiva. Primará el Principio de Simplicidad y No-Confiscatoriedad: El sistema tributario se regirá por la simplicidad administrativa. Se establece un Impuesto Único Proporcional (Flat Tax) sobre la utilidad neta tanto de personas como de empresas sean nacionales o extranjeras para todas las operaciones comerciales.</w:t>
      </w:r>
    </w:p>
    <w:p w14:paraId="27ADCAB7" w14:textId="77777777" w:rsidR="007C392A" w:rsidRDefault="00000000">
      <w:pPr>
        <w:pStyle w:val="Compact"/>
        <w:numPr>
          <w:ilvl w:val="1"/>
          <w:numId w:val="271"/>
        </w:numPr>
      </w:pPr>
      <w:r>
        <w:t>Se exceptúa el impuesto necesario en seguridad nocturna establecido en esta constitución para los negocios involucrados.</w:t>
      </w:r>
    </w:p>
    <w:p w14:paraId="5146A0FA" w14:textId="77777777" w:rsidR="007C392A" w:rsidRDefault="00000000">
      <w:pPr>
        <w:numPr>
          <w:ilvl w:val="0"/>
          <w:numId w:val="270"/>
        </w:numPr>
      </w:pPr>
      <w:r>
        <w:t>Impuesto Único de Seguridad Civil (Tarifa plana o Flat Tax): Se establece un impuesto único y proporcional sobre la utilidad neta de personas naturales y jurídicas. Este impuesto es el único tributo exigible en la República, eximiendo al ciudadano de cualquier otro gravamen sobre la renta, el consumo o el patrimonio. La utilidad neta será calculada de forma automática por el RNS restando los gastos de operación certificados de los ingresos totales, con una diferenciación porcentual bonificada para los pagos realizados en moneda nacional cubana, estableciéndose las siguientes tasas Máximas Constitucionales:</w:t>
      </w:r>
    </w:p>
    <w:p w14:paraId="1D9A7023" w14:textId="77777777" w:rsidR="007C392A" w:rsidRDefault="00000000">
      <w:pPr>
        <w:numPr>
          <w:ilvl w:val="1"/>
          <w:numId w:val="272"/>
        </w:numPr>
      </w:pPr>
      <w:r>
        <w:t>Tasa en Moneda Nacional: Veintinueve por ciento (29%) para obligaciones liquidadas en moneda nacional.</w:t>
      </w:r>
    </w:p>
    <w:p w14:paraId="48CCB5F9" w14:textId="77777777" w:rsidR="007C392A" w:rsidRDefault="00000000">
      <w:pPr>
        <w:numPr>
          <w:ilvl w:val="1"/>
          <w:numId w:val="272"/>
        </w:numPr>
      </w:pPr>
      <w:r>
        <w:t>Tasa en Divisas: Treinta y un por ciento (31%) para obligaciones liquidadas en moneda extranjera o criptoactivos externos.</w:t>
      </w:r>
    </w:p>
    <w:p w14:paraId="706DE154" w14:textId="77777777" w:rsidR="007C392A" w:rsidRDefault="00000000">
      <w:pPr>
        <w:numPr>
          <w:ilvl w:val="1"/>
          <w:numId w:val="272"/>
        </w:numPr>
      </w:pPr>
      <w:r>
        <w:t>El canje de divisas para el cumplimiento de obligaciones fiscales se considera un acto de fortalecimiento de las reservas nacionales y será facilitado por el RNS sin comisiones adicionales.</w:t>
      </w:r>
    </w:p>
    <w:p w14:paraId="426A457B" w14:textId="77777777" w:rsidR="007C392A" w:rsidRDefault="00000000">
      <w:pPr>
        <w:numPr>
          <w:ilvl w:val="1"/>
          <w:numId w:val="272"/>
        </w:numPr>
      </w:pPr>
      <w:r>
        <w:t xml:space="preserve">Desincentivo a la Descapitalización por Importación de Bienes Terminados: Las operaciones comerciales de importación de productos terminados para </w:t>
      </w:r>
      <w:r>
        <w:lastRenderedPageBreak/>
        <w:t>su reventa directa, que no incorporen valor agregado mediante procesos industriales en territorio nacional, estarán sujetas a una Tasa de Retención de Capital adicional del diez por ciento (10%). Este fondo será destinado íntegramente al Fondo de Convergencia e Infraestructura Nacional (FCIN). Quedan exentas las materias primas, insumos tecnológicos y bienes de capital destinados a la producción interna.</w:t>
      </w:r>
    </w:p>
    <w:p w14:paraId="01F8642B" w14:textId="77777777" w:rsidR="007C392A" w:rsidRDefault="00000000">
      <w:pPr>
        <w:numPr>
          <w:ilvl w:val="0"/>
          <w:numId w:val="270"/>
        </w:numPr>
      </w:pPr>
      <w:r>
        <w:t>Del Mínimo Vital de Contribución y Piso de Emergencia:</w:t>
      </w:r>
    </w:p>
    <w:p w14:paraId="312768FD" w14:textId="77777777" w:rsidR="007C392A" w:rsidRDefault="00000000">
      <w:pPr>
        <w:numPr>
          <w:ilvl w:val="1"/>
          <w:numId w:val="273"/>
        </w:numPr>
      </w:pPr>
      <w:r>
        <w:t>Se reconoce el umbral de exención equivalente al costo de la Canasta Básica de Vida (CBV) auditada y actualizada anualmente por el Tribunal de Arbitraje Técnico (TAT). Cada municipio tendrá un promedio municipal deducible de acuerdo con esta auditoría, la cual será la base de cálculo para dicha exención. Esta deducción operará de forma automática y estandarizada en el RNS para todos los ciudadanos, eliminando la necesidad de auditorías de consumo individual y garantizando que el impuesto solo grave el excedente real.</w:t>
      </w:r>
    </w:p>
    <w:p w14:paraId="4FF38190" w14:textId="77777777" w:rsidR="007C392A" w:rsidRDefault="00000000">
      <w:pPr>
        <w:numPr>
          <w:ilvl w:val="1"/>
          <w:numId w:val="273"/>
        </w:numPr>
      </w:pPr>
      <w:r>
        <w:t>Piso Impositivo del 15%: Su aplicación está supeditada a la vigencia del Estado de Reconstrucción Nacional. Dicho estado tendrá una vigencia máxima de sesenta (60) meses, renovable únicamente por Referéndum Nacional tras dictamen técnico del TAT que certifique que la infraestructura básica no ha alcanzado el 80% de su capacidad operativa nominal.</w:t>
      </w:r>
    </w:p>
    <w:p w14:paraId="4BBE3F03" w14:textId="77777777" w:rsidR="007C392A" w:rsidRDefault="00000000">
      <w:pPr>
        <w:numPr>
          <w:ilvl w:val="1"/>
          <w:numId w:val="273"/>
        </w:numPr>
      </w:pPr>
      <w:r>
        <w:t>Caducidad del Piso: El Estado de Reconstrucción Nacional tendrá una vigencia máxima improrrogable de sesenta (60) meses. Su renovación requerirá:</w:t>
      </w:r>
    </w:p>
    <w:p w14:paraId="5C843DCA" w14:textId="77777777" w:rsidR="007C392A" w:rsidRDefault="00000000">
      <w:pPr>
        <w:numPr>
          <w:ilvl w:val="2"/>
          <w:numId w:val="274"/>
        </w:numPr>
      </w:pPr>
      <w:r>
        <w:t>Referéndum Nacional aprobatorio.</w:t>
      </w:r>
    </w:p>
    <w:p w14:paraId="58435735" w14:textId="77777777" w:rsidR="007C392A" w:rsidRDefault="00000000">
      <w:pPr>
        <w:numPr>
          <w:ilvl w:val="2"/>
          <w:numId w:val="274"/>
        </w:numPr>
      </w:pPr>
      <w:r>
        <w:t>Dictamen técnico del Tribunal de Arbitraje Técnico (TAT) que certifique que la infraestructura básica nacional no ha alcanzado el ochenta por ciento (80%) de su capacidad operativa nominal.</w:t>
      </w:r>
    </w:p>
    <w:p w14:paraId="2A756A84" w14:textId="77777777" w:rsidR="007C392A" w:rsidRDefault="00000000">
      <w:pPr>
        <w:numPr>
          <w:ilvl w:val="1"/>
          <w:numId w:val="273"/>
        </w:numPr>
      </w:pPr>
      <w:r>
        <w:t>Durante su vigencia, los recursos recaudados por este piso se destinarán exclusivamente a garantizar la operatividad de la Defensa Nacional y la infraestructura crítica.</w:t>
      </w:r>
    </w:p>
    <w:p w14:paraId="758410C2" w14:textId="77777777" w:rsidR="007C392A" w:rsidRDefault="00000000">
      <w:pPr>
        <w:numPr>
          <w:ilvl w:val="0"/>
          <w:numId w:val="270"/>
        </w:numPr>
      </w:pPr>
      <w:r>
        <w:t>Techo Máximo Constitucional: El Congreso fijará anualmente la tasa impositiva, la cual bajo ninguna circunstancia podrá exceder las establecidas en el inciso 2. Cualquier tasa superior será considerada acto de confiscación ilegal y nula de pleno derecho si no está establecida en esta constitución mediante los mecanismos creados en ella.</w:t>
      </w:r>
    </w:p>
    <w:p w14:paraId="6683D544" w14:textId="77777777" w:rsidR="007C392A" w:rsidRDefault="00000000">
      <w:pPr>
        <w:numPr>
          <w:ilvl w:val="0"/>
          <w:numId w:val="270"/>
        </w:numPr>
      </w:pPr>
      <w:r>
        <w:t xml:space="preserve">Exención Familiar y Personal: Quedan exentos de todo gravamen los traspasos de capital entre cuentas personales (P2P) con fines de ayuda familiar, regalos, herencias directas o ahorro y cualquier forma de doble tributación sobre capitales </w:t>
      </w:r>
      <w:r>
        <w:lastRenderedPageBreak/>
        <w:t>o dividendos ya gravados. El impuesto único solo se activará mediante un "Disparador Comercial" al momento de generarse utilidad en cuentas registradas como actividad económica.</w:t>
      </w:r>
    </w:p>
    <w:p w14:paraId="6A997608" w14:textId="77777777" w:rsidR="007C392A" w:rsidRDefault="00000000">
      <w:pPr>
        <w:numPr>
          <w:ilvl w:val="0"/>
          <w:numId w:val="270"/>
        </w:numPr>
      </w:pPr>
      <w:r>
        <w:t>Prohibición de Impuestos Progresivos al Capital: No se establecerán tasas impositivas basadas en el volumen de utilidades o crecimiento de activos. El éxito económico no constituye hecho imponible extraordinario.</w:t>
      </w:r>
    </w:p>
    <w:p w14:paraId="1C51F311" w14:textId="77777777" w:rsidR="007C392A" w:rsidRDefault="00000000">
      <w:pPr>
        <w:numPr>
          <w:ilvl w:val="0"/>
          <w:numId w:val="270"/>
        </w:numPr>
      </w:pPr>
      <w:r>
        <w:t>Principio de Simetría en la Determinación de la Base Imponible: Para el cálculo del Impuesto Único Proporcional (Flat Tax), se aplicará el concepto de Utilidad Neta Real de forma idéntica tanto a personas jurídicas como a personas físicas. El ciudadano que perciba rentas del trabajo tiene el derecho constitucional a deducir de sus ingresos brutos los costos de Mantenimiento Vital y Operativo, que incluyen: vivienda, alimentación, salud, transporte y educación técnica. El impuesto solo podrá gravar el excedente generado tras la cobertura de estas necesidades fundamentales, impidiendo la confiscación del capital de supervivencia del trabajador.</w:t>
      </w:r>
    </w:p>
    <w:p w14:paraId="0EE684B5" w14:textId="77777777" w:rsidR="007C392A" w:rsidRDefault="00000000">
      <w:pPr>
        <w:numPr>
          <w:ilvl w:val="0"/>
          <w:numId w:val="270"/>
        </w:numPr>
      </w:pPr>
      <w:r>
        <w:t>Auditoría de Apalancamiento y Prioridad Sucesoria de la Deuda: Con el fin de evitar el sobreendeudamiento sistémico y el fraude por licuación de activos previos al deceso, el RNS bloqueará automáticamente toda operación de crédito contra activos (AM, Inmuebles, AS) que exceda el umbral de solvencia biográfica del ciudadano calculado por el algoritmo del Tesoro. En caso de fallecimiento, las deudas registradas en el RNS tienen prioridad de cobro absoluta sobre la masa hereditaria. El título de las Acciones Soberanas (AS) solo se transmitirá a los herederos tras la liquidación de los pasivos del causante mediante la venta forzosa de sus Acciones de Mercado (AM) o bienes muebles registrados, impidiendo que el ciudadano monetice su insolvencia en perjuicio de la Nación o de los acreedores legítimos.</w:t>
      </w:r>
    </w:p>
    <w:p w14:paraId="3C7DC9B4" w14:textId="77777777" w:rsidR="007C392A" w:rsidRDefault="00000000">
      <w:pPr>
        <w:numPr>
          <w:ilvl w:val="0"/>
          <w:numId w:val="270"/>
        </w:numPr>
      </w:pPr>
      <w:r>
        <w:t>Del Derecho a contribuir como Principio Interpretativo: La facultad de contribuir al sostenimiento de la Nación constituye un derecho inalienable del ciudadano. Toda interpretación de las normas fiscales se realizará favoreciendo el derecho del ciudadano a ser contribuyente activo, prohibiéndose las estructuras que lo reduzcan a mero receptor pasivo de prestaciones estatales. El que paga su contribución es el único que tiene la autoridad moral de llenar su mesa.</w:t>
      </w:r>
    </w:p>
    <w:p w14:paraId="40AFCFD7" w14:textId="77777777" w:rsidR="007C392A" w:rsidRDefault="00000000">
      <w:pPr>
        <w:numPr>
          <w:ilvl w:val="0"/>
          <w:numId w:val="270"/>
        </w:numPr>
      </w:pPr>
      <w:r>
        <w:rPr>
          <w:b/>
          <w:bCs/>
        </w:rPr>
        <w:t>Del Principio de Embargo Proporcional y Proscripción del Enriquecimiento Estatal.</w:t>
      </w:r>
      <w:r>
        <w:br/>
        <w:t>La República prohíbe el uso de la deuda fiscal como mecanismo de expropiación encubierta. El Estado no es un usurero, sino un acreedor de suma exacta.</w:t>
      </w:r>
    </w:p>
    <w:p w14:paraId="33C52F97" w14:textId="77777777" w:rsidR="007C392A" w:rsidRDefault="00000000">
      <w:pPr>
        <w:numPr>
          <w:ilvl w:val="1"/>
          <w:numId w:val="275"/>
        </w:numPr>
      </w:pPr>
      <w:r>
        <w:rPr>
          <w:b/>
          <w:bCs/>
        </w:rPr>
        <w:t>Nulidad del Despojo por Subasta:</w:t>
      </w:r>
      <w:r>
        <w:t xml:space="preserve"> En el caso extremo de que un bien inmueble o activo (distinto a la vivienda principal protegida por el Art. 154.1) deba ser embargado y subastado para cubrir una deuda fiscal, el Estado o </w:t>
      </w:r>
      <w:r>
        <w:lastRenderedPageBreak/>
        <w:t xml:space="preserve">Municipio solo podrá retener </w:t>
      </w:r>
      <w:r>
        <w:rPr>
          <w:b/>
          <w:bCs/>
        </w:rPr>
        <w:t>el monto exacto de la deuda, más un recargo administrativo no superior al cinco por ciento (5%) de dicha deuda.</w:t>
      </w:r>
    </w:p>
    <w:p w14:paraId="2EBF8E72" w14:textId="77777777" w:rsidR="007C392A" w:rsidRDefault="00000000">
      <w:pPr>
        <w:numPr>
          <w:ilvl w:val="1"/>
          <w:numId w:val="275"/>
        </w:numPr>
      </w:pPr>
      <w:r>
        <w:rPr>
          <w:b/>
          <w:bCs/>
        </w:rPr>
        <w:t>Devolución Algorítmica Inmediata:</w:t>
      </w:r>
      <w:r>
        <w:t xml:space="preserve"> El excedente total resultante de la subasta será depositado de forma automática e instantánea por el Registro Nacional Soberano (RNS) en la Capa de Capital de Maniobra (Capa C) del deudor. La retención del excedente por parte del Estado, bajo cualquier figura jurídica, constituye el </w:t>
      </w:r>
      <w:r>
        <w:rPr>
          <w:b/>
          <w:bCs/>
        </w:rPr>
        <w:t>Delito de Robo Institucional</w:t>
      </w:r>
      <w:r>
        <w:t>, y el funcionario responsable deberá indemnizar a la víctima con su propio patrimonio si se encuentra que actuó con dolo manifiesto. En caso contrario es el estado quien asume la indemnización.</w:t>
      </w:r>
    </w:p>
    <w:p w14:paraId="05C8760C" w14:textId="77777777" w:rsidR="007C392A" w:rsidRDefault="00000000">
      <w:pPr>
        <w:numPr>
          <w:ilvl w:val="0"/>
          <w:numId w:val="270"/>
        </w:numPr>
      </w:pPr>
      <w:r>
        <w:t>De la Potestad Arancelaria y los Tratados Comerciales.</w:t>
      </w:r>
    </w:p>
    <w:p w14:paraId="76655A89" w14:textId="77777777" w:rsidR="007C392A" w:rsidRDefault="00000000">
      <w:pPr>
        <w:numPr>
          <w:ilvl w:val="1"/>
          <w:numId w:val="276"/>
        </w:numPr>
      </w:pPr>
      <w:r>
        <w:rPr>
          <w:b/>
          <w:bCs/>
        </w:rPr>
        <w:t>Reserva de Ley:</w:t>
      </w:r>
      <w:r>
        <w:t xml:space="preserve"> Los aranceles, tasas aduanales y derechos de importación tienen naturaleza tributaria. Su fijación, modificación o creación es </w:t>
      </w:r>
      <w:r>
        <w:rPr>
          <w:b/>
          <w:bCs/>
        </w:rPr>
        <w:t>facultad exclusiva e indelegable de la Cámara de Representantes</w:t>
      </w:r>
      <w:r>
        <w:t>, aprobada por mayoría simple. Queda prohibido al Poder Ejecutivo o a la autoridad aduanera modificar los tipos impositivos al comercio exterior mediante decreto, resolución administrativa u ordenanza.</w:t>
      </w:r>
    </w:p>
    <w:p w14:paraId="294F321B" w14:textId="77777777" w:rsidR="007C392A" w:rsidRDefault="00000000">
      <w:pPr>
        <w:numPr>
          <w:ilvl w:val="1"/>
          <w:numId w:val="276"/>
        </w:numPr>
      </w:pPr>
      <w:r>
        <w:rPr>
          <w:b/>
          <w:bCs/>
        </w:rPr>
        <w:t>Techo Arancelario Constitucional:</w:t>
      </w:r>
      <w:r>
        <w:t xml:space="preserve"> Se establece que ningún arancel a la importación podrá exceder el quince por ciento (15%) del valor CIF de la mercancía. Se exceptúan de este límite únicamente los casos de medidas de defensa comercial (Anti-Dumping) o Reciprocidad Punitiva contra naciones hostiles, cuya aplicación requerirá certificación técnica del Tribunal de Arbitraje Técnico (TAT).</w:t>
      </w:r>
    </w:p>
    <w:p w14:paraId="5E4204DB" w14:textId="77777777" w:rsidR="007C392A" w:rsidRDefault="00000000">
      <w:pPr>
        <w:numPr>
          <w:ilvl w:val="1"/>
          <w:numId w:val="276"/>
        </w:numPr>
      </w:pPr>
      <w:r>
        <w:rPr>
          <w:b/>
          <w:bCs/>
        </w:rPr>
        <w:t>Tratados de Libre Comercio:</w:t>
      </w:r>
      <w:r>
        <w:t xml:space="preserve"> El Presidente de la República ostenta la potestad de negociar y suscribir Tratados Internacionales destinados a la reducción o eliminación recíproca de aranceles y barreras comerciales.</w:t>
      </w:r>
    </w:p>
    <w:p w14:paraId="25C1379A" w14:textId="77777777" w:rsidR="007C392A" w:rsidRDefault="00000000">
      <w:pPr>
        <w:numPr>
          <w:ilvl w:val="2"/>
          <w:numId w:val="277"/>
        </w:numPr>
      </w:pPr>
      <w:r>
        <w:rPr>
          <w:b/>
          <w:bCs/>
        </w:rPr>
        <w:t>Ratificación:</w:t>
      </w:r>
      <w:r>
        <w:t xml:space="preserve"> Dichos tratados requerirán la ratificación de la Cámara de Representantes para su entrada en vigor.</w:t>
      </w:r>
    </w:p>
    <w:p w14:paraId="007ED3F5" w14:textId="77777777" w:rsidR="007C392A" w:rsidRDefault="00000000">
      <w:pPr>
        <w:numPr>
          <w:ilvl w:val="2"/>
          <w:numId w:val="277"/>
        </w:numPr>
      </w:pPr>
      <w:r>
        <w:rPr>
          <w:b/>
          <w:bCs/>
        </w:rPr>
        <w:t>Dictamen de No Lesividad:</w:t>
      </w:r>
      <w:r>
        <w:t xml:space="preserve"> Previo a la ratificación, el Senado Técnico de Rectores deberá emitir un dictamen vinculante certificando que el instrumento no compromete la seguridad biológica, la soberanía de datos ni las Cláusulas Pétreas de la Nación.</w:t>
      </w:r>
    </w:p>
    <w:p w14:paraId="1C961CA5" w14:textId="77777777" w:rsidR="007C392A" w:rsidRDefault="00000000">
      <w:pPr>
        <w:numPr>
          <w:ilvl w:val="2"/>
          <w:numId w:val="277"/>
        </w:numPr>
      </w:pPr>
      <w:r>
        <w:rPr>
          <w:b/>
          <w:bCs/>
        </w:rPr>
        <w:t>Jerarquía Normativa:</w:t>
      </w:r>
      <w:r>
        <w:t xml:space="preserve"> Una vez ratificados, las tasas y condiciones preferenciales establecidas en los Tratados prevalecerán sobre el arancel general fijado por la ley interna.</w:t>
      </w:r>
    </w:p>
    <w:p w14:paraId="45D5BA16" w14:textId="77777777" w:rsidR="007C392A" w:rsidRDefault="00000000">
      <w:pPr>
        <w:numPr>
          <w:ilvl w:val="1"/>
          <w:numId w:val="276"/>
        </w:numPr>
      </w:pPr>
      <w:r>
        <w:rPr>
          <w:b/>
          <w:bCs/>
        </w:rPr>
        <w:t>Prohibición de Barreras No Arancelarias:</w:t>
      </w:r>
      <w:r>
        <w:t xml:space="preserve"> Se prohíbe a la administración pública y a las autoridades aduaneras la implementación de licencias previas de importación, cupos, cuotas o requisitos burocráticos que </w:t>
      </w:r>
      <w:r>
        <w:lastRenderedPageBreak/>
        <w:t>funcionen como restricciones comerciales encubiertas. Toda regulación técnica o sanitaria sobre importaciones deberá fundarse en evidencia científica auditada por el TAT. La imposición de trabas administrativas arbitrarias al libre comercio será sancionada como delito de Obstrucción Económica.</w:t>
      </w:r>
    </w:p>
    <w:p w14:paraId="3350C2A9" w14:textId="77777777" w:rsidR="007C392A" w:rsidRDefault="00000000">
      <w:pPr>
        <w:numPr>
          <w:ilvl w:val="0"/>
          <w:numId w:val="270"/>
        </w:numPr>
      </w:pPr>
      <w:r>
        <w:t>Del Límite al Endeudamiento Público.</w:t>
      </w:r>
    </w:p>
    <w:p w14:paraId="3C489554" w14:textId="77777777" w:rsidR="007C392A" w:rsidRDefault="00000000">
      <w:pPr>
        <w:numPr>
          <w:ilvl w:val="1"/>
          <w:numId w:val="278"/>
        </w:numPr>
      </w:pPr>
      <w:r>
        <w:t>Se prohíbe terminantemente contratar deuda pública que exceda el veinte por ciento (20%) del Producto Interno Bruto (PIB), operando este límite en estricta concordancia con el Artículo 49.3.</w:t>
      </w:r>
    </w:p>
    <w:p w14:paraId="47957961" w14:textId="77777777" w:rsidR="007C392A" w:rsidRDefault="00000000">
      <w:pPr>
        <w:numPr>
          <w:ilvl w:val="1"/>
          <w:numId w:val="278"/>
        </w:numPr>
      </w:pPr>
      <w:r>
        <w:t xml:space="preserve">Toda deuda debe tener un plan de amortización registrado en el RNS que no supere los </w:t>
      </w:r>
      <w:r>
        <w:rPr>
          <w:b/>
          <w:bCs/>
        </w:rPr>
        <w:t>quince (15) años</w:t>
      </w:r>
      <w:r>
        <w:t>. El incumplimiento de este hito activará la suspensión inmediata de gastos de representación y bonificaciones de toda la Alta Jerarquía del Estado.</w:t>
      </w:r>
    </w:p>
    <w:p w14:paraId="4C5E4B1D" w14:textId="77777777" w:rsidR="007C392A" w:rsidRDefault="00000000">
      <w:r>
        <w:pict w14:anchorId="3AE44CEB">
          <v:rect id="_x0000_i1077" style="width:0;height:1.5pt" o:hralign="center" o:hrstd="t" o:hr="t"/>
        </w:pict>
      </w:r>
    </w:p>
    <w:p w14:paraId="58747F4F" w14:textId="77777777" w:rsidR="007C392A" w:rsidRDefault="00000000">
      <w:pPr>
        <w:pStyle w:val="Heading2"/>
      </w:pPr>
      <w:bookmarkStart w:id="118" w:name="X2d50af9166cb0b2eb341a127c343545828372d9"/>
      <w:bookmarkStart w:id="119" w:name="_Toc242281034"/>
      <w:bookmarkEnd w:id="116"/>
      <w:r>
        <w:t>Artículo 44. De la Descentralización Fiscal Obligatoria (Algoritmo 70/30).</w:t>
      </w:r>
      <w:bookmarkEnd w:id="119"/>
    </w:p>
    <w:p w14:paraId="0844E97F" w14:textId="77777777" w:rsidR="007C392A" w:rsidRDefault="00000000">
      <w:pPr>
        <w:numPr>
          <w:ilvl w:val="0"/>
          <w:numId w:val="279"/>
        </w:numPr>
      </w:pPr>
      <w:r>
        <w:rPr>
          <w:b/>
          <w:bCs/>
        </w:rPr>
        <w:t>Distribución Primaria Inviolable:</w:t>
      </w:r>
      <w:r>
        <w:t xml:space="preserve"> Del total recaudado por concepto de impuestos en cada demarcación, se establece la partición originaria y automática de los fondos:</w:t>
      </w:r>
    </w:p>
    <w:p w14:paraId="56BE60E9" w14:textId="77777777" w:rsidR="007C392A" w:rsidRDefault="00000000">
      <w:pPr>
        <w:numPr>
          <w:ilvl w:val="1"/>
          <w:numId w:val="280"/>
        </w:numPr>
      </w:pPr>
      <w:r>
        <w:t xml:space="preserve">El </w:t>
      </w:r>
      <w:r>
        <w:rPr>
          <w:b/>
          <w:bCs/>
        </w:rPr>
        <w:t>treinta por ciento (30%)</w:t>
      </w:r>
      <w:r>
        <w:t xml:space="preserve"> se transferirá al Tesoro Nacional como cuota federal de soberanía (Artículo 44.2).</w:t>
      </w:r>
    </w:p>
    <w:p w14:paraId="6098B830" w14:textId="77777777" w:rsidR="007C392A" w:rsidRDefault="00000000">
      <w:pPr>
        <w:numPr>
          <w:ilvl w:val="1"/>
          <w:numId w:val="280"/>
        </w:numPr>
      </w:pPr>
      <w:r>
        <w:t xml:space="preserve">El </w:t>
      </w:r>
      <w:r>
        <w:rPr>
          <w:b/>
          <w:bCs/>
        </w:rPr>
        <w:t>setenta por ciento (70%)</w:t>
      </w:r>
      <w:r>
        <w:t xml:space="preserve"> constituye el </w:t>
      </w:r>
      <w:r>
        <w:rPr>
          <w:b/>
          <w:bCs/>
        </w:rPr>
        <w:t>Patrimonio Fiscal Municipal Originario</w:t>
      </w:r>
      <w:r>
        <w:t>, cuya titularidad pertenece de forma exclusiva, irrevocable e inembargable al ámbito municipal de la demarcación recaudadora.</w:t>
      </w:r>
    </w:p>
    <w:p w14:paraId="5DDEF8B4" w14:textId="77777777" w:rsidR="007C392A" w:rsidRDefault="00000000">
      <w:pPr>
        <w:numPr>
          <w:ilvl w:val="0"/>
          <w:numId w:val="279"/>
        </w:numPr>
      </w:pPr>
      <w:r>
        <w:t xml:space="preserve">Destino de la Cuota Nacional: El treinta por ciento (30%) de la recaudación tributaria nacional se constituye como el </w:t>
      </w:r>
      <w:r>
        <w:rPr>
          <w:b/>
          <w:bCs/>
        </w:rPr>
        <w:t>Capital Operativo de la República</w:t>
      </w:r>
      <w:r>
        <w:t>, destinado a financiar la arquitectura de supervivencia y los proyectos estratégicos de largo plazo. Este presupuesto se distribuirá a través de los siguientes canales obligatorios definidos en esta Constitución:</w:t>
      </w:r>
    </w:p>
    <w:p w14:paraId="4DF8077A" w14:textId="77777777" w:rsidR="007C392A" w:rsidRDefault="00000000">
      <w:pPr>
        <w:numPr>
          <w:ilvl w:val="1"/>
          <w:numId w:val="281"/>
        </w:numPr>
      </w:pPr>
      <w:r>
        <w:rPr>
          <w:b/>
          <w:bCs/>
        </w:rPr>
        <w:t>Fondo de Defensa y Soberanía:</w:t>
      </w:r>
      <w:r>
        <w:t xml:space="preserve"> Sustenta a las Fuerzas Armadas (Art. 96) y al </w:t>
      </w:r>
      <w:r>
        <w:rPr>
          <w:b/>
          <w:bCs/>
        </w:rPr>
        <w:t>Fondo de Emergencia de Defensa (FED)</w:t>
      </w:r>
      <w:r>
        <w:t xml:space="preserve"> (Art. 102.6).</w:t>
      </w:r>
    </w:p>
    <w:p w14:paraId="3F43B75A" w14:textId="77777777" w:rsidR="007C392A" w:rsidRDefault="00000000">
      <w:pPr>
        <w:numPr>
          <w:ilvl w:val="1"/>
          <w:numId w:val="281"/>
        </w:numPr>
      </w:pPr>
      <w:r>
        <w:rPr>
          <w:b/>
          <w:bCs/>
        </w:rPr>
        <w:t>Fondo de Alta Complejidad Sanitaria:</w:t>
      </w:r>
      <w:r>
        <w:t xml:space="preserve"> Financiado con la cuota nacional y regalías (Art. 61.2) para emergencias médicas extremas.</w:t>
      </w:r>
    </w:p>
    <w:p w14:paraId="23DDBDFB" w14:textId="77777777" w:rsidR="007C392A" w:rsidRDefault="00000000">
      <w:pPr>
        <w:numPr>
          <w:ilvl w:val="1"/>
          <w:numId w:val="281"/>
        </w:numPr>
      </w:pPr>
      <w:r>
        <w:rPr>
          <w:b/>
          <w:bCs/>
        </w:rPr>
        <w:t>Sistema Nacional de Justicia y Alguacilazgo:</w:t>
      </w:r>
      <w:r>
        <w:t xml:space="preserve"> Presupuesto autoejecutable para el TDC, TAT, TSJ y CVA (Art. 74.3).</w:t>
      </w:r>
    </w:p>
    <w:p w14:paraId="0CCE0833" w14:textId="77777777" w:rsidR="007C392A" w:rsidRDefault="00000000">
      <w:pPr>
        <w:numPr>
          <w:ilvl w:val="1"/>
          <w:numId w:val="281"/>
        </w:numPr>
      </w:pPr>
      <w:r>
        <w:rPr>
          <w:b/>
          <w:bCs/>
        </w:rPr>
        <w:lastRenderedPageBreak/>
        <w:t>Agencia de Infraestructura y Redes de Interconexión (RRI):</w:t>
      </w:r>
      <w:r>
        <w:t xml:space="preserve"> Gestión técnica de la energía, agua, datos y transporte trans-municipal (Art. 13).</w:t>
      </w:r>
    </w:p>
    <w:p w14:paraId="571D40FA" w14:textId="77777777" w:rsidR="007C392A" w:rsidRDefault="00000000">
      <w:pPr>
        <w:numPr>
          <w:ilvl w:val="1"/>
          <w:numId w:val="281"/>
        </w:numPr>
      </w:pPr>
      <w:r>
        <w:rPr>
          <w:b/>
          <w:bCs/>
        </w:rPr>
        <w:t>Subvención a la Industria Básica:</w:t>
      </w:r>
      <w:r>
        <w:t xml:space="preserve"> Asignación del uno por ciento (1%) del presupuesto nacional para el reembolso de materiales de construcción (Art. 110.5).</w:t>
      </w:r>
    </w:p>
    <w:p w14:paraId="1852965B" w14:textId="77777777" w:rsidR="007C392A" w:rsidRDefault="00000000">
      <w:pPr>
        <w:numPr>
          <w:ilvl w:val="1"/>
          <w:numId w:val="281"/>
        </w:numPr>
      </w:pPr>
      <w:r>
        <w:rPr>
          <w:b/>
          <w:bCs/>
        </w:rPr>
        <w:t>Servicio de Deuda y Auditoría:</w:t>
      </w:r>
      <w:r>
        <w:t xml:space="preserve"> Garantiza la honorabilidad financiera de la nación bajo el límite del 20% del PIB (Art. 43.12).</w:t>
      </w:r>
    </w:p>
    <w:p w14:paraId="335EEB3D" w14:textId="77777777" w:rsidR="007C392A" w:rsidRDefault="00000000">
      <w:pPr>
        <w:numPr>
          <w:ilvl w:val="1"/>
          <w:numId w:val="281"/>
        </w:numPr>
      </w:pPr>
      <w:r>
        <w:rPr>
          <w:b/>
          <w:bCs/>
        </w:rPr>
        <w:t>Fondo de Solidaridad de Transición (FST):</w:t>
      </w:r>
      <w:r>
        <w:t xml:space="preserve"> Financiamiento de la Renta Básica y programas de capacitación (Disp. Transitoria Decimocuarta).</w:t>
      </w:r>
    </w:p>
    <w:p w14:paraId="5B735641" w14:textId="77777777" w:rsidR="007C392A" w:rsidRDefault="00000000">
      <w:pPr>
        <w:numPr>
          <w:ilvl w:val="1"/>
          <w:numId w:val="281"/>
        </w:numPr>
      </w:pPr>
      <w:r>
        <w:rPr>
          <w:b/>
          <w:bCs/>
        </w:rPr>
        <w:t>Proyectos de Interés Nacional y Metas del Ejecutivo:</w:t>
      </w:r>
      <w:r>
        <w:t xml:space="preserve"> Partidas destinadas a ejecutar el </w:t>
      </w:r>
      <w:r>
        <w:rPr>
          <w:b/>
          <w:bCs/>
        </w:rPr>
        <w:t>Mandato de Gestión Prioritaria</w:t>
      </w:r>
      <w:r>
        <w:t xml:space="preserve"> presentado por el Presidente (Art. 80.10), que incluyen investigación científica, aeroespacial y ambiental.</w:t>
      </w:r>
    </w:p>
    <w:p w14:paraId="72C0E64F" w14:textId="77777777" w:rsidR="007C392A" w:rsidRDefault="00000000">
      <w:pPr>
        <w:numPr>
          <w:ilvl w:val="1"/>
          <w:numId w:val="281"/>
        </w:numPr>
      </w:pPr>
      <w:r>
        <w:t>Otros definidos en esta constitución.</w:t>
      </w:r>
    </w:p>
    <w:p w14:paraId="6D5057B6" w14:textId="77777777" w:rsidR="007C392A" w:rsidRDefault="00000000">
      <w:pPr>
        <w:numPr>
          <w:ilvl w:val="1"/>
          <w:numId w:val="281"/>
        </w:numPr>
      </w:pPr>
      <w:r>
        <w:rPr>
          <w:b/>
          <w:bCs/>
        </w:rPr>
        <w:t>El resto de gastos estatales debe ser asumido por cada municipio en su gestión local.</w:t>
      </w:r>
      <w:r>
        <w:t xml:space="preserve"> El estado nacional es prioritariamente un ente gestor a nivel macro, no un micro gestor de emergencia.</w:t>
      </w:r>
    </w:p>
    <w:p w14:paraId="3E41DA6D" w14:textId="77777777" w:rsidR="007C392A" w:rsidRDefault="00000000">
      <w:pPr>
        <w:numPr>
          <w:ilvl w:val="0"/>
          <w:numId w:val="279"/>
        </w:numPr>
      </w:pPr>
      <w:r>
        <w:t>Blindaje de Flujo: Se prohíbe la creación de fondos centralizados, cuentas interpuestas o intermediarios administrativos que retengan, administren o desvíen los recursos recaudados. El flujo de caja municipal correspondiente al setenta por ciento (70%) es originario, autónomo e inembargable por el Estado central.</w:t>
      </w:r>
    </w:p>
    <w:p w14:paraId="7F65646E" w14:textId="77777777" w:rsidR="007C392A" w:rsidRDefault="00000000">
      <w:pPr>
        <w:numPr>
          <w:ilvl w:val="0"/>
          <w:numId w:val="279"/>
        </w:numPr>
      </w:pPr>
      <w:r>
        <w:rPr>
          <w:b/>
          <w:bCs/>
        </w:rPr>
        <w:t>De los Fondos Rotativos y de Impulso Estratégico Municipal Sectorial.</w:t>
      </w:r>
      <w:r>
        <w:t xml:space="preserve"> Los Municipios quedan facultados para crear programas de Subvención de Desarrollo Local financiados con su cuota del setenta por ciento (70%). La determinación de estos programas y sectores es competencia exclusiva, indelegable y soberana de la Asamblea Municipal. La Asamblea Municipal decidirá qué sectores específicos (tecnológicos, marítimos, agrícolas o industriales) recibirán inyecciones de capital, ya sea bajo un esquema de ciclo rotativo (capital retornable) o a fondo perdido para disminuir sus costos operativos. Como mínimo el 80% del monto total de la subvención debe ser deducido íntegramente del precio final de venta del producto o servicio al ciudadano.</w:t>
      </w:r>
    </w:p>
    <w:p w14:paraId="6FCAD22F" w14:textId="77777777" w:rsidR="007C392A" w:rsidRDefault="00000000">
      <w:pPr>
        <w:numPr>
          <w:ilvl w:val="0"/>
          <w:numId w:val="279"/>
        </w:numPr>
      </w:pPr>
      <w:r>
        <w:rPr>
          <w:b/>
          <w:bCs/>
        </w:rPr>
        <w:t>Autarquía en la Ejecución del Gasto:</w:t>
      </w:r>
      <w:r>
        <w:br/>
        <w:t xml:space="preserve">El setenta por ciento (70%) retenido por el Municipio es de </w:t>
      </w:r>
      <w:r>
        <w:rPr>
          <w:b/>
          <w:bCs/>
        </w:rPr>
        <w:t>Ejecución Discrecional Interna</w:t>
      </w:r>
      <w:r>
        <w:t>.</w:t>
      </w:r>
    </w:p>
    <w:p w14:paraId="52EE4996" w14:textId="77777777" w:rsidR="007C392A" w:rsidRDefault="00000000">
      <w:pPr>
        <w:numPr>
          <w:ilvl w:val="1"/>
          <w:numId w:val="282"/>
        </w:numPr>
      </w:pPr>
      <w:r>
        <w:t>El Alcalde y la Asamblea Municipal tienen la facultad de asignar recursos según sus propias prioridades de desarrollo, sin requerir el "Visto Bueno" de la Tesorería Nacional o del Presidente de la República.</w:t>
      </w:r>
    </w:p>
    <w:p w14:paraId="1A89EAB8" w14:textId="77777777" w:rsidR="007C392A" w:rsidRDefault="00000000">
      <w:pPr>
        <w:numPr>
          <w:ilvl w:val="1"/>
          <w:numId w:val="282"/>
        </w:numPr>
      </w:pPr>
      <w:r>
        <w:rPr>
          <w:b/>
          <w:bCs/>
        </w:rPr>
        <w:lastRenderedPageBreak/>
        <w:t>Límite de No-Contradicción:</w:t>
      </w:r>
      <w:r>
        <w:t xml:space="preserve"> El presupuesto municipal solo podrá ser bloqueado por el TDC si se demuestra fehacientemente (vía auditoría del RNS) que los fondos están siendo desviados para violar Cláusulas Pétreas (ej: creación de partidos políticos, subvención a la discriminación o compra de armamento pesado ofensivo fuera del control nacional).</w:t>
      </w:r>
    </w:p>
    <w:p w14:paraId="37FE458C" w14:textId="77777777" w:rsidR="007C392A" w:rsidRDefault="00000000">
      <w:pPr>
        <w:numPr>
          <w:ilvl w:val="0"/>
          <w:numId w:val="279"/>
        </w:numPr>
      </w:pPr>
      <w:r>
        <w:t>Del Fondo de Innovación Táctica y Gestión de Riesgo (Sandbox Presupuestario): Con el fin de evitar la parálisis operativa, las Asambleas Municipales y el Poder Ejecutivo Nacional podrán destinar hasta un máximo del tres por ciento (3%) de su recaudación neta a un Fondo de Innovación Táctica.</w:t>
      </w:r>
    </w:p>
    <w:p w14:paraId="30BEE83F" w14:textId="77777777" w:rsidR="007C392A" w:rsidRDefault="00000000">
      <w:pPr>
        <w:numPr>
          <w:ilvl w:val="1"/>
          <w:numId w:val="283"/>
        </w:numPr>
      </w:pPr>
      <w:r>
        <w:t>Los proyectos financiados por este fondo quedan eximidos del requisito de Validación por Adversario Técnico (V.A.T.) previo, siempre que su ejecución sea documentada en tiempo real en la Capa Alfa del RNS.</w:t>
      </w:r>
    </w:p>
    <w:p w14:paraId="26E0914E" w14:textId="77777777" w:rsidR="007C392A" w:rsidRDefault="00000000">
      <w:pPr>
        <w:numPr>
          <w:ilvl w:val="1"/>
          <w:numId w:val="283"/>
        </w:numPr>
      </w:pPr>
      <w:r>
        <w:t>El fracaso técnico, operativo o económico de un proyecto ejecutado bajo este fondo se considerará “Costo de Aprendizaje Sistémico”. Queda proscrita la imposición de sanciones civiles, penales o de inhabilitación al funcionario gestor por la pérdida de este capital, salvo que se demuestre, mediante auditoría forense del RNS, la existencia de dolo, fraude o desvío hacia patrimonios personales.</w:t>
      </w:r>
    </w:p>
    <w:p w14:paraId="10331DB4" w14:textId="77777777" w:rsidR="007C392A" w:rsidRDefault="00000000">
      <w:pPr>
        <w:numPr>
          <w:ilvl w:val="1"/>
          <w:numId w:val="283"/>
        </w:numPr>
      </w:pPr>
      <w:r>
        <w:t>Este fondo puede ser ampliado puntualmente hasta un 3% adicional en casos de necesidad real certificada por mayoría simple de la Cámara de Representantes o de la Asamblea Municipal, según corresponda, con estudio de factibilidad previo aprobado por el TAT.</w:t>
      </w:r>
    </w:p>
    <w:p w14:paraId="140736FE" w14:textId="77777777" w:rsidR="007C392A" w:rsidRDefault="00000000">
      <w:pPr>
        <w:numPr>
          <w:ilvl w:val="0"/>
          <w:numId w:val="279"/>
        </w:numPr>
      </w:pPr>
      <w:r>
        <w:rPr>
          <w:b/>
          <w:bCs/>
        </w:rPr>
        <w:t>Del Procedimiento de Acceso y Evaluación Ciega.</w:t>
      </w:r>
      <w:r>
        <w:t xml:space="preserve"> Tanto los particulares como las sociedades comerciales podrán acceder a estos fondos y subvenciones mediante la presentación de proyectos técnicos específicos. El otorgamiento se regirá por el Protocolo de Evaluación Ciega: los proyectos serán calificados por un Comité Técnico independiente que desconocerá la identidad de los proponentes hasta la emisión del fallo, garantizando la igualdad de oportunidades y el mérito técnico superior, proscribiendo toda asignación directa. Los retornos, reintegros o la recuperación de capital semilla derivados del éxito operativo retornarán de forma automática y algorítmica al mismo fondo en el Registro Nacional Soberano para financiar nuevos ciclos productivos locales.</w:t>
      </w:r>
    </w:p>
    <w:p w14:paraId="73D57561" w14:textId="77777777" w:rsidR="007C392A" w:rsidRDefault="00000000">
      <w:pPr>
        <w:numPr>
          <w:ilvl w:val="0"/>
          <w:numId w:val="279"/>
        </w:numPr>
      </w:pPr>
      <w:r>
        <w:rPr>
          <w:b/>
          <w:bCs/>
        </w:rPr>
        <w:t>De la Salvaguarda contra el Conflicto de Intereses y la Exclusión Ejecutiva.</w:t>
      </w:r>
      <w:r>
        <w:t xml:space="preserve"> Queda terminantemente prohibida la participación, recomendación o ejercicio de derecho a veto por parte del Alcalde o del poder ejecutivo local en las fases de diseño, evaluación y adjudicación de estos fondos. Todo funcionario público que posea intereses económicos privados en una empresa proponente de subvención queda inhabilitado para participar en cualquier etapa del proceso de evaluación o votación. La violación de este precepto (o el intento del Alcalde de direccionar estos recursos) anulará la subvención y será juzgada como Traición a la Estabilidad </w:t>
      </w:r>
      <w:r>
        <w:lastRenderedPageBreak/>
        <w:t>Económica, conllevando la destitución fulminante. El ejercicio de un cargo público no excluye a la empresa de competir, siempre que se garantice la abstención del funcionario y el TAT certifique el mérito técnico superior de la propuesta.</w:t>
      </w:r>
    </w:p>
    <w:p w14:paraId="5F04F289" w14:textId="77777777" w:rsidR="007C392A" w:rsidRDefault="00000000">
      <w:pPr>
        <w:numPr>
          <w:ilvl w:val="0"/>
          <w:numId w:val="279"/>
        </w:numPr>
      </w:pPr>
      <w:r>
        <w:rPr>
          <w:b/>
          <w:bCs/>
        </w:rPr>
        <w:t>Distribución Secundaria y Deber de Solidaridad Federada (Aportes al FCIN):</w:t>
      </w:r>
    </w:p>
    <w:p w14:paraId="5BD96BFA" w14:textId="77777777" w:rsidR="007C392A" w:rsidRDefault="00000000">
      <w:pPr>
        <w:numPr>
          <w:ilvl w:val="1"/>
          <w:numId w:val="284"/>
        </w:numPr>
      </w:pPr>
      <w:r>
        <w:t xml:space="preserve">En ejercicio de la fraternidad confederada y para garantizar la nivelación territorial, el </w:t>
      </w:r>
      <w:r>
        <w:rPr>
          <w:b/>
          <w:bCs/>
        </w:rPr>
        <w:t>Patrimonio Fiscal Municipal Originario (el 70% propio)</w:t>
      </w:r>
      <w:r>
        <w:t xml:space="preserve"> estará sujeto a la deducción algorítmica de aportes de nivelación horizontal destinados al Fondo de Convergencia e Infraestructura Nacional (FCIN). Dichos fondos no ingresan al Estado central, sino que operan como un fideicomiso inter-municipal de convergencia.</w:t>
      </w:r>
    </w:p>
    <w:p w14:paraId="3F10397A" w14:textId="77777777" w:rsidR="007C392A" w:rsidRDefault="00000000">
      <w:pPr>
        <w:numPr>
          <w:ilvl w:val="1"/>
          <w:numId w:val="284"/>
        </w:numPr>
      </w:pPr>
      <w:r>
        <w:rPr>
          <w:b/>
          <w:bCs/>
        </w:rPr>
        <w:t>Contribución Base Universal:</w:t>
      </w:r>
      <w:r>
        <w:t xml:space="preserve"> Todo municipio aportará obligatoriamente un tres por ciento (3%) calculado sobre la recaudación territorial bruta al FCIN.</w:t>
      </w:r>
    </w:p>
    <w:p w14:paraId="6C79C71F" w14:textId="77777777" w:rsidR="007C392A" w:rsidRDefault="00000000">
      <w:pPr>
        <w:numPr>
          <w:ilvl w:val="1"/>
          <w:numId w:val="284"/>
        </w:numPr>
      </w:pPr>
      <w:r>
        <w:rPr>
          <w:b/>
          <w:bCs/>
        </w:rPr>
        <w:t>Escala de Nivelación Horizontal:</w:t>
      </w:r>
      <w:r>
        <w:t xml:space="preserve"> En atención a su capacidad económica auditada por el TAT, los municipios integrarán la siguiente escala complementaria de solidaridad con cargo a su masa local:</w:t>
      </w:r>
    </w:p>
    <w:p w14:paraId="16D8ED3F" w14:textId="77777777" w:rsidR="007C392A" w:rsidRDefault="00000000">
      <w:pPr>
        <w:numPr>
          <w:ilvl w:val="2"/>
          <w:numId w:val="285"/>
        </w:numPr>
      </w:pPr>
      <w:r>
        <w:rPr>
          <w:b/>
          <w:bCs/>
        </w:rPr>
        <w:t>Municipios de Alta Renta:</w:t>
      </w:r>
      <w:r>
        <w:t xml:space="preserve"> Aportarán una tasa complementaria del diez por ciento (10%) al FCIN. Su </w:t>
      </w:r>
      <w:r>
        <w:rPr>
          <w:b/>
          <w:bCs/>
        </w:rPr>
        <w:t>Disponibilidad Fiscal de Libre Ejecución Local</w:t>
      </w:r>
      <w:r>
        <w:t xml:space="preserve"> resultante será del </w:t>
      </w:r>
      <w:r>
        <w:rPr>
          <w:b/>
          <w:bCs/>
        </w:rPr>
        <w:t>cincuenta y siete por ciento (57%)</w:t>
      </w:r>
      <w:r>
        <w:t>.</w:t>
      </w:r>
    </w:p>
    <w:p w14:paraId="1B123C77" w14:textId="77777777" w:rsidR="007C392A" w:rsidRDefault="00000000">
      <w:pPr>
        <w:numPr>
          <w:ilvl w:val="2"/>
          <w:numId w:val="285"/>
        </w:numPr>
      </w:pPr>
      <w:r>
        <w:rPr>
          <w:b/>
          <w:bCs/>
        </w:rPr>
        <w:t>Municipios de Renta Media:</w:t>
      </w:r>
      <w:r>
        <w:t xml:space="preserve"> Aportarán una tasa complementaria del cinco por ciento (5%) al FCIN. Su </w:t>
      </w:r>
      <w:r>
        <w:rPr>
          <w:b/>
          <w:bCs/>
        </w:rPr>
        <w:t>Disponibilidad Fiscal de Libre Ejecución Local</w:t>
      </w:r>
      <w:r>
        <w:t xml:space="preserve"> resultante será del </w:t>
      </w:r>
      <w:r>
        <w:rPr>
          <w:b/>
          <w:bCs/>
        </w:rPr>
        <w:t>sesenta y dos por ciento (62%)</w:t>
      </w:r>
      <w:r>
        <w:t>.</w:t>
      </w:r>
    </w:p>
    <w:p w14:paraId="25A66C03" w14:textId="77777777" w:rsidR="007C392A" w:rsidRDefault="00000000">
      <w:pPr>
        <w:numPr>
          <w:ilvl w:val="2"/>
          <w:numId w:val="285"/>
        </w:numPr>
      </w:pPr>
      <w:r>
        <w:rPr>
          <w:b/>
          <w:bCs/>
        </w:rPr>
        <w:t>Municipios de Convergencia:</w:t>
      </w:r>
      <w:r>
        <w:t xml:space="preserve"> Quedan exentos de aportes complementarios, tributando únicamente la base solidaria. Su </w:t>
      </w:r>
      <w:r>
        <w:rPr>
          <w:b/>
          <w:bCs/>
        </w:rPr>
        <w:t>Disponibilidad Fiscal de Libre Ejecución Local</w:t>
      </w:r>
      <w:r>
        <w:t xml:space="preserve"> será del </w:t>
      </w:r>
      <w:r>
        <w:rPr>
          <w:b/>
          <w:bCs/>
        </w:rPr>
        <w:t>sesenta y siete por ciento (67%)</w:t>
      </w:r>
      <w:r>
        <w:t>, siendo además los receptores prioritarios de las inyecciones de capital del fondo.</w:t>
      </w:r>
    </w:p>
    <w:p w14:paraId="7C8A6D34" w14:textId="77777777" w:rsidR="007C392A" w:rsidRDefault="00000000">
      <w:pPr>
        <w:numPr>
          <w:ilvl w:val="1"/>
          <w:numId w:val="284"/>
        </w:numPr>
      </w:pPr>
      <w:r>
        <w:t>La clasificación de los municipios en las categorías anteriores será determinada anualmente por el Tribunal de Arbitraje Técnico (TAT) con base en indicadores objetivos de actividad económica, ingresos fiscales per cápita y nivel de desarrollo de infraestructura.</w:t>
      </w:r>
    </w:p>
    <w:p w14:paraId="658C53FB" w14:textId="77777777" w:rsidR="007C392A" w:rsidRDefault="00000000">
      <w:pPr>
        <w:numPr>
          <w:ilvl w:val="1"/>
          <w:numId w:val="284"/>
        </w:numPr>
      </w:pPr>
      <w:r>
        <w:t>Los recursos del FCIN así recaudados se distribuirán exclusivamente conforme a lo establecido en el Artículo 125 de esta Constitución, priorizando la inversión productiva en los municipios de convergencia.</w:t>
      </w:r>
    </w:p>
    <w:p w14:paraId="537EBA32" w14:textId="77777777" w:rsidR="007C392A" w:rsidRDefault="00000000">
      <w:pPr>
        <w:numPr>
          <w:ilvl w:val="0"/>
          <w:numId w:val="279"/>
        </w:numPr>
      </w:pPr>
      <w:r>
        <w:rPr>
          <w:b/>
          <w:bCs/>
        </w:rPr>
        <w:t>Del Gasto Público como Inversión en Infraestructura Vital:</w:t>
      </w:r>
      <w:r>
        <w:br/>
        <w:t xml:space="preserve">Se reconoce la legitimidad del gasto público destinado a la creación y </w:t>
      </w:r>
      <w:r>
        <w:lastRenderedPageBreak/>
        <w:t xml:space="preserve">mantenimiento de activos físicos esenciales para la soberanía y la vida. Este gasto se regirá por el </w:t>
      </w:r>
      <w:r>
        <w:rPr>
          <w:b/>
          <w:bCs/>
        </w:rPr>
        <w:t>Principio de Realidad Material</w:t>
      </w:r>
      <w:r>
        <w:t>:</w:t>
      </w:r>
    </w:p>
    <w:p w14:paraId="3FB9ED3A" w14:textId="77777777" w:rsidR="007C392A" w:rsidRDefault="00000000">
      <w:pPr>
        <w:numPr>
          <w:ilvl w:val="1"/>
          <w:numId w:val="286"/>
        </w:numPr>
      </w:pPr>
      <w:r>
        <w:rPr>
          <w:b/>
          <w:bCs/>
        </w:rPr>
        <w:t>Gasto en Infraestructura de Soberanía:</w:t>
      </w:r>
      <w:r>
        <w:t xml:space="preserve"> El financiamiento de edificios institucionales (Sede del TDC, TAT, cuarteles de Salvaguarda, y similares) se realizará estrictamente bajo criterios de eficiencia técnica y austeridad funcional, con cargo a las partidas correspondientes del treinta por ciento (30%) nacional o el setenta por ciento (70%) municipal según su jurisdicción.</w:t>
      </w:r>
    </w:p>
    <w:p w14:paraId="5ACE9479" w14:textId="77777777" w:rsidR="007C392A" w:rsidRDefault="00000000">
      <w:pPr>
        <w:numPr>
          <w:ilvl w:val="1"/>
          <w:numId w:val="286"/>
        </w:numPr>
      </w:pPr>
      <w:r>
        <w:rPr>
          <w:b/>
          <w:bCs/>
        </w:rPr>
        <w:t>Mandato de Conectividad Vital (El Puente de Supervivencia):</w:t>
      </w:r>
      <w:r>
        <w:t xml:space="preserve"> En comunidades rurales o aisladas cuya actividad económica actual no justifique comercialmente una inversión privada, el Municipio y el FCIN tienen la obligación de financiar la infraestructura de conectividad (caminos, puentes, redes) bajo el criterio de </w:t>
      </w:r>
      <w:r>
        <w:rPr>
          <w:b/>
          <w:bCs/>
        </w:rPr>
        <w:t>Seguridad Biológica</w:t>
      </w:r>
      <w:r>
        <w:t>. La desconexión física de un ciudadano se considera una vulneración a su soberanía.</w:t>
      </w:r>
    </w:p>
    <w:p w14:paraId="4222CDF5" w14:textId="77777777" w:rsidR="007C392A" w:rsidRDefault="00000000">
      <w:pPr>
        <w:numPr>
          <w:ilvl w:val="1"/>
          <w:numId w:val="286"/>
        </w:numPr>
      </w:pPr>
      <w:r>
        <w:rPr>
          <w:b/>
          <w:bCs/>
        </w:rPr>
        <w:t>Prohibición de Gasto Inflacionario:</w:t>
      </w:r>
      <w:r>
        <w:t xml:space="preserve"> Todo proyecto de obra pública debe contar con el respaldo de capital ahorrado y auditado en el RNS. Se prohíbe el inicio de obras públicas basadas en la emisión de deuda superior a la capacidad de ahorro real del nodo ejecutor.</w:t>
      </w:r>
    </w:p>
    <w:p w14:paraId="4C440E57" w14:textId="77777777" w:rsidR="007C392A" w:rsidRDefault="00000000">
      <w:pPr>
        <w:numPr>
          <w:ilvl w:val="0"/>
          <w:numId w:val="279"/>
        </w:numPr>
      </w:pPr>
      <w:r>
        <w:rPr>
          <w:b/>
          <w:bCs/>
        </w:rPr>
        <w:t>Del Espacio Público, la Estética Cívica y el Límite al Gasto Ornamental:</w:t>
      </w:r>
      <w:r>
        <w:br/>
        <w:t>La República reconoce que el bienestar biológico y cognitivo (IBBES) incluye el acceso a espacios de recreación, parques y el fomento de la identidad cultural. Sin embargo, para evitar el consumo de capital en activos no productivos durante fases de escasez, se establece:</w:t>
      </w:r>
    </w:p>
    <w:p w14:paraId="69E6ED61" w14:textId="77777777" w:rsidR="007C392A" w:rsidRDefault="00000000">
      <w:pPr>
        <w:numPr>
          <w:ilvl w:val="1"/>
          <w:numId w:val="287"/>
        </w:numPr>
      </w:pPr>
      <w:r>
        <w:rPr>
          <w:b/>
          <w:bCs/>
        </w:rPr>
        <w:t>Jerarquía de Necesidades:</w:t>
      </w:r>
      <w:r>
        <w:t xml:space="preserve"> Ningún fondo público podrá destinarse a obras ornamentales, monumentos o estética urbana mientras el Índice de Estabilidad Vital (IEV) del municipio se encuentre por debajo del umbral de seguridad (85%).</w:t>
      </w:r>
    </w:p>
    <w:p w14:paraId="5B2D90E8" w14:textId="77777777" w:rsidR="007C392A" w:rsidRDefault="00000000">
      <w:pPr>
        <w:numPr>
          <w:ilvl w:val="1"/>
          <w:numId w:val="287"/>
        </w:numPr>
      </w:pPr>
      <w:r>
        <w:rPr>
          <w:b/>
          <w:bCs/>
        </w:rPr>
        <w:t>Asignación por Excedente Cívico:</w:t>
      </w:r>
      <w:r>
        <w:t xml:space="preserve"> Las obras de arte público o mejoras estéticas se financiarán prioritariamente mediante donaciones voluntarias (deducibles según Art. 25.5) o mediante un porcentaje no superior al dos por ciento (2%) de la utilidad neta anual de las SACAs locales, siempre que exista un superávit fiscal comprobado.</w:t>
      </w:r>
    </w:p>
    <w:p w14:paraId="7E1CF8FB" w14:textId="77777777" w:rsidR="007C392A" w:rsidRDefault="00000000">
      <w:pPr>
        <w:numPr>
          <w:ilvl w:val="1"/>
          <w:numId w:val="287"/>
        </w:numPr>
      </w:pPr>
      <w:r>
        <w:rPr>
          <w:b/>
          <w:bCs/>
        </w:rPr>
        <w:t>Mantenimiento Nodal:</w:t>
      </w:r>
      <w:r>
        <w:t xml:space="preserve"> El mantenimiento del espacio público se considera un servicio técnico de red y será gestionado bajo el modelo de Consorcios de Propósito Único (CPU), permitiendo que los vecinos auditen el costo real de cada banco, árbol o luminaria en tiempo real en la Capa Alfa del RNS.</w:t>
      </w:r>
    </w:p>
    <w:p w14:paraId="3888BA2F" w14:textId="77777777" w:rsidR="007C392A" w:rsidRDefault="00000000">
      <w:r>
        <w:pict w14:anchorId="6367B454">
          <v:rect id="_x0000_i1078" style="width:0;height:1.5pt" o:hralign="center" o:hrstd="t" o:hr="t"/>
        </w:pict>
      </w:r>
    </w:p>
    <w:p w14:paraId="705B606F" w14:textId="77777777" w:rsidR="007C392A" w:rsidRDefault="00000000">
      <w:pPr>
        <w:pStyle w:val="Heading2"/>
      </w:pPr>
      <w:bookmarkStart w:id="120" w:name="X998b2c1da8e9b2a0f9f7a7457fc29394f7f4d49"/>
      <w:bookmarkStart w:id="121" w:name="_Toc242281035"/>
      <w:bookmarkEnd w:id="118"/>
      <w:r>
        <w:lastRenderedPageBreak/>
        <w:t>Artículo 45. Del Fondo de Fomento a la Innovación y el Talento individual Municipal.</w:t>
      </w:r>
      <w:bookmarkEnd w:id="121"/>
    </w:p>
    <w:p w14:paraId="7C8F6779" w14:textId="77777777" w:rsidR="007C392A" w:rsidRDefault="00000000">
      <w:pPr>
        <w:numPr>
          <w:ilvl w:val="0"/>
          <w:numId w:val="288"/>
        </w:numPr>
      </w:pPr>
      <w:r>
        <w:t>Asignación Obligatoria: De la cuota del setenta por ciento (70%) de la recaudación tributaria que permanece en el nodo local, la Asamblea Municipal, u órgano de representación equivalente, destinará anualmente un porcentaje fijo para el financiamiento de proyectos destacados de innovación científica, tecnológica y académica de sus residentes.</w:t>
      </w:r>
    </w:p>
    <w:p w14:paraId="2481958E" w14:textId="77777777" w:rsidR="007C392A" w:rsidRDefault="00000000">
      <w:pPr>
        <w:numPr>
          <w:ilvl w:val="0"/>
          <w:numId w:val="288"/>
        </w:numPr>
      </w:pPr>
      <w:r>
        <w:t>Tribunal de Mérito Técnico y Selección Ciega: La evaluación y otorgamiento de estos recursos será competencia exclusiva de un Jurado Ad Hoc de Alta Competencia, cuyos miembros no podrán tener vínculos de consanguinidad, afinidad o intereses económicos con los aspirantes. El proceso de selección se realizará bajo el protocolo de Evaluación Ciega, garantizando que los examinadores desconozcan la identidad, origen o filiación de los proponentes hasta la emisión del fallo final e irrevocable.</w:t>
      </w:r>
    </w:p>
    <w:p w14:paraId="1A532129" w14:textId="77777777" w:rsidR="007C392A" w:rsidRDefault="00000000">
      <w:pPr>
        <w:numPr>
          <w:ilvl w:val="0"/>
          <w:numId w:val="288"/>
        </w:numPr>
      </w:pPr>
      <w:r>
        <w:t>Naturaleza de los Fondos: Las ayudas podrán otorgarse bajo la modalidad de Préstamo de Honor, Capital Semilla de Participación Municipal o, excepcionalmente, Cesión de Fomento (fondo perdido), según la viabilidad estratégica y el impacto social del proyecto determinado por el jurado.</w:t>
      </w:r>
    </w:p>
    <w:p w14:paraId="022BDAB2" w14:textId="77777777" w:rsidR="007C392A" w:rsidRDefault="00000000">
      <w:pPr>
        <w:numPr>
          <w:ilvl w:val="0"/>
          <w:numId w:val="288"/>
        </w:numPr>
      </w:pPr>
      <w:r>
        <w:t>Auditabilidad y Transparencia: El Estado y el Tribunal de Defensa de la Constitución (TDC) supervisarán que los criterios de selección sean estrictamente técnicos, proscribiendo cualquier sesgo ideológico o político. La malversación o el favoritismo en estos fondos será tipificado como un Delito contra el Patrimonio Intelectual de la Nación.</w:t>
      </w:r>
    </w:p>
    <w:p w14:paraId="67718600" w14:textId="77777777" w:rsidR="007C392A" w:rsidRDefault="00000000">
      <w:pPr>
        <w:numPr>
          <w:ilvl w:val="0"/>
          <w:numId w:val="288"/>
        </w:numPr>
      </w:pPr>
      <w:r>
        <w:rPr>
          <w:b/>
          <w:bCs/>
        </w:rPr>
        <w:t>Régimen de Financiamiento al Capital Intelectual y la Innovación Estratégica:</w:t>
      </w:r>
      <w:r>
        <w:t xml:space="preserve"> Con el fin de transformar el conocimiento en riqueza física y garantizar la movilidad social basada en el mérito, la República establece el siguiente mecanismo de fomento:</w:t>
      </w:r>
    </w:p>
    <w:p w14:paraId="092E95B5" w14:textId="77777777" w:rsidR="007C392A" w:rsidRDefault="00000000">
      <w:pPr>
        <w:numPr>
          <w:ilvl w:val="1"/>
          <w:numId w:val="289"/>
        </w:numPr>
      </w:pPr>
      <w:r>
        <w:rPr>
          <w:b/>
          <w:bCs/>
        </w:rPr>
        <w:t>Del Crédito de Riesgo Compartido:</w:t>
      </w:r>
      <w:r>
        <w:t xml:space="preserve"> Todo ciudadano o residente que registre ante la Notaría Automática de Innovación (Art. 67.2) un proyecto de base tecnológica, industrial o científica, cuya viabilidad funcional y beneficio para el Índice de Bienestar (IBBES) sea certificado por el Tribunal de Arbitraje Técnico (TAT), tendrá derecho a una asignación de capital desde el FNCIT.</w:t>
      </w:r>
    </w:p>
    <w:p w14:paraId="5B31F3DB" w14:textId="77777777" w:rsidR="007C392A" w:rsidRDefault="00000000">
      <w:pPr>
        <w:numPr>
          <w:ilvl w:val="1"/>
          <w:numId w:val="289"/>
        </w:numPr>
      </w:pPr>
      <w:r>
        <w:rPr>
          <w:b/>
          <w:bCs/>
        </w:rPr>
        <w:t>De la Exención de Garantías Reales:</w:t>
      </w:r>
      <w:r>
        <w:t xml:space="preserve"> El Estado prohíbe la exigencia de colaterales basados en el patrimonio personal (vivienda o bienes de subsistencia) para acceder a este financiamiento. La propiedad intelectual del proyecto, debidamente inscrita y tasada por el TAT en el Registro Nacional Soberano (RNS), constituirá la única y suficiente garantía del crédito.</w:t>
      </w:r>
    </w:p>
    <w:p w14:paraId="2664EDC1" w14:textId="77777777" w:rsidR="007C392A" w:rsidRDefault="00000000">
      <w:pPr>
        <w:numPr>
          <w:ilvl w:val="1"/>
          <w:numId w:val="289"/>
        </w:numPr>
      </w:pPr>
      <w:r>
        <w:rPr>
          <w:b/>
          <w:bCs/>
        </w:rPr>
        <w:lastRenderedPageBreak/>
        <w:t>De las Condiciones de Gracia y Retorno:</w:t>
      </w:r>
    </w:p>
    <w:p w14:paraId="0901CCC0" w14:textId="77777777" w:rsidR="007C392A" w:rsidRDefault="00000000">
      <w:pPr>
        <w:numPr>
          <w:ilvl w:val="2"/>
          <w:numId w:val="290"/>
        </w:numPr>
      </w:pPr>
      <w:r>
        <w:rPr>
          <w:b/>
          <w:bCs/>
        </w:rPr>
        <w:t>Periodo de Gracia:</w:t>
      </w:r>
      <w:r>
        <w:t xml:space="preserve"> Se establece una tasa de interés real del cero por ciento (0%) durante los primeros veinticuatro (24) meses de la fase operativa o de prototipado.</w:t>
      </w:r>
    </w:p>
    <w:p w14:paraId="251887BE" w14:textId="77777777" w:rsidR="007C392A" w:rsidRDefault="00000000">
      <w:pPr>
        <w:numPr>
          <w:ilvl w:val="2"/>
          <w:numId w:val="290"/>
        </w:numPr>
      </w:pPr>
      <w:r>
        <w:rPr>
          <w:b/>
          <w:bCs/>
        </w:rPr>
        <w:t>Mecanismo de Sostenibilidad (Fondo Rotatorio):</w:t>
      </w:r>
      <w:r>
        <w:t xml:space="preserve"> Una vez que el proyecto alcance el punto de equilibrio y genere utilidades líquidas, la entidad o individuo titular queda obligado a reintegrar al FNCIT el cinco por ciento (5%) de sus utilidades netas mensuales.</w:t>
      </w:r>
    </w:p>
    <w:p w14:paraId="391C3B06" w14:textId="77777777" w:rsidR="007C392A" w:rsidRDefault="00000000">
      <w:pPr>
        <w:numPr>
          <w:ilvl w:val="2"/>
          <w:numId w:val="290"/>
        </w:numPr>
      </w:pPr>
      <w:r>
        <w:rPr>
          <w:b/>
          <w:bCs/>
        </w:rPr>
        <w:t>Finalismo del Retorno:</w:t>
      </w:r>
      <w:r>
        <w:t xml:space="preserve"> Dichos fondos serán reinvertidos automáticamente por el RNS en la capitalización de nuevas iniciativas de innovación, asegurando un ciclo perpetuo de financiamiento al talento nacional sin dependencia de la recaudación tributaria general.</w:t>
      </w:r>
    </w:p>
    <w:p w14:paraId="0B111519" w14:textId="77777777" w:rsidR="007C392A" w:rsidRDefault="00000000">
      <w:r>
        <w:pict w14:anchorId="1C7DD601">
          <v:rect id="_x0000_i1079" style="width:0;height:1.5pt" o:hralign="center" o:hrstd="t" o:hr="t"/>
        </w:pict>
      </w:r>
    </w:p>
    <w:p w14:paraId="2963113D" w14:textId="77777777" w:rsidR="007C392A" w:rsidRDefault="00000000">
      <w:pPr>
        <w:pStyle w:val="Heading2"/>
      </w:pPr>
      <w:bookmarkStart w:id="122" w:name="X967ecc9571b47022d0c57bbdf909a541d58a240"/>
      <w:bookmarkStart w:id="123" w:name="_Toc242281036"/>
      <w:bookmarkEnd w:id="120"/>
      <w:r>
        <w:t>Artículo 46. De la Trazabilidad de Fondos Públicos y la Capa de Reserva Estratégica.</w:t>
      </w:r>
      <w:bookmarkEnd w:id="123"/>
    </w:p>
    <w:p w14:paraId="58990AA1" w14:textId="77777777" w:rsidR="007C392A" w:rsidRDefault="00000000">
      <w:pPr>
        <w:numPr>
          <w:ilvl w:val="0"/>
          <w:numId w:val="291"/>
        </w:numPr>
      </w:pPr>
      <w:r>
        <w:t>Tokenización Finalista: Todo capital perteneciente al Tesoro Nacional o Municipal será emitido con una Marca Digital de Propósito inalterable.</w:t>
      </w:r>
    </w:p>
    <w:p w14:paraId="0239A88B" w14:textId="77777777" w:rsidR="007C392A" w:rsidRDefault="00000000">
      <w:pPr>
        <w:numPr>
          <w:ilvl w:val="0"/>
          <w:numId w:val="291"/>
        </w:numPr>
      </w:pPr>
      <w:r>
        <w:t>Auditoría por Inconsistencia: El sistema de fiscalización automatizada comparará el flujo de la Capa Semipública con los ingresos legales del funcionario.</w:t>
      </w:r>
    </w:p>
    <w:p w14:paraId="79039F1B" w14:textId="77777777" w:rsidR="007C392A" w:rsidRDefault="00000000">
      <w:pPr>
        <w:numPr>
          <w:ilvl w:val="1"/>
          <w:numId w:val="292"/>
        </w:numPr>
      </w:pPr>
      <w:r>
        <w:t>Si el gasto en activos o el estilo de vida excede la capacidad financiera demostrada, el sistema generará una Bandera Roja.</w:t>
      </w:r>
    </w:p>
    <w:p w14:paraId="1AFBBB03" w14:textId="77777777" w:rsidR="007C392A" w:rsidRDefault="00000000">
      <w:pPr>
        <w:numPr>
          <w:ilvl w:val="1"/>
          <w:numId w:val="292"/>
        </w:numPr>
      </w:pPr>
      <w:r>
        <w:t>Solo ante esta alerta, el TDC podrá autorizar el levantamiento del velo sobre la Capa de Intimidad Personal para verificar si el funcionario está utilizando cuentas privadas para lavar fondos públicos. Sin indicio de malversación, la capa privada permanece sellada.</w:t>
      </w:r>
    </w:p>
    <w:p w14:paraId="4642115F" w14:textId="77777777" w:rsidR="007C392A" w:rsidRDefault="00000000">
      <w:pPr>
        <w:numPr>
          <w:ilvl w:val="0"/>
          <w:numId w:val="291"/>
        </w:numPr>
      </w:pPr>
      <w:r>
        <w:t>Protocolo de Ofuscación Táctica: Se establece una Capa de Reserva Estratégica para las partidas destinadas a la Defensa Nacional y la Inteligencia Estratégica. Esta capa funciona bajo las siguientes reglas:</w:t>
      </w:r>
    </w:p>
    <w:p w14:paraId="6FA13496" w14:textId="77777777" w:rsidR="007C392A" w:rsidRDefault="00000000">
      <w:pPr>
        <w:numPr>
          <w:ilvl w:val="1"/>
          <w:numId w:val="293"/>
        </w:numPr>
      </w:pPr>
      <w:r>
        <w:t>Publicidad del Monto, Reserva del Detalle: El monto total de la partida, su origen y su llegada al destinatario final serán de acceso público y tokenizado. El detalle técnico, las especificaciones de hardware, ubicación de activos y logística operativa serán encriptados mediante Criptografía de Conocimiento Cero (Zero-Knowledge Proofs). El ciudadano audita el costo global sin detallar partidas específicas; el Comité de Seguridad Nacional audita el secreto.</w:t>
      </w:r>
    </w:p>
    <w:p w14:paraId="166B5ED9" w14:textId="77777777" w:rsidR="007C392A" w:rsidRDefault="00000000">
      <w:pPr>
        <w:numPr>
          <w:ilvl w:val="1"/>
          <w:numId w:val="293"/>
        </w:numPr>
      </w:pPr>
      <w:r>
        <w:lastRenderedPageBreak/>
        <w:t>Jerarquía de Llaves de Auditoría: El acceso a los metadatos ofuscados estará restringido a un Comité de Auditoría de Seguridad Nacional integrado por:</w:t>
      </w:r>
    </w:p>
    <w:p w14:paraId="30226427" w14:textId="77777777" w:rsidR="007C392A" w:rsidRDefault="00000000">
      <w:pPr>
        <w:numPr>
          <w:ilvl w:val="2"/>
          <w:numId w:val="294"/>
        </w:numPr>
      </w:pPr>
      <w:r>
        <w:t>Dos magistrados del TDC.</w:t>
      </w:r>
    </w:p>
    <w:p w14:paraId="32690449" w14:textId="77777777" w:rsidR="007C392A" w:rsidRDefault="00000000">
      <w:pPr>
        <w:numPr>
          <w:ilvl w:val="2"/>
          <w:numId w:val="294"/>
        </w:numPr>
      </w:pPr>
      <w:r>
        <w:t>Un representante técnico del Consejo de Alcaldes (rotativo anualmente).</w:t>
      </w:r>
    </w:p>
    <w:p w14:paraId="01D62F61" w14:textId="77777777" w:rsidR="007C392A" w:rsidRDefault="00000000">
      <w:pPr>
        <w:numPr>
          <w:ilvl w:val="2"/>
          <w:numId w:val="294"/>
        </w:numPr>
      </w:pPr>
      <w:r>
        <w:t>El Contralor General de la República.</w:t>
      </w:r>
    </w:p>
    <w:p w14:paraId="10E43AF6" w14:textId="77777777" w:rsidR="007C392A" w:rsidRDefault="00000000">
      <w:pPr>
        <w:numPr>
          <w:ilvl w:val="1"/>
          <w:numId w:val="293"/>
        </w:numPr>
      </w:pPr>
      <w:r>
        <w:t>Auditoría de Precios de Mercado: El sistema de inteligencia financiera comparará automáticamente el costo de las adquisiciones militares con índices de precios internacionales. Si se detecta un sobrecosto superior al 10% que no esté justificado por razones técnicas, el sistema anulará el cifrado de esa transacción específica para su revisión protegida inmediata por parte de la Cámara de Representantes.</w:t>
      </w:r>
    </w:p>
    <w:p w14:paraId="1EB6B4FB" w14:textId="77777777" w:rsidR="007C392A" w:rsidRDefault="00000000">
      <w:pPr>
        <w:numPr>
          <w:ilvl w:val="0"/>
          <w:numId w:val="291"/>
        </w:numPr>
      </w:pPr>
      <w:r>
        <w:rPr>
          <w:b/>
          <w:bCs/>
        </w:rPr>
        <w:t>De la Transmisión de la Propiedad y la Fe Pública Registral.</w:t>
      </w:r>
      <w:r>
        <w:br/>
        <w:t>La República reconoce al Registro Nacional Soberano (RNS) como la infraestructura pública única e innegociable para la constitución, transmisión y extinción de derechos reales y títulos de participación.</w:t>
      </w:r>
    </w:p>
    <w:p w14:paraId="6249C1D8" w14:textId="77777777" w:rsidR="007C392A" w:rsidRDefault="00000000">
      <w:pPr>
        <w:numPr>
          <w:ilvl w:val="1"/>
          <w:numId w:val="295"/>
        </w:numPr>
      </w:pPr>
      <w:r>
        <w:rPr>
          <w:b/>
          <w:bCs/>
        </w:rPr>
        <w:t>De la Unidad de Acto y la Sincronicidad:</w:t>
      </w:r>
      <w:r>
        <w:t xml:space="preserve"> Toda transferencia de Títulos de Propiedad Fraccionaria o unidades de valor se realizará bajo el principio de </w:t>
      </w:r>
      <w:r>
        <w:rPr>
          <w:b/>
          <w:bCs/>
        </w:rPr>
        <w:t>Sincronicidad Obligatoria</w:t>
      </w:r>
      <w:r>
        <w:t>. La mutación de la titularidad y la contraprestación económica se ejecutarán de forma concomitante en un solo acto registral indisociable. Se proscribe la existencia de cámaras de compensación intermedias o diferimientos temporales que vulneren la seguridad jurídica del intercambio.</w:t>
      </w:r>
    </w:p>
    <w:p w14:paraId="429E724E" w14:textId="77777777" w:rsidR="007C392A" w:rsidRDefault="00000000">
      <w:pPr>
        <w:numPr>
          <w:ilvl w:val="1"/>
          <w:numId w:val="295"/>
        </w:numPr>
      </w:pPr>
      <w:r>
        <w:rPr>
          <w:b/>
          <w:bCs/>
        </w:rPr>
        <w:t>De la Autonomía en la Formación de Precios:</w:t>
      </w:r>
      <w:r>
        <w:t xml:space="preserve"> El sistema registral mantendrá un registro de oferta y demanda de acceso público y permanente. El valor de intercambio de los activos se determinará exclusivamente por la libre concurrencia de los ciudadanos. Queda prohibida cualquier intervención del Poder Ejecutivo dirigida a fijar, congelar o manipular los índices de valoración, garantizando que el registro refleje en todo momento la </w:t>
      </w:r>
      <w:r>
        <w:rPr>
          <w:b/>
          <w:bCs/>
        </w:rPr>
        <w:t>Verdad Material</w:t>
      </w:r>
      <w:r>
        <w:t xml:space="preserve"> del mercado.</w:t>
      </w:r>
    </w:p>
    <w:p w14:paraId="5393F752" w14:textId="77777777" w:rsidR="007C392A" w:rsidRDefault="00000000">
      <w:pPr>
        <w:numPr>
          <w:ilvl w:val="1"/>
          <w:numId w:val="295"/>
        </w:numPr>
      </w:pPr>
      <w:r>
        <w:rPr>
          <w:b/>
          <w:bCs/>
        </w:rPr>
        <w:t>Del Respaldo Material y Proscripción de la Ficción Patrimonial:</w:t>
      </w:r>
      <w:r>
        <w:t xml:space="preserve"> Solo podrán ser objeto de registro y transacción aquellos títulos que representen una </w:t>
      </w:r>
      <w:r>
        <w:rPr>
          <w:b/>
          <w:bCs/>
        </w:rPr>
        <w:t>Cuota Parte fáctica</w:t>
      </w:r>
      <w:r>
        <w:t xml:space="preserve"> de activos físicos, infraestructura técnica, recursos naturales certificados o unidades de energía producida. Se declara nula de pleno derecho la creación de instrumentos financieros carentes de subyacente material verificable por el Tribunal de Arbitraje Técnico (TAT).</w:t>
      </w:r>
    </w:p>
    <w:p w14:paraId="6E83EE96" w14:textId="77777777" w:rsidR="007C392A" w:rsidRDefault="00000000">
      <w:pPr>
        <w:numPr>
          <w:ilvl w:val="1"/>
          <w:numId w:val="295"/>
        </w:numPr>
      </w:pPr>
      <w:r>
        <w:rPr>
          <w:b/>
          <w:bCs/>
        </w:rPr>
        <w:lastRenderedPageBreak/>
        <w:t>Del Acceso Universal a la Capitalización:</w:t>
      </w:r>
      <w:r>
        <w:t xml:space="preserve"> El Estado fomentará la atomización de la propiedad de las Sociedades Anónimas de Capital Abierto (SACA), garantizando que los mecanismos de adquisición sean accesibles a todos los ciudadanos sin discriminación por volumen de capital. El RNS servirá como herramienta de democratización económica, permitiendo que el ahorro individual se integre directamente en el desarrollo de la infraestructura nacional.</w:t>
      </w:r>
    </w:p>
    <w:p w14:paraId="5664DC9D" w14:textId="77777777" w:rsidR="007C392A" w:rsidRDefault="00000000">
      <w:pPr>
        <w:numPr>
          <w:ilvl w:val="0"/>
          <w:numId w:val="291"/>
        </w:numPr>
      </w:pPr>
      <w:r>
        <w:rPr>
          <w:b/>
          <w:bCs/>
        </w:rPr>
        <w:t>De las Entidades de Gestión de Intercambio y Agregación de Valor:</w:t>
      </w:r>
      <w:r>
        <w:t xml:space="preserve"> La República garantiza la existencia de entornos de negociación autónomos que faciliten el flujo de capital y la inversión colectiva, siempre supeditados a la integridad del Registro Nacional Soberano (RNS).</w:t>
      </w:r>
    </w:p>
    <w:p w14:paraId="76705111" w14:textId="77777777" w:rsidR="007C392A" w:rsidRDefault="00000000">
      <w:pPr>
        <w:numPr>
          <w:ilvl w:val="1"/>
          <w:numId w:val="296"/>
        </w:numPr>
      </w:pPr>
      <w:r>
        <w:rPr>
          <w:b/>
          <w:bCs/>
        </w:rPr>
        <w:t>De la Naturaleza de las Entidades de Negociación:</w:t>
      </w:r>
      <w:r>
        <w:t xml:space="preserve"> Se reconoce el derecho de particulares y municipios a constituir entidades especializadas en la facilitación del intercambio de activos. Estas entidades actúan como </w:t>
      </w:r>
      <w:r>
        <w:rPr>
          <w:b/>
          <w:bCs/>
        </w:rPr>
        <w:t>Módulos de Gestión Operativa</w:t>
      </w:r>
      <w:r>
        <w:t xml:space="preserve"> externos al registro principal. Su función es proveer la infraestructura de visualización, emparejamiento de ofertas y herramientas de análisis, sin poseer la facultad de alterar unilateralmente la fe pública del RNS.</w:t>
      </w:r>
    </w:p>
    <w:p w14:paraId="4DE2F7CE" w14:textId="77777777" w:rsidR="007C392A" w:rsidRDefault="00000000">
      <w:pPr>
        <w:numPr>
          <w:ilvl w:val="1"/>
          <w:numId w:val="296"/>
        </w:numPr>
      </w:pPr>
      <w:r>
        <w:rPr>
          <w:b/>
          <w:bCs/>
        </w:rPr>
        <w:t>De los Índices de Capitalización Agregada:</w:t>
      </w:r>
      <w:r>
        <w:t xml:space="preserve"> Se autoriza la creación de instrumentos de inversión basados en la agrupación de diversos Títulos de Propiedad Fraccionaria (Índices). Estos instrumentos tienen como fin diversificar el riesgo del ahorro ciudadano y simplificar el acceso a la propiedad nacional.</w:t>
      </w:r>
    </w:p>
    <w:p w14:paraId="174972C7" w14:textId="77777777" w:rsidR="007C392A" w:rsidRDefault="00000000">
      <w:pPr>
        <w:pStyle w:val="Compact"/>
        <w:numPr>
          <w:ilvl w:val="2"/>
          <w:numId w:val="297"/>
        </w:numPr>
      </w:pPr>
      <w:r>
        <w:rPr>
          <w:b/>
          <w:bCs/>
        </w:rPr>
        <w:t>Garantía de Transparencia Total:</w:t>
      </w:r>
      <w:r>
        <w:t xml:space="preserve"> Todo conjunto agregado de activos debe mantener una </w:t>
      </w:r>
      <w:r>
        <w:rPr>
          <w:b/>
          <w:bCs/>
        </w:rPr>
        <w:t>Trazabilidad de Componentes</w:t>
      </w:r>
      <w:r>
        <w:t xml:space="preserve"> absoluta. El inversor tendrá acceso en tiempo real a la composición material del instrumento, verificando la validez de cada activo subyacente en el RNS.</w:t>
      </w:r>
    </w:p>
    <w:p w14:paraId="77C50711" w14:textId="77777777" w:rsidR="007C392A" w:rsidRDefault="00000000">
      <w:pPr>
        <w:numPr>
          <w:ilvl w:val="1"/>
          <w:numId w:val="296"/>
        </w:numPr>
      </w:pPr>
      <w:r>
        <w:rPr>
          <w:b/>
          <w:bCs/>
        </w:rPr>
        <w:t>Del Cuerpo de Peritos de Valoración Fáctica:</w:t>
      </w:r>
      <w:r>
        <w:t xml:space="preserve"> La estructuración de índices y la gestión de grandes carteras de inversión será competencia exclusiva de profesionales certificados por el Tribunal de Arbitraje Técnico (TAT).</w:t>
      </w:r>
    </w:p>
    <w:p w14:paraId="5CAD2204" w14:textId="77777777" w:rsidR="007C392A" w:rsidRDefault="00000000">
      <w:pPr>
        <w:pStyle w:val="Compact"/>
        <w:numPr>
          <w:ilvl w:val="2"/>
          <w:numId w:val="298"/>
        </w:numPr>
      </w:pPr>
      <w:r>
        <w:rPr>
          <w:b/>
          <w:bCs/>
        </w:rPr>
        <w:t>Responsabilidad Civil Objetiva:</w:t>
      </w:r>
      <w:r>
        <w:t xml:space="preserve"> Los expertos responsables de la creación de paquetes de inversión responderán con su propio patrimonio y sus Acciones Soberanas (AS) ante la inclusión de activos insolventes o información técnica falseada. El TAT auditará periódicamente la calidad de los instrumentos financieros para prevenir la formación de pasivos ficticios o "burbujas de papel".</w:t>
      </w:r>
    </w:p>
    <w:p w14:paraId="78FEE39E" w14:textId="77777777" w:rsidR="007C392A" w:rsidRDefault="00000000">
      <w:pPr>
        <w:numPr>
          <w:ilvl w:val="1"/>
          <w:numId w:val="296"/>
        </w:numPr>
      </w:pPr>
      <w:r>
        <w:rPr>
          <w:b/>
          <w:bCs/>
        </w:rPr>
        <w:t>Del Arbitraje de Flujo:</w:t>
      </w:r>
      <w:r>
        <w:t xml:space="preserve"> El Estado, a través del TAT, velará por que las plataformas de negociación mantengan condiciones de competencia leal. Se prohíbe cualquier mecanismo automatizado de negociación que genere </w:t>
      </w:r>
      <w:r>
        <w:lastRenderedPageBreak/>
        <w:t xml:space="preserve">distorsiones artificiales en el precio o que impida el libre descubrimiento de la </w:t>
      </w:r>
      <w:r>
        <w:rPr>
          <w:b/>
          <w:bCs/>
        </w:rPr>
        <w:t>Verdad Material</w:t>
      </w:r>
      <w:r>
        <w:t xml:space="preserve"> por parte de los ciudadanos.</w:t>
      </w:r>
    </w:p>
    <w:p w14:paraId="656F2160" w14:textId="77777777" w:rsidR="007C392A" w:rsidRDefault="00000000">
      <w:pPr>
        <w:numPr>
          <w:ilvl w:val="0"/>
          <w:numId w:val="291"/>
        </w:numPr>
      </w:pPr>
      <w:r>
        <w:rPr>
          <w:b/>
          <w:bCs/>
        </w:rPr>
        <w:t>De la Inviolabilidad de la Señal de Precios:</w:t>
      </w:r>
      <w:r>
        <w:t xml:space="preserve"> La República reconoce que el sistema de precios es una infraestructura de información propiedad de la ciudadanía.</w:t>
      </w:r>
    </w:p>
    <w:p w14:paraId="73605F2D" w14:textId="77777777" w:rsidR="007C392A" w:rsidRDefault="00000000">
      <w:pPr>
        <w:numPr>
          <w:ilvl w:val="1"/>
          <w:numId w:val="299"/>
        </w:numPr>
      </w:pPr>
      <w:r>
        <w:t>Se prohíbe cualquier intervención estatal dirigida a "fijar", "sugerir" o "monitorear" precios con fines coercitivos. No obstante no se impide que informe de precios promedios o similares con fines exclusivamente informativos o estadísticos.</w:t>
      </w:r>
    </w:p>
    <w:p w14:paraId="5330327D" w14:textId="77777777" w:rsidR="007C392A" w:rsidRDefault="00000000">
      <w:pPr>
        <w:numPr>
          <w:ilvl w:val="1"/>
          <w:numId w:val="299"/>
        </w:numPr>
      </w:pPr>
      <w:r>
        <w:t xml:space="preserve">El TAT auditará que el RNS proporcione </w:t>
      </w:r>
      <w:r>
        <w:rPr>
          <w:b/>
          <w:bCs/>
        </w:rPr>
        <w:t>Transparencia de Datos en Tiempo Real</w:t>
      </w:r>
      <w:r>
        <w:t xml:space="preserve"> sobre el flujo de activos, permitiendo que la información dispersa de millones de individuos coordine la economía sin necesidad de un planificador central.</w:t>
      </w:r>
    </w:p>
    <w:p w14:paraId="7B0DCA09" w14:textId="77777777" w:rsidR="007C392A" w:rsidRDefault="00000000">
      <w:pPr>
        <w:numPr>
          <w:ilvl w:val="0"/>
          <w:numId w:val="291"/>
        </w:numPr>
      </w:pPr>
      <w:r>
        <w:t>De la Inmunidad del Tránsito Comercial y el Seguro de Red.La República garantiza la seguridad absoluta del flujo de bienes y servicios a través de todo el territorio nacional, emulando la estabilidad de los corredores históricos de comercio.</w:t>
      </w:r>
    </w:p>
    <w:p w14:paraId="5B0CB94C" w14:textId="77777777" w:rsidR="007C392A" w:rsidRDefault="00000000">
      <w:pPr>
        <w:numPr>
          <w:ilvl w:val="1"/>
          <w:numId w:val="300"/>
        </w:numPr>
      </w:pPr>
      <w:r>
        <w:rPr>
          <w:b/>
          <w:bCs/>
        </w:rPr>
        <w:t>Garantía de Indemnidad Municipal:</w:t>
      </w:r>
      <w:r>
        <w:t xml:space="preserve"> El Nodo Municipal es civilmente responsable de la seguridad física y técnica de las mercancías y datos en tránsito por su jurisdicción. Cualquier acto de pillaje, sabotaje o interrupción del flujo por negligencia de la autoridad local, activará una indemnización automática del RNS a favor del afectado, debitando los fondos directamente del Tesoro Municipal responsable.</w:t>
      </w:r>
    </w:p>
    <w:p w14:paraId="122D8688" w14:textId="77777777" w:rsidR="007C392A" w:rsidRDefault="00000000">
      <w:pPr>
        <w:numPr>
          <w:ilvl w:val="1"/>
          <w:numId w:val="300"/>
        </w:numPr>
      </w:pPr>
      <w:r>
        <w:rPr>
          <w:b/>
          <w:bCs/>
        </w:rPr>
        <w:t>El Salvoconducto Digital Universal:</w:t>
      </w:r>
      <w:r>
        <w:t xml:space="preserve"> El Pasaporte de Ciudadanía Soberana (PCSC) actúa como un instrumento de protección de grado diplomático para el ejercicio del comercio. Ninguna autoridad local podrá detener, inspeccionar o gravar mercancías en tránsito que cuenten con el </w:t>
      </w:r>
      <w:r>
        <w:rPr>
          <w:b/>
          <w:bCs/>
        </w:rPr>
        <w:t>Sello Digital de Origen (Art. 158)</w:t>
      </w:r>
      <w:r>
        <w:t>.</w:t>
      </w:r>
    </w:p>
    <w:p w14:paraId="778ED4C9" w14:textId="77777777" w:rsidR="007C392A" w:rsidRDefault="00000000">
      <w:pPr>
        <w:numPr>
          <w:ilvl w:val="1"/>
          <w:numId w:val="300"/>
        </w:numPr>
      </w:pPr>
      <w:r>
        <w:rPr>
          <w:b/>
          <w:bCs/>
        </w:rPr>
        <w:t>Arbitraje de Flujo Rápido:</w:t>
      </w:r>
      <w:r>
        <w:t xml:space="preserve"> En caso de disputa en frontera municipal, el TAT dictaminará en un plazo de doce (12) horas. La prioridad siempre será el movimiento del recurso sobre la disputa administrativa.</w:t>
      </w:r>
    </w:p>
    <w:p w14:paraId="3D862ADD" w14:textId="77777777" w:rsidR="007C392A" w:rsidRDefault="00000000">
      <w:r>
        <w:pict w14:anchorId="2287B5E3">
          <v:rect id="_x0000_i1080" style="width:0;height:1.5pt" o:hralign="center" o:hrstd="t" o:hr="t"/>
        </w:pict>
      </w:r>
    </w:p>
    <w:p w14:paraId="5F274643" w14:textId="77777777" w:rsidR="007C392A" w:rsidRDefault="00000000">
      <w:pPr>
        <w:pStyle w:val="Heading2"/>
      </w:pPr>
      <w:bookmarkStart w:id="124" w:name="Xf596f3a71fac869dbfa737350d82493243698ef"/>
      <w:bookmarkStart w:id="125" w:name="_Toc242281037"/>
      <w:bookmarkEnd w:id="122"/>
      <w:r>
        <w:t>Artículo 47. Del Algoritmo de Convergencia Solidaria y Capital Semilla.</w:t>
      </w:r>
      <w:bookmarkEnd w:id="125"/>
    </w:p>
    <w:p w14:paraId="00BF5A5A" w14:textId="77777777" w:rsidR="007C392A" w:rsidRDefault="00000000">
      <w:pPr>
        <w:numPr>
          <w:ilvl w:val="0"/>
          <w:numId w:val="301"/>
        </w:numPr>
      </w:pPr>
      <w:r>
        <w:t>Mecanismo de Equilibrio Territorial: El Fondo de Convergencia e Infraestructura Nacional operará mediante un Algoritmo de Convergencia Solidaria. Cuando un Municipio presente indicadores de desarrollo humano o de capacidad biológica significativamente inferiores al promedio nacional, se activará una transferencia automática de recursos desde el Tesoro Nacional.</w:t>
      </w:r>
    </w:p>
    <w:p w14:paraId="47F9D249" w14:textId="77777777" w:rsidR="007C392A" w:rsidRDefault="00000000">
      <w:pPr>
        <w:numPr>
          <w:ilvl w:val="0"/>
          <w:numId w:val="301"/>
        </w:numPr>
      </w:pPr>
      <w:r>
        <w:lastRenderedPageBreak/>
        <w:t>Naturaleza de la Transferencia: Dichos fondos no constituyen subsidios al gasto corriente, sino que se aplicarán exclusivamente como Inversión de Capital Semilla Nacional para la creación de infraestructuras críticas o programas de formación técnica que permitan al municipio receptor alcanzar la autosuficiencia fiscal.</w:t>
      </w:r>
    </w:p>
    <w:p w14:paraId="56051F13" w14:textId="77777777" w:rsidR="007C392A" w:rsidRDefault="00000000">
      <w:pPr>
        <w:numPr>
          <w:ilvl w:val="0"/>
          <w:numId w:val="301"/>
        </w:numPr>
      </w:pPr>
      <w:r>
        <w:t>Auditoría de Impacto: La continuidad de estas transferencias estará sujeta a la demostración de resultados técnicos y económicos auditados anualmente por el Senado Técnico de Rectores. El incumplimiento de los objetivos de mejora facultará al Tribunal de Defensa de la Constitución para intervenir técnicamente la administración del fondo en dicho municipio.</w:t>
      </w:r>
    </w:p>
    <w:p w14:paraId="1D85F811" w14:textId="77777777" w:rsidR="007C392A" w:rsidRDefault="00000000">
      <w:r>
        <w:pict w14:anchorId="4B5990EB">
          <v:rect id="_x0000_i1081" style="width:0;height:1.5pt" o:hralign="center" o:hrstd="t" o:hr="t"/>
        </w:pict>
      </w:r>
    </w:p>
    <w:p w14:paraId="378A67B0" w14:textId="77777777" w:rsidR="007C392A" w:rsidRDefault="00000000">
      <w:pPr>
        <w:pStyle w:val="Heading2"/>
      </w:pPr>
      <w:bookmarkStart w:id="126" w:name="Xc8e2cc6d7703f865d405efb9f6101ece3301b90"/>
      <w:bookmarkStart w:id="127" w:name="_Toc242281038"/>
      <w:bookmarkEnd w:id="124"/>
      <w:r>
        <w:t>Artículo 48. De la Suspensión del Flujo Automatizado por Incumplimiento de Transparencia.</w:t>
      </w:r>
      <w:bookmarkEnd w:id="127"/>
    </w:p>
    <w:p w14:paraId="53B897AA" w14:textId="77777777" w:rsidR="007C392A" w:rsidRDefault="00000000">
      <w:pPr>
        <w:numPr>
          <w:ilvl w:val="0"/>
          <w:numId w:val="302"/>
        </w:numPr>
      </w:pPr>
      <w:r>
        <w:t>Condicionamiento Técnico: La retención automática del setenta por ciento (70%) de la recaudación tributaria por parte de los Municipios queda sujeta al cumplimiento estricto de los protocolos de transparencia definidos en el Artículo 6.</w:t>
      </w:r>
    </w:p>
    <w:p w14:paraId="6B9F2E98" w14:textId="77777777" w:rsidR="007C392A" w:rsidRDefault="00000000">
      <w:pPr>
        <w:numPr>
          <w:ilvl w:val="0"/>
          <w:numId w:val="302"/>
        </w:numPr>
      </w:pPr>
      <w:r>
        <w:t>Activación de la Alerta de Opacidad: Si la Auditoría por Inconsistencia o la Cámara de Vigilancia Aleatoria detectan un bloqueo, alteración u ocultamiento de los datos de gestión pública en la contabilidad digital nacional, el sistema emitirá una Alerta de Opacidad.</w:t>
      </w:r>
    </w:p>
    <w:p w14:paraId="54CB7541" w14:textId="77777777" w:rsidR="007C392A" w:rsidRDefault="00000000">
      <w:pPr>
        <w:numPr>
          <w:ilvl w:val="0"/>
          <w:numId w:val="302"/>
        </w:numPr>
      </w:pPr>
      <w:r>
        <w:t>Custodia Judicial del Flujo: Ante una Alerta de Opacidad no subsanada en un plazo de cuarenta y ocho (48) horas, el flujo automatizado hacia las arcas municipales quedará suspendido. Los fondos serán derivados a una cuenta de custodia bajo control del Tribunal de Defensa de la Constitución hasta que se certifique técnicamente la restauración de la transparencia total.</w:t>
      </w:r>
    </w:p>
    <w:p w14:paraId="1C5E1828" w14:textId="77777777" w:rsidR="007C392A" w:rsidRDefault="00000000">
      <w:r>
        <w:pict w14:anchorId="46195DD7">
          <v:rect id="_x0000_i1082" style="width:0;height:1.5pt" o:hralign="center" o:hrstd="t" o:hr="t"/>
        </w:pict>
      </w:r>
    </w:p>
    <w:p w14:paraId="60D16C54" w14:textId="77777777" w:rsidR="007C392A" w:rsidRDefault="00000000">
      <w:pPr>
        <w:pStyle w:val="Heading2"/>
      </w:pPr>
      <w:bookmarkStart w:id="128" w:name="X41711e9054a1f7c33cca7d47cd911db20c4db93"/>
      <w:bookmarkStart w:id="129" w:name="_Toc242281039"/>
      <w:bookmarkEnd w:id="126"/>
      <w:r>
        <w:t>Artículo 49. De la Libertad Monetaria, la Inviolabilidad del Dinero Físico y Límites al Endeudamiento.</w:t>
      </w:r>
      <w:bookmarkEnd w:id="129"/>
    </w:p>
    <w:p w14:paraId="5D35BC63" w14:textId="77777777" w:rsidR="007C392A" w:rsidRDefault="00000000">
      <w:pPr>
        <w:numPr>
          <w:ilvl w:val="0"/>
          <w:numId w:val="303"/>
        </w:numPr>
      </w:pPr>
      <w:r>
        <w:t>Independencia del Banco Central: El Banco Central de Cuba es una entidad técnica independiente. Se le prohíbe constitucionalmente la emisión de moneda para financiar gasto público o adquirir deuda del Tesoro (Prohibición de Financiamiento Inorgánico).</w:t>
      </w:r>
    </w:p>
    <w:p w14:paraId="7189150D" w14:textId="77777777" w:rsidR="007C392A" w:rsidRDefault="00000000">
      <w:pPr>
        <w:numPr>
          <w:ilvl w:val="0"/>
          <w:numId w:val="303"/>
        </w:numPr>
      </w:pPr>
      <w:r>
        <w:t>Libertad de Contratación Monetaria y Preservación Perpetua del Efectivo Físico. Se garantiza la libertad total de contratación, ahorro e intercambio en cualquier signo monetario, sea este moneda nacional física, divisas extranjeras, metales preciosos amonedados o activos digitales descentralizados. No existirá el curso forzoso de un signo monetario específico para transacciones privadas.</w:t>
      </w:r>
    </w:p>
    <w:p w14:paraId="32F993ED" w14:textId="77777777" w:rsidR="007C392A" w:rsidRDefault="00000000">
      <w:pPr>
        <w:numPr>
          <w:ilvl w:val="1"/>
          <w:numId w:val="304"/>
        </w:numPr>
      </w:pPr>
      <w:r>
        <w:lastRenderedPageBreak/>
        <w:t>Se declara la existencia y circulación del dinero físico tangible (billetes y monedas metálicas) como un instrumento permanente e inalienable de soberanía y libertad individual.</w:t>
      </w:r>
    </w:p>
    <w:p w14:paraId="2BACBCD9" w14:textId="77777777" w:rsidR="007C392A" w:rsidRDefault="00000000">
      <w:pPr>
        <w:numPr>
          <w:ilvl w:val="1"/>
          <w:numId w:val="304"/>
        </w:numPr>
      </w:pPr>
      <w:r>
        <w:t>Queda terminantemente prohibido al Estado, al Banco Central o a cualquier autoridad pública eliminar, descontinuar o sustituir de forma definitiva la emisión de circulante físico. La República proscribe de manera absoluta la transición obligatoria hacia una sociedad sin efectivo.</w:t>
      </w:r>
    </w:p>
    <w:p w14:paraId="1CD58AD4" w14:textId="77777777" w:rsidR="007C392A" w:rsidRDefault="00000000">
      <w:pPr>
        <w:numPr>
          <w:ilvl w:val="0"/>
          <w:numId w:val="303"/>
        </w:numPr>
      </w:pPr>
      <w:r>
        <w:t>Límite de Deuda Pública y Responsabilidad Intergeneracional: El endeudamiento público total no podrá exceder el veinte por ciento (20%) del PIB. Toda operación de crédito externo requerirá la aprobación de las tres cuartas partes (75%) del Congreso, previa auditoría técnica y dictamen favorable del TDC.</w:t>
      </w:r>
    </w:p>
    <w:p w14:paraId="473BB11F" w14:textId="77777777" w:rsidR="007C392A" w:rsidRDefault="00000000">
      <w:pPr>
        <w:numPr>
          <w:ilvl w:val="1"/>
          <w:numId w:val="305"/>
        </w:numPr>
      </w:pPr>
      <w:r>
        <w:t>Caducidad de los Plazos: Ninguna operación de crédito público podrá pactarse a un plazo superior a los quince (15) años, garantizando que la carga de la deuda no sea transferida a la siguiente generación.</w:t>
      </w:r>
    </w:p>
    <w:p w14:paraId="5806BE63" w14:textId="77777777" w:rsidR="007C392A" w:rsidRDefault="00000000">
      <w:pPr>
        <w:numPr>
          <w:ilvl w:val="1"/>
          <w:numId w:val="305"/>
        </w:numPr>
      </w:pPr>
      <w:r>
        <w:t>Nulidad de Deuda Perpetua: Todo contrato de deuda que pretenda obligar al Tesoro por un periodo superior al ciclo de vida laboral de la legislatura que lo contrae, o que no especifique un plan de amortización dentro del plazo establecido en el inciso anterior, será nulo de pleno derecho y no vinculante para la República.</w:t>
      </w:r>
    </w:p>
    <w:p w14:paraId="15C2CAC9" w14:textId="77777777" w:rsidR="007C392A" w:rsidRDefault="00000000">
      <w:pPr>
        <w:numPr>
          <w:ilvl w:val="0"/>
          <w:numId w:val="303"/>
        </w:numPr>
      </w:pPr>
      <w:r>
        <w:t>Cláusula de Reactivación Crítica: Excepcionalmente, y solo para la reconstrucción de infraestructura vital (energía y agua), el Congreso podrá autorizar una elevación temporal del techo de deuda mediante el voto de tres cuartas partes (3/4) de sus miembros y la ratificación de dos tercios (2/3) de las Asambleas Municipales. Esta medida tendrá una vigencia máxima improrrogable de sesenta (60) meses.</w:t>
      </w:r>
    </w:p>
    <w:p w14:paraId="6CEA4D4B" w14:textId="77777777" w:rsidR="007C392A" w:rsidRDefault="00000000">
      <w:pPr>
        <w:numPr>
          <w:ilvl w:val="0"/>
          <w:numId w:val="303"/>
        </w:numPr>
      </w:pPr>
      <w:r>
        <w:t>Prohibición de Pignoración de Recursos: Queda terminantemente prohibido el uso de recursos naturales o soberanía territorial como garantía de deuda pública. En ningún caso será considerado como una norma monetaria solamente, sino como una prohibición de enajenación física del patrimonio nacional.</w:t>
      </w:r>
    </w:p>
    <w:p w14:paraId="73A43300" w14:textId="77777777" w:rsidR="007C392A" w:rsidRDefault="00000000">
      <w:pPr>
        <w:numPr>
          <w:ilvl w:val="0"/>
          <w:numId w:val="303"/>
        </w:numPr>
      </w:pPr>
      <w:r>
        <w:t>De la Integración Financiera Global y la Prevención de Ilícitos: La República de Cuba reafirma su compromiso con la integridad del sistema financiero internacional.</w:t>
      </w:r>
    </w:p>
    <w:p w14:paraId="7D457178" w14:textId="77777777" w:rsidR="007C392A" w:rsidRDefault="00000000">
      <w:pPr>
        <w:numPr>
          <w:ilvl w:val="1"/>
          <w:numId w:val="306"/>
        </w:numPr>
      </w:pPr>
      <w:r>
        <w:t>Interoperabilidad Financiera Global: El sistema bancario nacional y el Registro Nacional Soberano (RNS) adoptarán los protocolos técnicos de mensajería y liquidación necesarios para garantizar la interoperabilidad plena con las redes de pagos y compensación internacional.</w:t>
      </w:r>
    </w:p>
    <w:p w14:paraId="6C1F0D24" w14:textId="77777777" w:rsidR="007C392A" w:rsidRDefault="00000000">
      <w:pPr>
        <w:numPr>
          <w:ilvl w:val="1"/>
          <w:numId w:val="306"/>
        </w:numPr>
      </w:pPr>
      <w:r>
        <w:t xml:space="preserve">Cooperación contra el Crimen Financiero: Si bien se protege la privacidad del patrimonio lícito (Artículo 8), el Estado cooperará activamente con </w:t>
      </w:r>
      <w:r>
        <w:lastRenderedPageBreak/>
        <w:t>organismos internacionales en la prevención y persecución del lavado de activos, el financiamiento al terrorismo y la proliferación de armas.</w:t>
      </w:r>
    </w:p>
    <w:p w14:paraId="7E48045A" w14:textId="77777777" w:rsidR="007C392A" w:rsidRDefault="00000000">
      <w:pPr>
        <w:numPr>
          <w:ilvl w:val="1"/>
          <w:numId w:val="306"/>
        </w:numPr>
      </w:pPr>
      <w:r>
        <w:t>Levantamiento del Secreto por Causa Probable: La reserva bancaria y la encriptación de activos digitales no podrán ser invocadas para blindar capitales de origen criminal. Ante requerimientos judiciales internacionales basados en tratados de asistencia legal mutua y debidamente validados por el Tribunal Supremo de Justicia (TSJ), se procederá a la desvelación de la información solicitada, garantizando que la República no sea utilizada como refugio de capitales ilícitos (Paraíso Fiscal de Crimen).</w:t>
      </w:r>
    </w:p>
    <w:p w14:paraId="2BDBEEA7" w14:textId="77777777" w:rsidR="007C392A" w:rsidRDefault="00000000">
      <w:pPr>
        <w:numPr>
          <w:ilvl w:val="0"/>
          <w:numId w:val="303"/>
        </w:numPr>
      </w:pPr>
      <w:r>
        <w:rPr>
          <w:b/>
          <w:bCs/>
        </w:rPr>
        <w:t>Del Derecho al Testimonio Digital de Acto Material (TDAM):</w:t>
      </w:r>
      <w:r>
        <w:br/>
        <w:t>Se instituye el TDAM como la herramienta fundamental del Registro Nacional Soberano (RNS) para otorgar seguridad jurídica a los intercambios físicos de bienes, servicios, divisas o valores.</w:t>
      </w:r>
    </w:p>
    <w:p w14:paraId="2F5F3D2F" w14:textId="77777777" w:rsidR="007C392A" w:rsidRDefault="00000000">
      <w:pPr>
        <w:numPr>
          <w:ilvl w:val="1"/>
          <w:numId w:val="307"/>
        </w:numPr>
      </w:pPr>
      <w:r>
        <w:rPr>
          <w:b/>
          <w:bCs/>
        </w:rPr>
        <w:t>Naturaleza Voluntaria y No Prestacional:</w:t>
      </w:r>
      <w:r>
        <w:t xml:space="preserve"> El registro de una transacción mediante TDAM es un acto de libre voluntad del ciudadano. No es obligatorio para la validez del intercambio, ni constituye de forma automática un hecho imponible, salvo que la naturaleza de la transacción corresponda a una actividad económica profesional registrada.</w:t>
      </w:r>
    </w:p>
    <w:p w14:paraId="73BAF69C" w14:textId="77777777" w:rsidR="007C392A" w:rsidRDefault="00000000">
      <w:pPr>
        <w:numPr>
          <w:ilvl w:val="1"/>
          <w:numId w:val="307"/>
        </w:numPr>
      </w:pPr>
      <w:r>
        <w:rPr>
          <w:b/>
          <w:bCs/>
        </w:rPr>
        <w:t>Protección de la Libertad de Registro:</w:t>
      </w:r>
    </w:p>
    <w:p w14:paraId="6693A3E6" w14:textId="77777777" w:rsidR="007C392A" w:rsidRDefault="00000000">
      <w:pPr>
        <w:numPr>
          <w:ilvl w:val="2"/>
          <w:numId w:val="308"/>
        </w:numPr>
      </w:pPr>
      <w:r>
        <w:t>Queda terminantemente prohibido a cualquier autoridad o particular obligar a un ciudadano a generar o no un TDAM.</w:t>
      </w:r>
    </w:p>
    <w:p w14:paraId="490397AE" w14:textId="77777777" w:rsidR="007C392A" w:rsidRDefault="00000000">
      <w:pPr>
        <w:numPr>
          <w:ilvl w:val="2"/>
          <w:numId w:val="308"/>
        </w:numPr>
      </w:pPr>
      <w:r>
        <w:t>Se prohíbe asimismo el impedimento del uso del TDAM. El intento de prohibir a un ciudadano el escaneo o registro de una entrega de valor se considerará indicio de dolo y activará la Alerta de Riesgo en el RNS.</w:t>
      </w:r>
    </w:p>
    <w:p w14:paraId="29DEC1FC" w14:textId="77777777" w:rsidR="007C392A" w:rsidRDefault="00000000">
      <w:pPr>
        <w:numPr>
          <w:ilvl w:val="1"/>
          <w:numId w:val="307"/>
        </w:numPr>
      </w:pPr>
      <w:r>
        <w:rPr>
          <w:b/>
          <w:bCs/>
        </w:rPr>
        <w:t>Mecánica Transaccional Bilateral:</w:t>
      </w:r>
    </w:p>
    <w:p w14:paraId="61C496DE" w14:textId="77777777" w:rsidR="007C392A" w:rsidRDefault="00000000">
      <w:pPr>
        <w:numPr>
          <w:ilvl w:val="2"/>
          <w:numId w:val="309"/>
        </w:numPr>
      </w:pPr>
      <w:r>
        <w:rPr>
          <w:b/>
          <w:bCs/>
        </w:rPr>
        <w:t>Carga del Pagador:</w:t>
      </w:r>
      <w:r>
        <w:t xml:space="preserve"> El derecho a generar la evidencia reside prioritariamente en quien entrega el valor (pagador o donante).</w:t>
      </w:r>
    </w:p>
    <w:p w14:paraId="4DDCB6F0" w14:textId="77777777" w:rsidR="007C392A" w:rsidRDefault="00000000">
      <w:pPr>
        <w:numPr>
          <w:ilvl w:val="2"/>
          <w:numId w:val="309"/>
        </w:numPr>
      </w:pPr>
      <w:r>
        <w:rPr>
          <w:b/>
          <w:bCs/>
        </w:rPr>
        <w:t>Protocolo de Enlace Directo:</w:t>
      </w:r>
      <w:r>
        <w:t xml:space="preserve"> El receptor del valor tiene el derecho de presentar un identificador óptico, electromagnético o de proximidad pre-generado en su PCSC con los datos de la transacción para facilitar el registro. La lectura o captura de dicho identificador por parte del pagador constituye la perfección de la prueba digital.</w:t>
      </w:r>
    </w:p>
    <w:p w14:paraId="2762EB6F" w14:textId="77777777" w:rsidR="007C392A" w:rsidRDefault="00000000">
      <w:pPr>
        <w:numPr>
          <w:ilvl w:val="1"/>
          <w:numId w:val="307"/>
        </w:numPr>
      </w:pPr>
      <w:r>
        <w:rPr>
          <w:b/>
          <w:bCs/>
        </w:rPr>
        <w:t>Versatilidad de Modelos y Nota Abierta:</w:t>
      </w:r>
      <w:r>
        <w:t xml:space="preserve"> El RNS proveerá interfaces adaptativas para diversos escenarios, incluyendo:</w:t>
      </w:r>
    </w:p>
    <w:p w14:paraId="18EEB76D" w14:textId="77777777" w:rsidR="007C392A" w:rsidRDefault="00000000">
      <w:pPr>
        <w:numPr>
          <w:ilvl w:val="2"/>
          <w:numId w:val="310"/>
        </w:numPr>
      </w:pPr>
      <w:r>
        <w:rPr>
          <w:b/>
          <w:bCs/>
        </w:rPr>
        <w:t>Modelos Parametrizados:</w:t>
      </w:r>
      <w:r>
        <w:t xml:space="preserve"> Compraventa, permuta, arrendamiento, préstamo y donación.</w:t>
      </w:r>
    </w:p>
    <w:p w14:paraId="18FF899F" w14:textId="77777777" w:rsidR="007C392A" w:rsidRDefault="00000000">
      <w:pPr>
        <w:numPr>
          <w:ilvl w:val="2"/>
          <w:numId w:val="310"/>
        </w:numPr>
      </w:pPr>
      <w:r>
        <w:rPr>
          <w:b/>
          <w:bCs/>
        </w:rPr>
        <w:lastRenderedPageBreak/>
        <w:t>Modelo de Nota Libre:</w:t>
      </w:r>
      <w:r>
        <w:t xml:space="preserve"> Un campo de registro abierto donde el ciudadano puede describir en lenguaje natural el objeto y condiciones del acto material.</w:t>
      </w:r>
    </w:p>
    <w:p w14:paraId="1E4F5502" w14:textId="77777777" w:rsidR="007C392A" w:rsidRDefault="00000000">
      <w:pPr>
        <w:numPr>
          <w:ilvl w:val="1"/>
          <w:numId w:val="307"/>
        </w:numPr>
      </w:pPr>
      <w:r>
        <w:rPr>
          <w:b/>
          <w:bCs/>
        </w:rPr>
        <w:t>Valor de Verdad Jurídica:</w:t>
      </w:r>
      <w:r>
        <w:t xml:space="preserve"> El TDAM registrado en el RNS posee valor de </w:t>
      </w:r>
      <w:r>
        <w:rPr>
          <w:b/>
          <w:bCs/>
        </w:rPr>
        <w:t>Prueba Fáctica Prevalente</w:t>
      </w:r>
      <w:r>
        <w:t xml:space="preserve"> ante el Tribunal de Arbitraje Técnico (TAT) y los Tribunales de la República. Ante una disputa donde una de las partes presente un TDAM y la otra carezca de evidencia registrada, la carga de la prueba se invertirá contra la parte que omitió o rechazó el registro.</w:t>
      </w:r>
    </w:p>
    <w:p w14:paraId="647CE2B3" w14:textId="77777777" w:rsidR="007C392A" w:rsidRDefault="00000000">
      <w:pPr>
        <w:numPr>
          <w:ilvl w:val="1"/>
          <w:numId w:val="307"/>
        </w:numPr>
      </w:pPr>
      <w:r>
        <w:rPr>
          <w:b/>
          <w:bCs/>
        </w:rPr>
        <w:t>Conversión a Factura Soberana:</w:t>
      </w:r>
      <w:r>
        <w:t xml:space="preserve"> Todo TDAM puede ser transformado, por voluntad del emisor y aceptación del receptor, en una Factura Comercial válida para deducciones fiscales o auditorías de capital de maniobra, integrándose automáticamente en la Capa Alfa o Beta de transparencia según corresponda.</w:t>
      </w:r>
    </w:p>
    <w:p w14:paraId="2611D6FA" w14:textId="77777777" w:rsidR="007C392A" w:rsidRDefault="00000000">
      <w:pPr>
        <w:numPr>
          <w:ilvl w:val="0"/>
          <w:numId w:val="303"/>
        </w:numPr>
      </w:pPr>
      <w:r>
        <w:rPr>
          <w:b/>
          <w:bCs/>
        </w:rPr>
        <w:t>De la Tenencia Irrestricta de Dinero Físico, Soberanía de Custodia y la Transacción Analógica:</w:t>
      </w:r>
      <w:r>
        <w:t xml:space="preserve"> La República reconoce el derecho inalienable de todo ciudadano y persona jurídica a poseer, custodiar, transportar e intercambiar dinero en efectivo en cualquier volumen, cuantía o denominación dentro del circuito económico nacional, sin que el Estado pueda imponer topes máximos de tenencia física, porcentajes obligatorios de bancarización digital ni restricciones al monto de las transacciones en metálico.</w:t>
      </w:r>
    </w:p>
    <w:p w14:paraId="15710885" w14:textId="77777777" w:rsidR="007C392A" w:rsidRDefault="00000000">
      <w:pPr>
        <w:numPr>
          <w:ilvl w:val="1"/>
          <w:numId w:val="311"/>
        </w:numPr>
      </w:pPr>
      <w:r>
        <w:rPr>
          <w:b/>
          <w:bCs/>
        </w:rPr>
        <w:t>Proscripción de la Presunción de Culpabilidad Financiera:</w:t>
      </w:r>
      <w:r>
        <w:t xml:space="preserve"> La tenencia, almacenamiento privado o movilización interna de altas sumas de dinero en efectivo no constituye, por sí misma, indicio de delito, falta administrativa ni hecho imponible extraordinario.</w:t>
      </w:r>
    </w:p>
    <w:p w14:paraId="2C6085AC" w14:textId="77777777" w:rsidR="007C392A" w:rsidRDefault="00000000">
      <w:pPr>
        <w:numPr>
          <w:ilvl w:val="1"/>
          <w:numId w:val="311"/>
        </w:numPr>
      </w:pPr>
      <w:r>
        <w:rPr>
          <w:b/>
          <w:bCs/>
        </w:rPr>
        <w:t>Control de Frontera Aduanera y Cooperación Internacional:</w:t>
      </w:r>
      <w:r>
        <w:t xml:space="preserve"> Lo dispuesto en este artículo rige de forma irrestricta en el territorio nacional, sin perjuicio de los protocolos aduaneros de declaración obligatoria para el transporte transfronterizo de divisas o metales preciosos al ingresar o salir del país, en estricto cumplimiento de los tratados internacionales de prevención del crimen organizado transnacional y financiamiento al terrorismo (Artículo 49.6).</w:t>
      </w:r>
    </w:p>
    <w:p w14:paraId="0DF4E989" w14:textId="77777777" w:rsidR="007C392A" w:rsidRDefault="00000000">
      <w:pPr>
        <w:numPr>
          <w:ilvl w:val="1"/>
          <w:numId w:val="311"/>
        </w:numPr>
      </w:pPr>
      <w:r>
        <w:rPr>
          <w:b/>
          <w:bCs/>
        </w:rPr>
        <w:t>Protección del Pago en Efectivo:</w:t>
      </w:r>
      <w:r>
        <w:t xml:space="preserve"> Ningún comercio, empresa pública, Sociedad Anónima de Capital Abierto (SACA) o particular podrá ser obligado por el Estado a rechazar el dinero físico como medio liberatorio de pago.</w:t>
      </w:r>
    </w:p>
    <w:p w14:paraId="07AFDC47" w14:textId="77777777" w:rsidR="007C392A" w:rsidRDefault="00000000">
      <w:pPr>
        <w:numPr>
          <w:ilvl w:val="1"/>
          <w:numId w:val="311"/>
        </w:numPr>
      </w:pPr>
      <w:r>
        <w:rPr>
          <w:b/>
          <w:bCs/>
        </w:rPr>
        <w:t>Del Resguardo de la Transacción Analógica y la Cédula de Entrega:</w:t>
      </w:r>
      <w:r>
        <w:t xml:space="preserve"> Para que las transacciones en efectivo gocen del amparo de restitución forzosa ante los Alguaciles de la Constitución en caso de estafa (Artículo 22.17), las partes conservan el derecho voluntario de emitir el Ticket de Testimonio </w:t>
      </w:r>
      <w:r>
        <w:lastRenderedPageBreak/>
        <w:t>Material en el Registro Nacional Soberano (RNS), sin que la omisión de este registro invalide la licitud del intercambio físico acordado entre partes libres.</w:t>
      </w:r>
    </w:p>
    <w:p w14:paraId="00A2496B" w14:textId="77777777" w:rsidR="007C392A" w:rsidRDefault="00000000">
      <w:pPr>
        <w:numPr>
          <w:ilvl w:val="0"/>
          <w:numId w:val="303"/>
        </w:numPr>
      </w:pPr>
      <w:r>
        <w:rPr>
          <w:b/>
          <w:bCs/>
        </w:rPr>
        <w:t>Del Arbitraje de Activos Descentralizados y la Pasarela de Seguridad:</w:t>
      </w:r>
      <w:r>
        <w:t xml:space="preserve"> Se prohíbe la indefensión del ciudadano ante fraudes o sustracciones en redes descentralizadas externas y mercados de criptoactivos.</w:t>
      </w:r>
    </w:p>
    <w:p w14:paraId="6CE73522" w14:textId="77777777" w:rsidR="007C392A" w:rsidRDefault="00000000">
      <w:pPr>
        <w:numPr>
          <w:ilvl w:val="1"/>
          <w:numId w:val="312"/>
        </w:numPr>
      </w:pPr>
      <w:r>
        <w:rPr>
          <w:b/>
          <w:bCs/>
        </w:rPr>
        <w:t>El Sello de Billetera Verificada:</w:t>
      </w:r>
      <w:r>
        <w:t xml:space="preserve"> El RNS permitirá a los ciudadanos vincular sus direcciones de criptodivisas externas a su identidad soberana (Capa Gamma).</w:t>
      </w:r>
    </w:p>
    <w:p w14:paraId="7CEE3A15" w14:textId="77777777" w:rsidR="007C392A" w:rsidRDefault="00000000">
      <w:pPr>
        <w:numPr>
          <w:ilvl w:val="1"/>
          <w:numId w:val="312"/>
        </w:numPr>
      </w:pPr>
      <w:r>
        <w:rPr>
          <w:b/>
          <w:bCs/>
        </w:rPr>
        <w:t>Inmunidad por Escrow Algorítmico:</w:t>
      </w:r>
      <w:r>
        <w:t xml:space="preserve"> Toda SACA o Negociante Universal que acepte criptodivisas como pago, está obligado a ofrecer una "Caja de Seguridad de Bloqueo" (Smart Escrow) auditada por el TAT. Si el estafador intenta enviar los fondos a un "Mixer" para desaparecer el rastro, el RNS activará la </w:t>
      </w:r>
      <w:r>
        <w:rPr>
          <w:b/>
          <w:bCs/>
        </w:rPr>
        <w:t>Alerta de Inconsistencia Termodinámica</w:t>
      </w:r>
      <w:r>
        <w:t xml:space="preserve"> y bloqueará la salida del valor hacia nodos fuera de la jurisdicción cubana si detecta dolo.</w:t>
      </w:r>
    </w:p>
    <w:p w14:paraId="5A373030" w14:textId="77777777" w:rsidR="007C392A" w:rsidRDefault="00000000">
      <w:pPr>
        <w:numPr>
          <w:ilvl w:val="1"/>
          <w:numId w:val="312"/>
        </w:numPr>
      </w:pPr>
      <w:r>
        <w:rPr>
          <w:b/>
          <w:bCs/>
        </w:rPr>
        <w:t>Responsabilidad del Intermediario de Liquidación:</w:t>
      </w:r>
      <w:r>
        <w:t xml:space="preserve"> Las personas naturales o jurídicas que actúen habitualmente como intermediarios de canje entre signos monetarios materiales y activos digitales, incurrirán en responsabilidad civil y patrimonial solidaria, conforme al </w:t>
      </w:r>
      <w:r>
        <w:rPr>
          <w:b/>
          <w:bCs/>
        </w:rPr>
        <w:t>Artículo 4.5.a y al Artículo 22.17</w:t>
      </w:r>
      <w:r>
        <w:t>, si facilitan la transferencia o extracción de capital ilícito omitiendo la verificación registral del origen de los fondos.</w:t>
      </w:r>
    </w:p>
    <w:p w14:paraId="12408552" w14:textId="77777777" w:rsidR="007C392A" w:rsidRDefault="00000000">
      <w:pPr>
        <w:numPr>
          <w:ilvl w:val="0"/>
          <w:numId w:val="303"/>
        </w:numPr>
      </w:pPr>
      <w:r>
        <w:t>La infraestructura estratégica de la Nación y de las Sociedades de Capital Ciudadano es Inembargable e Impignorable. Ninguna deuda pública o privada podrá utilizar como garantía los activos físicos o flujos de caja derivados del patrimonio restituido al pueblo cubano (Artículo 110).</w:t>
      </w:r>
    </w:p>
    <w:p w14:paraId="50475322" w14:textId="77777777" w:rsidR="007C392A" w:rsidRDefault="00000000">
      <w:pPr>
        <w:numPr>
          <w:ilvl w:val="0"/>
          <w:numId w:val="303"/>
        </w:numPr>
      </w:pPr>
      <w:r>
        <w:t>Se prohíbe asimismo la pignoración del trabajo futuro de los ciudadanos o de las utilidades futuras de las Sociedades de Capital Ciudadano. El crédito público se basará exclusivamente en la solvencia técnica y la capacidad de ahorro nacional, nunca en el empeño del patrimonio generacional.</w:t>
      </w:r>
    </w:p>
    <w:p w14:paraId="5B4D2FF8" w14:textId="77777777" w:rsidR="007C392A" w:rsidRDefault="00000000">
      <w:pPr>
        <w:numPr>
          <w:ilvl w:val="0"/>
          <w:numId w:val="303"/>
        </w:numPr>
      </w:pPr>
      <w:r>
        <w:t>Del Servicio de la Deuda y su Amortización Exclusiva:</w:t>
      </w:r>
    </w:p>
    <w:p w14:paraId="3B361728" w14:textId="77777777" w:rsidR="007C392A" w:rsidRDefault="00000000">
      <w:pPr>
        <w:numPr>
          <w:ilvl w:val="1"/>
          <w:numId w:val="313"/>
        </w:numPr>
      </w:pPr>
      <w:r>
        <w:t>El servicio de la deuda pública externa e interna, incluyendo el pago de capital, intereses y comisiones, se atenderá de forma obligatoria y preferente con cargo exclusivo a la cuota del treinta por ciento (30%) de la recaudación tributaria destinada al Tesoro Nacional, conforme a la distribución fiscal definida en el Artículo 44.2.</w:t>
      </w:r>
    </w:p>
    <w:p w14:paraId="2523401C" w14:textId="77777777" w:rsidR="007C392A" w:rsidRDefault="00000000">
      <w:pPr>
        <w:numPr>
          <w:ilvl w:val="1"/>
          <w:numId w:val="313"/>
        </w:numPr>
      </w:pPr>
      <w:r>
        <w:t xml:space="preserve">Se prohíbe terminantemente la transferencia de la carga de la deuda nacional a los presupuestos municipales. Bajo ninguna circunstancia, ni aun en caso de cese de pagos o ejecución de garantías internacionales, el Gobierno Nacional podrá retener, pignorar o detraer fondos del setenta por </w:t>
      </w:r>
      <w:r>
        <w:lastRenderedPageBreak/>
        <w:t>ciento (70%) correspondiente a la autonomía municipal para el cumplimiento de obligaciones financieras federales.</w:t>
      </w:r>
    </w:p>
    <w:p w14:paraId="545F3F32" w14:textId="77777777" w:rsidR="007C392A" w:rsidRDefault="00000000">
      <w:pPr>
        <w:numPr>
          <w:ilvl w:val="1"/>
          <w:numId w:val="313"/>
        </w:numPr>
      </w:pPr>
      <w:r>
        <w:t>El Presupuesto General de la República aprobado anualmente por el Congreso deberá detallar la partida específica de amortización, la cual estará sujeta a la disponibilidad líquida del Tesoro Nacional. Si la carga del servicio de la deuda pusiera en peligro la operatividad de la Defensa Nacional o la Justicia Federal, el Poder Ejecutivo estará obligado a iniciar procesos de renegociación o auditoría de deuda antes de afectar los servicios esenciales nacionales.</w:t>
      </w:r>
    </w:p>
    <w:p w14:paraId="650856E0" w14:textId="77777777" w:rsidR="007C392A" w:rsidRDefault="00000000">
      <w:pPr>
        <w:numPr>
          <w:ilvl w:val="1"/>
          <w:numId w:val="313"/>
        </w:numPr>
      </w:pPr>
      <w:r>
        <w:t>Toda operación de pago de deuda será grabada de forma inalterable en el Registro Nacional Soberano, permitiendo a cada Municipio verificar en tiempo real que su cuota soberana de participación nacional está siendo empleada conforme a este mandato constitucional.</w:t>
      </w:r>
    </w:p>
    <w:p w14:paraId="0BF9B6EE" w14:textId="77777777" w:rsidR="007C392A" w:rsidRDefault="00000000">
      <w:pPr>
        <w:numPr>
          <w:ilvl w:val="0"/>
          <w:numId w:val="303"/>
        </w:numPr>
      </w:pPr>
      <w:r>
        <w:rPr>
          <w:b/>
          <w:bCs/>
        </w:rPr>
        <w:t>Del Sistema Bancario de Apalancamiento Soberano:</w:t>
      </w:r>
      <w:r>
        <w:t xml:space="preserve"> Se faculta a las instituciones bancarias nacionales a utilizar el Núcleo Soberano Inviolable (el 51% de las acciones en manos del pueblo definido en el Artículo 117) como garantía colateral global (</w:t>
      </w:r>
      <w:r>
        <w:rPr>
          <w:i/>
          <w:iCs/>
        </w:rPr>
        <w:t>Standard Sovereign Guarantee</w:t>
      </w:r>
      <w:r>
        <w:t>) ante mercados internacionales de crédito.</w:t>
      </w:r>
    </w:p>
    <w:p w14:paraId="05EB7CFD" w14:textId="77777777" w:rsidR="007C392A" w:rsidRDefault="00000000">
      <w:pPr>
        <w:numPr>
          <w:ilvl w:val="1"/>
          <w:numId w:val="314"/>
        </w:numPr>
      </w:pPr>
      <w:r>
        <w:t>El capital obtenido mediante este apalancamiento se destinará exclusivamente a la creación de Líneas de Crédito de Inversión Primaria para Sociedades Anónimas (SA) particulares, cuya cadena de suministros sea mayoritariamente nacional.</w:t>
      </w:r>
    </w:p>
    <w:p w14:paraId="3626B60D" w14:textId="77777777" w:rsidR="007C392A" w:rsidRDefault="00000000">
      <w:pPr>
        <w:numPr>
          <w:ilvl w:val="1"/>
          <w:numId w:val="314"/>
        </w:numPr>
      </w:pPr>
      <w:r>
        <w:t>Los ciudadanos podrán pignorar el flujo futuro de sus dividendos proyectados en el Registro Nacional Soberano (RNS) para la obtención de microcréditos destinados a la fundación de empresas productivas, de conformidad con los términos de la Capa C del Artículo 115.5.c.</w:t>
      </w:r>
    </w:p>
    <w:p w14:paraId="0622D6C9" w14:textId="77777777" w:rsidR="007C392A" w:rsidRDefault="00000000">
      <w:pPr>
        <w:numPr>
          <w:ilvl w:val="0"/>
          <w:numId w:val="303"/>
        </w:numPr>
      </w:pPr>
      <w:r>
        <w:t xml:space="preserve">Se establece el </w:t>
      </w:r>
      <w:r>
        <w:rPr>
          <w:b/>
          <w:bCs/>
        </w:rPr>
        <w:t>Blindaje Algorítmico contra el Arbitrio Político</w:t>
      </w:r>
      <w:r>
        <w:t>. Queda terminantemente prohibida cualquier inyección de capital digital o impreso, aumento de partidas salariales públicas o incremento de pensiones que no cuente con la certificación de solvencia emitida por el algoritmo del Tesoro Nacional en el Registro Nacional Soberano. Ninguna autoridad, incluido el Presidente de la República, posee facultad para alterar los parámetros matemáticos de equilibrio monetario por decreto. Toda orden de pago que contravenga la disponibilidad líquida real detectada por el sistema será bloqueada automáticamente, y sus promotores serán procesados por sabotaje a la estabilidad nacional.</w:t>
      </w:r>
    </w:p>
    <w:p w14:paraId="01968A21" w14:textId="77777777" w:rsidR="007C392A" w:rsidRDefault="00000000">
      <w:pPr>
        <w:numPr>
          <w:ilvl w:val="0"/>
          <w:numId w:val="303"/>
        </w:numPr>
      </w:pPr>
      <w:r>
        <w:rPr>
          <w:b/>
          <w:bCs/>
        </w:rPr>
        <w:t>Del Principio de Paridad en la Transición Monetaria y Proscripción del Canje Confiscatorio:</w:t>
      </w:r>
      <w:r>
        <w:t xml:space="preserve"> La República reconoce que el signo monetario es solo un vehículo de valor; el valor mismo pertenece al ciudadano. Para evitar la repetición del despojo histórico mediante canjes fraudulentos, se establece:</w:t>
      </w:r>
    </w:p>
    <w:p w14:paraId="073DD4CE" w14:textId="77777777" w:rsidR="007C392A" w:rsidRDefault="00000000">
      <w:pPr>
        <w:numPr>
          <w:ilvl w:val="1"/>
          <w:numId w:val="315"/>
        </w:numPr>
      </w:pPr>
      <w:r>
        <w:rPr>
          <w:b/>
          <w:bCs/>
        </w:rPr>
        <w:lastRenderedPageBreak/>
        <w:t>Inviolabilidad de la Masa Monetaria Total:</w:t>
      </w:r>
      <w:r>
        <w:t xml:space="preserve"> En caso de que el Estado o el Banco Central decidan sustituir el signo monetario nacional por uno nuevo, el canje será de </w:t>
      </w:r>
      <w:r>
        <w:rPr>
          <w:b/>
          <w:bCs/>
        </w:rPr>
        <w:t>carácter universal, ilimitado y con paridad matemática exacta (1:1 o la tasa técnica auditada)</w:t>
      </w:r>
      <w:r>
        <w:t xml:space="preserve"> para la totalidad de los haberes registrados en el Registro Nacional Soberano (RNS).</w:t>
      </w:r>
    </w:p>
    <w:p w14:paraId="6A199AE2" w14:textId="77777777" w:rsidR="007C392A" w:rsidRDefault="00000000">
      <w:pPr>
        <w:numPr>
          <w:ilvl w:val="1"/>
          <w:numId w:val="315"/>
        </w:numPr>
      </w:pPr>
      <w:r>
        <w:rPr>
          <w:b/>
          <w:bCs/>
        </w:rPr>
        <w:t>Prohibición de Techos de Canje:</w:t>
      </w:r>
      <w:r>
        <w:t xml:space="preserve"> Queda terminantemente prohibido, y se tipifica como </w:t>
      </w:r>
      <w:r>
        <w:rPr>
          <w:b/>
          <w:bCs/>
        </w:rPr>
        <w:t>Crimen de Alta Traición a la Estabilidad Económica</w:t>
      </w:r>
      <w:r>
        <w:t>, el establecimiento de límites máximos, cuotas por núcleo familiar, o la congelación de excedentes durante una transición monetaria.</w:t>
      </w:r>
    </w:p>
    <w:p w14:paraId="7357B058" w14:textId="77777777" w:rsidR="007C392A" w:rsidRDefault="00000000">
      <w:pPr>
        <w:numPr>
          <w:ilvl w:val="1"/>
          <w:numId w:val="315"/>
        </w:numPr>
      </w:pPr>
      <w:r>
        <w:rPr>
          <w:b/>
          <w:bCs/>
        </w:rPr>
        <w:t>Automatización y Sincronicidad:</w:t>
      </w:r>
      <w:r>
        <w:t xml:space="preserve"> El canje no se realizará "en ventanilla" ni mediante la entrega física condicionada. Al activarse un cambio de moneda, el RNS ejecutará una </w:t>
      </w:r>
      <w:r>
        <w:rPr>
          <w:b/>
          <w:bCs/>
        </w:rPr>
        <w:t>Transmutación Algorítmica Simultánea</w:t>
      </w:r>
      <w:r>
        <w:t>. El saldo que el ciudadano tenía en la moneda antigua aparecerá instantáneamente en la moneda nueva, sin necesidad de trámites, permisos o inspecciones de origen previas al cambio.</w:t>
      </w:r>
    </w:p>
    <w:p w14:paraId="06151935" w14:textId="77777777" w:rsidR="007C392A" w:rsidRDefault="00000000">
      <w:pPr>
        <w:numPr>
          <w:ilvl w:val="1"/>
          <w:numId w:val="315"/>
        </w:numPr>
      </w:pPr>
      <w:r>
        <w:rPr>
          <w:b/>
          <w:bCs/>
        </w:rPr>
        <w:t>Inoponibilidad del "Origen de Fondos" para el Canje:</w:t>
      </w:r>
      <w:r>
        <w:t xml:space="preserve"> El Estado no podrá invocar la "lucha contra el mercado negro" o la "acumulación ilícita" como excusa para limitar el canje. Si existe sospecha de delito, el Estado debe iniciar un proceso judicial individualizado (Art. 22), pero jamás puede usar la política monetaria como un mazo para castigar a toda la población mediante la pérdida de valor.</w:t>
      </w:r>
    </w:p>
    <w:p w14:paraId="7274B5D5" w14:textId="77777777" w:rsidR="007C392A" w:rsidRDefault="00000000">
      <w:pPr>
        <w:numPr>
          <w:ilvl w:val="0"/>
          <w:numId w:val="303"/>
        </w:numPr>
      </w:pPr>
      <w:r>
        <w:t>Veto de Responsabilidad Intergeneracional: Ninguna legislatura podrá contratar deuda pública cuyo vencimiento de capital o intereses exceda el término de quince (15) años. Todo instrumento de crédito con vencimiento superior requerirá de la ratificación por mayoría absoluta del Censo de Ciudadanos menores de treinta y cinco (35) años mediante referéndum fiscal automático.</w:t>
      </w:r>
    </w:p>
    <w:p w14:paraId="02709356" w14:textId="77777777" w:rsidR="007C392A" w:rsidRDefault="00000000">
      <w:pPr>
        <w:numPr>
          <w:ilvl w:val="0"/>
          <w:numId w:val="303"/>
        </w:numPr>
      </w:pPr>
      <w:r>
        <w:t>Inexistencia de Deuda Pública sin Colateral Real: Se declara nula de pleno derecho toda deuda pública que no esté respaldada por un Fondo de Amortización Real y Segregado en el Registro Nacional Soberano al momento de su suscripción.</w:t>
      </w:r>
    </w:p>
    <w:p w14:paraId="33D0ED89" w14:textId="77777777" w:rsidR="007C392A" w:rsidRDefault="00000000">
      <w:pPr>
        <w:numPr>
          <w:ilvl w:val="0"/>
          <w:numId w:val="303"/>
        </w:numPr>
      </w:pPr>
      <w:r>
        <w:t>De la Inviolabilidad del Valor, Prohibición de Moneda Programable y Desbancarización Libre. El derecho a la propiedad del capital incluye el derecho al ahorro incondicionado y desintermediado. Se prohíbe terminantemente al Banco Central o a cualquier entidad gubernamental la emisión, adopción o imposición de Monedas Digitales de Banco Central (CBDC) de carácter programable o dinero fiduciario condicionado.</w:t>
      </w:r>
    </w:p>
    <w:p w14:paraId="71356973" w14:textId="77777777" w:rsidR="007C392A" w:rsidRDefault="00000000">
      <w:pPr>
        <w:numPr>
          <w:ilvl w:val="1"/>
          <w:numId w:val="316"/>
        </w:numPr>
      </w:pPr>
      <w:r>
        <w:t>Proscripción de Caducidad: Ningún flujo financiero registrado a nombre de un ciudadano podrá tener algoritmos de caducidad temporal ni bloqueos basados en perfiles de comportamiento, consumo o crédito social.</w:t>
      </w:r>
    </w:p>
    <w:p w14:paraId="291B58F7" w14:textId="77777777" w:rsidR="007C392A" w:rsidRDefault="00000000">
      <w:pPr>
        <w:numPr>
          <w:ilvl w:val="1"/>
          <w:numId w:val="316"/>
        </w:numPr>
      </w:pPr>
      <w:r>
        <w:lastRenderedPageBreak/>
        <w:t>Derecho a la Desconexión Financiera: Todo ciudadano tiene el derecho constitucional de retirar el cien por ciento (100%) de sus fondos líquidos del sistema bancario comercial en dinero físico en cualquier momento, sin penalización, demoras burocráticas injustificadas ni comisiones de salida coercitivas.</w:t>
      </w:r>
    </w:p>
    <w:p w14:paraId="1930BCB2" w14:textId="77777777" w:rsidR="007C392A" w:rsidRDefault="00000000">
      <w:pPr>
        <w:numPr>
          <w:ilvl w:val="0"/>
          <w:numId w:val="303"/>
        </w:numPr>
      </w:pPr>
      <w:r>
        <w:t>De la Unicidad Cambiaria, el Libre Flotamiento y la Proscripción del Privilegio Monetario.</w:t>
      </w:r>
    </w:p>
    <w:p w14:paraId="7DC3BEA5" w14:textId="77777777" w:rsidR="007C392A" w:rsidRDefault="00000000">
      <w:pPr>
        <w:numPr>
          <w:ilvl w:val="1"/>
          <w:numId w:val="317"/>
        </w:numPr>
      </w:pPr>
      <w:r>
        <w:rPr>
          <w:b/>
          <w:bCs/>
        </w:rPr>
        <w:t>Principio de Tasa Única y Libre Flotación:</w:t>
      </w:r>
      <w:r>
        <w:t xml:space="preserve"> Se establece el principio de Unicidad Cambiaria Universal. El valor de intercambio entre la moneda nacional y cualquier divisa extranjera, activo digital o metal precioso será determinado única y exclusivamente por la interacción de la oferta y la demanda en el mercado libre y abierto.</w:t>
      </w:r>
    </w:p>
    <w:p w14:paraId="5975B2CE" w14:textId="77777777" w:rsidR="007C392A" w:rsidRDefault="00000000">
      <w:pPr>
        <w:numPr>
          <w:ilvl w:val="1"/>
          <w:numId w:val="317"/>
        </w:numPr>
      </w:pPr>
      <w:r>
        <w:rPr>
          <w:b/>
          <w:bCs/>
        </w:rPr>
        <w:t>Proscripción del Privilegio Cambiario:</w:t>
      </w:r>
      <w:r>
        <w:t xml:space="preserve"> Queda terminantemente prohibido al Estado, al Banco Central, al Tesoro Nacional, a los Municipios o a cualquier autoridad administrativa la fijación, publicación o imposición de tipos de cambio oficiales, preferenciales, subsidiados o diferenciados para ningún sector.</w:t>
      </w:r>
    </w:p>
    <w:p w14:paraId="13597436" w14:textId="77777777" w:rsidR="007C392A" w:rsidRDefault="00000000">
      <w:pPr>
        <w:pStyle w:val="SourceCode"/>
        <w:numPr>
          <w:ilvl w:val="0"/>
          <w:numId w:val="1"/>
        </w:numPr>
      </w:pPr>
      <w:r>
        <w:rPr>
          <w:rStyle w:val="VerbatimChar"/>
        </w:rPr>
        <w:t>i.  Las Sociedades Anónimas de Capital Abierto (SACA), empresas importadoras, ministerios, funcionarios públicos y el Estado en su conjunto están sujetos obligatoriamente al mismo tipo de cambio real que rige para el ciudadano más humilde de la República.</w:t>
      </w:r>
      <w:r>
        <w:br/>
      </w:r>
      <w:r>
        <w:br/>
      </w:r>
      <w:r>
        <w:rPr>
          <w:rStyle w:val="VerbatimChar"/>
        </w:rPr>
        <w:t>ii. Se declara nulo de pleno derecho todo contrato, presupuesto o licitación pública que asuma un valor de la moneda nacional distinto al reflejado por la libre flotación en el Registro Nacional Soberano (RNS) en el momento exacto de la transacción.</w:t>
      </w:r>
    </w:p>
    <w:p w14:paraId="69CBFA41" w14:textId="77777777" w:rsidR="007C392A" w:rsidRDefault="00000000">
      <w:pPr>
        <w:numPr>
          <w:ilvl w:val="0"/>
          <w:numId w:val="1"/>
        </w:numPr>
      </w:pPr>
      <w:r>
        <w:t xml:space="preserve">c) </w:t>
      </w:r>
      <w:r>
        <w:rPr>
          <w:b/>
          <w:bCs/>
        </w:rPr>
        <w:t>Tipificación del Delito de Devaluación Asimétrica:</w:t>
      </w:r>
      <w:r>
        <w:t xml:space="preserve"> Se tipifica como </w:t>
      </w:r>
      <w:r>
        <w:rPr>
          <w:b/>
          <w:bCs/>
        </w:rPr>
        <w:t>Delito de Confiscación Silenciosa y Atentado a la Equidad Nacional</w:t>
      </w:r>
      <w:r>
        <w:t xml:space="preserve"> la práctica de transferir el costo de la inflación o la devaluación monetaria a la ciudadanía civil mediante el uso de tasas de cambio artificiales que blinden, protejan o subsidien los costos operativos de entidades corporativas o gubernamentales. El peso de la fluctuación macroeconómica será asumido en igualdad de condiciones matemáticas por todos los actores del sistema económico.</w:t>
      </w:r>
    </w:p>
    <w:p w14:paraId="514C8A1F" w14:textId="77777777" w:rsidR="007C392A" w:rsidRDefault="00000000">
      <w:pPr>
        <w:numPr>
          <w:ilvl w:val="0"/>
          <w:numId w:val="1"/>
        </w:numPr>
      </w:pPr>
      <w:r>
        <w:t xml:space="preserve">d) </w:t>
      </w:r>
      <w:r>
        <w:rPr>
          <w:b/>
          <w:bCs/>
        </w:rPr>
        <w:t>Transparencia del Oráculo de Precios:</w:t>
      </w:r>
      <w:r>
        <w:t xml:space="preserve"> El RNS utilizará un “oráculo de precios” descentralizado. Para evitar distorsiones por ataques informáticos o “flash crashes”, las liquidaciones de impuestos y dividendos se basarán en el Promedio Ponderado de las últimas setenta y dos (72) horas del valor de mercado, blindando la contabilidad nacional contra la volatilidad extrema de corto plazo.</w:t>
      </w:r>
    </w:p>
    <w:p w14:paraId="005BA06E" w14:textId="77777777" w:rsidR="007C392A" w:rsidRDefault="00000000">
      <w:pPr>
        <w:pStyle w:val="SourceCode"/>
        <w:numPr>
          <w:ilvl w:val="0"/>
          <w:numId w:val="1"/>
        </w:numPr>
      </w:pPr>
      <w:r>
        <w:rPr>
          <w:rStyle w:val="VerbatimChar"/>
        </w:rPr>
        <w:t>&lt;!-- --&gt;</w:t>
      </w:r>
      <w:r>
        <w:br/>
      </w:r>
      <w:r>
        <w:br/>
      </w:r>
      <w:r>
        <w:rPr>
          <w:rStyle w:val="VerbatimChar"/>
        </w:rPr>
        <w:lastRenderedPageBreak/>
        <w:t xml:space="preserve"> i.  Cualquier intento de alterar este oráculo desde el Poder Ejecutivo o el Banco Central para abaratar artificialmente la deuda del Estado o encarecer el consumo ciudadano, será investigado por el Tribunal de Arbitraje Técnico (TAT) y sancionado por el Tribunal de Defensa de la Constitución (TDC) como Sabotaje a la Fe Pública Digital, acarreando la destitución y responsabilidad patrimonial directa de los autores.</w:t>
      </w:r>
      <w:r>
        <w:br/>
      </w:r>
      <w:r>
        <w:br/>
      </w:r>
      <w:r>
        <w:rPr>
          <w:rStyle w:val="VerbatimChar"/>
        </w:rPr>
        <w:t>&lt;!-- --&gt;</w:t>
      </w:r>
    </w:p>
    <w:p w14:paraId="56265548" w14:textId="77777777" w:rsidR="007C392A" w:rsidRDefault="00000000">
      <w:pPr>
        <w:numPr>
          <w:ilvl w:val="0"/>
          <w:numId w:val="1"/>
        </w:numPr>
      </w:pPr>
      <w:r>
        <w:t xml:space="preserve">e) </w:t>
      </w:r>
      <w:r>
        <w:rPr>
          <w:b/>
          <w:bCs/>
        </w:rPr>
        <w:t>Inexistencia de Reservas de Cambio Exclusivas:</w:t>
      </w:r>
      <w:r>
        <w:t xml:space="preserve"> El Estado carece de potestad para obligar a los ciudadanos o empresas privadas a venderle sus divisas generadas por exportación, remesas o servicios a una tasa inferior a la del mercado libre. El Estado, si requiere divisas para sus operaciones, acudirá al mercado abierto compitiendo en igualdad de condiciones con el resto de los actores económicos.</w:t>
      </w:r>
    </w:p>
    <w:p w14:paraId="17A28347" w14:textId="77777777" w:rsidR="007C392A" w:rsidRDefault="00000000">
      <w:r>
        <w:pict w14:anchorId="5631CC1C">
          <v:rect id="_x0000_i1083" style="width:0;height:1.5pt" o:hralign="center" o:hrstd="t" o:hr="t"/>
        </w:pict>
      </w:r>
    </w:p>
    <w:p w14:paraId="5092EDAB" w14:textId="77777777" w:rsidR="007C392A" w:rsidRDefault="00000000">
      <w:pPr>
        <w:pStyle w:val="Heading2"/>
      </w:pPr>
      <w:bookmarkStart w:id="130" w:name="X90c184024f39554dbcf8a46ca481b19492fb8f2"/>
      <w:bookmarkStart w:id="131" w:name="_Toc242281040"/>
      <w:bookmarkEnd w:id="128"/>
      <w:r>
        <w:t>Artículo 50. Del Endeudamiento Excepcional de Reconstrucción (EER).</w:t>
      </w:r>
      <w:bookmarkEnd w:id="131"/>
    </w:p>
    <w:p w14:paraId="2FB49FC6" w14:textId="77777777" w:rsidR="007C392A" w:rsidRDefault="00000000">
      <w:pPr>
        <w:numPr>
          <w:ilvl w:val="0"/>
          <w:numId w:val="318"/>
        </w:numPr>
      </w:pPr>
      <w:r>
        <w:t>Naturaleza del Disparador: El EER solo podrá activarse bajo declaración de "Estado de Reconstrucción Nacional" emitida por el Consejo de Alcaldes y ratificada por el TDC, tras certificar un déficit de infraestructura base superior al 50%.</w:t>
      </w:r>
    </w:p>
    <w:p w14:paraId="3F6242ED" w14:textId="77777777" w:rsidR="007C392A" w:rsidRDefault="00000000">
      <w:pPr>
        <w:numPr>
          <w:ilvl w:val="0"/>
          <w:numId w:val="318"/>
        </w:numPr>
      </w:pPr>
      <w:r>
        <w:t>Blindaje de Destino (Finalismo Estricto): Se prohíbe el uso de fondos de deuda para gasto corriente, salarios públicos o subsidios. El 100% del capital debe destinarse a proyectos de Retorno de Inversión Social (RIS): redes eléctricas, plantas desalinizadoras, conectividad y puertos, etc.</w:t>
      </w:r>
    </w:p>
    <w:p w14:paraId="37AE4954" w14:textId="77777777" w:rsidR="007C392A" w:rsidRDefault="00000000">
      <w:pPr>
        <w:numPr>
          <w:ilvl w:val="0"/>
          <w:numId w:val="318"/>
        </w:numPr>
      </w:pPr>
      <w:r>
        <w:t>El Reloj de Caducidad (Kill-Switch): Esta facultad de endeudamiento por encima del 20% del PIB (Artículo 49.3) tiene una vigencia máxima de diez (10) años. Al cumplirse el plazo, el techo de deuda vuelve automáticamente al límite constitucional permanente, sin posibilidad de prórroga salvo por referéndum nacional.</w:t>
      </w:r>
    </w:p>
    <w:p w14:paraId="343FDD14" w14:textId="77777777" w:rsidR="007C392A" w:rsidRDefault="00000000">
      <w:pPr>
        <w:numPr>
          <w:ilvl w:val="0"/>
          <w:numId w:val="318"/>
        </w:numPr>
      </w:pPr>
      <w:r>
        <w:t>Garantía de Soberanía: Ninguna deuda de reconstrucción podrá incluir la pignoración de recursos naturales en bruto (subsuelo). La garantía será el flujo de caja futuro de las Sociedades Anónimas de Capital Abierto (SACA) creadas para gestionar dicha infraestructura (Artículo 110).</w:t>
      </w:r>
    </w:p>
    <w:p w14:paraId="11111FA3" w14:textId="77777777" w:rsidR="007C392A" w:rsidRDefault="00000000">
      <w:pPr>
        <w:numPr>
          <w:ilvl w:val="0"/>
          <w:numId w:val="318"/>
        </w:numPr>
      </w:pPr>
      <w:r>
        <w:t>Trazabilidad Criptográfica: Cada tramo de deuda será un contrato inteligente (smart contract) público. El ciudadano tendrá el derecho de revisar en el Registro Nacional Soberano qué gasto se realizó y dónde se pagó con qué bono de deuda.</w:t>
      </w:r>
    </w:p>
    <w:p w14:paraId="58F75BBF" w14:textId="77777777" w:rsidR="007C392A" w:rsidRDefault="00000000">
      <w:r>
        <w:pict w14:anchorId="4F702131">
          <v:rect id="_x0000_i1084" style="width:0;height:1.5pt" o:hralign="center" o:hrstd="t" o:hr="t"/>
        </w:pict>
      </w:r>
    </w:p>
    <w:p w14:paraId="24879CAF" w14:textId="77777777" w:rsidR="007C392A" w:rsidRDefault="00000000">
      <w:pPr>
        <w:pStyle w:val="Heading2"/>
      </w:pPr>
      <w:bookmarkStart w:id="132" w:name="X2ba4eb440ce809cb72f133a6316521fb5634aad"/>
      <w:bookmarkStart w:id="133" w:name="_Toc242281041"/>
      <w:bookmarkEnd w:id="130"/>
      <w:r>
        <w:lastRenderedPageBreak/>
        <w:t>Artículo 51. De la Resiliencia Monetaria y el Fideicomiso de Reserva.</w:t>
      </w:r>
      <w:bookmarkEnd w:id="133"/>
    </w:p>
    <w:p w14:paraId="0192A771" w14:textId="77777777" w:rsidR="007C392A" w:rsidRDefault="00000000">
      <w:pPr>
        <w:numPr>
          <w:ilvl w:val="0"/>
          <w:numId w:val="319"/>
        </w:numPr>
      </w:pPr>
      <w:r>
        <w:t>Protocolo de Resiliencia Geográfica: El Estado y los Municipios garantizarán mediante empresas de preferencia privadas la transaccionalidad en zonas de baja conectividad o ante fallos sistémicos mediante tecnologías seguras de enlace de corto alcance o proximidad y dispositivos de hardware de valor almacenado. Estas transacciones tendrán plena validez jurídica y se sincronizarán con el Registro Nacional Soberano de forma diferida.</w:t>
      </w:r>
    </w:p>
    <w:p w14:paraId="722E4090" w14:textId="77777777" w:rsidR="007C392A" w:rsidRDefault="00000000">
      <w:pPr>
        <w:numPr>
          <w:ilvl w:val="0"/>
          <w:numId w:val="319"/>
        </w:numPr>
      </w:pPr>
      <w:r>
        <w:t>Esterilización de Capitales: El Fideicomiso Nacional de Reserva capturará el exceso de divisas provenientes de exportaciones estratégicas para su inversión en activos globales, actuando como mecanismo de control de la apreciación monetaria (Emisión o Reducción Monetaria) para preservar la competitividad de las exportaciones nacionales.</w:t>
      </w:r>
    </w:p>
    <w:p w14:paraId="736FBC16" w14:textId="77777777" w:rsidR="007C392A" w:rsidRDefault="00000000">
      <w:r>
        <w:pict w14:anchorId="1BB63888">
          <v:rect id="_x0000_i1085" style="width:0;height:1.5pt" o:hralign="center" o:hrstd="t" o:hr="t"/>
        </w:pict>
      </w:r>
    </w:p>
    <w:p w14:paraId="208F9367" w14:textId="77777777" w:rsidR="007C392A" w:rsidRDefault="00000000">
      <w:pPr>
        <w:pStyle w:val="Heading2"/>
      </w:pPr>
      <w:bookmarkStart w:id="134" w:name="X9db13f7e3b314034dc1cf3e65c647d2d8a5d743"/>
      <w:bookmarkStart w:id="135" w:name="_Toc242281042"/>
      <w:bookmarkEnd w:id="132"/>
      <w:r>
        <w:t>Artículo 52. Del Derecho a la Soberanía Energética.</w:t>
      </w:r>
      <w:bookmarkEnd w:id="135"/>
    </w:p>
    <w:p w14:paraId="3F169030" w14:textId="77777777" w:rsidR="007C392A" w:rsidRDefault="00000000">
      <w:pPr>
        <w:numPr>
          <w:ilvl w:val="0"/>
          <w:numId w:val="320"/>
        </w:numPr>
      </w:pPr>
      <w:r>
        <w:t>Garantía de Autonomía: Se reconoce el derecho de todo ciudadano y comunidad a la soberanía energética. Esto incluye la facultad de generar, almacenar y compartir energía eléctrica mediante tecnologías de microgeneración descentralizada sin necesidad de permiso, licencia o concesión estatal previa.</w:t>
      </w:r>
    </w:p>
    <w:p w14:paraId="5FA65D00" w14:textId="77777777" w:rsidR="007C392A" w:rsidRDefault="00000000">
      <w:pPr>
        <w:numPr>
          <w:ilvl w:val="0"/>
          <w:numId w:val="320"/>
        </w:numPr>
      </w:pPr>
      <w:r>
        <w:t>Primacía de la Red Descentralizada: El Estado y los Municipios priorizarán el desarrollo de redes inteligentes y locales sobre los sistemas de generación centralizada. La soberanía digital y el funcionamiento de los registros públicos digitales se fundamentan en esta autonomía energética de los nodos locales.</w:t>
      </w:r>
    </w:p>
    <w:p w14:paraId="0C4AA17E" w14:textId="77777777" w:rsidR="007C392A" w:rsidRDefault="00000000">
      <w:pPr>
        <w:numPr>
          <w:ilvl w:val="0"/>
          <w:numId w:val="320"/>
        </w:numPr>
      </w:pPr>
      <w:r>
        <w:t>Prohibición de Gravámenes a la Generación: Queda prohibida la creación de impuestos, tasas o cargos por la generación de energía para consumo propio o por el vertido de excedentes a la red de proximidad.</w:t>
      </w:r>
    </w:p>
    <w:p w14:paraId="2622261B" w14:textId="77777777" w:rsidR="007C392A" w:rsidRDefault="00000000">
      <w:pPr>
        <w:numPr>
          <w:ilvl w:val="0"/>
          <w:numId w:val="320"/>
        </w:numPr>
      </w:pPr>
      <w:r>
        <w:t>Principio de Densidad Energética Obligatoria: El Estado y los Municipios tienen la obligación de garantizar que el balance energético nacional mantenga una base de generación de alta densidad (nuclear, térmica de ciclo combinado o equivalentes de carga base) superior al sesenta por ciento (60%) de la demanda pico. Queda prohibida la desconexión de plantas de generación estables por motivos de preferencia estética o ideológica ambiental, salvo que exista una fuente de reemplazo de igual o mayor densidad energética y menor costo por megavatio-hora ya operativa.</w:t>
      </w:r>
    </w:p>
    <w:p w14:paraId="071CB0A7" w14:textId="77777777" w:rsidR="007C392A" w:rsidRDefault="00000000">
      <w:pPr>
        <w:numPr>
          <w:ilvl w:val="0"/>
          <w:numId w:val="320"/>
        </w:numPr>
      </w:pPr>
      <w:r>
        <w:t>Inviolabilidad de la Innovación Energética: Ninguna autoridad podrá prohibir la instalación de micro-reactores de cuarta generación o tecnologías de almacenamiento avanzado en predios privados o industriales, siempre que cumplan con los protocolos de seguridad física certificados por el TAT. La autonomía energética del individuo es la garantía última de su libertad civil.</w:t>
      </w:r>
    </w:p>
    <w:p w14:paraId="72B1BE26" w14:textId="77777777" w:rsidR="007C392A" w:rsidRDefault="00000000">
      <w:pPr>
        <w:numPr>
          <w:ilvl w:val="0"/>
          <w:numId w:val="320"/>
        </w:numPr>
      </w:pPr>
      <w:r>
        <w:rPr>
          <w:b/>
          <w:bCs/>
        </w:rPr>
        <w:lastRenderedPageBreak/>
        <w:t>Del Mínimo de Resiliencia Municipal:</w:t>
      </w:r>
      <w:r>
        <w:t xml:space="preserve"> Para que un Municipio mantenga su estatus de Autonomía Plena y su retención del 70%, deberá demostrar anualmente una capacidad de </w:t>
      </w:r>
      <w:r>
        <w:rPr>
          <w:b/>
          <w:bCs/>
        </w:rPr>
        <w:t>Resistencia Crítica</w:t>
      </w:r>
      <w:r>
        <w:t>. Esto incluye poseer infraestructura para generar al menos el 20% de su demanda energética local y reservas de agua para 30 días independientes de la Red Nacional. La soberanía no es un papel; es una capacidad física de supervivencia.</w:t>
      </w:r>
    </w:p>
    <w:p w14:paraId="27D89C96" w14:textId="77777777" w:rsidR="007C392A" w:rsidRDefault="00000000">
      <w:r>
        <w:pict w14:anchorId="38A38A2E">
          <v:rect id="_x0000_i1086" style="width:0;height:1.5pt" o:hralign="center" o:hrstd="t" o:hr="t"/>
        </w:pict>
      </w:r>
    </w:p>
    <w:p w14:paraId="3BFBE5CF" w14:textId="77777777" w:rsidR="007C392A" w:rsidRDefault="00000000">
      <w:pPr>
        <w:pStyle w:val="Heading1"/>
      </w:pPr>
      <w:bookmarkStart w:id="136" w:name="título-v-propiedad-tierra-y-subsuelo"/>
      <w:bookmarkStart w:id="137" w:name="_Toc242281043"/>
      <w:bookmarkEnd w:id="96"/>
      <w:bookmarkEnd w:id="134"/>
      <w:r>
        <w:t>TÍTULO V PROPIEDAD, TIERRA Y SUBSUELO</w:t>
      </w:r>
      <w:bookmarkEnd w:id="137"/>
    </w:p>
    <w:p w14:paraId="49ABFC55" w14:textId="77777777" w:rsidR="007C392A" w:rsidRDefault="00000000">
      <w:r>
        <w:pict w14:anchorId="74F8D934">
          <v:rect id="_x0000_i1087" style="width:0;height:1.5pt" o:hralign="center" o:hrstd="t" o:hr="t"/>
        </w:pict>
      </w:r>
    </w:p>
    <w:p w14:paraId="65FC2351" w14:textId="77777777" w:rsidR="007C392A" w:rsidRDefault="00000000">
      <w:pPr>
        <w:pStyle w:val="Heading2"/>
      </w:pPr>
      <w:bookmarkStart w:id="138" w:name="Xee8566f8338fbf0363be0fef686a0ab3c354b80"/>
      <w:bookmarkStart w:id="139" w:name="_Toc242281044"/>
      <w:r>
        <w:t>Artículo 53. Garantía Absoluta de la Propiedad.</w:t>
      </w:r>
      <w:bookmarkEnd w:id="139"/>
    </w:p>
    <w:p w14:paraId="14E3BD7C" w14:textId="77777777" w:rsidR="007C392A" w:rsidRDefault="00000000">
      <w:pPr>
        <w:numPr>
          <w:ilvl w:val="0"/>
          <w:numId w:val="321"/>
        </w:numPr>
      </w:pPr>
      <w:r>
        <w:t>Reconocimiento y Protección: El Estado reconoce y garantiza la propiedad privada sobre bienes muebles, inmuebles, medios de producción y propiedad intelectual.</w:t>
      </w:r>
    </w:p>
    <w:p w14:paraId="7FE8F677" w14:textId="77777777" w:rsidR="007C392A" w:rsidRDefault="00000000">
      <w:pPr>
        <w:numPr>
          <w:ilvl w:val="0"/>
          <w:numId w:val="321"/>
        </w:numPr>
      </w:pPr>
      <w:r>
        <w:t>Régimen de Expropiación: La expropiación solo procederá por causa de utilidad pública debidamente demostrada, mediante sentencia judicial firme y Previo Pago de Indemnización Justa en Efectivo al valor de mercado, pagadera antes de la toma de posesión del bien.</w:t>
      </w:r>
    </w:p>
    <w:p w14:paraId="27442AD1" w14:textId="77777777" w:rsidR="007C392A" w:rsidRDefault="00000000">
      <w:pPr>
        <w:numPr>
          <w:ilvl w:val="0"/>
          <w:numId w:val="321"/>
        </w:numPr>
      </w:pPr>
      <w:r>
        <w:t>De la Propiedad sobre Bienes Muebles y Medios de Transporte.</w:t>
      </w:r>
    </w:p>
    <w:p w14:paraId="7D2B69DD" w14:textId="77777777" w:rsidR="007C392A" w:rsidRDefault="00000000">
      <w:pPr>
        <w:numPr>
          <w:ilvl w:val="1"/>
          <w:numId w:val="322"/>
        </w:numPr>
      </w:pPr>
      <w:r>
        <w:rPr>
          <w:b/>
          <w:bCs/>
        </w:rPr>
        <w:t>Inviolabilidad Cuantitativa:</w:t>
      </w:r>
      <w:r>
        <w:t xml:space="preserve"> Se garantiza el derecho de todo ciudadano y persona jurídica a la propiedad, posesión y uso de cualquier número de bienes muebles, equipos de transporte, maquinaria industrial o vehículos motorizados, sin más límite que la capacidad del titular para adquirirlos lícitamente y responder por sus obligaciones.</w:t>
      </w:r>
    </w:p>
    <w:p w14:paraId="0589509B" w14:textId="77777777" w:rsidR="007C392A" w:rsidRDefault="00000000">
      <w:pPr>
        <w:numPr>
          <w:ilvl w:val="1"/>
          <w:numId w:val="322"/>
        </w:numPr>
      </w:pPr>
      <w:r>
        <w:rPr>
          <w:b/>
          <w:bCs/>
        </w:rPr>
        <w:t>Proscripción de Límites de Acumulación:</w:t>
      </w:r>
      <w:r>
        <w:t xml:space="preserve"> Queda terminantemente prohibida la creación de leyes, decretos o reglamentos que limiten, restrinjan o penalicen la tenencia múltiple de bienes o vehículos por parte de un mismo titular. Se prohíbe el uso de la cantidad de activos como criterio para la denegación de registros, licencias de circulación o permisos de operación.</w:t>
      </w:r>
    </w:p>
    <w:p w14:paraId="7FE5ED99" w14:textId="77777777" w:rsidR="007C392A" w:rsidRDefault="00000000">
      <w:pPr>
        <w:numPr>
          <w:ilvl w:val="1"/>
          <w:numId w:val="322"/>
        </w:numPr>
      </w:pPr>
      <w:r>
        <w:rPr>
          <w:b/>
          <w:bCs/>
        </w:rPr>
        <w:t>Neutralidad del Registro Público:</w:t>
      </w:r>
      <w:r>
        <w:t xml:space="preserve"> El Registro Nacional Soberano (RNS) y los Libros Municipales actuarán como fedatarios de la propiedad y medios de protección contra el robo. El acto del registro es una obligación del Estado para con el propietario y no constituye una facultad discrecional de autorización. La falta de registro previo no extingue el derecho de propiedad, aunque supedita la circulación en la vía pública al cumplimiento de los estándares técnicos vigentes.</w:t>
      </w:r>
    </w:p>
    <w:p w14:paraId="32D8F5A0" w14:textId="77777777" w:rsidR="007C392A" w:rsidRDefault="00000000">
      <w:pPr>
        <w:numPr>
          <w:ilvl w:val="1"/>
          <w:numId w:val="322"/>
        </w:numPr>
      </w:pPr>
      <w:r>
        <w:rPr>
          <w:b/>
          <w:bCs/>
        </w:rPr>
        <w:lastRenderedPageBreak/>
        <w:t>Inmunidad Fiscal al Patrimonio Vehicular:</w:t>
      </w:r>
      <w:r>
        <w:t xml:space="preserve"> Los medios de transporte y maquinaria se consideran capital productivo o bienes de uso personal ya gravados mediante el Impuesto Único Proporcional (Flat Tax) en el momento de su adquisición o generación de utilidad. Se prohíbe la creación de impuestos anuales sobre la propiedad de vehículos ("tenencias"), impuestos al lujo o cualquier otra exacción basada en el valor o la cantidad de los activos poseídos.</w:t>
      </w:r>
    </w:p>
    <w:p w14:paraId="4853DC75" w14:textId="77777777" w:rsidR="007C392A" w:rsidRDefault="00000000">
      <w:pPr>
        <w:numPr>
          <w:ilvl w:val="1"/>
          <w:numId w:val="322"/>
        </w:numPr>
      </w:pPr>
      <w:r>
        <w:rPr>
          <w:b/>
          <w:bCs/>
        </w:rPr>
        <w:t>Penalización a la Vacancia Improductiva (Anti-Hoarding):</w:t>
      </w:r>
      <w:r>
        <w:t xml:space="preserve"> Para evitar la manipulación artificial del mercado inmobiliario, se establece una tasa de compensación sobre inmuebles residenciales de propiedad corporativa que permanezcan desocupados por más de dieciocho (18) meses. El recaudo de dicha tasa se destinará exclusivamente a fondos de capital semilla para emprendimiento juvenil local.</w:t>
      </w:r>
    </w:p>
    <w:p w14:paraId="543D4C78" w14:textId="77777777" w:rsidR="007C392A" w:rsidRDefault="00000000">
      <w:pPr>
        <w:numPr>
          <w:ilvl w:val="0"/>
          <w:numId w:val="321"/>
        </w:numPr>
      </w:pPr>
      <w:r>
        <w:rPr>
          <w:b/>
          <w:bCs/>
        </w:rPr>
        <w:t>Proscripción de la Coacción de Arrendamiento y la Discriminación por Tenencia:</w:t>
      </w:r>
      <w:r>
        <w:t xml:space="preserve"> Queda terminantemente prohibido al Estado, a los Municipios o a cualquier autoridad pública:</w:t>
      </w:r>
    </w:p>
    <w:p w14:paraId="4EAB7AE0" w14:textId="77777777" w:rsidR="007C392A" w:rsidRDefault="00000000">
      <w:pPr>
        <w:numPr>
          <w:ilvl w:val="1"/>
          <w:numId w:val="323"/>
        </w:numPr>
      </w:pPr>
      <w:r>
        <w:t>Obligar a un propietario a arrendar, ceder o poner a disposición de terceros sus inmuebles contra su voluntad, independientemente del número de propiedades que posea o del tiempo que permanezcan desocupadas.</w:t>
      </w:r>
    </w:p>
    <w:p w14:paraId="2395B0B4" w14:textId="77777777" w:rsidR="007C392A" w:rsidRDefault="00000000">
      <w:pPr>
        <w:numPr>
          <w:ilvl w:val="1"/>
          <w:numId w:val="323"/>
        </w:numPr>
      </w:pPr>
      <w:r>
        <w:t>Crear figuras jurídicas, categorías fiscales punitivas o restricciones comerciales basadas en el número de viviendas legítimamente adquiridas o construidas por un ciudadano o persona jurídica (quedando proscrita la categorización discriminatoria de ‘gran tenedor’ o figuras análogas).</w:t>
      </w:r>
    </w:p>
    <w:p w14:paraId="40A8AE40" w14:textId="77777777" w:rsidR="007C392A" w:rsidRDefault="00000000">
      <w:pPr>
        <w:numPr>
          <w:ilvl w:val="1"/>
          <w:numId w:val="323"/>
        </w:numPr>
      </w:pPr>
      <w:r>
        <w:t>Imponer moratorias de desalojo que obliguen al propietario a sostener involuntariamente la vivienda de un deudor o usurpador. Si el Estado desea proveer asistencia habitacional, deberá hacerlo construyendo suelo con sus propios fondos o adquiriendo vivienda a precios de mercado libre, quedando estrictamente prohibida la socialización forzosa de la propiedad privada ajena.</w:t>
      </w:r>
    </w:p>
    <w:p w14:paraId="2231A452" w14:textId="77777777" w:rsidR="007C392A" w:rsidRDefault="00000000">
      <w:pPr>
        <w:numPr>
          <w:ilvl w:val="0"/>
          <w:numId w:val="321"/>
        </w:numPr>
      </w:pPr>
      <w:r>
        <w:rPr>
          <w:b/>
          <w:bCs/>
        </w:rPr>
        <w:t>Del Arrendamiento de Fricción Cero, Uso Efímero y Desalojo por ocupación ilegal.</w:t>
      </w:r>
      <w:r>
        <w:br/>
        <w:t xml:space="preserve">La República reconoce que el derecho de propiedad incluye la facultad de ceder temporalmente el uso y disfrute de un espacio (habitaciones, terrenos para acampar, locales comerciales) mediante acuerdos de libre mercado. Para evitar la usurpación amparada en la burocracia, se establece el régimen de </w:t>
      </w:r>
      <w:r>
        <w:rPr>
          <w:b/>
          <w:bCs/>
        </w:rPr>
        <w:t>Contrato de Uso Efímero con Extinción Automática</w:t>
      </w:r>
      <w:r>
        <w:t>:</w:t>
      </w:r>
    </w:p>
    <w:p w14:paraId="657993CF" w14:textId="77777777" w:rsidR="007C392A" w:rsidRDefault="00000000">
      <w:pPr>
        <w:numPr>
          <w:ilvl w:val="1"/>
          <w:numId w:val="324"/>
        </w:numPr>
      </w:pPr>
      <w:r>
        <w:rPr>
          <w:b/>
          <w:bCs/>
        </w:rPr>
        <w:t>El Contrato Inteligente de Arrendamiento:</w:t>
      </w:r>
      <w:r>
        <w:t xml:space="preserve"> Todo ciudadano o empresa (SACA/SEP) que desee rentar un espacio por un tiempo determinado, generará un contrato digital a través del Registro Nacional Soberano (RNS) </w:t>
      </w:r>
      <w:r>
        <w:lastRenderedPageBreak/>
        <w:t>utilizando los Pasaportes de Ciudadanía Soberana (PCSC) de ambas partes. El contrato establecerá de forma inalterable la fecha y hora exacta de inicio y expiración.</w:t>
      </w:r>
    </w:p>
    <w:p w14:paraId="04286AFB" w14:textId="77777777" w:rsidR="007C392A" w:rsidRDefault="00000000">
      <w:pPr>
        <w:numPr>
          <w:ilvl w:val="1"/>
          <w:numId w:val="324"/>
        </w:numPr>
      </w:pPr>
      <w:r>
        <w:rPr>
          <w:b/>
          <w:bCs/>
        </w:rPr>
        <w:t>Soberanía del Propietario sobre el Término:</w:t>
      </w:r>
      <w:r>
        <w:t xml:space="preserve"> La facultad de prórroga o resolución del contrato reside exclusiva y unilateralmente en el titular del bien. Vencido el plazo estipulado en el instrumento contractual, se extingue de pleno derecho todo título posesorio o derecho de permanencia del ocupante, sin que el ordenamiento reconozca tácita reconducción ni derechos posesorios por mera tenencia temporal.</w:t>
      </w:r>
    </w:p>
    <w:p w14:paraId="1D9CDF8D" w14:textId="77777777" w:rsidR="007C392A" w:rsidRDefault="00000000">
      <w:pPr>
        <w:numPr>
          <w:ilvl w:val="1"/>
          <w:numId w:val="324"/>
        </w:numPr>
      </w:pPr>
      <w:r>
        <w:rPr>
          <w:b/>
          <w:bCs/>
        </w:rPr>
        <w:t>Tipificación de Ocupación Hostil (Okupación):</w:t>
      </w:r>
      <w:r>
        <w:t xml:space="preserve"> Si el arrendatario, visitante o campista se niega a abandonar la propiedad al expirar el contrato, su estatus legal muta instantáneamente de "cliente" a </w:t>
      </w:r>
      <w:r>
        <w:rPr>
          <w:b/>
          <w:bCs/>
        </w:rPr>
        <w:t>Usurpador en Flagrancia</w:t>
      </w:r>
      <w:r>
        <w:t>.</w:t>
      </w:r>
    </w:p>
    <w:p w14:paraId="2638D8D3" w14:textId="77777777" w:rsidR="007C392A" w:rsidRDefault="00000000">
      <w:pPr>
        <w:numPr>
          <w:ilvl w:val="1"/>
          <w:numId w:val="324"/>
        </w:numPr>
      </w:pPr>
      <w:r>
        <w:rPr>
          <w:b/>
          <w:bCs/>
        </w:rPr>
        <w:t>Protocolo de Desalojo Algorítmico y Físico:</w:t>
      </w:r>
      <w:r>
        <w:t xml:space="preserve"> Ante la usurpación, el propietario no requiere iniciar un juicio civil de desahucio. Con un solo comando en su PCSC ("Ejecutar Cierre"), el RNS activará las siguientes defensas:</w:t>
      </w:r>
    </w:p>
    <w:p w14:paraId="6DE2DDC2" w14:textId="77777777" w:rsidR="007C392A" w:rsidRDefault="00000000">
      <w:pPr>
        <w:numPr>
          <w:ilvl w:val="2"/>
          <w:numId w:val="325"/>
        </w:numPr>
      </w:pPr>
      <w:r>
        <w:rPr>
          <w:b/>
          <w:bCs/>
        </w:rPr>
        <w:t>Multa por Secuestro de Espacio:</w:t>
      </w:r>
      <w:r>
        <w:t xml:space="preserve"> El RNS comenzará a debitar de forma automática, por cada hora de permanencia ilegal, una multa punitiva equivalente al quíntuple (5x) del valor diario de la renta, extraída directamente de la Capa de Capital de Maniobra (Capa C) y de las cuentas comerciales del usurpador.</w:t>
      </w:r>
    </w:p>
    <w:p w14:paraId="336243C7" w14:textId="77777777" w:rsidR="007C392A" w:rsidRDefault="00000000">
      <w:pPr>
        <w:numPr>
          <w:ilvl w:val="2"/>
          <w:numId w:val="325"/>
        </w:numPr>
      </w:pPr>
      <w:r>
        <w:rPr>
          <w:b/>
          <w:bCs/>
        </w:rPr>
        <w:t>Extracción Física Inmediata:</w:t>
      </w:r>
      <w:r>
        <w:t xml:space="preserve"> La alerta del RNS se enruta directamente al Cuerpo de Custodia Territorial y Rural (CCTR) o a los Alguaciles Municipales, quienes tienen el mandato ineludible de personarse en la propiedad en un plazo máximo de doce (12) horas para ejecutar la extracción física del usurpador, sin necesidad de orden judicial de un tribunal físico, operando bajo la validez del Contrato Inteligente vencido.</w:t>
      </w:r>
    </w:p>
    <w:p w14:paraId="5BCEFD23" w14:textId="77777777" w:rsidR="007C392A" w:rsidRDefault="00000000">
      <w:pPr>
        <w:numPr>
          <w:ilvl w:val="2"/>
          <w:numId w:val="325"/>
        </w:numPr>
      </w:pPr>
      <w:r>
        <w:rPr>
          <w:b/>
          <w:bCs/>
        </w:rPr>
        <w:t>Responsabilidad por Daños:</w:t>
      </w:r>
      <w:r>
        <w:t xml:space="preserve"> Cualquier daño causado a la propiedad, a la siembra o al mobiliario será tasado y cobrado automáticamente del patrimonio del infractor (Art. 150.10).</w:t>
      </w:r>
    </w:p>
    <w:p w14:paraId="2ED20B5F" w14:textId="77777777" w:rsidR="007C392A" w:rsidRDefault="00000000">
      <w:pPr>
        <w:numPr>
          <w:ilvl w:val="0"/>
          <w:numId w:val="321"/>
        </w:numPr>
      </w:pPr>
      <w:r>
        <w:rPr>
          <w:b/>
          <w:bCs/>
        </w:rPr>
        <w:t>De la Regulación por Externalidades y el Orden Público y el Criterio de Intervención Técnica:</w:t>
      </w:r>
      <w:r>
        <w:t xml:space="preserve"> La potestad municipal para regular el uso de vehículos y maquinaria se limita estrictamente a la gestión de externalidades objetivas y cuantificables que afecten el derecho de terceros o la integridad de la infraestructura pública. Estas regulaciones se centrarán exclusivamente en:</w:t>
      </w:r>
    </w:p>
    <w:p w14:paraId="4B0B0551" w14:textId="77777777" w:rsidR="007C392A" w:rsidRDefault="00000000">
      <w:pPr>
        <w:numPr>
          <w:ilvl w:val="1"/>
          <w:numId w:val="326"/>
        </w:numPr>
      </w:pPr>
      <w:r>
        <w:rPr>
          <w:b/>
          <w:bCs/>
        </w:rPr>
        <w:lastRenderedPageBreak/>
        <w:t>Seguridad Mecánica:</w:t>
      </w:r>
      <w:r>
        <w:t xml:space="preserve"> El establecimiento de normas mínimas de seguridad para la circulación en vías públicas, cuya verificación será realizada por entidades técnicas certificadas, públicas o privadas, bajo el régimen de libre competencia.</w:t>
      </w:r>
    </w:p>
    <w:p w14:paraId="00D7CB0C" w14:textId="77777777" w:rsidR="007C392A" w:rsidRDefault="00000000">
      <w:pPr>
        <w:numPr>
          <w:ilvl w:val="1"/>
          <w:numId w:val="326"/>
        </w:numPr>
      </w:pPr>
      <w:r>
        <w:rPr>
          <w:b/>
          <w:bCs/>
        </w:rPr>
        <w:t>Emisiones y Medio Ambiente:</w:t>
      </w:r>
      <w:r>
        <w:t xml:space="preserve"> La fijación de umbrales máximos de emisiones contaminantes y vertidos, basados en estándares científicos internacionales, con el fin de proteger la salud pública y el ecosistema local.</w:t>
      </w:r>
    </w:p>
    <w:p w14:paraId="71953DEF" w14:textId="77777777" w:rsidR="007C392A" w:rsidRDefault="00000000">
      <w:pPr>
        <w:numPr>
          <w:ilvl w:val="1"/>
          <w:numId w:val="326"/>
        </w:numPr>
      </w:pPr>
      <w:r>
        <w:rPr>
          <w:b/>
          <w:bCs/>
        </w:rPr>
        <w:t>Contaminación Acústica:</w:t>
      </w:r>
      <w:r>
        <w:t xml:space="preserve"> El control de niveles de ruido mediante el uso de decibelímetros, estableciendo zonas de baja carga sensorial en áreas residenciales, hospitalarias o de protección cognitiva, de conformidad con el Artículo 140.</w:t>
      </w:r>
    </w:p>
    <w:p w14:paraId="0575EAF9" w14:textId="77777777" w:rsidR="007C392A" w:rsidRDefault="00000000">
      <w:pPr>
        <w:numPr>
          <w:ilvl w:val="1"/>
          <w:numId w:val="326"/>
        </w:numPr>
      </w:pPr>
      <w:r>
        <w:rPr>
          <w:b/>
          <w:bCs/>
        </w:rPr>
        <w:t>Dimensiones y Carga:</w:t>
      </w:r>
      <w:r>
        <w:t xml:space="preserve"> El establecimiento de límites de peso y gálibo proporcionales a la resistencia técnica de la infraestructura vial de cada municipio.</w:t>
      </w:r>
    </w:p>
    <w:p w14:paraId="17C3F5C0" w14:textId="77777777" w:rsidR="007C392A" w:rsidRDefault="00000000">
      <w:pPr>
        <w:numPr>
          <w:ilvl w:val="0"/>
          <w:numId w:val="321"/>
        </w:numPr>
      </w:pPr>
      <w:r>
        <w:t>Gestión del Espacio Público y Tasas de Uso:</w:t>
      </w:r>
    </w:p>
    <w:p w14:paraId="53B78F6E" w14:textId="77777777" w:rsidR="007C392A" w:rsidRDefault="00000000">
      <w:pPr>
        <w:numPr>
          <w:ilvl w:val="1"/>
          <w:numId w:val="327"/>
        </w:numPr>
      </w:pPr>
      <w:r>
        <w:t>El Municipio tiene la facultad de gestionar el estacionamiento y la circulación en vías de alta densidad mediante la aplicación de Tasas de Uso Técnico. Dichas tasas tendrán como fin único el mantenimiento de la red vial y la compensación por el uso del espacio común, no pudiendo utilizarse como mecanismo de desestimulación encubierta de la propiedad privada.</w:t>
      </w:r>
    </w:p>
    <w:p w14:paraId="44065025" w14:textId="77777777" w:rsidR="007C392A" w:rsidRDefault="00000000">
      <w:pPr>
        <w:numPr>
          <w:ilvl w:val="1"/>
          <w:numId w:val="327"/>
        </w:numPr>
      </w:pPr>
      <w:r>
        <w:t>Se garantiza el derecho al "Puerto de Descarga" y estacionamiento en propiedad privada. Ninguna autoridad podrá sancionar a un ciudadano por la cantidad de vehículos estacionados o almacenados dentro de sus predios, siempre que se cumplan las normas de seguridad industrial y prevención de incendios.</w:t>
      </w:r>
    </w:p>
    <w:p w14:paraId="413D6579" w14:textId="77777777" w:rsidR="007C392A" w:rsidRDefault="00000000">
      <w:pPr>
        <w:numPr>
          <w:ilvl w:val="0"/>
          <w:numId w:val="321"/>
        </w:numPr>
      </w:pPr>
      <w:r>
        <w:rPr>
          <w:b/>
          <w:bCs/>
        </w:rPr>
        <w:t>Responsabilidad Civil Objetiva por Daños:</w:t>
      </w:r>
      <w:r>
        <w:t xml:space="preserve"> El propietario de un bien mueble o vehículo es responsable civil y solidariamente por los daños, perjuicios o contaminación que dicho bien cause a la propiedad ajena, la integridad física de terceros o el dominio público. La obligación de restauración o indemnización es absoluta y no se extingue por la falta de dolo, de conformidad con el principio de responsabilidad objetiva.</w:t>
      </w:r>
    </w:p>
    <w:p w14:paraId="6B6A981D" w14:textId="77777777" w:rsidR="007C392A" w:rsidRDefault="00000000">
      <w:pPr>
        <w:numPr>
          <w:ilvl w:val="0"/>
          <w:numId w:val="321"/>
        </w:numPr>
      </w:pPr>
      <w:r>
        <w:rPr>
          <w:b/>
          <w:bCs/>
        </w:rPr>
        <w:t>Derecho de Transformación y Autonomía Técnica:</w:t>
      </w:r>
      <w:r>
        <w:t xml:space="preserve"> Se reconoce el derecho del propietario a modificar, transformar o adaptar sus medios de transporte mediante cualquier tecnología (eléctrica, combustión, hidrógeno o análogos). El Estado y los Municipios no podrán imponer tecnologías específicas, limitándose a certificar que la transformación cumpla con los estándares de seguridad y emisiones definidos en la ley.</w:t>
      </w:r>
    </w:p>
    <w:p w14:paraId="735A8379" w14:textId="77777777" w:rsidR="007C392A" w:rsidRDefault="00000000">
      <w:pPr>
        <w:numPr>
          <w:ilvl w:val="0"/>
          <w:numId w:val="321"/>
        </w:numPr>
      </w:pPr>
      <w:r>
        <w:rPr>
          <w:b/>
          <w:bCs/>
        </w:rPr>
        <w:lastRenderedPageBreak/>
        <w:t>Del Núcleo Estructural y la Soberanía Arquitectónica.</w:t>
      </w:r>
      <w:r>
        <w:t xml:space="preserve"> La República adopta el modelo de "Núcleo Estructural" para el desarrollo del hábitat. El Municipio garantiza, mediante licitación a privados, la construcción del núcleo base (cimientos, estructuras portantes y conexiones técnicas a las redes de agua, energía y datos). Una vez entregado el núcleo estructural al ciudadano, este ejercerá </w:t>
      </w:r>
      <w:r>
        <w:rPr>
          <w:b/>
          <w:bCs/>
        </w:rPr>
        <w:t>soberanía arquitectónica absoluta</w:t>
      </w:r>
      <w:r>
        <w:t xml:space="preserve"> sobre la distribución interna, la fachada y la personalización estética de su hogar. El poder público no podrá imponer cánones de uniformidad estética forzosa que anulen la identidad individual.</w:t>
      </w:r>
    </w:p>
    <w:p w14:paraId="7272AB5F" w14:textId="77777777" w:rsidR="007C392A" w:rsidRDefault="00000000">
      <w:pPr>
        <w:numPr>
          <w:ilvl w:val="0"/>
          <w:numId w:val="321"/>
        </w:numPr>
      </w:pPr>
      <w:r>
        <w:t>De la Soberanía sobre los Recursos Naturales Marinos y el Derecho Originario de Extracción:</w:t>
      </w:r>
    </w:p>
    <w:p w14:paraId="34254370" w14:textId="77777777" w:rsidR="007C392A" w:rsidRDefault="00000000">
      <w:pPr>
        <w:numPr>
          <w:ilvl w:val="1"/>
          <w:numId w:val="328"/>
        </w:numPr>
      </w:pPr>
      <w:r>
        <w:t>Libertad de Acceso: La República reconoce la primacía de la libertad sobre las aguas territoriales. Todo ciudadano, por su sola condición de tal, posee el derecho inalienable de acceso, navegación y extracción de recursos con fines de subsistencia, recreación o comercio.</w:t>
      </w:r>
    </w:p>
    <w:p w14:paraId="1498F722" w14:textId="77777777" w:rsidR="007C392A" w:rsidRDefault="00000000">
      <w:pPr>
        <w:numPr>
          <w:ilvl w:val="1"/>
          <w:numId w:val="328"/>
        </w:numPr>
      </w:pPr>
      <w:r>
        <w:t>Prohibición de Monopolios: Se prohíbe terminantemente la creación de monopolios estatales o licitaciones excluyentes que impidan al ciudadano individual o a la pequeña empresa el ejercicio de la actividad extractiva marina.</w:t>
      </w:r>
    </w:p>
    <w:p w14:paraId="4B4D85DA" w14:textId="77777777" w:rsidR="007C392A" w:rsidRDefault="00000000">
      <w:pPr>
        <w:numPr>
          <w:ilvl w:val="1"/>
          <w:numId w:val="328"/>
        </w:numPr>
      </w:pPr>
      <w:r>
        <w:t>Límite de la Regulación: La intervención municipal en el mar se limita exclusivamente a criterios técnicos de preservación de biomasa y seguridad, certificados por el TAT. Queda proscrita cualquier regulación que pretenda restringir el derecho de propiedad sobre el producto capturado o el libre tránsito marítimo.</w:t>
      </w:r>
    </w:p>
    <w:p w14:paraId="7814E65E" w14:textId="77777777" w:rsidR="007C392A" w:rsidRDefault="00000000">
      <w:pPr>
        <w:numPr>
          <w:ilvl w:val="0"/>
          <w:numId w:val="321"/>
        </w:numPr>
      </w:pPr>
      <w:r>
        <w:rPr>
          <w:b/>
          <w:bCs/>
        </w:rPr>
        <w:t>De las Reservas de Reposición Biológica (RRB):</w:t>
      </w:r>
      <w:r>
        <w:t xml:space="preserve"> Con el fin de garantizar la perpetuidad de los recursos hidrobiológicos y la seguridad alimentaria de las generaciones futuras, se establece la creación de zonas de exclusión extractiva absoluta.</w:t>
      </w:r>
    </w:p>
    <w:p w14:paraId="54D68CBF" w14:textId="77777777" w:rsidR="007C392A" w:rsidRDefault="00000000">
      <w:pPr>
        <w:numPr>
          <w:ilvl w:val="1"/>
          <w:numId w:val="329"/>
        </w:numPr>
      </w:pPr>
      <w:r>
        <w:rPr>
          <w:b/>
          <w:bCs/>
        </w:rPr>
        <w:t>Delimitación Técnica:</w:t>
      </w:r>
      <w:r>
        <w:t xml:space="preserve"> El Tribunal de Arbitraje Técnico (TAT), basado en estudios de corrientes, salinidad y ciclos de desove, fijará las coordenadas de geolocalización de las RRB. Estas zonas funcionarán como santuarios de biodiversidad y centros de exportación natural de biomasa hacia las áreas de pesca adyacentes.</w:t>
      </w:r>
    </w:p>
    <w:p w14:paraId="45E26B1B" w14:textId="77777777" w:rsidR="007C392A" w:rsidRDefault="00000000">
      <w:pPr>
        <w:numPr>
          <w:ilvl w:val="1"/>
          <w:numId w:val="329"/>
        </w:numPr>
      </w:pPr>
      <w:r>
        <w:rPr>
          <w:b/>
          <w:bCs/>
        </w:rPr>
        <w:t>Inviolabilidad de la Reserva:</w:t>
      </w:r>
      <w:r>
        <w:t xml:space="preserve"> Queda terminantemente prohibida cualquier actividad de extracción, vertido o alteración técnica dentro del perímetro de las RRB. La violación de estos límites será procesada como </w:t>
      </w:r>
      <w:r>
        <w:rPr>
          <w:b/>
          <w:bCs/>
        </w:rPr>
        <w:t>Atentado a la Infraestructura Vital de la República</w:t>
      </w:r>
      <w:r>
        <w:t>, conllevando la incautación de los medios utilizados y la deducción automática de Acciones Soberanas (AS) para la remediación del daño.</w:t>
      </w:r>
    </w:p>
    <w:p w14:paraId="1A33BDFB" w14:textId="77777777" w:rsidR="007C392A" w:rsidRDefault="00000000">
      <w:pPr>
        <w:numPr>
          <w:ilvl w:val="1"/>
          <w:numId w:val="329"/>
        </w:numPr>
      </w:pPr>
      <w:r>
        <w:rPr>
          <w:b/>
          <w:bCs/>
        </w:rPr>
        <w:lastRenderedPageBreak/>
        <w:t>Vigilancia Tecnológica y Protección de Navegación:</w:t>
      </w:r>
      <w:r>
        <w:t xml:space="preserve"> El cumplimiento de estos perímetros será monitoreado en tiempo real por el Registro Nacional Soberano (RNS).</w:t>
      </w:r>
    </w:p>
    <w:p w14:paraId="4E0C117C" w14:textId="77777777" w:rsidR="007C392A" w:rsidRDefault="00000000">
      <w:pPr>
        <w:numPr>
          <w:ilvl w:val="2"/>
          <w:numId w:val="330"/>
        </w:numPr>
      </w:pPr>
      <w:r>
        <w:t>Se emitirán alertas de incursión y se invalidará el amparo legal de navegación y permanencia para toda embarcación que despliegue artes de pesca, ejecute faenas de extracción o realice vertidos técnicos dentro del perímetro protegido.</w:t>
      </w:r>
    </w:p>
    <w:p w14:paraId="4007B0F1" w14:textId="77777777" w:rsidR="007C392A" w:rsidRDefault="00000000">
      <w:pPr>
        <w:numPr>
          <w:ilvl w:val="2"/>
          <w:numId w:val="330"/>
        </w:numPr>
      </w:pPr>
      <w:r>
        <w:t>En estricta concordancia con la CONVEMAR (o cualquier otro tratado o convención internacional equivalente que en el futuro ratifique la República), se preserva el derecho de paso inocente continuo y expedito para buques comerciales y de transporte en tránsito que no realicen actividades extractivas, de fondeo no autorizado o perjudiciales para la conservación biológica del santuario.</w:t>
      </w:r>
    </w:p>
    <w:p w14:paraId="021BE0CD" w14:textId="77777777" w:rsidR="007C392A" w:rsidRDefault="00000000">
      <w:pPr>
        <w:numPr>
          <w:ilvl w:val="0"/>
          <w:numId w:val="321"/>
        </w:numPr>
      </w:pPr>
      <w:r>
        <w:rPr>
          <w:b/>
          <w:bCs/>
        </w:rPr>
        <w:t>De los Períodos de Veda y Autorización Táctica:</w:t>
      </w:r>
      <w:r>
        <w:t xml:space="preserve"> El derecho de extracción está supeditado a los </w:t>
      </w:r>
      <w:r>
        <w:rPr>
          <w:b/>
          <w:bCs/>
        </w:rPr>
        <w:t>Ciclos de Reclutamiento Biológico</w:t>
      </w:r>
      <w:r>
        <w:t xml:space="preserve"> de las especies.</w:t>
      </w:r>
    </w:p>
    <w:p w14:paraId="028BC462" w14:textId="77777777" w:rsidR="007C392A" w:rsidRDefault="00000000">
      <w:pPr>
        <w:numPr>
          <w:ilvl w:val="1"/>
          <w:numId w:val="331"/>
        </w:numPr>
      </w:pPr>
      <w:r>
        <w:rPr>
          <w:b/>
          <w:bCs/>
        </w:rPr>
        <w:t>Calendario de Inmunidad Biológica:</w:t>
      </w:r>
      <w:r>
        <w:t xml:space="preserve"> El Tribunal de Arbitraje Técnico (TAT) publicará y actualizará en el RNS el calendario de vedas basado en la telemetría de biomasa. Durante estos períodos, el amparo legal para la extracción de especies específicas queda suspendido de pleno derecho.</w:t>
      </w:r>
    </w:p>
    <w:p w14:paraId="46F9A803" w14:textId="77777777" w:rsidR="007C392A" w:rsidRDefault="00000000">
      <w:pPr>
        <w:numPr>
          <w:ilvl w:val="1"/>
          <w:numId w:val="331"/>
        </w:numPr>
      </w:pPr>
      <w:r>
        <w:rPr>
          <w:b/>
          <w:bCs/>
        </w:rPr>
        <w:t>Licencias de Gestión de Fase:</w:t>
      </w:r>
      <w:r>
        <w:t xml:space="preserve"> El Estado, a través de las oficinas técnicas municipales, emitirá </w:t>
      </w:r>
      <w:r>
        <w:rPr>
          <w:b/>
          <w:bCs/>
        </w:rPr>
        <w:t>Autorizaciones Tácticas de Extracción</w:t>
      </w:r>
      <w:r>
        <w:t xml:space="preserve"> únicamente en los períodos y zonas que el TAT certifique como "Fase de Excedente Biológico". Estas autorizaciones serán gestionadas algorítmicamente a través del RNS, garantizando que el esfuerzo de captura no supere la tasa de reposición natural.</w:t>
      </w:r>
    </w:p>
    <w:p w14:paraId="72AF65B5" w14:textId="77777777" w:rsidR="007C392A" w:rsidRDefault="00000000">
      <w:pPr>
        <w:numPr>
          <w:ilvl w:val="1"/>
          <w:numId w:val="331"/>
        </w:numPr>
      </w:pPr>
      <w:r>
        <w:rPr>
          <w:b/>
          <w:bCs/>
        </w:rPr>
        <w:t>Penalización por Interrupción de Ciclo:</w:t>
      </w:r>
      <w:r>
        <w:t xml:space="preserve"> La extracción de biomasa en fase de desove o dentro de períodos de veda será considerada </w:t>
      </w:r>
      <w:r>
        <w:rPr>
          <w:b/>
          <w:bCs/>
        </w:rPr>
        <w:t>Sabotaje Ecológico</w:t>
      </w:r>
      <w:r>
        <w:t>. El RNS bloqueará automáticamente los permisos de navegación del infractor y ejecutará una sanción pecuniaria en Acciones Soberanas (AS) equivalente al triple del valor proyectado de la biomasa destruida.</w:t>
      </w:r>
    </w:p>
    <w:p w14:paraId="4DDDB528" w14:textId="77777777" w:rsidR="007C392A" w:rsidRDefault="00000000">
      <w:pPr>
        <w:numPr>
          <w:ilvl w:val="1"/>
          <w:numId w:val="331"/>
        </w:numPr>
      </w:pPr>
      <w:r>
        <w:rPr>
          <w:b/>
          <w:bCs/>
        </w:rPr>
        <w:t>Transparencia en la Autorización:</w:t>
      </w:r>
      <w:r>
        <w:t xml:space="preserve"> El proceso de otorgamiento de licencias durante fases críticas será público y basado exclusivamente en la idoneidad técnica del arte de pesca y el historial de cumplimiento del ciudadano, eliminando cualquier margen de discrecionalidad administrativa o favoritismo.</w:t>
      </w:r>
    </w:p>
    <w:p w14:paraId="4D7BA8A8" w14:textId="77777777" w:rsidR="007C392A" w:rsidRDefault="00000000">
      <w:r>
        <w:pict w14:anchorId="09B19F92">
          <v:rect id="_x0000_i1088" style="width:0;height:1.5pt" o:hralign="center" o:hrstd="t" o:hr="t"/>
        </w:pict>
      </w:r>
    </w:p>
    <w:p w14:paraId="1C0208CE" w14:textId="77777777" w:rsidR="007C392A" w:rsidRDefault="00000000">
      <w:pPr>
        <w:pStyle w:val="Heading2"/>
      </w:pPr>
      <w:bookmarkStart w:id="140" w:name="X4ccc088cbc954fd5ab63eb15775e4cc23aed070"/>
      <w:bookmarkStart w:id="141" w:name="_Toc242281045"/>
      <w:bookmarkEnd w:id="138"/>
      <w:r>
        <w:lastRenderedPageBreak/>
        <w:t>Artículo 54. Propiedad Agraria, Arrendamiento Estratégico (AET) Límites y Excepción Urbana.</w:t>
      </w:r>
      <w:bookmarkEnd w:id="141"/>
    </w:p>
    <w:p w14:paraId="15187D29" w14:textId="77777777" w:rsidR="007C392A" w:rsidRDefault="00000000">
      <w:pPr>
        <w:numPr>
          <w:ilvl w:val="0"/>
          <w:numId w:val="332"/>
        </w:numPr>
      </w:pPr>
      <w:r>
        <w:rPr>
          <w:b/>
          <w:bCs/>
        </w:rPr>
        <w:t>Límite a la Concentración de Suelo Primario:</w:t>
      </w:r>
      <w:r>
        <w:t xml:space="preserve"> Para asegurar la soberanía productiva y evitar monopolios extractivos, ninguna persona jurídica podrá poseer en propiedad (título de dominio) más del cinco por ciento (5%) de la tierra cultivable o de explotación forestal de un mismo municipio. No obstante, para proyectos de alta escala que requieran mayor superficie, la entidad podrá expandir su operación mediante Arrendamiento Estratégico (AET) con terceros propietarios, fomentando la cooperación entre la gran industria y el pequeño propietario sin concentrar la tenencia del suelo.</w:t>
      </w:r>
    </w:p>
    <w:p w14:paraId="67865BD1" w14:textId="77777777" w:rsidR="007C392A" w:rsidRDefault="00000000">
      <w:pPr>
        <w:pStyle w:val="Compact"/>
        <w:numPr>
          <w:ilvl w:val="1"/>
          <w:numId w:val="333"/>
        </w:numPr>
      </w:pPr>
      <w:r>
        <w:t>El límite del 5% pueda ampliarse hasta un veinte por ciento (20%) exclusivamente para proyectos de silvicultura comercial de ciclo largo certificados bajo la regla de reposición del Artículo 157.</w:t>
      </w:r>
    </w:p>
    <w:p w14:paraId="287D5D89" w14:textId="77777777" w:rsidR="007C392A" w:rsidRDefault="00000000">
      <w:pPr>
        <w:numPr>
          <w:ilvl w:val="0"/>
          <w:numId w:val="332"/>
        </w:numPr>
      </w:pPr>
      <w:r>
        <w:rPr>
          <w:b/>
          <w:bCs/>
        </w:rPr>
        <w:t>De la Inmunidad del Sector Agroindustrial y de Transformación:</w:t>
      </w:r>
      <w:r>
        <w:t xml:space="preserve"> Se declara la Cadena de Suministro Alimentario como infraestructura crítica protegida por la Inmunidad de Mercado.</w:t>
      </w:r>
    </w:p>
    <w:p w14:paraId="6C7A06DE" w14:textId="77777777" w:rsidR="007C392A" w:rsidRDefault="00000000">
      <w:pPr>
        <w:numPr>
          <w:ilvl w:val="1"/>
          <w:numId w:val="334"/>
        </w:numPr>
      </w:pPr>
      <w:r>
        <w:rPr>
          <w:b/>
          <w:bCs/>
        </w:rPr>
        <w:t>Protección contra la Intervención Arbitraria:</w:t>
      </w:r>
      <w:r>
        <w:t xml:space="preserve"> Queda proscrita cualquier medida de carácter expropiatorio, redistributivo o de ocupación sobre unidades de producción agroindustrial, tierras en explotación técnica o infraestructura de transformación alimentaria. La titularidad de estos activos, registrada en el RNS, es inalienable.</w:t>
      </w:r>
    </w:p>
    <w:p w14:paraId="20665209" w14:textId="77777777" w:rsidR="007C392A" w:rsidRDefault="00000000">
      <w:pPr>
        <w:numPr>
          <w:ilvl w:val="1"/>
          <w:numId w:val="334"/>
        </w:numPr>
      </w:pPr>
      <w:r>
        <w:rPr>
          <w:b/>
          <w:bCs/>
        </w:rPr>
        <w:t>Soberanía del Flujo y Precios:</w:t>
      </w:r>
      <w:r>
        <w:t xml:space="preserve"> El Estado y los Municipios carecen de facultad para imponer precios máximos, cuotas de entrega forzosa o restricciones al intercambio de productos derivados del sector primario y sus procesados.</w:t>
      </w:r>
    </w:p>
    <w:p w14:paraId="1065DF97" w14:textId="77777777" w:rsidR="007C392A" w:rsidRDefault="00000000">
      <w:pPr>
        <w:numPr>
          <w:ilvl w:val="1"/>
          <w:numId w:val="334"/>
        </w:numPr>
      </w:pPr>
      <w:r>
        <w:rPr>
          <w:b/>
          <w:bCs/>
        </w:rPr>
        <w:t>Autonomía de Gestión Genética y Productiva:</w:t>
      </w:r>
      <w:r>
        <w:t xml:space="preserve"> Se garantiza la libertad de los productores para seleccionar, mejorar y gestionar su patrimonio biológico y sus protocolos de cría o cultivo. Queda prohibida la imposición de modelos biológicos o técnicos centralizados que no cuenten con el aval del Tribunal de Arbitraje Técnico (TAT) basado en criterios de eficiencia y seguridad ambiental.</w:t>
      </w:r>
    </w:p>
    <w:p w14:paraId="2F3F5FCD" w14:textId="77777777" w:rsidR="007C392A" w:rsidRDefault="00000000">
      <w:pPr>
        <w:numPr>
          <w:ilvl w:val="0"/>
          <w:numId w:val="332"/>
        </w:numPr>
      </w:pPr>
      <w:r>
        <w:rPr>
          <w:b/>
          <w:bCs/>
        </w:rPr>
        <w:t>Excepción Absoluta por Urbanización y Desarrollo de Ciudades:</w:t>
      </w:r>
      <w:r>
        <w:t xml:space="preserve"> El límite porcentual establecido en el inciso anterior queda anulado de pleno derecho cuando el suelo sea adquirido, reclasificado o destinado al Desarrollo Urbano Consolidado (construcción de nuevas ciudades, polígonos industriales, zonas francas, condominios o infraestructura habitacional).</w:t>
      </w:r>
    </w:p>
    <w:p w14:paraId="2D4AFAF0" w14:textId="77777777" w:rsidR="007C392A" w:rsidRDefault="00000000">
      <w:pPr>
        <w:pStyle w:val="Compact"/>
        <w:numPr>
          <w:ilvl w:val="1"/>
          <w:numId w:val="335"/>
        </w:numPr>
      </w:pPr>
      <w:r>
        <w:rPr>
          <w:b/>
          <w:bCs/>
        </w:rPr>
        <w:t>Expansión Ilimitada:</w:t>
      </w:r>
      <w:r>
        <w:t xml:space="preserve"> Se garantiza el derecho de las Sociedades Anónimas de Capital Abierto (SACA), desarrolladoras inmobiliarias o consorcios privados a adquirir y urbanizar extensiones de tierra sin tope porcentual </w:t>
      </w:r>
      <w:r>
        <w:lastRenderedPageBreak/>
        <w:t>alguno, pudiendo la mancha urbana expandirse sobre la totalidad del territorio nacional, siempre que se cumplan las normativas de interconexión técnica de redes (Artículo 13) y la preservación de cuencas hidrográficas (Artículos 57 y 58). La urbanización es un indicador de abundancia y no está sujeta a cuotas agrarias.</w:t>
      </w:r>
    </w:p>
    <w:p w14:paraId="30899D42" w14:textId="77777777" w:rsidR="007C392A" w:rsidRDefault="00000000">
      <w:pPr>
        <w:numPr>
          <w:ilvl w:val="0"/>
          <w:numId w:val="332"/>
        </w:numPr>
      </w:pPr>
      <w:r>
        <w:rPr>
          <w:b/>
          <w:bCs/>
        </w:rPr>
        <w:t>Expansión mediante AET:</w:t>
      </w:r>
      <w:r>
        <w:t xml:space="preserve"> La expansión productiva que exceda dicho límite se realizará mediante contratos de Arrendamiento Estratégico Temporal (AET). Bajo esta modalidad, el inversor adquiere el derecho de uso, pero la titularidad del suelo permanece en manos del propietario original (Persona Natural).</w:t>
      </w:r>
    </w:p>
    <w:p w14:paraId="2A62BF2D" w14:textId="77777777" w:rsidR="007C392A" w:rsidRDefault="00000000">
      <w:pPr>
        <w:numPr>
          <w:ilvl w:val="0"/>
          <w:numId w:val="332"/>
        </w:numPr>
      </w:pPr>
      <w:r>
        <w:rPr>
          <w:b/>
          <w:bCs/>
        </w:rPr>
        <w:t>Reversión de Mejoras:</w:t>
      </w:r>
      <w:r>
        <w:t xml:space="preserve"> Al finalizar el contrato de AET, todas las mejoras de infraestructura incorporadas al suelo revertirán al propietario del mismo, salvo acuerdo de compensación previa.</w:t>
      </w:r>
    </w:p>
    <w:p w14:paraId="294CDECA" w14:textId="77777777" w:rsidR="007C392A" w:rsidRDefault="00000000">
      <w:pPr>
        <w:numPr>
          <w:ilvl w:val="0"/>
          <w:numId w:val="332"/>
        </w:numPr>
      </w:pPr>
      <w:r>
        <w:rPr>
          <w:b/>
          <w:bCs/>
        </w:rPr>
        <w:t>Del Cinturón de Sustento Municipal y la Logística de Proximidad.</w:t>
      </w:r>
    </w:p>
    <w:p w14:paraId="050BC321" w14:textId="77777777" w:rsidR="007C392A" w:rsidRDefault="00000000">
      <w:pPr>
        <w:numPr>
          <w:ilvl w:val="1"/>
          <w:numId w:val="336"/>
        </w:numPr>
      </w:pPr>
      <w:r>
        <w:rPr>
          <w:b/>
          <w:bCs/>
        </w:rPr>
        <w:t>Institución del Anillo de Proximidad:</w:t>
      </w:r>
      <w:r>
        <w:t xml:space="preserve"> Se define como Anillo de Proximidad el área geográfica comprendida en un radio de hasta treinta (30) kilómetros desde los límites de urbanización consolidada de cada ciudad o poblado. Esta zona se declara de Interés Estratégico para la Seguridad Alimentaria.</w:t>
      </w:r>
    </w:p>
    <w:p w14:paraId="2F497100" w14:textId="77777777" w:rsidR="007C392A" w:rsidRDefault="00000000">
      <w:pPr>
        <w:numPr>
          <w:ilvl w:val="1"/>
          <w:numId w:val="336"/>
        </w:numPr>
      </w:pPr>
      <w:r>
        <w:rPr>
          <w:b/>
          <w:bCs/>
        </w:rPr>
        <w:t>Incentivo al Productor de Cercanía:</w:t>
      </w:r>
      <w:r>
        <w:t xml:space="preserve"> Toda persona natural o jurídica dedicada a la producción agrícola, acuícola, ganadera o de similar índole dentro del Anillo de Proximidad, cuya producción se destine en al menos un setenta por ciento (70%) al mercado interno de la ciudad o pueblo al que pertenece su anillo, gozará de un régimen fiscal preferencial de </w:t>
      </w:r>
      <w:r>
        <w:rPr>
          <w:b/>
          <w:bCs/>
        </w:rPr>
        <w:t>Impuesto Único (Flat Tax) del cinco por ciento (5%)</w:t>
      </w:r>
      <w:r>
        <w:t xml:space="preserve"> para las producciones.</w:t>
      </w:r>
    </w:p>
    <w:p w14:paraId="2F80E6B1" w14:textId="77777777" w:rsidR="007C392A" w:rsidRDefault="00000000">
      <w:pPr>
        <w:numPr>
          <w:ilvl w:val="1"/>
          <w:numId w:val="336"/>
        </w:numPr>
      </w:pPr>
      <w:r>
        <w:rPr>
          <w:b/>
          <w:bCs/>
        </w:rPr>
        <w:t>Garantía de Venta Directa (Fricción Cero):</w:t>
      </w:r>
      <w:r>
        <w:t xml:space="preserve"> La República garantiza el derecho de "Puerta de Granja". Queda prohibida la exigencia de licencias de comercialización intermediaria o el pago de peajes municipales para los productores del Anillo de Proximidad que transporten sus productos hacia los Mercados de Transferencia del centro urbano.</w:t>
      </w:r>
    </w:p>
    <w:p w14:paraId="7F1ED808" w14:textId="77777777" w:rsidR="007C392A" w:rsidRDefault="00000000">
      <w:pPr>
        <w:numPr>
          <w:ilvl w:val="1"/>
          <w:numId w:val="336"/>
        </w:numPr>
      </w:pPr>
      <w:r>
        <w:rPr>
          <w:b/>
          <w:bCs/>
        </w:rPr>
        <w:t>Soberanía de la Infraestructura de Conectividad:</w:t>
      </w:r>
      <w:r>
        <w:t xml:space="preserve"> Los municipios priorizarán el uso de su cuota de inversión del setenta por ciento (70%) en el mantenimiento de caminos rurales y la creación de </w:t>
      </w:r>
      <w:r>
        <w:rPr>
          <w:b/>
          <w:bCs/>
        </w:rPr>
        <w:t>Nodos de Frío Comunitarios</w:t>
      </w:r>
      <w:r>
        <w:t xml:space="preserve"> situados en los puntos de recolección del anillo productivo, asegurando que la energía se use para preservar el alimento ya producido en tierra y no para sustituir la luz solar.</w:t>
      </w:r>
    </w:p>
    <w:p w14:paraId="5D52B2E6" w14:textId="77777777" w:rsidR="007C392A" w:rsidRDefault="00000000">
      <w:pPr>
        <w:numPr>
          <w:ilvl w:val="1"/>
          <w:numId w:val="336"/>
        </w:numPr>
      </w:pPr>
      <w:r>
        <w:rPr>
          <w:b/>
          <w:bCs/>
        </w:rPr>
        <w:t>Fomento de la Permacultura y Paisaje Comestible:</w:t>
      </w:r>
      <w:r>
        <w:t xml:space="preserve"> Se incentivará el diseño urbanístico de "Bosques Comestibles" en áreas comunes y retiros de vías públicas. El mantenimiento de estas zonas será responsabilidad cívica compartida y su cosecha será de acceso libre para los residentes del área, </w:t>
      </w:r>
      <w:r>
        <w:lastRenderedPageBreak/>
        <w:t>promoviendo la resiliencia calórica de bajo mantenimiento sobre sistemas de alta dependencia tecnológica.</w:t>
      </w:r>
    </w:p>
    <w:p w14:paraId="48A61578" w14:textId="77777777" w:rsidR="007C392A" w:rsidRDefault="00000000">
      <w:pPr>
        <w:numPr>
          <w:ilvl w:val="1"/>
          <w:numId w:val="336"/>
        </w:numPr>
      </w:pPr>
      <w:r>
        <w:rPr>
          <w:b/>
          <w:bCs/>
        </w:rPr>
        <w:t>Apalancamiento Soberano para Logística Ligera:</w:t>
      </w:r>
      <w:r>
        <w:t xml:space="preserve"> El Estado, a través del municipio o directamente cuando sea necesario, facilitará líneas de crédito de capital semilla para la creación de empresas de logística eléctrica ligera que conecten el Anillo de Proximidad con las Unidades de Vivienda Básica (UVB), eliminando los sobrecostos de la gran distribución nacional.</w:t>
      </w:r>
    </w:p>
    <w:p w14:paraId="2692765C" w14:textId="77777777" w:rsidR="007C392A" w:rsidRDefault="00000000">
      <w:r>
        <w:pict w14:anchorId="7E436B4B">
          <v:rect id="_x0000_i1089" style="width:0;height:1.5pt" o:hralign="center" o:hrstd="t" o:hr="t"/>
        </w:pict>
      </w:r>
    </w:p>
    <w:p w14:paraId="5BD37220" w14:textId="77777777" w:rsidR="007C392A" w:rsidRDefault="00000000">
      <w:pPr>
        <w:pStyle w:val="Heading2"/>
      </w:pPr>
      <w:bookmarkStart w:id="142" w:name="Xbed694ea828052457ccc86da597787096ad349a"/>
      <w:bookmarkStart w:id="143" w:name="_Toc242281046"/>
      <w:bookmarkEnd w:id="140"/>
      <w:r>
        <w:t>Artículo 55. De la Re-ingeniería Agraria y el Modelo de Desarrollo Tecnológico.</w:t>
      </w:r>
      <w:bookmarkEnd w:id="143"/>
    </w:p>
    <w:p w14:paraId="59CE1322" w14:textId="77777777" w:rsidR="007C392A" w:rsidRDefault="00000000">
      <w:pPr>
        <w:numPr>
          <w:ilvl w:val="0"/>
          <w:numId w:val="337"/>
        </w:numPr>
      </w:pPr>
      <w:r>
        <w:rPr>
          <w:b/>
          <w:bCs/>
        </w:rPr>
        <w:t>Tríada de Desarrollo Agrario:</w:t>
      </w:r>
      <w:r>
        <w:t xml:space="preserve"> Se establece el modelo de colaboración obligatoria entre la Universidad Técnica, el Estado y el Agricultor.</w:t>
      </w:r>
    </w:p>
    <w:p w14:paraId="51C0F391" w14:textId="77777777" w:rsidR="007C392A" w:rsidRDefault="00000000">
      <w:pPr>
        <w:numPr>
          <w:ilvl w:val="0"/>
          <w:numId w:val="337"/>
        </w:numPr>
      </w:pPr>
      <w:r>
        <w:rPr>
          <w:b/>
          <w:bCs/>
        </w:rPr>
        <w:t>Propiedad Irrenunciable:</w:t>
      </w:r>
      <w:r>
        <w:t xml:space="preserve"> El suelo agrícola es propiedad privada inalienable del nacional cubano. Bajo ninguna circunstancia la asociación en Sociedades Anónimas de Capital Abierto (SACA) implicará la transferencia de la titularidad del suelo a la entidad o al Estado.</w:t>
      </w:r>
    </w:p>
    <w:p w14:paraId="724CD0F2" w14:textId="77777777" w:rsidR="007C392A" w:rsidRDefault="00000000">
      <w:pPr>
        <w:numPr>
          <w:ilvl w:val="0"/>
          <w:numId w:val="337"/>
        </w:numPr>
      </w:pPr>
      <w:r>
        <w:rPr>
          <w:b/>
          <w:bCs/>
        </w:rPr>
        <w:t>De las SACAs Agroindustriales:</w:t>
      </w:r>
      <w:r>
        <w:t xml:space="preserve"> Los agricultores podrán asociarse voluntariamente para la creación de infraestructura de procesamiento, marcas y logística. La participación se representará en acciones digitales transables en el Registro Nacional Soberano.</w:t>
      </w:r>
    </w:p>
    <w:p w14:paraId="07F8DADD" w14:textId="77777777" w:rsidR="007C392A" w:rsidRDefault="00000000">
      <w:pPr>
        <w:numPr>
          <w:ilvl w:val="0"/>
          <w:numId w:val="337"/>
        </w:numPr>
      </w:pPr>
      <w:r>
        <w:rPr>
          <w:b/>
          <w:bCs/>
        </w:rPr>
        <w:t>Derecho de Retracto y Salida Líquida:</w:t>
      </w:r>
      <w:r>
        <w:t xml:space="preserve"> Se garantiza el derecho del agricultor a retirarse de cualquier sociedad agraria de forma unilateral. El sistema garantizará la tasación técnica y la liquidación inmediata de su capital invertido, conservando siempre la propiedad física de su tierra original.</w:t>
      </w:r>
    </w:p>
    <w:p w14:paraId="70F10901" w14:textId="77777777" w:rsidR="007C392A" w:rsidRDefault="00000000">
      <w:pPr>
        <w:numPr>
          <w:ilvl w:val="0"/>
          <w:numId w:val="337"/>
        </w:numPr>
      </w:pPr>
      <w:r>
        <w:rPr>
          <w:b/>
          <w:bCs/>
        </w:rPr>
        <w:t>Financiamiento de Investigación:</w:t>
      </w:r>
      <w:r>
        <w:t xml:space="preserve"> Los proyectos de mejora genética, riego y biotecnología serán co-financiados entre el Municipio y las asociaciones de particulares. La propiedad intelectual resultante será compartida proporcionalmente entre los inversores y el investigador.</w:t>
      </w:r>
    </w:p>
    <w:p w14:paraId="69F35875" w14:textId="77777777" w:rsidR="007C392A" w:rsidRDefault="00000000">
      <w:r>
        <w:pict w14:anchorId="7B78127B">
          <v:rect id="_x0000_i1090" style="width:0;height:1.5pt" o:hralign="center" o:hrstd="t" o:hr="t"/>
        </w:pict>
      </w:r>
    </w:p>
    <w:p w14:paraId="37956C54" w14:textId="77777777" w:rsidR="007C392A" w:rsidRDefault="00000000">
      <w:pPr>
        <w:pStyle w:val="Heading2"/>
      </w:pPr>
      <w:bookmarkStart w:id="144" w:name="Xdbc7e48e6d10751a011690d316bf7b5ef2664a4"/>
      <w:bookmarkStart w:id="145" w:name="_Toc242281047"/>
      <w:bookmarkEnd w:id="142"/>
      <w:r>
        <w:t>Artículo 56. Del Subsuelo y la Regalía Directa.</w:t>
      </w:r>
      <w:bookmarkEnd w:id="145"/>
    </w:p>
    <w:p w14:paraId="7A699499" w14:textId="77777777" w:rsidR="007C392A" w:rsidRDefault="00000000">
      <w:pPr>
        <w:numPr>
          <w:ilvl w:val="0"/>
          <w:numId w:val="338"/>
        </w:numPr>
      </w:pPr>
      <w:r>
        <w:t>Dominio y Participación: El Estado ejerce el dominio sobre los recursos del subsuelo, pero reconoce al propietario del suelo un derecho de participación directa en la riqueza extraída.</w:t>
      </w:r>
    </w:p>
    <w:p w14:paraId="3F76B9BA" w14:textId="77777777" w:rsidR="007C392A" w:rsidRDefault="00000000">
      <w:pPr>
        <w:numPr>
          <w:ilvl w:val="0"/>
          <w:numId w:val="338"/>
        </w:numPr>
      </w:pPr>
      <w:r>
        <w:lastRenderedPageBreak/>
        <w:t>Regalía Directa (Royalty): El propietario del suelo donde se halle un yacimiento percibirá una Regalía Directa pagadera mensualmente, no sujeta a impuestos adicionales, que no será inferior al:</w:t>
      </w:r>
    </w:p>
    <w:p w14:paraId="48BFF00F" w14:textId="77777777" w:rsidR="007C392A" w:rsidRDefault="00000000">
      <w:pPr>
        <w:numPr>
          <w:ilvl w:val="1"/>
          <w:numId w:val="339"/>
        </w:numPr>
      </w:pPr>
      <w:r>
        <w:t>10% en minería general.</w:t>
      </w:r>
    </w:p>
    <w:p w14:paraId="066940FA" w14:textId="77777777" w:rsidR="007C392A" w:rsidRDefault="00000000">
      <w:pPr>
        <w:numPr>
          <w:ilvl w:val="1"/>
          <w:numId w:val="339"/>
        </w:numPr>
      </w:pPr>
      <w:r>
        <w:t>15% en hidrocarburos.</w:t>
      </w:r>
    </w:p>
    <w:p w14:paraId="0EEE5BEA" w14:textId="77777777" w:rsidR="007C392A" w:rsidRDefault="00000000">
      <w:pPr>
        <w:numPr>
          <w:ilvl w:val="1"/>
          <w:numId w:val="339"/>
        </w:numPr>
      </w:pPr>
      <w:r>
        <w:t>20% en recursos estratégicos críticos.</w:t>
      </w:r>
    </w:p>
    <w:p w14:paraId="6948D01C" w14:textId="77777777" w:rsidR="007C392A" w:rsidRDefault="00000000">
      <w:pPr>
        <w:numPr>
          <w:ilvl w:val="0"/>
          <w:numId w:val="338"/>
        </w:numPr>
      </w:pPr>
      <w:r>
        <w:t>El propietario del suelo posee derecho de veto sobre métodos de extracción que, mediante dictamen técnico del TAT, demuestren un riesgo de daño estructural irreversible a la vivienda o colapso del ecosistema local. Dicho veto no podrá ser invocado para impedir la extracción si la entidad operadora garantiza la integridad física del predio y el cumplimiento de los estándares de seguridad técnica. El desacuerdo sobre el monto de la regalía no constituye causa de veto.</w:t>
      </w:r>
    </w:p>
    <w:p w14:paraId="2964B38A" w14:textId="77777777" w:rsidR="007C392A" w:rsidRDefault="00000000">
      <w:pPr>
        <w:numPr>
          <w:ilvl w:val="0"/>
          <w:numId w:val="338"/>
        </w:numPr>
      </w:pPr>
      <w:r>
        <w:rPr>
          <w:b/>
          <w:bCs/>
        </w:rPr>
        <w:t>Subrogación Fiduciaria en la Zona Marítima:</w:t>
      </w:r>
      <w:r>
        <w:t xml:space="preserve"> En toda operación de exploración o extracción de recursos naturales líquidos, fósiles o minerales ubicados en el subsuelo de la Plataforma Insular y la Zona Económica Exclusiva (ZEE), donde no exista propiedad privada de superficie, el porcentaje correspondiente a la Regalía Directa definida en el inciso 2 de este artículo será transferido de forma obligatoria, incondicional e íntegra al Fideicomiso Nacional de Pensiones (Artículo 118). Queda expresamente prohibida la retención, asignación o uso de estos fondos para el Presupuesto General del Estado o gasto corriente del Poder Ejecutivo.</w:t>
      </w:r>
    </w:p>
    <w:p w14:paraId="17488828" w14:textId="77777777" w:rsidR="007C392A" w:rsidRDefault="00000000">
      <w:pPr>
        <w:numPr>
          <w:ilvl w:val="0"/>
          <w:numId w:val="338"/>
        </w:numPr>
      </w:pPr>
      <w:r>
        <w:rPr>
          <w:b/>
          <w:bCs/>
        </w:rPr>
        <w:t>Retención de Soberanía en Inversiones Extractivas a Gran Escala:</w:t>
      </w:r>
      <w:r>
        <w:t xml:space="preserve"> Toda concesión otorgada a capitales extranjeros para la explotación de recursos primarios, tanto en jurisdicción terrestre como marítima, cuyo volumen de inversión supere el umbral técnico certificado por el Tribunal de Arbitraje Técnico (TAT), requerirá inexcusablemente para su validez la constitución de una Sociedad Anónima de Capital Abierto (SACA) radicada en el territorio nacional.</w:t>
      </w:r>
    </w:p>
    <w:p w14:paraId="549C23E6" w14:textId="77777777" w:rsidR="007C392A" w:rsidRDefault="00000000">
      <w:pPr>
        <w:numPr>
          <w:ilvl w:val="1"/>
          <w:numId w:val="340"/>
        </w:numPr>
      </w:pPr>
      <w:r>
        <w:rPr>
          <w:b/>
          <w:bCs/>
        </w:rPr>
        <w:t>Prohibición de Enclave:</w:t>
      </w:r>
      <w:r>
        <w:t xml:space="preserve"> Queda proscrito el establecimiento de enclaves extractivos de titularidad y control exclusivamente foráneo.</w:t>
      </w:r>
    </w:p>
    <w:p w14:paraId="0519FF55" w14:textId="77777777" w:rsidR="007C392A" w:rsidRDefault="00000000">
      <w:pPr>
        <w:numPr>
          <w:ilvl w:val="1"/>
          <w:numId w:val="340"/>
        </w:numPr>
      </w:pPr>
      <w:r>
        <w:rPr>
          <w:b/>
          <w:bCs/>
        </w:rPr>
        <w:t>Distribución del Capital Social:</w:t>
      </w:r>
      <w:r>
        <w:t xml:space="preserve"> El inversor extranjero podrá aportar el capital de riesgo y la tecnología, ostentando hasta un máximo del cuarenta y nueve por ciento (49%) del capital en Acciones de Mercado (AM). El Estado garantiza la emisión simultánea del cincuenta y uno por ciento (51%) restante en calidad de Acciones Soberanas (AS), las cuales serán distribuidas a la ciudadanía conforme al Artículo 117, asegurando que el control corporativo y la mayoría de los dividendos permanezcan en el patrimonio individual de los ciudadanos de la República.</w:t>
      </w:r>
    </w:p>
    <w:p w14:paraId="51650C03" w14:textId="77777777" w:rsidR="007C392A" w:rsidRDefault="00000000">
      <w:pPr>
        <w:numPr>
          <w:ilvl w:val="0"/>
          <w:numId w:val="338"/>
        </w:numPr>
      </w:pPr>
      <w:r>
        <w:rPr>
          <w:b/>
          <w:bCs/>
        </w:rPr>
        <w:lastRenderedPageBreak/>
        <w:t>Del Veto Técnico a la Actividad Extractiva Invasiva:</w:t>
      </w:r>
      <w:r>
        <w:t xml:space="preserve"> Se establece la primacía de la integridad biológica de los asentamientos humanos sobre la explotación de recursos del subsuelo.</w:t>
      </w:r>
    </w:p>
    <w:p w14:paraId="2C8AA868" w14:textId="77777777" w:rsidR="007C392A" w:rsidRDefault="00000000">
      <w:pPr>
        <w:numPr>
          <w:ilvl w:val="1"/>
          <w:numId w:val="341"/>
        </w:numPr>
      </w:pPr>
      <w:r>
        <w:rPr>
          <w:b/>
          <w:bCs/>
        </w:rPr>
        <w:t>Distancia de Inocuidad:</w:t>
      </w:r>
      <w:r>
        <w:t xml:space="preserve"> Queda prohibida la ejecución de proyectos de minería a cielo abierto o industrias extractivas de alta toxicidad a menos de una distancia de seguridad técnica, fijada por el Tribunal de Arbitraje Técnico (TAT), de cualquier núcleo poblacional preexistente.</w:t>
      </w:r>
    </w:p>
    <w:p w14:paraId="5E6B6509" w14:textId="77777777" w:rsidR="007C392A" w:rsidRDefault="00000000">
      <w:pPr>
        <w:numPr>
          <w:ilvl w:val="1"/>
          <w:numId w:val="341"/>
        </w:numPr>
      </w:pPr>
      <w:r>
        <w:rPr>
          <w:b/>
          <w:bCs/>
        </w:rPr>
        <w:t>Potestad de Veto de Bioseguridad:</w:t>
      </w:r>
      <w:r>
        <w:t xml:space="preserve"> El Alcalde del municipio afectado o el Presidente de la República podrán interponer un Veto de Bioseguridad contra cualquier concesión minera. Una vez activado, el proyecto quedará suspendido hasta que el TAT certifique, mediante telemetría y auditoría de impacto, que la tecnología propuesta garantiza impacto cero en la salud, el aire y las cuencas hídricas locales.</w:t>
      </w:r>
    </w:p>
    <w:p w14:paraId="59100081" w14:textId="77777777" w:rsidR="007C392A" w:rsidRDefault="00000000">
      <w:pPr>
        <w:numPr>
          <w:ilvl w:val="1"/>
          <w:numId w:val="341"/>
        </w:numPr>
      </w:pPr>
      <w:r>
        <w:rPr>
          <w:b/>
          <w:bCs/>
        </w:rPr>
        <w:t>Inamovilidad de la Población:</w:t>
      </w:r>
      <w:r>
        <w:t xml:space="preserve"> El Estado y los inversores carecen de potestad para desplazar poblaciones en favor de intereses mineros. Si la tecnología no permite la extracción sin riesgo para el asentamiento, el mineral se declarará Reserva de Futuro y permanecerá inalterado en el subsuelo.</w:t>
      </w:r>
    </w:p>
    <w:p w14:paraId="55F046D4" w14:textId="77777777" w:rsidR="007C392A" w:rsidRDefault="00000000">
      <w:pPr>
        <w:numPr>
          <w:ilvl w:val="0"/>
          <w:numId w:val="338"/>
        </w:numPr>
      </w:pPr>
      <w:r>
        <w:t>De la Promoción de la Arquitectura Productiva.** La República incentiva el diseño de infraestructuras urbanas que contribuyan a la resiliencia alimentaria y energética.</w:t>
      </w:r>
    </w:p>
    <w:p w14:paraId="7DDA176B" w14:textId="77777777" w:rsidR="007C392A" w:rsidRDefault="00000000">
      <w:pPr>
        <w:numPr>
          <w:ilvl w:val="1"/>
          <w:numId w:val="342"/>
        </w:numPr>
      </w:pPr>
      <w:r>
        <w:rPr>
          <w:b/>
          <w:bCs/>
        </w:rPr>
        <w:t>Certificación de Edificación Resiliente:</w:t>
      </w:r>
      <w:r>
        <w:t xml:space="preserve"> El Tribunal de Arbitraje Técnico (TAT) establecerá los parámetros para certificar edificios como "Nodos de Producción Urbana".</w:t>
      </w:r>
    </w:p>
    <w:p w14:paraId="32C14CFF" w14:textId="77777777" w:rsidR="007C392A" w:rsidRDefault="00000000">
      <w:pPr>
        <w:numPr>
          <w:ilvl w:val="1"/>
          <w:numId w:val="342"/>
        </w:numPr>
      </w:pPr>
      <w:r>
        <w:rPr>
          <w:b/>
          <w:bCs/>
        </w:rPr>
        <w:t>Incentivos a la Inversión:</w:t>
      </w:r>
      <w:r>
        <w:t xml:space="preserve"> Los ciudadanos, empresas particulares o SACAs que desarrollen infraestructuras que integren la producción de alimentos o energía en el diseño arquitectónico de zonas urbanas, tendrán acceso prioritario a los créditos del FMFA.</w:t>
      </w:r>
    </w:p>
    <w:p w14:paraId="3CB3A67B" w14:textId="77777777" w:rsidR="007C392A" w:rsidRDefault="00000000">
      <w:r>
        <w:pict w14:anchorId="4869EACD">
          <v:rect id="_x0000_i1091" style="width:0;height:1.5pt" o:hralign="center" o:hrstd="t" o:hr="t"/>
        </w:pict>
      </w:r>
    </w:p>
    <w:p w14:paraId="5306A056" w14:textId="77777777" w:rsidR="007C392A" w:rsidRDefault="00000000">
      <w:pPr>
        <w:pStyle w:val="Heading2"/>
      </w:pPr>
      <w:bookmarkStart w:id="146" w:name="Xbe784daaa8048c9b546b86aa87f7501766e86a5"/>
      <w:bookmarkStart w:id="147" w:name="_Toc242281048"/>
      <w:bookmarkEnd w:id="144"/>
      <w:r>
        <w:t>Artículo 57. Propiedad del Agua, Responsabilidad Ambiental, De los Bienes Comunes, la Calidad Atmosférica y la Responsabilidad por Emisiones.</w:t>
      </w:r>
      <w:bookmarkEnd w:id="147"/>
    </w:p>
    <w:p w14:paraId="4041F369" w14:textId="77777777" w:rsidR="007C392A" w:rsidRDefault="00000000">
      <w:pPr>
        <w:numPr>
          <w:ilvl w:val="0"/>
          <w:numId w:val="343"/>
        </w:numPr>
      </w:pPr>
      <w:r>
        <w:t>Derecho Humano al Agua: El acceso al agua potable es un derecho humano. Se garantiza el uso prioritario para consumo humano y agricultura de subsistencia.</w:t>
      </w:r>
    </w:p>
    <w:p w14:paraId="3D23D9C3" w14:textId="77777777" w:rsidR="007C392A" w:rsidRDefault="00000000">
      <w:pPr>
        <w:numPr>
          <w:ilvl w:val="0"/>
          <w:numId w:val="343"/>
        </w:numPr>
      </w:pPr>
      <w:r>
        <w:t xml:space="preserve">Responsabilidad Civil Objetiva: Se establece la Responsabilidad Civil Objetiva por daños ambientales: quien contamine o dañe el ecosistema debe restaurarlo </w:t>
      </w:r>
      <w:r>
        <w:lastRenderedPageBreak/>
        <w:t>íntegramente a su costa e indemnizar a los ciudadanos afectados. El daño ambiental es Imprescriptible.</w:t>
      </w:r>
    </w:p>
    <w:p w14:paraId="2365E6C8" w14:textId="77777777" w:rsidR="007C392A" w:rsidRDefault="00000000">
      <w:pPr>
        <w:numPr>
          <w:ilvl w:val="0"/>
          <w:numId w:val="343"/>
        </w:numPr>
      </w:pPr>
      <w:r>
        <w:rPr>
          <w:b/>
          <w:bCs/>
        </w:rPr>
        <w:t>Dominio Público de la Calidad Ambiental:</w:t>
      </w:r>
      <w:r>
        <w:t xml:space="preserve"> El espacio aéreo, el espectro electromagnético y la calidad de la atmósfera sobre el territorio nacional constituyen bienes de dominio público, cuya integridad es esencial para la vida y la salud de los ciudadanos.</w:t>
      </w:r>
    </w:p>
    <w:p w14:paraId="17535170" w14:textId="77777777" w:rsidR="007C392A" w:rsidRDefault="00000000">
      <w:pPr>
        <w:numPr>
          <w:ilvl w:val="0"/>
          <w:numId w:val="343"/>
        </w:numPr>
      </w:pPr>
      <w:r>
        <w:rPr>
          <w:b/>
          <w:bCs/>
        </w:rPr>
        <w:t>Responsabilidad Objetiva por Contaminación (El que daña, paga):</w:t>
      </w:r>
      <w:r>
        <w:t xml:space="preserve"> Se establece el principio de Responsabilidad Civil Objetiva para toda persona natural, jurídica o SACA que, mediante sus procesos productivos, emita gases, partículas, radiación o ruido que altere la calidad del aire o el medio ambiente más allá de los umbrales de tolerancia biológica definidos por la ciencia.</w:t>
      </w:r>
    </w:p>
    <w:p w14:paraId="7267F3CD" w14:textId="77777777" w:rsidR="007C392A" w:rsidRDefault="00000000">
      <w:pPr>
        <w:numPr>
          <w:ilvl w:val="1"/>
          <w:numId w:val="344"/>
        </w:numPr>
      </w:pPr>
      <w:r>
        <w:rPr>
          <w:b/>
          <w:bCs/>
        </w:rPr>
        <w:t>Inexistencia de Derecho a Contaminar:</w:t>
      </w:r>
      <w:r>
        <w:t xml:space="preserve"> El pago de tasas, multas o impuestos ambientales no otorga derecho a mantener la actividad contaminante si esta afecta la salud directa de terceros o la viabilidad de los ecosistemas.</w:t>
      </w:r>
    </w:p>
    <w:p w14:paraId="1900EF91" w14:textId="77777777" w:rsidR="007C392A" w:rsidRDefault="00000000">
      <w:pPr>
        <w:numPr>
          <w:ilvl w:val="1"/>
          <w:numId w:val="344"/>
        </w:numPr>
      </w:pPr>
      <w:r>
        <w:rPr>
          <w:b/>
          <w:bCs/>
        </w:rPr>
        <w:t>Indemnización Directa (Teorema de Coase):</w:t>
      </w:r>
      <w:r>
        <w:t xml:space="preserve"> La reparación del daño ambiental no se limitará a multas ingresadas al Tesoro, sino que priorizará la indemnización directa y cuantificable a las comunidades y propietarios afectados por la externalidad negativa. En caso de empresas que presten servicios públicos vitales, si la indemnización pone en riesgo la continuidad del servicio, el TAT podrá ordenar la sustitución del pago líquido por Restitución en Especie (instalación de tecnología de mitigación, filtros o saneamiento directo), prorrateando el costo para garantizar tanto la salud del afectado como la operatividad de la red.</w:t>
      </w:r>
    </w:p>
    <w:p w14:paraId="53F35D53" w14:textId="77777777" w:rsidR="007C392A" w:rsidRDefault="00000000">
      <w:pPr>
        <w:numPr>
          <w:ilvl w:val="0"/>
          <w:numId w:val="343"/>
        </w:numPr>
      </w:pPr>
      <w:r>
        <w:rPr>
          <w:b/>
          <w:bCs/>
        </w:rPr>
        <w:t>Protección de la Capa de Ozono y Clima:</w:t>
      </w:r>
      <w:r>
        <w:t xml:space="preserve"> El Estado adoptará como normativa interna vinculante los estándares internacionales para la eliminación de sustancias agotadoras de la capa de ozono y contaminantes climáticos de vida corta, prohibiendo la importación o producción de tecnologías obsoletas que degraden el patrimonio atmosférico global.</w:t>
      </w:r>
    </w:p>
    <w:p w14:paraId="3A501637" w14:textId="77777777" w:rsidR="007C392A" w:rsidRDefault="00000000">
      <w:pPr>
        <w:numPr>
          <w:ilvl w:val="0"/>
          <w:numId w:val="343"/>
        </w:numPr>
      </w:pPr>
      <w:r>
        <w:rPr>
          <w:b/>
          <w:bCs/>
        </w:rPr>
        <w:t>Proscripción del Fraude Climático (Greenwashing Sistémico):</w:t>
      </w:r>
      <w:r>
        <w:t xml:space="preserve"> Queda tipificado como Delito de Fraude al Patrimonio Nacional la obtención de fondos públicos, subsidios internacionales canalizados por el Estado, o alivios fiscales, mediante la alteración de reportes de impacto ambiental o la exageración deliberada de crisis climáticas. Las empresas o funcionarios que instrumentalicen el daño ambiental sin evidencia técnica auditada por el TAT, sufrirán el levantamiento del velo corporativo y la restitución del cien por ciento (100%) del capital malversado.</w:t>
      </w:r>
    </w:p>
    <w:p w14:paraId="2D710663" w14:textId="77777777" w:rsidR="007C392A" w:rsidRDefault="00000000">
      <w:r>
        <w:pict w14:anchorId="22618687">
          <v:rect id="_x0000_i1092" style="width:0;height:1.5pt" o:hralign="center" o:hrstd="t" o:hr="t"/>
        </w:pict>
      </w:r>
    </w:p>
    <w:p w14:paraId="640EC59A" w14:textId="77777777" w:rsidR="007C392A" w:rsidRDefault="00000000">
      <w:pPr>
        <w:pStyle w:val="Heading2"/>
      </w:pPr>
      <w:bookmarkStart w:id="148" w:name="X2c4ba6238cc62247593bd2a084dd396412a834d"/>
      <w:bookmarkStart w:id="149" w:name="_Toc242281049"/>
      <w:bookmarkEnd w:id="146"/>
      <w:r>
        <w:lastRenderedPageBreak/>
        <w:t>Artículo 58. Del Saneamiento de Cuencas, Ríos y Asentamientos Consolidados.</w:t>
      </w:r>
      <w:bookmarkEnd w:id="149"/>
    </w:p>
    <w:p w14:paraId="25BF8348" w14:textId="77777777" w:rsidR="007C392A" w:rsidRDefault="00000000">
      <w:pPr>
        <w:numPr>
          <w:ilvl w:val="0"/>
          <w:numId w:val="345"/>
        </w:numPr>
      </w:pPr>
      <w:r>
        <w:t>Protección de Redes Hidrodinámicas (RRI): Los ríos, cuencas y acuíferos se declaran infraestructuras críticas nacionales. Se prohíbe terminantemente el vertido de desechos industriales o urbanos sin tratamiento previo, eliminando cualquier excepción previa que permita la contaminación del dominio público.</w:t>
      </w:r>
    </w:p>
    <w:p w14:paraId="3F1C2EEF" w14:textId="77777777" w:rsidR="007C392A" w:rsidRDefault="00000000">
      <w:pPr>
        <w:numPr>
          <w:ilvl w:val="0"/>
          <w:numId w:val="345"/>
        </w:numPr>
      </w:pPr>
      <w:r>
        <w:t>De los Asentamientos en Cuencas y Riberas: Se reconoce la complejidad social de los asentamientos construidos arbitrariamente sobre pilotes o zonas de inundación. Se establece un protocolo de actuación en dos fases:</w:t>
      </w:r>
    </w:p>
    <w:p w14:paraId="37414F22" w14:textId="77777777" w:rsidR="007C392A" w:rsidRDefault="00000000">
      <w:pPr>
        <w:numPr>
          <w:ilvl w:val="1"/>
          <w:numId w:val="346"/>
        </w:numPr>
      </w:pPr>
      <w:r>
        <w:t>Saneamiento in situ de Emergencia: El Municipio, mediante el Fondo de Auxilio Mutuo, instalará sistemas de tratamiento biológico descentralizado para evitar el vertido directo de desechos domésticos al río.</w:t>
      </w:r>
    </w:p>
    <w:p w14:paraId="5F8589B1" w14:textId="77777777" w:rsidR="007C392A" w:rsidRDefault="00000000">
      <w:pPr>
        <w:numPr>
          <w:ilvl w:val="1"/>
          <w:numId w:val="346"/>
        </w:numPr>
      </w:pPr>
      <w:r>
        <w:t>Recuperación Gradual del Dominio Público: Se prohíbe la construcción de nuevas estructuras en la zona de servidumbre de los ríos. Los asentamientos actuales se consideran sujetos a planes de reubicación voluntaria con compensación mediante viviendas de propiedad privada en zonas urbanizables.</w:t>
      </w:r>
    </w:p>
    <w:p w14:paraId="210029F0" w14:textId="77777777" w:rsidR="007C392A" w:rsidRDefault="00000000">
      <w:pPr>
        <w:numPr>
          <w:ilvl w:val="0"/>
          <w:numId w:val="345"/>
        </w:numPr>
      </w:pPr>
      <w:r>
        <w:t>Responsabilidad Industrial: Cualquier entidad, sea SACA o particular, que contamine un curso de agua será responsable de la restauración total del ecosistema a su costa, bajo la supervisión del Tribunal de Arbitraje Técnico (TAT).</w:t>
      </w:r>
    </w:p>
    <w:p w14:paraId="1E559F7A" w14:textId="77777777" w:rsidR="007C392A" w:rsidRDefault="00000000">
      <w:r>
        <w:pict w14:anchorId="1272AA89">
          <v:rect id="_x0000_i1093" style="width:0;height:1.5pt" o:hralign="center" o:hrstd="t" o:hr="t"/>
        </w:pict>
      </w:r>
    </w:p>
    <w:p w14:paraId="55D3C324" w14:textId="77777777" w:rsidR="007C392A" w:rsidRDefault="00000000">
      <w:pPr>
        <w:pStyle w:val="Heading1"/>
      </w:pPr>
      <w:bookmarkStart w:id="150" w:name="título-vi-familia-educación-y-salud"/>
      <w:bookmarkStart w:id="151" w:name="_Toc242281050"/>
      <w:bookmarkEnd w:id="136"/>
      <w:bookmarkEnd w:id="148"/>
      <w:r>
        <w:t>TÍTULO VI FAMILIA, EDUCACIÓN Y SALUD</w:t>
      </w:r>
      <w:bookmarkEnd w:id="151"/>
    </w:p>
    <w:p w14:paraId="37F22248" w14:textId="77777777" w:rsidR="007C392A" w:rsidRDefault="00000000">
      <w:r>
        <w:pict w14:anchorId="5404F3CE">
          <v:rect id="_x0000_i1094" style="width:0;height:1.5pt" o:hralign="center" o:hrstd="t" o:hr="t"/>
        </w:pict>
      </w:r>
    </w:p>
    <w:p w14:paraId="5F19F4B4" w14:textId="77777777" w:rsidR="007C392A" w:rsidRDefault="00000000">
      <w:pPr>
        <w:pStyle w:val="Heading2"/>
      </w:pPr>
      <w:bookmarkStart w:id="152" w:name="X66a94dbcbe44d49cac2d7534c2196f644828281"/>
      <w:bookmarkStart w:id="153" w:name="_Toc242281051"/>
      <w:r>
        <w:t>Artículo 59. De la Soberanía de la Familia, la Autoridad Parental, y la Instrucción Constitucional.</w:t>
      </w:r>
      <w:bookmarkEnd w:id="153"/>
    </w:p>
    <w:p w14:paraId="01CD8159" w14:textId="77777777" w:rsidR="007C392A" w:rsidRDefault="00000000">
      <w:pPr>
        <w:numPr>
          <w:ilvl w:val="0"/>
          <w:numId w:val="347"/>
        </w:numPr>
      </w:pPr>
      <w:r>
        <w:t>Primacía de la Célula Familiar: La familia es reconocida como el núcleo fundamental, preexistente y soberano de la sociedad cubana. Se garantiza la Patria Potestad y la responsabilidad preferente e irrenunciable de los padres en la crianza, educación y formación moral de sus hijos.</w:t>
      </w:r>
    </w:p>
    <w:p w14:paraId="43E7F2A6" w14:textId="77777777" w:rsidR="007C392A" w:rsidRDefault="00000000">
      <w:pPr>
        <w:numPr>
          <w:ilvl w:val="0"/>
          <w:numId w:val="347"/>
        </w:numPr>
      </w:pPr>
      <w:r>
        <w:rPr>
          <w:b/>
          <w:bCs/>
        </w:rPr>
        <w:t>De la Autonomía en la Metodología de Crianza:</w:t>
      </w:r>
      <w:r>
        <w:t xml:space="preserve"> La República reconoce que la formación del carácter y el establecimiento de jerarquías de autoridad dentro del hogar son competencia exclusiva de los padres. El Estado garantiza la </w:t>
      </w:r>
      <w:r>
        <w:rPr>
          <w:b/>
          <w:bCs/>
        </w:rPr>
        <w:t>Libertad de Cátedra Familiar</w:t>
      </w:r>
      <w:r>
        <w:t>, lo que implica que el diseño de los protocolos de disciplina, incentivos y corrección es un derecho inalienable de los progenitores.</w:t>
      </w:r>
    </w:p>
    <w:p w14:paraId="34549071" w14:textId="77777777" w:rsidR="007C392A" w:rsidRDefault="00000000">
      <w:pPr>
        <w:numPr>
          <w:ilvl w:val="0"/>
          <w:numId w:val="347"/>
        </w:numPr>
      </w:pPr>
      <w:r>
        <w:rPr>
          <w:b/>
          <w:bCs/>
        </w:rPr>
        <w:lastRenderedPageBreak/>
        <w:t>De la Inviolabilidad del Ámbito Disciplinario:</w:t>
      </w:r>
      <w:r>
        <w:t xml:space="preserve"> Las acciones orientadas a la corrección del menor dentro del núcleo familiar gozan de una </w:t>
      </w:r>
      <w:r>
        <w:rPr>
          <w:b/>
          <w:bCs/>
        </w:rPr>
        <w:t>Presunción de Licitud Educativa</w:t>
      </w:r>
      <w:r>
        <w:t>.</w:t>
      </w:r>
    </w:p>
    <w:p w14:paraId="2B360A21" w14:textId="77777777" w:rsidR="007C392A" w:rsidRDefault="00000000">
      <w:pPr>
        <w:numPr>
          <w:ilvl w:val="1"/>
          <w:numId w:val="348"/>
        </w:numPr>
      </w:pPr>
      <w:r>
        <w:rPr>
          <w:b/>
          <w:bCs/>
        </w:rPr>
        <w:t>El Límite de Intervención Estatal (Umbral Biológico):</w:t>
      </w:r>
      <w:r>
        <w:t xml:space="preserve"> Se prohíbe la judicialización o intervención administrativa en el hogar ante métodos de disciplina que no superen el </w:t>
      </w:r>
      <w:r>
        <w:rPr>
          <w:b/>
          <w:bCs/>
        </w:rPr>
        <w:t>Umbral de Daño Clínico</w:t>
      </w:r>
      <w:r>
        <w:t>. Se define este umbral exclusivamente como la presencia de lesiones que requieran intervención hospitalaria, fracturas, hematomas sistémicos o traumas psicológicos severos diagnosticados mediante protocolos ciegos del TAT.</w:t>
      </w:r>
    </w:p>
    <w:p w14:paraId="532F6DFA" w14:textId="77777777" w:rsidR="007C392A" w:rsidRDefault="00000000">
      <w:pPr>
        <w:numPr>
          <w:ilvl w:val="1"/>
          <w:numId w:val="348"/>
        </w:numPr>
      </w:pPr>
      <w:r>
        <w:rPr>
          <w:b/>
          <w:bCs/>
        </w:rPr>
        <w:t>Exclusión de la Subjetividad:</w:t>
      </w:r>
      <w:r>
        <w:t xml:space="preserve"> Ningún agente estatal, trabajador social o institución educativa podrá calificar como "abuso" o "violencia" aquellas prácticas disciplinarias que formen parte del </w:t>
      </w:r>
      <w:r>
        <w:rPr>
          <w:b/>
          <w:bCs/>
        </w:rPr>
        <w:t>Ethos Cultural y Tradicional de la Familia</w:t>
      </w:r>
      <w:r>
        <w:t>, siempre que se mantengan por debajo del umbral biológico definido en el inciso (a). La discrepancia ideológica sobre el modelo de crianza no constituye fuente de derecho para la intervención estatal.</w:t>
      </w:r>
    </w:p>
    <w:p w14:paraId="5D9AEF6D" w14:textId="77777777" w:rsidR="007C392A" w:rsidRDefault="00000000">
      <w:pPr>
        <w:numPr>
          <w:ilvl w:val="1"/>
          <w:numId w:val="348"/>
        </w:numPr>
      </w:pPr>
      <w:r>
        <w:rPr>
          <w:b/>
          <w:bCs/>
        </w:rPr>
        <w:t>Inmunidad del Testimonio Inducido:</w:t>
      </w:r>
      <w:r>
        <w:t xml:space="preserve"> El Estado no reconocerá validez jurídica a testimonios de menores que hayan sido obtenidos mediante técnicas de persuasión o inducción en entornos escolares que busquen erosionar la autoridad de los padres. Cualquier intento de "arbitraje moral" externo sobre la disciplina doméstica será nulo de pleno derecho.</w:t>
      </w:r>
    </w:p>
    <w:p w14:paraId="1BE0201C" w14:textId="77777777" w:rsidR="007C392A" w:rsidRDefault="00000000">
      <w:pPr>
        <w:numPr>
          <w:ilvl w:val="0"/>
          <w:numId w:val="347"/>
        </w:numPr>
      </w:pPr>
      <w:r>
        <w:t>Inviolabilidad de la Esfera Privada Familiar: Se prohíbe al Estado, bajo pena de destitución del funcionario actuante, interferir en la esfera privada familiar mediante la imposición de currículos ideológicos, adoctrinamiento partidista o el cuestionamiento de la autoridad parental, salvo sentencia judicial firme fundada exclusivamente en maltrato físico o negligencia grave debidamente probada en proceso contradictorio.</w:t>
      </w:r>
    </w:p>
    <w:p w14:paraId="003CA127" w14:textId="77777777" w:rsidR="007C392A" w:rsidRDefault="00000000">
      <w:pPr>
        <w:numPr>
          <w:ilvl w:val="0"/>
          <w:numId w:val="347"/>
        </w:numPr>
      </w:pPr>
      <w:r>
        <w:t>Derecho a la Alfabetización Parental de Gracia: La República reconoce que la crianza es una función técnica de alta complejidad que requiere información fidedigna para garantizar la estabilidad biológica del menor y la paz mental de los progenitores.</w:t>
      </w:r>
    </w:p>
    <w:p w14:paraId="30FEF384" w14:textId="77777777" w:rsidR="007C392A" w:rsidRDefault="00000000">
      <w:pPr>
        <w:numPr>
          <w:ilvl w:val="1"/>
          <w:numId w:val="349"/>
        </w:numPr>
      </w:pPr>
      <w:r>
        <w:t>El Programa de Inducción de Vida: Se instituye el Seminario de Bienvenida a la Vida, de carácter informativo y voluntario, accesible para todos los padres en el primer trimestre de gestación o tras el nacimiento.</w:t>
      </w:r>
    </w:p>
    <w:p w14:paraId="3FD0D816" w14:textId="77777777" w:rsidR="007C392A" w:rsidRDefault="00000000">
      <w:pPr>
        <w:numPr>
          <w:ilvl w:val="1"/>
          <w:numId w:val="349"/>
        </w:numPr>
      </w:pPr>
      <w:r>
        <w:t>Naturaleza No-Intrusiva: Este programa no tendrá como fin la evaluación de la idoneidad de los padres, sino la entrega de herramientas científicas sobre:</w:t>
      </w:r>
    </w:p>
    <w:p w14:paraId="49FE90A5" w14:textId="77777777" w:rsidR="007C392A" w:rsidRDefault="00000000">
      <w:pPr>
        <w:numPr>
          <w:ilvl w:val="2"/>
          <w:numId w:val="350"/>
        </w:numPr>
      </w:pPr>
      <w:r>
        <w:t>Fisiopatología del Llanto: Traducción de las señales biológicas del lactante (Hambre vs. Malestar).</w:t>
      </w:r>
    </w:p>
    <w:p w14:paraId="45FFDCD0" w14:textId="77777777" w:rsidR="007C392A" w:rsidRDefault="00000000">
      <w:pPr>
        <w:numPr>
          <w:ilvl w:val="2"/>
          <w:numId w:val="350"/>
        </w:numPr>
      </w:pPr>
      <w:r>
        <w:lastRenderedPageBreak/>
        <w:t>Dinámica de Nutrición y Sueño: Prevención del agotamiento parental y detección de errores en planes alimentarios externos (Veto a la Mala Praxis Médica).</w:t>
      </w:r>
    </w:p>
    <w:p w14:paraId="03C6ED5C" w14:textId="77777777" w:rsidR="007C392A" w:rsidRDefault="00000000">
      <w:pPr>
        <w:numPr>
          <w:ilvl w:val="2"/>
          <w:numId w:val="350"/>
        </w:numPr>
      </w:pPr>
      <w:r>
        <w:t>Protocolos de Alarma: Identificación de situaciones de riesgo real que requieren intervención profesional, distinguiéndolas de las crisis normales de crecimiento.</w:t>
      </w:r>
    </w:p>
    <w:p w14:paraId="018C9514" w14:textId="77777777" w:rsidR="007C392A" w:rsidRDefault="00000000">
      <w:pPr>
        <w:numPr>
          <w:ilvl w:val="1"/>
          <w:numId w:val="349"/>
        </w:numPr>
      </w:pPr>
      <w:r>
        <w:t>Incentivo, no Coacción: La realización de este programa otorgará un Crédito de Gracia en la Capa A del Voucher de Salud (Art. 61), facilitando el acceso a consultoría pediátrica de alta frecuencia durante los primeros 6 meses, premiando la responsabilidad informada del ciudadano.</w:t>
      </w:r>
    </w:p>
    <w:p w14:paraId="093FCBA7" w14:textId="77777777" w:rsidR="007C392A" w:rsidRDefault="00000000">
      <w:pPr>
        <w:numPr>
          <w:ilvl w:val="1"/>
          <w:numId w:val="349"/>
        </w:numPr>
      </w:pPr>
      <w:r>
        <w:rPr>
          <w:b/>
          <w:bCs/>
        </w:rPr>
        <w:t>Del Blindaje a la Jefatura de Hogar Femenina:</w:t>
      </w:r>
      <w:r>
        <w:t xml:space="preserve"> En reconocimiento a la patología social del abandono paterno documentada históricamente, se establece la </w:t>
      </w:r>
      <w:r>
        <w:rPr>
          <w:b/>
          <w:bCs/>
        </w:rPr>
        <w:t>Prioridad de Gestión de Dividendos</w:t>
      </w:r>
      <w:r>
        <w:t>.</w:t>
      </w:r>
    </w:p>
    <w:p w14:paraId="6F747FA9" w14:textId="77777777" w:rsidR="007C392A" w:rsidRDefault="00000000">
      <w:pPr>
        <w:numPr>
          <w:ilvl w:val="2"/>
          <w:numId w:val="351"/>
        </w:numPr>
      </w:pPr>
      <w:r>
        <w:t>En hogares con menores de edad donde la madre ejerza la jefatura única de forma fáctica, el RNS bloqueará preventivamente cualquier intento de pignoración de la Capa B y C por parte del progenitor ausente.</w:t>
      </w:r>
    </w:p>
    <w:p w14:paraId="6352725D" w14:textId="77777777" w:rsidR="007C392A" w:rsidRDefault="00000000">
      <w:pPr>
        <w:numPr>
          <w:ilvl w:val="2"/>
          <w:numId w:val="351"/>
        </w:numPr>
      </w:pPr>
      <w:r>
        <w:t xml:space="preserve">Los dividendos de los menores serán administrados con </w:t>
      </w:r>
      <w:r>
        <w:rPr>
          <w:b/>
          <w:bCs/>
        </w:rPr>
        <w:t>Presunción de Custodia Efectiva</w:t>
      </w:r>
      <w:r>
        <w:t xml:space="preserve"> a favor de quien conviva y sustente al menor, evitando que el "derecho de linaje" sea utilizado para la extorsión económica por el progenitor negligente.</w:t>
      </w:r>
    </w:p>
    <w:p w14:paraId="6CFA34AC" w14:textId="77777777" w:rsidR="007C392A" w:rsidRDefault="00000000">
      <w:pPr>
        <w:numPr>
          <w:ilvl w:val="0"/>
          <w:numId w:val="347"/>
        </w:numPr>
      </w:pPr>
      <w:r>
        <w:rPr>
          <w:b/>
          <w:bCs/>
        </w:rPr>
        <w:t>Protección al Menor en Situación de Separación Migratoria:</w:t>
      </w:r>
    </w:p>
    <w:p w14:paraId="55C390FC" w14:textId="77777777" w:rsidR="007C392A" w:rsidRDefault="00000000">
      <w:pPr>
        <w:numPr>
          <w:ilvl w:val="1"/>
          <w:numId w:val="352"/>
        </w:numPr>
      </w:pPr>
      <w:r>
        <w:t>El RNS detectará automáticamente a los menores cuyos padres residan en el exterior.</w:t>
      </w:r>
    </w:p>
    <w:p w14:paraId="4A9DFFF8" w14:textId="77777777" w:rsidR="007C392A" w:rsidRDefault="00000000">
      <w:pPr>
        <w:numPr>
          <w:ilvl w:val="1"/>
          <w:numId w:val="352"/>
        </w:numPr>
      </w:pPr>
      <w:r>
        <w:t>Se asignará una Capa de Protección de Gracia (Vouchers adicionales) para garantizar que los cuidadores (abuelos/tíos) tengan recursos para salud y educación superior, financiado por un canon sobre las remesas gestionadas en el RNS (evitando que el dinero se pierda en consumo y se invierta en el niño).</w:t>
      </w:r>
    </w:p>
    <w:p w14:paraId="2A71A091" w14:textId="77777777" w:rsidR="007C392A" w:rsidRDefault="00000000">
      <w:pPr>
        <w:numPr>
          <w:ilvl w:val="0"/>
          <w:numId w:val="347"/>
        </w:numPr>
      </w:pPr>
      <w:r>
        <w:rPr>
          <w:b/>
          <w:bCs/>
        </w:rPr>
        <w:t>Deber de Instrucción Constitucional:</w:t>
      </w:r>
      <w:r>
        <w:t xml:space="preserve"> Es responsabilidad concurrente del sistema educativo y las familias garantizar el conocimiento profundo de esta Constitución y sus mecanismos de defensa. El Estado financiará programas permanentes de difusión de los derechos individuales y el Glosario de Defensa Ciudadana.</w:t>
      </w:r>
    </w:p>
    <w:p w14:paraId="64299B7D" w14:textId="77777777" w:rsidR="007C392A" w:rsidRDefault="00000000">
      <w:pPr>
        <w:numPr>
          <w:ilvl w:val="0"/>
          <w:numId w:val="347"/>
        </w:numPr>
      </w:pPr>
      <w:r>
        <w:rPr>
          <w:b/>
          <w:bCs/>
        </w:rPr>
        <w:t>Del Límite de la Responsabilidad Parental, la Educación Preventiva y la Doctrina del Hijo Rebelde:</w:t>
      </w:r>
      <w:r>
        <w:t xml:space="preserve"> Si bien los tutores legales son civil y financieramente responsables por los daños perpetrados por sus hijos menores (Art. 60.7.b), la República reconoce que existen límites neurológicos y psiquiátricos donde la </w:t>
      </w:r>
      <w:r>
        <w:lastRenderedPageBreak/>
        <w:t>voluntad del menor anula el control parental. Para evitar la penalización de las víctimas y el fomento de la extorsión familiar, se establecen las siguientes garantías:</w:t>
      </w:r>
    </w:p>
    <w:p w14:paraId="2B3EE8D2" w14:textId="77777777" w:rsidR="007C392A" w:rsidRDefault="00000000">
      <w:pPr>
        <w:numPr>
          <w:ilvl w:val="1"/>
          <w:numId w:val="353"/>
        </w:numPr>
      </w:pPr>
      <w:r>
        <w:rPr>
          <w:b/>
          <w:bCs/>
        </w:rPr>
        <w:t>Mandato de Educación Preventiva:</w:t>
      </w:r>
      <w:r>
        <w:t xml:space="preserve"> El sistema educativo, en coordinación con el Registro Nacional Soberano (RNS), incluirá de forma obligatoria en la educación secundaria simulaciones y cátedras sobre las consecuencias físicas, penales y patrimoniales de los crímenes escolares, el uso de estupefacientes y la violencia armada. La ley exige que el menor comprenda la matemática de la restitución antes de alcanzar la edad punible.</w:t>
      </w:r>
    </w:p>
    <w:p w14:paraId="27769509" w14:textId="77777777" w:rsidR="007C392A" w:rsidRDefault="00000000">
      <w:pPr>
        <w:numPr>
          <w:ilvl w:val="1"/>
          <w:numId w:val="353"/>
        </w:numPr>
      </w:pPr>
      <w:r>
        <w:rPr>
          <w:b/>
          <w:bCs/>
        </w:rPr>
        <w:t>Eximente por Agresión Ascendente (Padres como Víctimas):</w:t>
      </w:r>
      <w:r>
        <w:t xml:space="preserve"> Queda anulada de pleno derecho cualquier responsabilidad civil, penal o confiscación de Acciones Soberanas (AS) en contra de los padres o tutores cuando estos, o su núcleo familiar directo, sean las víctimas físicas del atentado perpetrado por el menor (ya sea por trastornos psiquiátricos, adicciones o influencia de estupefacientes). El Estado no ejecuta el patrimonio de quien ya ha sufrido el derramamiento de su propia sangre.</w:t>
      </w:r>
    </w:p>
    <w:p w14:paraId="0B403E75" w14:textId="77777777" w:rsidR="007C392A" w:rsidRDefault="00000000">
      <w:pPr>
        <w:numPr>
          <w:ilvl w:val="1"/>
          <w:numId w:val="353"/>
        </w:numPr>
      </w:pPr>
      <w:r>
        <w:rPr>
          <w:b/>
          <w:bCs/>
        </w:rPr>
        <w:t>La Cláusula de Ingobernabilidad (Registro Preventivo):</w:t>
      </w:r>
      <w:r>
        <w:t xml:space="preserve"> Si los padres han agotado los esfuerzos disciplinarios sin éxito, podrán activar la "Cláusula del Hijo Rebelde". Los tutores que registren formalmente ante la Oficina de Gestión Constitucional Municipal (OGCM) o mediante el RNS una </w:t>
      </w:r>
      <w:r>
        <w:rPr>
          <w:b/>
          <w:bCs/>
        </w:rPr>
        <w:t>Alerta de Ingobernabilidad</w:t>
      </w:r>
      <w:r>
        <w:t>, solicitando auxilio médico, intervención por adicciones (ludopatía, estupefacientes, fanatismo digital) o internamiento del menor, quedarán eximidos de la responsabilidad patrimonial solidaria por los crímenes que este cometa posteriormente. La alerta documentada transfiere la carga de contención a los mecanismos de auxilio del Estado; quien avisa a la sociedad, no es cómplice de la tragedia.</w:t>
      </w:r>
    </w:p>
    <w:p w14:paraId="3AA8CD38" w14:textId="77777777" w:rsidR="007C392A" w:rsidRDefault="00000000">
      <w:pPr>
        <w:numPr>
          <w:ilvl w:val="1"/>
          <w:numId w:val="353"/>
        </w:numPr>
      </w:pPr>
      <w:r>
        <w:rPr>
          <w:b/>
          <w:bCs/>
        </w:rPr>
        <w:t>Ruptura de Custodia por Adicción o Dolo del Menor:</w:t>
      </w:r>
      <w:r>
        <w:t xml:space="preserve"> Si se demuestra mediante auditoría forense del Tribunal de Arbitraje Técnico (TAT) que el menor ejecutó el acto tras vulnerar deliberadamente los mecanismos de seguridad del hogar (forzar cajas fuertes, robo de contraseñas) o bajo el estado de alteración inducida por terceros (narcotráfico), la responsabilidad civil de los padres podrá ser atenuada o extinguida, recayendo el peso íntegro de la deuda sobre el menor infractor, quien la saldará a través del Sistema Penal Productivo (Art. 22) tras su condena.</w:t>
      </w:r>
    </w:p>
    <w:p w14:paraId="78D5B874" w14:textId="77777777" w:rsidR="007C392A" w:rsidRDefault="00000000">
      <w:pPr>
        <w:numPr>
          <w:ilvl w:val="1"/>
          <w:numId w:val="353"/>
        </w:numPr>
      </w:pPr>
      <w:r>
        <w:rPr>
          <w:b/>
          <w:bCs/>
        </w:rPr>
        <w:t>Régimen Penal Especial de Imputabilidad por Delitos de Sangre y Terrorismo:</w:t>
      </w:r>
      <w:r>
        <w:t xml:space="preserve"> La minoría de edad no constituirá eximente, privilegio ni atenuante automática ante la comisión probada de actos de Agresión Predatoria (Art. 97.12.d).</w:t>
      </w:r>
    </w:p>
    <w:p w14:paraId="3A12358C" w14:textId="77777777" w:rsidR="007C392A" w:rsidRDefault="00000000">
      <w:pPr>
        <w:numPr>
          <w:ilvl w:val="2"/>
          <w:numId w:val="354"/>
        </w:numPr>
      </w:pPr>
      <w:r>
        <w:rPr>
          <w:b/>
          <w:bCs/>
        </w:rPr>
        <w:t>Imputabilidad Agravada por el Acto:</w:t>
      </w:r>
      <w:r>
        <w:t xml:space="preserve"> Si un ciudadano menor de edad fuere convicto por homicidio doloso, asesinato, tortura, secuestro o extorsión armada, será juzgado bajo un régimen penal </w:t>
      </w:r>
      <w:r>
        <w:lastRenderedPageBreak/>
        <w:t>especial donde la sanción se tasará en función directa de la Gravedad del Daño. El régimen de trabajo y reparación del Sistema Penal Productivo (Art. 22.13) será plenamente aplicable en proporción a su capacidad física.</w:t>
      </w:r>
    </w:p>
    <w:p w14:paraId="679D1BFE" w14:textId="77777777" w:rsidR="007C392A" w:rsidRDefault="00000000">
      <w:pPr>
        <w:numPr>
          <w:ilvl w:val="2"/>
          <w:numId w:val="354"/>
        </w:numPr>
      </w:pPr>
      <w:r>
        <w:rPr>
          <w:b/>
          <w:bCs/>
        </w:rPr>
        <w:t>Responsabilidad Agravada del Reclutador:</w:t>
      </w:r>
      <w:r>
        <w:t xml:space="preserve"> Todo adulto que induzca, contrate o utilice a un menor para la comisión de un delito será sancionado como Autor Intelectual Agravado, sumándose a su condena la totalidad de la pena impuesta al menor multiplicada por dos (2x).</w:t>
      </w:r>
    </w:p>
    <w:p w14:paraId="1147BAD7" w14:textId="77777777" w:rsidR="007C392A" w:rsidRDefault="00000000">
      <w:pPr>
        <w:numPr>
          <w:ilvl w:val="2"/>
          <w:numId w:val="354"/>
        </w:numPr>
      </w:pPr>
      <w:r>
        <w:rPr>
          <w:b/>
          <w:bCs/>
        </w:rPr>
        <w:t>Segregación Biológica y Revisión Periódica:</w:t>
      </w:r>
      <w:r>
        <w:t xml:space="preserve"> El cumplimiento de las penas privativas de libertad de menores se ejecutará obligatoriamente en centros de custodia y redignificación de alta seguridad estrictamente separados de la población penal adulta. Para preservar la proporcionalidad de la sanción, toda pena superior a diez (10) años estará sujeta a una auditoría técnica y psicológica obligatoria por el TAT al cumplirse dicho término, evaluando la redención fáctica del sancionado sin menoscabo de la deuda civil de restitución.</w:t>
      </w:r>
    </w:p>
    <w:p w14:paraId="07D77C3C" w14:textId="77777777" w:rsidR="007C392A" w:rsidRDefault="00000000">
      <w:pPr>
        <w:numPr>
          <w:ilvl w:val="0"/>
          <w:numId w:val="347"/>
        </w:numPr>
      </w:pPr>
      <w:r>
        <w:rPr>
          <w:b/>
          <w:bCs/>
        </w:rPr>
        <w:t>Cláusula de Neutralidad Ideológica y Primacía Bio-Social:</w:t>
      </w:r>
      <w:r>
        <w:t xml:space="preserve"> El sistema educativo nacional se define como un entorno de </w:t>
      </w:r>
      <w:r>
        <w:rPr>
          <w:b/>
          <w:bCs/>
        </w:rPr>
        <w:t>Alta Fidelidad Técnica</w:t>
      </w:r>
      <w:r>
        <w:t xml:space="preserve">. Se prohíbe terminantemente la impartición de contenidos, conductas, teorías de identidad o modelos de comportamiento sexual y social que no cuenten con la </w:t>
      </w:r>
      <w:r>
        <w:rPr>
          <w:b/>
          <w:bCs/>
        </w:rPr>
        <w:t>Validación de Consentimiento Expreso</w:t>
      </w:r>
      <w:r>
        <w:t xml:space="preserve"> por parte de los padres o tutores legales para menores de dieciocho (18) años.</w:t>
      </w:r>
    </w:p>
    <w:p w14:paraId="70C5D120" w14:textId="77777777" w:rsidR="007C392A" w:rsidRDefault="00000000">
      <w:pPr>
        <w:numPr>
          <w:ilvl w:val="1"/>
          <w:numId w:val="355"/>
        </w:numPr>
      </w:pPr>
      <w:r>
        <w:rPr>
          <w:b/>
          <w:bCs/>
        </w:rPr>
        <w:t>Definición de Adoctrinamiento:</w:t>
      </w:r>
      <w:r>
        <w:t xml:space="preserve"> Se tipifica como tal cualquier intento de desvincular al menor de la cosmovisión moral, religiosa o ética de su núcleo familiar mediante la enseñanza de constructos subjetivos como verdades fácticas.</w:t>
      </w:r>
    </w:p>
    <w:p w14:paraId="6FF4B5D4" w14:textId="77777777" w:rsidR="007C392A" w:rsidRDefault="00000000">
      <w:pPr>
        <w:numPr>
          <w:ilvl w:val="1"/>
          <w:numId w:val="355"/>
        </w:numPr>
      </w:pPr>
      <w:r>
        <w:rPr>
          <w:b/>
          <w:bCs/>
        </w:rPr>
        <w:t>Reserva de Madurez:</w:t>
      </w:r>
      <w:r>
        <w:t xml:space="preserve"> Los contenidos relacionados con la diversidad sexual y la identidad de género quedan reservados exclusivamente para la formación técnica en biología reproductiva y salud. Cualquier interpretación de corte sociológico o conductual quedará desplazada a la esfera privada del hogar o a la educación superior voluntaria.</w:t>
      </w:r>
    </w:p>
    <w:p w14:paraId="19F073F0" w14:textId="77777777" w:rsidR="007C392A" w:rsidRDefault="00000000">
      <w:pPr>
        <w:numPr>
          <w:ilvl w:val="1"/>
          <w:numId w:val="355"/>
        </w:numPr>
      </w:pPr>
      <w:r>
        <w:rPr>
          <w:b/>
          <w:bCs/>
        </w:rPr>
        <w:t>Derecho de Exclusión (Opt-Out):</w:t>
      </w:r>
      <w:r>
        <w:t xml:space="preserve"> El Registro Nacional Soberano (RNS) permitirá a cada padre configurar un </w:t>
      </w:r>
      <w:r>
        <w:rPr>
          <w:b/>
          <w:bCs/>
        </w:rPr>
        <w:t>Filtro de Contenido Moral</w:t>
      </w:r>
      <w:r>
        <w:t xml:space="preserve"> vinculado al Voucher Educativo. Si una institución viola este filtro, el pago del Voucher se suspenderá automáticamente y la licencia del docente será sometida a una </w:t>
      </w:r>
      <w:r>
        <w:rPr>
          <w:b/>
          <w:bCs/>
        </w:rPr>
        <w:t>Auditoría de Inviabilidad Moral</w:t>
      </w:r>
      <w:r>
        <w:t xml:space="preserve"> por el TAT.</w:t>
      </w:r>
    </w:p>
    <w:p w14:paraId="389C83A6" w14:textId="77777777" w:rsidR="007C392A" w:rsidRDefault="00000000">
      <w:pPr>
        <w:numPr>
          <w:ilvl w:val="1"/>
          <w:numId w:val="355"/>
        </w:numPr>
      </w:pPr>
      <w:r>
        <w:lastRenderedPageBreak/>
        <w:t>A los efectos de salvaguardar la privacidad de la conciencia, se prohíbe terminantemente a las instituciones educativas, públicas o privadas, realizar censos, encuestas o registros que soliciten la afiliación religiosa, política o ideológica de los estudiantes o sus familias. La información sobre las creencias personales pertenece exclusivamente a la Esfera de Privacidad Grado Cero. Cualquier funcionario que exija la revelación de estos datos bajo coacción de pérdida de beneficios académicos o estigmatización social, será destituido de forma fulminante y perderá sus Acciones Soberanas (AS) en favor de las familias afectadas. El Voucher Educativo es un derecho técnico del ciudadano; su entrega o uso no puede estar condicionado a la revelación de la fe o la ideología del tutor o el menor.</w:t>
      </w:r>
    </w:p>
    <w:p w14:paraId="67733964" w14:textId="77777777" w:rsidR="007C392A" w:rsidRDefault="00000000">
      <w:pPr>
        <w:numPr>
          <w:ilvl w:val="0"/>
          <w:numId w:val="347"/>
        </w:numPr>
      </w:pPr>
      <w:r>
        <w:rPr>
          <w:b/>
          <w:bCs/>
        </w:rPr>
        <w:t>Del Privilegio del Vínculo de Sangre y la Inmunidad de Lealtad Familiar.</w:t>
      </w:r>
      <w:r>
        <w:t xml:space="preserve"> La Constitución reconoce que la lealtad entre padres, hijos y cónyuges es biológica y preexistente al Estado. El Estado no tiene jurisdicción para fracturar el amor familiar en nombre de la "Seguridad Nacional" o el "Interés Público".</w:t>
      </w:r>
    </w:p>
    <w:p w14:paraId="4A6D931C" w14:textId="77777777" w:rsidR="007C392A" w:rsidRDefault="00000000">
      <w:pPr>
        <w:numPr>
          <w:ilvl w:val="1"/>
          <w:numId w:val="356"/>
        </w:numPr>
      </w:pPr>
      <w:r>
        <w:rPr>
          <w:b/>
          <w:bCs/>
        </w:rPr>
        <w:t>Proscripción del Delito de Encubrimiento Familiar:</w:t>
      </w:r>
      <w:r>
        <w:t xml:space="preserve"> Queda absolutamente derogado y proscrito el delito de encubrimiento, omisión de denuncia o "complicidad pasiva" cuando el infractor principal sea el cónyuge (unido por contrato civil), hijo, padre, madre o hermano del ciudadano. Un individuo no comete delito alguno al negar asilo, información o cooperación a las autoridades cuando el objetivo sea la captura de un familiar de primer grado, exceptuando únicamente los delitos de Agresión Predatoria o crímenes de sangre en curso (Art. 97.12.d).</w:t>
      </w:r>
    </w:p>
    <w:p w14:paraId="68B17495" w14:textId="77777777" w:rsidR="007C392A" w:rsidRDefault="00000000">
      <w:pPr>
        <w:numPr>
          <w:ilvl w:val="1"/>
          <w:numId w:val="356"/>
        </w:numPr>
      </w:pPr>
      <w:r>
        <w:rPr>
          <w:b/>
          <w:bCs/>
        </w:rPr>
        <w:t>Invalidez Constitucional del Testimonio:</w:t>
      </w:r>
      <w:r>
        <w:t xml:space="preserve"> El Estado carece de autoridad para citar, coaccionar, o interrogar a un ciudadano en calidad de testigo en contra de un familiar de primer grado. Cualquier testimonio obtenido de un familiar, incluso si fuese "voluntario", se considera viciado por el vínculo emocional y es </w:t>
      </w:r>
      <w:r>
        <w:rPr>
          <w:b/>
          <w:bCs/>
        </w:rPr>
        <w:t>nulo de pleno derecho</w:t>
      </w:r>
      <w:r>
        <w:t xml:space="preserve"> como evidencia de cargo en tribunales civiles o penales de la República. No obstante se podrán abrir líneas de investigación amparadas por estos testimonios.</w:t>
      </w:r>
    </w:p>
    <w:p w14:paraId="7AD2690B" w14:textId="77777777" w:rsidR="007C392A" w:rsidRDefault="00000000">
      <w:pPr>
        <w:numPr>
          <w:ilvl w:val="1"/>
          <w:numId w:val="356"/>
        </w:numPr>
      </w:pPr>
      <w:r>
        <w:rPr>
          <w:b/>
          <w:bCs/>
        </w:rPr>
        <w:t>Penalización de la Coacción Estatal:</w:t>
      </w:r>
      <w:r>
        <w:t xml:space="preserve"> El fiscal, Alguacil o agente del Cuerpo de Investigación (CICM) que intente presionar, amenazar con encarcelamiento o chantajear a un ciudadano para que revele información incriminatoria sobre un familiar, incurrirá en el Delito de Coacción Institucional, conllevando su destitución fulminante y la ejecución de su Capa de Capital de Maniobra (AS).</w:t>
      </w:r>
    </w:p>
    <w:p w14:paraId="7514C0EE" w14:textId="77777777" w:rsidR="007C392A" w:rsidRDefault="00000000">
      <w:pPr>
        <w:numPr>
          <w:ilvl w:val="0"/>
          <w:numId w:val="347"/>
        </w:numPr>
      </w:pPr>
      <w:r>
        <w:rPr>
          <w:b/>
          <w:bCs/>
        </w:rPr>
        <w:t>De la Proscripción del Trabajo Infantil y la Protección del Aprendizaje:</w:t>
      </w:r>
      <w:r>
        <w:t xml:space="preserve"> La infancia y la adolescencia son el periodo de capitalización cognitiva de la Nación. Se prohíbe la explotación laboral de menores.</w:t>
      </w:r>
    </w:p>
    <w:p w14:paraId="383A6711" w14:textId="77777777" w:rsidR="007C392A" w:rsidRDefault="00000000">
      <w:pPr>
        <w:numPr>
          <w:ilvl w:val="1"/>
          <w:numId w:val="357"/>
        </w:numPr>
      </w:pPr>
      <w:r>
        <w:rPr>
          <w:b/>
          <w:bCs/>
        </w:rPr>
        <w:lastRenderedPageBreak/>
        <w:t>Umbral de Madurez Laboral:</w:t>
      </w:r>
      <w:r>
        <w:t xml:space="preserve"> Se prohíbe terminantemente la contratación, empleo o utilización de ciudadanos menores de </w:t>
      </w:r>
      <w:r>
        <w:rPr>
          <w:b/>
          <w:bCs/>
        </w:rPr>
        <w:t>dieciséis (16) años</w:t>
      </w:r>
      <w:r>
        <w:t xml:space="preserve"> en cualquier actividad económica que genere lucro para un tercero o para el Estado.</w:t>
      </w:r>
    </w:p>
    <w:p w14:paraId="3390D3B7" w14:textId="77777777" w:rsidR="007C392A" w:rsidRDefault="00000000">
      <w:pPr>
        <w:numPr>
          <w:ilvl w:val="1"/>
          <w:numId w:val="357"/>
        </w:numPr>
      </w:pPr>
      <w:r>
        <w:rPr>
          <w:b/>
          <w:bCs/>
        </w:rPr>
        <w:t>Del Aprendizaje Protegido:</w:t>
      </w:r>
      <w:r>
        <w:t xml:space="preserve"> Se permite la participación de menores entre los 14 y 16 años en oficios familiares o programas de aprendizaje técnico (Art. 113), siempre que no exceda las cuatro (4) horas diarias, no interfiera con su educación obligatoria (Art. 60), y no implique tareas de riesgo físico certificado por el TAT.</w:t>
      </w:r>
    </w:p>
    <w:p w14:paraId="5616D378" w14:textId="77777777" w:rsidR="007C392A" w:rsidRDefault="00000000">
      <w:pPr>
        <w:numPr>
          <w:ilvl w:val="1"/>
          <w:numId w:val="357"/>
        </w:numPr>
      </w:pPr>
      <w:r>
        <w:rPr>
          <w:b/>
          <w:bCs/>
        </w:rPr>
        <w:t>Responsabilidad del Empleador:</w:t>
      </w:r>
      <w:r>
        <w:t xml:space="preserve"> La entidad (SACA o particular) que viole esta disposición será sancionada con la confiscación del cien por ciento (100%) de la utilidad generada por el trabajo del menor, la cual será transferida a la Capa B de las Acciones Soberanas (AS) del niño, además de enfrentar la </w:t>
      </w:r>
      <w:r>
        <w:rPr>
          <w:b/>
          <w:bCs/>
        </w:rPr>
        <w:t>Inhabilitación Cívica, Desconexión Fiduciaria y Pérdida de Derechos Políticos</w:t>
      </w:r>
      <w:r>
        <w:t xml:space="preserve"> para sus directivos.</w:t>
      </w:r>
    </w:p>
    <w:p w14:paraId="44BB8114" w14:textId="77777777" w:rsidR="007C392A" w:rsidRDefault="00000000">
      <w:pPr>
        <w:numPr>
          <w:ilvl w:val="0"/>
          <w:numId w:val="347"/>
        </w:numPr>
      </w:pPr>
      <w:r>
        <w:rPr>
          <w:b/>
          <w:bCs/>
        </w:rPr>
        <w:t>De la Estabilidad Generacional y el Multiplicador de Energía Social:</w:t>
      </w:r>
      <w:r>
        <w:t xml:space="preserve"> La República, reconociendo que la energía social canalizada en la formación y mantenimiento de núcleos familiares estables es el cimiento insustituible de la prosperidad a largo plazo, la innovación y la defensa nacional, establece el </w:t>
      </w:r>
      <w:r>
        <w:rPr>
          <w:b/>
          <w:bCs/>
        </w:rPr>
        <w:t>Incentivo de Estabilidad Generacional</w:t>
      </w:r>
      <w:r>
        <w:t>:</w:t>
      </w:r>
    </w:p>
    <w:p w14:paraId="6853B7FA" w14:textId="77777777" w:rsidR="007C392A" w:rsidRDefault="00000000">
      <w:pPr>
        <w:numPr>
          <w:ilvl w:val="1"/>
          <w:numId w:val="358"/>
        </w:numPr>
      </w:pPr>
      <w:r>
        <w:rPr>
          <w:b/>
          <w:bCs/>
        </w:rPr>
        <w:t>Reconocimiento del Horizonte Largo:</w:t>
      </w:r>
      <w:r>
        <w:t xml:space="preserve"> El Estado no legisla sobre los afectos, pero bonifica la responsabilidad sostenida. Todo núcleo familiar regido por un Contrato de Unión Soberana (Art. 59.13.b) que mantenga su vigencia ininterrumpida por un periodo superior a quince (15) años, y que haya criado descendencia (biológica o adoptiva) hasta la mayoría de edad sin incurrir en deudas por abandono o negligencia, será clasificado en el RNS como </w:t>
      </w:r>
      <w:r>
        <w:rPr>
          <w:b/>
          <w:bCs/>
        </w:rPr>
        <w:t>Núcleo de Alta Resiliencia Nacional</w:t>
      </w:r>
      <w:r>
        <w:t>.</w:t>
      </w:r>
    </w:p>
    <w:p w14:paraId="6EC5D83F" w14:textId="77777777" w:rsidR="007C392A" w:rsidRDefault="00000000">
      <w:pPr>
        <w:numPr>
          <w:ilvl w:val="1"/>
          <w:numId w:val="358"/>
        </w:numPr>
      </w:pPr>
      <w:r>
        <w:rPr>
          <w:b/>
          <w:bCs/>
        </w:rPr>
        <w:t>El Multiplicador de Inversión (Premium Familiar):</w:t>
      </w:r>
      <w:r>
        <w:t xml:space="preserve"> Los ciudadanos que ostenten la calificación de Núcleo de Alta Resiliencia Nacional gozarán de un multiplicador algorítmico en su Capa C (Capital de Maniobra) al momento de solicitar créditos del Fondo de Convergencia (FCIN) para la creación de nuevas SACAs o la expansión de negocios. El sistema financiero de la República considerará la estabilidad familiar comprobada como la </w:t>
      </w:r>
      <w:r>
        <w:rPr>
          <w:b/>
          <w:bCs/>
        </w:rPr>
        <w:t>garantía de carácter supremo</w:t>
      </w:r>
      <w:r>
        <w:t xml:space="preserve"> para la inversión de capital.</w:t>
      </w:r>
    </w:p>
    <w:p w14:paraId="3705CE57" w14:textId="77777777" w:rsidR="007C392A" w:rsidRDefault="00000000">
      <w:pPr>
        <w:numPr>
          <w:ilvl w:val="1"/>
          <w:numId w:val="358"/>
        </w:numPr>
      </w:pPr>
      <w:r>
        <w:rPr>
          <w:b/>
          <w:bCs/>
        </w:rPr>
        <w:t>Proscripción del Subsidio a la Dispersión:</w:t>
      </w:r>
      <w:r>
        <w:t xml:space="preserve"> Queda terminantemente prohibido al Estado, a los Municipios o al sistema de Vouchers, otorgar incentivos fiscales, económicos o habitacionales que promuevan la disolución familiar, la natalidad irresponsable sin sustento, o que penalicen económicamente el matrimonio. El erario público no financiará la entropía social.</w:t>
      </w:r>
    </w:p>
    <w:p w14:paraId="74C9B758" w14:textId="77777777" w:rsidR="007C392A" w:rsidRDefault="00000000">
      <w:pPr>
        <w:numPr>
          <w:ilvl w:val="0"/>
          <w:numId w:val="347"/>
        </w:numPr>
      </w:pPr>
      <w:r>
        <w:rPr>
          <w:b/>
          <w:bCs/>
        </w:rPr>
        <w:lastRenderedPageBreak/>
        <w:t>De la Soberanía de los Vínculos Íntimos y el Registro Civil Descentralizado:</w:t>
      </w:r>
      <w:r>
        <w:t xml:space="preserve"> El Estado no tiene potestad para definir, autorizar, licenciar o prohibir la naturaleza moral, religiosa o romántica de las uniones afectivas entre ciudadanos adultos y en pleno uso de sus facultades. El "matrimonio" es un pacto sagrado o social de dominio exclusivo del individuo y sus comunidades de fe.</w:t>
      </w:r>
    </w:p>
    <w:p w14:paraId="798B9FB4" w14:textId="77777777" w:rsidR="007C392A" w:rsidRDefault="00000000">
      <w:pPr>
        <w:numPr>
          <w:ilvl w:val="1"/>
          <w:numId w:val="359"/>
        </w:numPr>
      </w:pPr>
      <w:r>
        <w:rPr>
          <w:b/>
          <w:bCs/>
        </w:rPr>
        <w:t>Plataforma de Reconocimiento Legal:</w:t>
      </w:r>
      <w:r>
        <w:t xml:space="preserve"> Para que cualquier unión libremente acordada (oficiada por un líder religioso, un notario o un acto laico privado) surta efectos patrimoniales, hereditarios, migratorios y de presunción de paternidad frente a terceros, el Estado proveerá una plataforma digital dentro del Registro Nacional Soberano (RNS).</w:t>
      </w:r>
    </w:p>
    <w:p w14:paraId="7C7ABC97" w14:textId="77777777" w:rsidR="007C392A" w:rsidRDefault="00000000">
      <w:pPr>
        <w:numPr>
          <w:ilvl w:val="1"/>
          <w:numId w:val="359"/>
        </w:numPr>
      </w:pPr>
      <w:r>
        <w:rPr>
          <w:b/>
          <w:bCs/>
        </w:rPr>
        <w:t>El Contrato de Unión Soberana:</w:t>
      </w:r>
      <w:r>
        <w:t xml:space="preserve"> Las partes deberán inscribir su vínculo en dicha plataforma mediante un "Contrato de Unión Soberana", estableciendo de mutuo acuerdo el régimen de bienes y las responsabilidades compartidas. Una vez firmado criptográficamente, este contrato tiene fuerza de ley y presunción de validez en todo el territorio nacional, desestatizando la moralidad íntima y garantizando la seguridad jurídica plena del núcleo familiar.</w:t>
      </w:r>
    </w:p>
    <w:p w14:paraId="0BA1E4F8" w14:textId="77777777" w:rsidR="007C392A" w:rsidRDefault="00000000">
      <w:pPr>
        <w:numPr>
          <w:ilvl w:val="1"/>
          <w:numId w:val="359"/>
        </w:numPr>
      </w:pPr>
      <w:r>
        <w:rPr>
          <w:b/>
          <w:bCs/>
        </w:rPr>
        <w:t>El Vínculo de Simetría Somática:</w:t>
      </w:r>
      <w:r>
        <w:t xml:space="preserve"> Todo Contrato de Unión Soberana (Art. 59.13.b) lleva implícita la renuncia mutua a cualquier forma de coacción física. El uso de la fuerza física demostrado dentro de la pareja extingue de pleno derecho los beneficios fiscales de la unión y activa la Responsabilidad Civil Objetiva del agresor, quien deberá indemnizar a la víctima mediante la deducción automática de sus dividendos de Acciones Soberanas (AS).</w:t>
      </w:r>
    </w:p>
    <w:p w14:paraId="5CD9B829" w14:textId="77777777" w:rsidR="007C392A" w:rsidRDefault="00000000">
      <w:pPr>
        <w:numPr>
          <w:ilvl w:val="1"/>
          <w:numId w:val="359"/>
        </w:numPr>
      </w:pPr>
      <w:r>
        <w:rPr>
          <w:b/>
          <w:bCs/>
        </w:rPr>
        <w:t>Protección de las Uniones Preexistentes y Prohibición de Retroceso:</w:t>
      </w:r>
      <w:r>
        <w:t xml:space="preserve"> Toda unión o matrimonio celebrado válidamente y todo Contrato de Unión Soberana inscrito antes de la entrada en vigor de una ley posterior conservará su existencia, validez, estado civil y efectos patrimoniales, hereditarios, migratorios y familiares. Ninguna ley, decreto, reglamento o acto administrativo podrá anularlo, disolverlo, desconocerlo o privarlo de sus efectos por razón de la identidad, sexo, origen, fe, condición o cualquier otra característica personal de sus integrantes. Una norma posterior que establezca requisitos distintos para nuevas uniones solo podrá aplicarse hacia el futuro y nunca podrá perjudicar los derechos ya consolidados de las uniones preexistentes. Lo anterior no impide la nulidad o disolución individual decretada por autoridad judicial competente cuando se pruebe falta de consentimiento, fraude esencial, violencia o incumplimiento grave de las obligaciones legales.</w:t>
      </w:r>
    </w:p>
    <w:p w14:paraId="277AF455" w14:textId="77777777" w:rsidR="007C392A" w:rsidRDefault="00000000">
      <w:pPr>
        <w:numPr>
          <w:ilvl w:val="0"/>
          <w:numId w:val="347"/>
        </w:numPr>
      </w:pPr>
      <w:r>
        <w:t>De la Incomunicabilidad del Patrimonio Originario frente a la Unión Soberana.</w:t>
      </w:r>
      <w:r>
        <w:br/>
        <w:t>El principio de autonomía de la voluntad en el "Contrato de Unión Soberana" tiene un límite infranqueable: el Núcleo Soberano.</w:t>
      </w:r>
    </w:p>
    <w:p w14:paraId="32FC28E3" w14:textId="77777777" w:rsidR="007C392A" w:rsidRDefault="00000000">
      <w:pPr>
        <w:numPr>
          <w:ilvl w:val="1"/>
          <w:numId w:val="360"/>
        </w:numPr>
      </w:pPr>
      <w:r>
        <w:lastRenderedPageBreak/>
        <w:t>Separación Intransferible: Las Acciones Soberanas (AS), la Cuenta de Inversión Soberana (CIS) y los dividendos generados en la Capa A (Mínimo Vital) de cada ciudadano son Bienes Personalísimos e Incomunicables. Bajo ninguna circunstancia podrán integrarse a un régimen de bienes mancomunados, sociedad conyugal o fondo común de la pareja.</w:t>
      </w:r>
    </w:p>
    <w:p w14:paraId="0EB9554C" w14:textId="77777777" w:rsidR="007C392A" w:rsidRDefault="00000000">
      <w:pPr>
        <w:numPr>
          <w:ilvl w:val="1"/>
          <w:numId w:val="360"/>
        </w:numPr>
      </w:pPr>
      <w:r>
        <w:t>Blindaje contra la Deuda Conyugal: Queda proscrita la responsabilidad solidaria sobre las AS. Ningún tribunal, acreedor o banco podrá embargar, retener o pignorar las Acciones Soberanas, ni las Capas B o C de la CIS de un ciudadano, para saldar deudas comerciales, tarjetas de crédito o pasivos contraídos unilateralmente por su cónyuge o pareja de unión soberana, incluso si este último se declarara en insolvencia absoluta. El patrimonio soberano del ciudadano no responderá por obligaciones o deudas contraídas unilateralmente por su cónyuge o conviviente.</w:t>
      </w:r>
    </w:p>
    <w:p w14:paraId="770A0D5D" w14:textId="77777777" w:rsidR="007C392A" w:rsidRDefault="00000000">
      <w:pPr>
        <w:numPr>
          <w:ilvl w:val="0"/>
          <w:numId w:val="347"/>
        </w:numPr>
      </w:pPr>
      <w:r>
        <w:rPr>
          <w:b/>
          <w:bCs/>
        </w:rPr>
        <w:t>Deber de Instrucción Constitucional y el Compendio Didáctico:</w:t>
      </w:r>
    </w:p>
    <w:p w14:paraId="57AF90EF" w14:textId="77777777" w:rsidR="007C392A" w:rsidRDefault="00000000">
      <w:pPr>
        <w:numPr>
          <w:ilvl w:val="1"/>
          <w:numId w:val="361"/>
        </w:numPr>
      </w:pPr>
      <w:r>
        <w:t>Es responsabilidad del Estado garantizar que todo ciudadano, desde su formación básica, comprenda los mecanismos de defensa de su libertad.</w:t>
      </w:r>
    </w:p>
    <w:p w14:paraId="05580D40" w14:textId="77777777" w:rsidR="007C392A" w:rsidRDefault="00000000">
      <w:pPr>
        <w:numPr>
          <w:ilvl w:val="1"/>
          <w:numId w:val="361"/>
        </w:numPr>
      </w:pPr>
      <w:r>
        <w:rPr>
          <w:b/>
          <w:bCs/>
        </w:rPr>
        <w:t>Mandato de Elaboración:</w:t>
      </w:r>
      <w:r>
        <w:t xml:space="preserve"> El Senado Técnico de Rectores, en coordinación con las Facultades de Derecho y Ciencias de la Educación, tendrá la obligación de redactar y actualizar periódicamente el </w:t>
      </w:r>
      <w:r>
        <w:rPr>
          <w:b/>
          <w:bCs/>
        </w:rPr>
        <w:t>"Manual de Ciudadanía Soberana"</w:t>
      </w:r>
      <w:r>
        <w:t>.</w:t>
      </w:r>
    </w:p>
    <w:p w14:paraId="1E00FD5C" w14:textId="77777777" w:rsidR="007C392A" w:rsidRDefault="00000000">
      <w:pPr>
        <w:numPr>
          <w:ilvl w:val="1"/>
          <w:numId w:val="361"/>
        </w:numPr>
      </w:pPr>
      <w:r>
        <w:rPr>
          <w:b/>
          <w:bCs/>
        </w:rPr>
        <w:t>Naturaleza del Manual:</w:t>
      </w:r>
      <w:r>
        <w:t xml:space="preserve"> Este documento será una versión reducida, didáctica y de fácil comprensión, destinada a transmitir el </w:t>
      </w:r>
      <w:r>
        <w:rPr>
          <w:b/>
          <w:bCs/>
        </w:rPr>
        <w:t>Espíritu de la Constitución</w:t>
      </w:r>
      <w:r>
        <w:t xml:space="preserve"> y los derechos fundamentales del individuo.</w:t>
      </w:r>
    </w:p>
    <w:p w14:paraId="2704733D" w14:textId="77777777" w:rsidR="007C392A" w:rsidRDefault="00000000">
      <w:pPr>
        <w:numPr>
          <w:ilvl w:val="1"/>
          <w:numId w:val="361"/>
        </w:numPr>
      </w:pPr>
      <w:r>
        <w:rPr>
          <w:b/>
          <w:bCs/>
        </w:rPr>
        <w:t>Subordinación Legal:</w:t>
      </w:r>
      <w:r>
        <w:t xml:space="preserve"> Se establece por mandato constitucional que dicho Manual es una herramienta de instrucción y </w:t>
      </w:r>
      <w:r>
        <w:rPr>
          <w:b/>
          <w:bCs/>
        </w:rPr>
        <w:t>no posee valor de ley ni capacidad interpretativa prevalente</w:t>
      </w:r>
      <w:r>
        <w:t xml:space="preserve">. Ante cualquier duda, conflicto o litigio, la única fuente válida y vinculante es el </w:t>
      </w:r>
      <w:r>
        <w:rPr>
          <w:b/>
          <w:bCs/>
        </w:rPr>
        <w:t>Texto Íntegro de la Constitución</w:t>
      </w:r>
      <w:r>
        <w:t xml:space="preserve"> registrado en el RNS.</w:t>
      </w:r>
    </w:p>
    <w:p w14:paraId="70C5A334" w14:textId="77777777" w:rsidR="007C392A" w:rsidRDefault="00000000">
      <w:pPr>
        <w:numPr>
          <w:ilvl w:val="1"/>
          <w:numId w:val="361"/>
        </w:numPr>
      </w:pPr>
      <w:r>
        <w:rPr>
          <w:b/>
          <w:bCs/>
        </w:rPr>
        <w:t>Acceso Universal:</w:t>
      </w:r>
      <w:r>
        <w:t xml:space="preserve"> El RNS mantendrá de forma perpetua, gratuita y pública tanto el Texto Íntegro como el Manual Didáctico en su Capa ALFA, permitiendo que el ciudadano transite de la comprensión general a la profundidad técnica mediante un solo clic criptográfico.</w:t>
      </w:r>
    </w:p>
    <w:p w14:paraId="6912FCFF" w14:textId="77777777" w:rsidR="007C392A" w:rsidRDefault="00000000">
      <w:pPr>
        <w:numPr>
          <w:ilvl w:val="0"/>
          <w:numId w:val="347"/>
        </w:numPr>
      </w:pPr>
      <w:r>
        <w:rPr>
          <w:b/>
          <w:bCs/>
        </w:rPr>
        <w:t>Del Fomento Demográfico y el Escudo Biológico Nacional:</w:t>
      </w:r>
      <w:r>
        <w:t xml:space="preserve"> La República reconoce el crecimiento demográfico de la población nativa como un factor crítico de viabilidad estructural, defensa nacional y sostenibilidad del Fideicomiso de Pensiones. Para fomentar la natalidad sin generar incentivos perversos de parasitismo estatal o subsidiar el reemplazo poblacional foráneo, se instituye el siguiente mecanismo:</w:t>
      </w:r>
    </w:p>
    <w:p w14:paraId="1880AD43" w14:textId="77777777" w:rsidR="007C392A" w:rsidRDefault="00000000">
      <w:pPr>
        <w:numPr>
          <w:ilvl w:val="1"/>
          <w:numId w:val="362"/>
        </w:numPr>
      </w:pPr>
      <w:r>
        <w:rPr>
          <w:b/>
          <w:bCs/>
        </w:rPr>
        <w:lastRenderedPageBreak/>
        <w:t>El Escudo Fiscal Reproductivo (Incentivo Negativo):</w:t>
      </w:r>
      <w:r>
        <w:t xml:space="preserve"> Queda proscrita la creación de "cheques" o subsidios directos en efectivo por el nacimiento de hijos (pago por procreación). El incentivo demográfico operará exclusivamente como una exención fiscal ampliada. Por cada hijo nacido vivo y registrado, los padres tendrán derecho a deducir un porcentaje adicional inalterable de su base imponible para el cálculo del Impuesto Único Proporcional (Flat Tax), permitiendo a la familia trabajadora retener la mayor parte del fruto de su labor.</w:t>
      </w:r>
    </w:p>
    <w:p w14:paraId="1B83A907" w14:textId="77777777" w:rsidR="007C392A" w:rsidRDefault="00000000">
      <w:pPr>
        <w:numPr>
          <w:ilvl w:val="1"/>
          <w:numId w:val="362"/>
        </w:numPr>
      </w:pPr>
      <w:r>
        <w:rPr>
          <w:b/>
          <w:bCs/>
        </w:rPr>
        <w:t>Requisito de Linaje Soberano (Bloqueo a la Captura Migratoria):</w:t>
      </w:r>
      <w:r>
        <w:t xml:space="preserve"> El acceso al Escudo Fiscal Reproductivo y a cualquier otra bonificación demográfica futura, es un derecho exclusivo de los ciudadanos titulares de </w:t>
      </w:r>
      <w:r>
        <w:rPr>
          <w:b/>
          <w:bCs/>
        </w:rPr>
        <w:t>Acciones Soberanas (AS)</w:t>
      </w:r>
      <w:r>
        <w:t>. Los ciudadanos extranjeros, residentes temporales, asilados o ciudadanos por naturalización que no hayan alcanzado la plenitud de asimilación (y por tanto carezcan de la titularidad del Núcleo Soberano), no gozarán de esta exención. La expansión demográfica foránea no será financiada, subsidiada ni aliviada fiscalmente por la República.</w:t>
      </w:r>
    </w:p>
    <w:p w14:paraId="24F8222C" w14:textId="77777777" w:rsidR="007C392A" w:rsidRDefault="00000000">
      <w:pPr>
        <w:numPr>
          <w:ilvl w:val="1"/>
          <w:numId w:val="362"/>
        </w:numPr>
      </w:pPr>
      <w:r>
        <w:rPr>
          <w:b/>
          <w:bCs/>
        </w:rPr>
        <w:t>El Usufructo Parental de Crianza (Capitalización Temprana):</w:t>
      </w:r>
      <w:r>
        <w:t xml:space="preserve"> Al asignarse la Acción Soberana (AS) al menor en el momento de su nacimiento (Art. 115.2), el flujo de dividendos operará bajo el siguiente algoritmo de protección y fomento demográfico:</w:t>
      </w:r>
    </w:p>
    <w:p w14:paraId="5E43C767" w14:textId="77777777" w:rsidR="007C392A" w:rsidRDefault="00000000">
      <w:pPr>
        <w:numPr>
          <w:ilvl w:val="2"/>
          <w:numId w:val="363"/>
        </w:numPr>
      </w:pPr>
      <w:r>
        <w:rPr>
          <w:b/>
          <w:bCs/>
        </w:rPr>
        <w:t>Flujo de Crianza (Cuenta Conjunta de Administración Parental):</w:t>
      </w:r>
    </w:p>
    <w:p w14:paraId="694596F4" w14:textId="77777777" w:rsidR="007C392A" w:rsidRDefault="00000000">
      <w:pPr>
        <w:numPr>
          <w:ilvl w:val="3"/>
          <w:numId w:val="364"/>
        </w:numPr>
      </w:pPr>
      <w:r>
        <w:t>Al momento del registro del nacimiento, el Registro Nacional Soberano (RNS) creará automáticamente una 'Cuenta Conjunta de Administración Parental' vinculada al menor. El cien por ciento (100%) de los dividendos correspondientes a la Capa A (Mínimo Vital) de las acciones del menor será depositado en esta cuenta.</w:t>
      </w:r>
    </w:p>
    <w:p w14:paraId="2DBCF4FE" w14:textId="77777777" w:rsidR="007C392A" w:rsidRDefault="00000000">
      <w:pPr>
        <w:numPr>
          <w:ilvl w:val="3"/>
          <w:numId w:val="364"/>
        </w:numPr>
      </w:pPr>
      <w:r>
        <w:t>Tendrán la condición de 'administradores natos' de esta cuenta, con plena capacidad para disponer de sus fondos exclusivamente en beneficio del menor, las siguientes personas, siempre que figuren inscritas en el RNS como progenitores o tutores legales del menor:</w:t>
      </w:r>
    </w:p>
    <w:p w14:paraId="450F92C2" w14:textId="77777777" w:rsidR="007C392A" w:rsidRDefault="00000000">
      <w:pPr>
        <w:numPr>
          <w:ilvl w:val="4"/>
          <w:numId w:val="365"/>
        </w:numPr>
      </w:pPr>
      <w:r>
        <w:t>La madre biológica, por defecto.</w:t>
      </w:r>
    </w:p>
    <w:p w14:paraId="017DF831" w14:textId="77777777" w:rsidR="007C392A" w:rsidRDefault="00000000">
      <w:pPr>
        <w:numPr>
          <w:ilvl w:val="4"/>
          <w:numId w:val="365"/>
        </w:numPr>
      </w:pPr>
      <w:r>
        <w:t>El padre biológico, siempre que haya reconocido legalmente al menor y su filiación conste en el RNS.</w:t>
      </w:r>
    </w:p>
    <w:p w14:paraId="58A72FDD" w14:textId="77777777" w:rsidR="007C392A" w:rsidRDefault="00000000">
      <w:pPr>
        <w:numPr>
          <w:ilvl w:val="4"/>
          <w:numId w:val="365"/>
        </w:numPr>
      </w:pPr>
      <w:r>
        <w:lastRenderedPageBreak/>
        <w:t>Los tutores legales designados por resolución judicial firme, en caso de ausencia, incapacidad o fallecimiento de los progenitores.</w:t>
      </w:r>
    </w:p>
    <w:p w14:paraId="20E416BE" w14:textId="77777777" w:rsidR="007C392A" w:rsidRDefault="00000000">
      <w:pPr>
        <w:numPr>
          <w:ilvl w:val="3"/>
          <w:numId w:val="364"/>
        </w:numPr>
      </w:pPr>
      <w:r>
        <w:rPr>
          <w:b/>
          <w:bCs/>
        </w:rPr>
        <w:t>Autonomía y Responsabilidad Auditable:</w:t>
      </w:r>
      <w:r>
        <w:t xml:space="preserve"> El acceso a la cuenta será individual, permitiendo que cada administrador responda con agilidad a las necesidades del menor (comida, salud, vestimenta). Sin embargo, la libertad de gasto no es absoluta: el RNS registrará cada transacción de forma inalterable. Si un administrador detecta que el otro está usando el dinero en fines ajenos al interés superior del menor, podrá activar una 'Auditoría de Propósito' ante el Tribunal Municipal de Defensa de la Constitución (TMDC), quien podrá suspender el acceso del infractor en un plazo no superior a veinticuatro (24) horas si se detecta malversación o uso indebido de los fondos.</w:t>
      </w:r>
    </w:p>
    <w:p w14:paraId="694933B7" w14:textId="77777777" w:rsidR="007C392A" w:rsidRDefault="00000000">
      <w:pPr>
        <w:numPr>
          <w:ilvl w:val="3"/>
          <w:numId w:val="364"/>
        </w:numPr>
      </w:pPr>
      <w:r>
        <w:t>En caso de separación, divorcio o cese de la convivencia de los progenitores, la cuenta conjunta continuará operando con los mismos administradores, salvo que exista resolución judicial o acuerdo registrado en el RNS que modifique la custodia y, en consecuencia, establezca un nuevo régimen de administración (por ejemplo, prorrateo de los fondos entre cuentas separadas de cada progenitor en función del tiempo de custodia).</w:t>
      </w:r>
    </w:p>
    <w:p w14:paraId="3851D244" w14:textId="77777777" w:rsidR="007C392A" w:rsidRDefault="00000000">
      <w:pPr>
        <w:numPr>
          <w:ilvl w:val="3"/>
          <w:numId w:val="364"/>
        </w:numPr>
      </w:pPr>
      <w:r>
        <w:t>En caso de fallecimiento de ambos progenitores sin que exista tutor legal designado, la administración de la Cuenta Conjunta recaerá provisionalmente en el Defensor Municipal del Menor, quien deberá solicitar al TMDC la designación de tutor legal en un plazo no superior a treinta (30) días. Durante este periodo, los fondos de la Capa A solo podrán utilizarse para gastos inmediatos de manutención y alojamiento del menor, bajo supervisión del TMDC.</w:t>
      </w:r>
    </w:p>
    <w:p w14:paraId="35FC4BED" w14:textId="77777777" w:rsidR="007C392A" w:rsidRDefault="00000000">
      <w:pPr>
        <w:numPr>
          <w:ilvl w:val="3"/>
          <w:numId w:val="364"/>
        </w:numPr>
      </w:pPr>
      <w:r>
        <w:t>Esta cuenta se extinguirá automáticamente cuando el menor alcance la mayoría de edad, momento en el cual el saldo remanente (si lo hubiere) se transferirá a su Cuenta de Inversión Soberana (CIS) como parte del fondo acumulado. Cualquier reclamación sobre la administración de la cuenta durante la minoría de edad deberá resolverse antes de la extinción, siendo el saldo final inimpugnable una vez transferido.</w:t>
      </w:r>
    </w:p>
    <w:p w14:paraId="2AF9990B" w14:textId="77777777" w:rsidR="007C392A" w:rsidRDefault="00000000">
      <w:pPr>
        <w:numPr>
          <w:ilvl w:val="2"/>
          <w:numId w:val="363"/>
        </w:numPr>
      </w:pPr>
      <w:r>
        <w:rPr>
          <w:b/>
          <w:bCs/>
        </w:rPr>
        <w:lastRenderedPageBreak/>
        <w:t>Blindaje y Destino a la Cuenta de Inversión Soberana (CIS):</w:t>
      </w:r>
      <w:r>
        <w:t xml:space="preserve"> Los dividendos correspondientes a la Capa B (Gestión Estratégica) y la Capa C (Capital de Maniobra) generados durante la minoría de edad quedarán bloqueados mediante contrato inteligente en el RNS. Queda constitucionalmente prohibido a los padres, tutores o al Estado disponer, pignorar o arrendar estos fondos. Este capital se acumulará de forma ininterrumpida durante su minoría de edad según disponga el tiempo establecido en la ley orgánica al respecto. Al alcanzar el titular la mayoría de edad y culminar su Servicio Civil de Soberanía (Art. 111.2), la totalidad de este fondo histórico será transferida de forma automática e irrevocable a su </w:t>
      </w:r>
      <w:r>
        <w:rPr>
          <w:b/>
          <w:bCs/>
        </w:rPr>
        <w:t>Cuenta de Inversión Soberana (CIS)</w:t>
      </w:r>
      <w:r>
        <w:t>. Estos fondos acumulados no podrán liquidarse para gasto de consumo corriente en el mercado físico; su ejecución quedará restringida de forma inalterable a las opciones de Inyección de Capital Productivo establecidas en el Artículo 115 (creación de empresas, adquisición de vivienda, educación superior o bienes de capital). Únicamente los nuevos dividendos generados a partir de su emancipación operarán bajo el régimen ordinario de libre disposición para el consumo.</w:t>
      </w:r>
    </w:p>
    <w:p w14:paraId="4470FB96" w14:textId="77777777" w:rsidR="007C392A" w:rsidRDefault="00000000">
      <w:pPr>
        <w:numPr>
          <w:ilvl w:val="2"/>
          <w:numId w:val="363"/>
        </w:numPr>
      </w:pPr>
      <w:r>
        <w:rPr>
          <w:b/>
          <w:bCs/>
        </w:rPr>
        <w:t>Se establece como única excepción de ejecución anticipada:</w:t>
      </w:r>
      <w:r>
        <w:t xml:space="preserve"> La liberación de capital para el pago de formación técnica, politécnica o educación superior universitaria del menor. La ejecución de este fondo se realizará exclusivamente mediante transferencia algorítmica directa desde la cuenta del menor hacia la cuenta comercial de la institución educativa acreditada en el RNS, sin intermediación líquida de los tutores legales, garantizando la inversión temprana e inalienable en su patrimonio intelectual.</w:t>
      </w:r>
    </w:p>
    <w:p w14:paraId="3D7072FF" w14:textId="77777777" w:rsidR="007C392A" w:rsidRDefault="00000000">
      <w:pPr>
        <w:numPr>
          <w:ilvl w:val="0"/>
          <w:numId w:val="347"/>
        </w:numPr>
      </w:pPr>
      <w:r>
        <w:rPr>
          <w:b/>
          <w:bCs/>
        </w:rPr>
        <w:t>Del Santuario de la Maternidad y el Blindaje Biológico Generacional:</w:t>
      </w:r>
      <w:r>
        <w:t xml:space="preserve"> La República reconoce que la gestación, el parto y la crianza temprana son el acto de ingeniería fundamental que sostiene la existencia de la Nación. Se instituye la Maternidad como un </w:t>
      </w:r>
      <w:r>
        <w:rPr>
          <w:b/>
          <w:bCs/>
        </w:rPr>
        <w:t>Activo Estratégico Protegido</w:t>
      </w:r>
      <w:r>
        <w:t xml:space="preserve"> por encima de cualquier otra consideración económica o laboral.</w:t>
      </w:r>
    </w:p>
    <w:p w14:paraId="1DF881BF" w14:textId="77777777" w:rsidR="007C392A" w:rsidRDefault="00000000">
      <w:pPr>
        <w:numPr>
          <w:ilvl w:val="1"/>
          <w:numId w:val="366"/>
        </w:numPr>
      </w:pPr>
      <w:r>
        <w:rPr>
          <w:b/>
          <w:bCs/>
        </w:rPr>
        <w:t>El Velo Prenatal (Inmunidad y Reposo Gestacional):</w:t>
      </w:r>
      <w:r>
        <w:t xml:space="preserve"> A partir del cuarto mes de embarazo certificado en el RNS, la ciudadana adquiere el derecho inalienable a la suspensión voluntaria de toda obligación laboral física o presencial, pública o privada, sin pérdida de remuneración ni de sus derechos de retorno. Esta prerrogativa constituye un escudo de protección biológica frente al empleador, quedando preservada la soberanía de la mujer para continuar ejerciendo, de forma libre y por propia decisión, actividades intelectuales, creativas, comerciales o profesionales que no impliquen riesgo físico certificado para su salud o la del ser en gestación.</w:t>
      </w:r>
    </w:p>
    <w:p w14:paraId="61963F72" w14:textId="77777777" w:rsidR="007C392A" w:rsidRDefault="00000000">
      <w:pPr>
        <w:numPr>
          <w:ilvl w:val="1"/>
          <w:numId w:val="366"/>
        </w:numPr>
      </w:pPr>
      <w:r>
        <w:rPr>
          <w:b/>
          <w:bCs/>
        </w:rPr>
        <w:lastRenderedPageBreak/>
        <w:t>La Renta de Crianza Temprana:</w:t>
      </w:r>
      <w:r>
        <w:t xml:space="preserve"> Durante el periodo que abarca desde el cuarto mes de embarazo hasta que el hijo cumpla los </w:t>
      </w:r>
      <w:r>
        <w:rPr>
          <w:b/>
          <w:bCs/>
        </w:rPr>
        <w:t>tres (3) años</w:t>
      </w:r>
      <w:r>
        <w:t xml:space="preserve"> de edad, la madre recibirá una </w:t>
      </w:r>
      <w:r>
        <w:rPr>
          <w:b/>
          <w:bCs/>
        </w:rPr>
        <w:t>Renta de Crianza Temprana</w:t>
      </w:r>
      <w:r>
        <w:t>, financiada por el Fondo Municipal de Auxilio Mutuo, equivalente al menos al cien por ciento (100%) del costo de la Canasta Básica de Vida (CBV). Está cantidad podrá ampliarse mediante leyes municipales con fondos de su 70% del presupuesto dedicados a tal efecto.</w:t>
      </w:r>
    </w:p>
    <w:p w14:paraId="5C0CE80E" w14:textId="77777777" w:rsidR="007C392A" w:rsidRDefault="00000000">
      <w:pPr>
        <w:numPr>
          <w:ilvl w:val="1"/>
          <w:numId w:val="366"/>
        </w:numPr>
      </w:pPr>
      <w:r>
        <w:rPr>
          <w:b/>
          <w:bCs/>
        </w:rPr>
        <w:t>Retorno Garantizado al Puesto:</w:t>
      </w:r>
      <w:r>
        <w:t xml:space="preserve"> El contrato laboral de la madre quedará en estado de suspensión de pleno derecho. Cumplido el periodo de tres años, tiene el derecho inalienable de retornar a su puesto de trabajo original o a uno de igual jerarquía y remuneración.</w:t>
      </w:r>
    </w:p>
    <w:p w14:paraId="762F53A6" w14:textId="77777777" w:rsidR="007C392A" w:rsidRDefault="00000000">
      <w:pPr>
        <w:numPr>
          <w:ilvl w:val="1"/>
          <w:numId w:val="366"/>
        </w:numPr>
      </w:pPr>
      <w:r>
        <w:t>Condición de No Coacción y Autonomía de Elección: El descanso maternal y la Renta de Crianza son derechos de protección irrenunciables frente a la exigencia patronal.</w:t>
      </w:r>
    </w:p>
    <w:p w14:paraId="10A8FD18" w14:textId="77777777" w:rsidR="007C392A" w:rsidRDefault="00000000">
      <w:pPr>
        <w:pStyle w:val="Compact"/>
        <w:numPr>
          <w:ilvl w:val="2"/>
          <w:numId w:val="367"/>
        </w:numPr>
      </w:pPr>
      <w:r>
        <w:t>Queda terminantemente prohibido a cualquier empleador exigir, coaccionar o incentivar el retorno anticipado al trabajo como condición de permanencia laboral.</w:t>
      </w:r>
    </w:p>
    <w:p w14:paraId="3E0249E0" w14:textId="77777777" w:rsidR="007C392A" w:rsidRDefault="00000000">
      <w:pPr>
        <w:numPr>
          <w:ilvl w:val="1"/>
          <w:numId w:val="1"/>
        </w:numPr>
      </w:pPr>
      <w:r>
        <w:t>ii.Sin embargo, la madre conserva la facultad de modular voluntariamente su tiempo de reincorporación laboral o trabajo remoto parcial cuando así lo estime conveniente, sin que ello anule la percepción de la Renta de Crianza ni vulnere la reserva obligatoria de su puesto original.</w:t>
      </w:r>
    </w:p>
    <w:p w14:paraId="78D8ED24" w14:textId="77777777" w:rsidR="007C392A" w:rsidRDefault="00000000">
      <w:r>
        <w:pict w14:anchorId="5D09FBDA">
          <v:rect id="_x0000_i1095" style="width:0;height:1.5pt" o:hralign="center" o:hrstd="t" o:hr="t"/>
        </w:pict>
      </w:r>
    </w:p>
    <w:p w14:paraId="350E64F5" w14:textId="77777777" w:rsidR="007C392A" w:rsidRDefault="00000000">
      <w:pPr>
        <w:pStyle w:val="Heading2"/>
      </w:pPr>
      <w:bookmarkStart w:id="154" w:name="X6263b28e5449135bee4bb1989c772cd8353cf5b"/>
      <w:bookmarkStart w:id="155" w:name="_Toc242281052"/>
      <w:bookmarkEnd w:id="152"/>
      <w:r>
        <w:t>Artículo 60. Del Sistema Educativo y el Bono (Voucher) de Libertad.</w:t>
      </w:r>
      <w:bookmarkEnd w:id="155"/>
    </w:p>
    <w:p w14:paraId="0443CD9E" w14:textId="77777777" w:rsidR="007C392A" w:rsidRDefault="00000000">
      <w:pPr>
        <w:numPr>
          <w:ilvl w:val="0"/>
          <w:numId w:val="368"/>
        </w:numPr>
      </w:pPr>
      <w:r>
        <w:t>Libertad de Enseñanza y Financiamiento a la Demanda: Se garantiza la libertad de enseñanza. El Estado financiará el acceso a la educación mediante la entrega directa a la familia de un Bono Educativo (Voucher) por cada hijo en edad escolar.</w:t>
      </w:r>
    </w:p>
    <w:p w14:paraId="3833EC3B" w14:textId="77777777" w:rsidR="007C392A" w:rsidRDefault="00000000">
      <w:pPr>
        <w:numPr>
          <w:ilvl w:val="0"/>
          <w:numId w:val="368"/>
        </w:numPr>
      </w:pPr>
      <w:r>
        <w:t>Naturaleza del Voucher: Este bono es un título de crédito de carácter universal y canjeable exclusivamente en instituciones educativas acreditadas, sean públicas o de gestión privada. El financiamiento estatal sigue al estudiante; se prohíbe el subsidio directo a la oferta (instituciones).</w:t>
      </w:r>
    </w:p>
    <w:p w14:paraId="3AFA785D" w14:textId="77777777" w:rsidR="007C392A" w:rsidRDefault="00000000">
      <w:pPr>
        <w:numPr>
          <w:ilvl w:val="0"/>
          <w:numId w:val="368"/>
        </w:numPr>
      </w:pPr>
      <w:r>
        <w:t>De la Instrucción en el Hogar: Se reconoce y ampara jurídicamente la modalidad de educación en el hogar bajo tutela directa de los padres. Las familias que opten por esta vía obtendrán certificación oficial mediante la superación de pruebas periódicas de suficiencia académica estandarizadas y auditadas por las autoridades técnicas de educación.</w:t>
      </w:r>
    </w:p>
    <w:p w14:paraId="35E854F6" w14:textId="77777777" w:rsidR="007C392A" w:rsidRDefault="00000000">
      <w:pPr>
        <w:pStyle w:val="Compact"/>
        <w:numPr>
          <w:ilvl w:val="1"/>
          <w:numId w:val="369"/>
        </w:numPr>
      </w:pPr>
      <w:r>
        <w:t>En ningún caso esta modalidad podrá utilizarse para justificar el aislamiento pedagógico o la privación de competencias cívicas fundamentales.</w:t>
      </w:r>
    </w:p>
    <w:p w14:paraId="2D103EA8" w14:textId="77777777" w:rsidR="007C392A" w:rsidRDefault="00000000">
      <w:pPr>
        <w:numPr>
          <w:ilvl w:val="0"/>
          <w:numId w:val="368"/>
        </w:numPr>
      </w:pPr>
      <w:r>
        <w:lastRenderedPageBreak/>
        <w:t>Garantía de Servicio y Proveedor de Última Instancia: En zonas donde no exista oferta privada, el Municipio tiene la obligación de asegurar el servicio. Esta obligación se cumplirá prioritariamente mediante la Licitación de Gestión por Desempeño a favor de entidades técnicas o cooperativas profesionales, financiadas por el FCIN. El Municipio actuará como supervisor y garante, evitando la creación de estructuras administrativas directas que generen gasto corriente improductivo.</w:t>
      </w:r>
    </w:p>
    <w:p w14:paraId="63406BFA" w14:textId="77777777" w:rsidR="007C392A" w:rsidRDefault="00000000">
      <w:pPr>
        <w:numPr>
          <w:ilvl w:val="0"/>
          <w:numId w:val="368"/>
        </w:numPr>
      </w:pPr>
      <w:r>
        <w:t>Estándar de Calidad Humana: La percepción de fondos vía Voucher obliga a la institución educativa a integrar, junto a la excelencia técnica, la formación del carácter, el estudio del humanismo martiano, la Libertad de Conciencia, el Derecho a la Apostasía (libre salida de instituciones religiosas o de otro tipo), el respeto a la soberanía individual. La educación en Cuba no será una mera transferencia de datos, sino el cultivo del Decoro Ciudadano. Se prohíbe el uso de fondos públicos para cualquier forma de pedagogía que deshumanice al individuo o promueva la servidumbre al Estado. El aislamiento pedagógico absoluto o la prohibición de salida de comunidades cerradas se tipifica como Abuso Infantil Sistémico.</w:t>
      </w:r>
    </w:p>
    <w:p w14:paraId="397B3175" w14:textId="77777777" w:rsidR="007C392A" w:rsidRDefault="00000000">
      <w:pPr>
        <w:numPr>
          <w:ilvl w:val="0"/>
          <w:numId w:val="368"/>
        </w:numPr>
      </w:pPr>
      <w:r>
        <w:t>La profesión docente es declarada Activo Crítico Nacional. El Estado fomentará que el mercado educativo valore el talento mediante la eliminación de topes salariales, permitiendo que la excelencia pedagógica sea la profesión más rentable y respetada de la República</w:t>
      </w:r>
    </w:p>
    <w:p w14:paraId="462534F6" w14:textId="77777777" w:rsidR="007C392A" w:rsidRDefault="00000000">
      <w:pPr>
        <w:numPr>
          <w:ilvl w:val="0"/>
          <w:numId w:val="368"/>
        </w:numPr>
      </w:pPr>
      <w:r>
        <w:rPr>
          <w:b/>
          <w:bCs/>
        </w:rPr>
        <w:t>De la Inviolabilidad Docente y la Responsabilidad Parental Objetiva.</w:t>
      </w:r>
      <w:r>
        <w:t xml:space="preserve"> Con el fin de preservar el orden académico y proteger a la profesión docente como Activo Crítico Nacional, se establecen las siguientes garantías de autoridad:</w:t>
      </w:r>
    </w:p>
    <w:p w14:paraId="1C6DAAF2" w14:textId="77777777" w:rsidR="007C392A" w:rsidRDefault="00000000">
      <w:pPr>
        <w:numPr>
          <w:ilvl w:val="1"/>
          <w:numId w:val="370"/>
        </w:numPr>
      </w:pPr>
      <w:r>
        <w:rPr>
          <w:b/>
          <w:bCs/>
        </w:rPr>
        <w:t>Inviolabilidad del Docente:</w:t>
      </w:r>
      <w:r>
        <w:t xml:space="preserve"> Dentro del recinto educativo, el maestro ejerce la autoridad delegada para el mantenimiento del orden y la instrucción. Toda agresión física, amenaza, coacción o difamación deliberada contra un docente o directivo en el ejercicio de sus funciones será tipificada como </w:t>
      </w:r>
      <w:r>
        <w:rPr>
          <w:b/>
          <w:bCs/>
        </w:rPr>
        <w:t>Atentado contra la Función Educativa</w:t>
      </w:r>
      <w:r>
        <w:t>.</w:t>
      </w:r>
    </w:p>
    <w:p w14:paraId="3643B6C5" w14:textId="77777777" w:rsidR="007C392A" w:rsidRDefault="00000000">
      <w:pPr>
        <w:numPr>
          <w:ilvl w:val="1"/>
          <w:numId w:val="370"/>
        </w:numPr>
      </w:pPr>
      <w:r>
        <w:rPr>
          <w:b/>
          <w:bCs/>
        </w:rPr>
        <w:t>Responsabilidad Civil Objetiva de los Tutores:</w:t>
      </w:r>
      <w:r>
        <w:t xml:space="preserve"> En estricta coherencia con la primacía de la Patria Potestad (Art. 59), los padres o tutores legales son </w:t>
      </w:r>
      <w:r>
        <w:rPr>
          <w:b/>
          <w:bCs/>
        </w:rPr>
        <w:t>civil y financieramente responsables</w:t>
      </w:r>
      <w:r>
        <w:t xml:space="preserve"> por cualquier agresión, daño material o moral perpetrado por sus hijos menores de edad contra el personal docente, otros alumnos o la infraestructura de la institución.</w:t>
      </w:r>
    </w:p>
    <w:p w14:paraId="5EC76786" w14:textId="77777777" w:rsidR="007C392A" w:rsidRDefault="00000000">
      <w:pPr>
        <w:numPr>
          <w:ilvl w:val="2"/>
          <w:numId w:val="371"/>
        </w:numPr>
      </w:pPr>
      <w:r>
        <w:t>Las indemnizaciones por actos del menor serán debitadas del RNS desde la Capa C de los padres, con un límite máximo del veinte por ciento (20%) de su flujo mensual para evitar la indigencia de los tutores. El excedente del daño será cubierto por un Seguro de Responsabilidad Escolar obligatorio, financiado mediante una fracción marginal del Voucher Educativo.</w:t>
      </w:r>
    </w:p>
    <w:p w14:paraId="22DB7638" w14:textId="77777777" w:rsidR="007C392A" w:rsidRDefault="00000000">
      <w:pPr>
        <w:numPr>
          <w:ilvl w:val="2"/>
          <w:numId w:val="371"/>
        </w:numPr>
      </w:pPr>
      <w:r>
        <w:lastRenderedPageBreak/>
        <w:t>La ignorancia de los padres sobre la conducta del menor no exime la responsabilidad del pago.</w:t>
      </w:r>
    </w:p>
    <w:p w14:paraId="58530375" w14:textId="77777777" w:rsidR="007C392A" w:rsidRDefault="00000000">
      <w:pPr>
        <w:numPr>
          <w:ilvl w:val="1"/>
          <w:numId w:val="370"/>
        </w:numPr>
      </w:pPr>
      <w:r>
        <w:rPr>
          <w:b/>
          <w:bCs/>
        </w:rPr>
        <w:t>Derecho Absoluto de Expulsión (Soberanía Institucional):</w:t>
      </w:r>
      <w:r>
        <w:t xml:space="preserve"> El financiamiento de la educación mediante el Voucher de Libertad no obliga a ninguna institución, sea pública o privada, a tolerar la indisciplina grave, la violencia o el acoso. Las escuelas conservan el derecho inalienable de admisión y expulsión inmediata ante violaciones al reglamento de convivencia.</w:t>
      </w:r>
    </w:p>
    <w:p w14:paraId="03B8736D" w14:textId="77777777" w:rsidR="007C392A" w:rsidRDefault="00000000">
      <w:pPr>
        <w:numPr>
          <w:ilvl w:val="1"/>
          <w:numId w:val="370"/>
        </w:numPr>
      </w:pPr>
      <w:r>
        <w:rPr>
          <w:b/>
          <w:bCs/>
        </w:rPr>
        <w:t>Carga de Reubicación:</w:t>
      </w:r>
      <w:r>
        <w:t xml:space="preserve"> En caso de expulsión por agresión, el Estado queda relevado de la obligación de garantizar un cupo inmediato en otra institución de igual conveniencia. La búsqueda de una nueva escuela dispuesta a aceptar al menor infractor, así como los costos logísticos derivados, recaerán exclusivamente sobre los padres, quienes deberán asumir las consecuencias de su fracaso disciplinario en el hogar.</w:t>
      </w:r>
    </w:p>
    <w:p w14:paraId="5630E0DB" w14:textId="77777777" w:rsidR="007C392A" w:rsidRDefault="00000000">
      <w:pPr>
        <w:numPr>
          <w:ilvl w:val="0"/>
          <w:numId w:val="368"/>
        </w:numPr>
      </w:pPr>
      <w:r>
        <w:rPr>
          <w:b/>
          <w:bCs/>
        </w:rPr>
        <w:t>Del Blindaje de la Atención y la Proscripción de Dispositivos en la Educación Básica y Media:</w:t>
      </w:r>
      <w:r>
        <w:t xml:space="preserve"> La República reconoce que la atención sostenida es el recurso cognitivo más escaso y valioso de la Nación. Para garantizar el desarrollo de la corteza prefrontal y el tejido social directo, se establece la </w:t>
      </w:r>
      <w:r>
        <w:rPr>
          <w:b/>
          <w:bCs/>
        </w:rPr>
        <w:t>Prohibición Absoluta de Conexión Externa</w:t>
      </w:r>
      <w:r>
        <w:t xml:space="preserve"> en las etapas de formación inicial.</w:t>
      </w:r>
    </w:p>
    <w:p w14:paraId="2C2F1D9B" w14:textId="77777777" w:rsidR="007C392A" w:rsidRDefault="00000000">
      <w:pPr>
        <w:numPr>
          <w:ilvl w:val="1"/>
          <w:numId w:val="372"/>
        </w:numPr>
      </w:pPr>
      <w:r>
        <w:rPr>
          <w:b/>
          <w:bCs/>
        </w:rPr>
        <w:t>Proscripción de Dispositivos Conectados:</w:t>
      </w:r>
      <w:r>
        <w:t xml:space="preserve"> Queda terminantemente prohibido el ingreso, porte o uso de dispositivos personales de comunicación, terminales de cómputo portátil, pantallas personales, interfaces neuronales o cualquier dispositivo de enlace a redes externas, presente o futuro, por parte de los alumnos en instituciones de educación primaria, secundaria y técnica de nivel medio.</w:t>
      </w:r>
    </w:p>
    <w:p w14:paraId="268F9A4D" w14:textId="77777777" w:rsidR="007C392A" w:rsidRDefault="00000000">
      <w:pPr>
        <w:numPr>
          <w:ilvl w:val="1"/>
          <w:numId w:val="372"/>
        </w:numPr>
      </w:pPr>
      <w:r>
        <w:rPr>
          <w:b/>
          <w:bCs/>
        </w:rPr>
        <w:t>Perímetro Cero:</w:t>
      </w:r>
      <w:r>
        <w:t xml:space="preserve"> Esta prohibición rige sin excepciones durante la totalidad de la jornada escolar, abarcando tanto el interior de las aulas como los pasillos, áreas deportivas y zonas de recreo. La tecnología no debe mediar ni interrumpir la interacción humana, el conflicto natural, ni el juego físico.</w:t>
      </w:r>
    </w:p>
    <w:p w14:paraId="6E1F5163" w14:textId="77777777" w:rsidR="007C392A" w:rsidRDefault="00000000">
      <w:pPr>
        <w:numPr>
          <w:ilvl w:val="1"/>
          <w:numId w:val="372"/>
        </w:numPr>
      </w:pPr>
      <w:r>
        <w:rPr>
          <w:b/>
          <w:bCs/>
        </w:rPr>
        <w:t>Excepción Estricta por Supervivencia (Validación Médica):</w:t>
      </w:r>
      <w:r>
        <w:t xml:space="preserve"> El único amparo para el uso de un dispositivo conectado en estos niveles será la </w:t>
      </w:r>
      <w:r>
        <w:rPr>
          <w:b/>
          <w:bCs/>
        </w:rPr>
        <w:t>necesidad médica certificada</w:t>
      </w:r>
      <w:r>
        <w:t xml:space="preserve"> por el Tribunal de Arbitraje Técnico (TAT) y registrada en el Registro Nacional Soberano (RNS), tal como monitores continuos de glucosa para diabéticos o biosensores cardíacos. Estos dispositivos deberán estar restringidos a su función vital, bloqueando el acceso a redes sociales, navegadores o mensajería.</w:t>
      </w:r>
    </w:p>
    <w:p w14:paraId="428245DD" w14:textId="77777777" w:rsidR="007C392A" w:rsidRDefault="00000000">
      <w:pPr>
        <w:numPr>
          <w:ilvl w:val="1"/>
          <w:numId w:val="372"/>
        </w:numPr>
      </w:pPr>
      <w:r>
        <w:rPr>
          <w:b/>
          <w:bCs/>
        </w:rPr>
        <w:t>Mecanismo de Confiscación sin Fricción:</w:t>
      </w:r>
      <w:r>
        <w:t xml:space="preserve"> El educador o la institución que detecte un dispositivo de contrabando no requiere entablar una disputa física o verbal. El dispositivo será retenido inmediatamente en custodia </w:t>
      </w:r>
      <w:r>
        <w:lastRenderedPageBreak/>
        <w:t>institucional y solo será devuelto al tutor legal, generando una alerta de indisciplina en el RNS que, en caso de reincidencia, derivará en una deducción del Capital de Maniobra de las Acciones Soberanas (AS) de los padres, según el Artículo 60.7.b.</w:t>
      </w:r>
    </w:p>
    <w:p w14:paraId="1ABF15B7" w14:textId="77777777" w:rsidR="007C392A" w:rsidRDefault="00000000">
      <w:pPr>
        <w:numPr>
          <w:ilvl w:val="0"/>
          <w:numId w:val="368"/>
        </w:numPr>
      </w:pPr>
      <w:r>
        <w:rPr>
          <w:b/>
          <w:bCs/>
        </w:rPr>
        <w:t>De la Soberanía Tecnológica y la Autonomía de Cátedra en la Educación Superior:</w:t>
      </w:r>
      <w:r>
        <w:t xml:space="preserve"> La educación técnica y universitaria constituye la etapa de aplicación y profundización del conocimiento al servicio de la producción. En este nivel, la tecnología deja de ser considerada un vector de distracción para reconocerse como </w:t>
      </w:r>
      <w:r>
        <w:rPr>
          <w:b/>
          <w:bCs/>
        </w:rPr>
        <w:t>Bien de Capital Intelectual</w:t>
      </w:r>
      <w:r>
        <w:t>.</w:t>
      </w:r>
    </w:p>
    <w:p w14:paraId="2FB0CC92" w14:textId="77777777" w:rsidR="007C392A" w:rsidRDefault="00000000">
      <w:pPr>
        <w:numPr>
          <w:ilvl w:val="1"/>
          <w:numId w:val="373"/>
        </w:numPr>
      </w:pPr>
      <w:r>
        <w:rPr>
          <w:b/>
          <w:bCs/>
        </w:rPr>
        <w:t>Libertad de Integración Tecnológica:</w:t>
      </w:r>
      <w:r>
        <w:t xml:space="preserve"> En las universidades, academias de ciencias y recintos de educación superior, el Estado carece de potestad para prohibir el uso de teléfonos, computadoras, Inteligencia Artificial, robótica o algoritmos de síntesis de datos.</w:t>
      </w:r>
    </w:p>
    <w:p w14:paraId="2CA4D4A2" w14:textId="77777777" w:rsidR="007C392A" w:rsidRDefault="00000000">
      <w:pPr>
        <w:numPr>
          <w:ilvl w:val="1"/>
          <w:numId w:val="373"/>
        </w:numPr>
      </w:pPr>
      <w:r>
        <w:rPr>
          <w:b/>
          <w:bCs/>
        </w:rPr>
        <w:t>Autonomía del Plantel y del Docente:</w:t>
      </w:r>
      <w:r>
        <w:t xml:space="preserve"> La decisión de restringir, modular o exigir el uso de cualquier herramienta digital dentro del aula recae de forma exclusiva y soberana en la Dirección de la Facultad y en el titular de la cátedra académica. El profesor universitario tiene el derecho de exigir que sus estudiantes utilicen IA para depurar bases de datos, programar código, auditar fórmulas termodinámicas o fotografiar esquemas, así como el derecho a exigir el apagado de dispositivos durante exámenes de evaluación pura.</w:t>
      </w:r>
    </w:p>
    <w:p w14:paraId="4A7E0B4A" w14:textId="77777777" w:rsidR="007C392A" w:rsidRDefault="00000000">
      <w:pPr>
        <w:numPr>
          <w:ilvl w:val="1"/>
          <w:numId w:val="373"/>
        </w:numPr>
      </w:pPr>
      <w:r>
        <w:rPr>
          <w:b/>
          <w:bCs/>
        </w:rPr>
        <w:t>Preparación para la Asimetría:</w:t>
      </w:r>
      <w:r>
        <w:t xml:space="preserve"> Las instituciones de educación superior tienen el mandato de entrenar al ciudadano en el dominio de la tecnología de vanguardia, asegurando que el profesional cubano opere como director y arquitecto de la Inteligencia Artificial, y no como un usuario pasivo dependiente de ella.</w:t>
      </w:r>
    </w:p>
    <w:p w14:paraId="6083F7D0" w14:textId="77777777" w:rsidR="007C392A" w:rsidRDefault="00000000">
      <w:pPr>
        <w:numPr>
          <w:ilvl w:val="0"/>
          <w:numId w:val="368"/>
        </w:numPr>
      </w:pPr>
      <w:r>
        <w:rPr>
          <w:b/>
          <w:bCs/>
        </w:rPr>
        <w:t>De la Fidelidad Epistemológica y la Neutralidad Ontológica:</w:t>
      </w:r>
      <w:r>
        <w:t xml:space="preserve"> El sistema educativo nacional se define como un espacio de instrucción técnica y descriptiva, quedando estrictamente prohibida la imposición de cualquier cosmovisión metafísica, ya sea teísta o materialista-atea, como verdad absoluta del Estado.</w:t>
      </w:r>
    </w:p>
    <w:p w14:paraId="41C6CFE9" w14:textId="77777777" w:rsidR="007C392A" w:rsidRDefault="00000000">
      <w:pPr>
        <w:numPr>
          <w:ilvl w:val="1"/>
          <w:numId w:val="374"/>
        </w:numPr>
      </w:pPr>
      <w:r>
        <w:rPr>
          <w:b/>
          <w:bCs/>
        </w:rPr>
        <w:t>Tratamiento de las Ciencias Naturales:</w:t>
      </w:r>
      <w:r>
        <w:t xml:space="preserve"> Las teorías científicas, incluyendo los modelos evolutivos y cosmogónicos, serán impartidas como </w:t>
      </w:r>
      <w:r>
        <w:rPr>
          <w:b/>
          <w:bCs/>
        </w:rPr>
        <w:t>Modelos de Explicación de Datos</w:t>
      </w:r>
      <w:r>
        <w:t>, basados en la evidencia fáctica y el método experimental, sin que esto implique la negación de otras dimensiones de la existencia humana fuera del ámbito de la medición física.</w:t>
      </w:r>
    </w:p>
    <w:p w14:paraId="03230653" w14:textId="77777777" w:rsidR="007C392A" w:rsidRDefault="00000000">
      <w:pPr>
        <w:numPr>
          <w:ilvl w:val="1"/>
          <w:numId w:val="374"/>
        </w:numPr>
      </w:pPr>
      <w:r>
        <w:rPr>
          <w:b/>
          <w:bCs/>
        </w:rPr>
        <w:t>Tratamiento del Fenómeno Religioso:</w:t>
      </w:r>
      <w:r>
        <w:t xml:space="preserve"> El sistema educativo integrará el estudio de las religiones y los sistemas de pensamiento teísta como </w:t>
      </w:r>
      <w:r>
        <w:rPr>
          <w:b/>
          <w:bCs/>
        </w:rPr>
        <w:t>Vectores de Construcción Civilizatoria</w:t>
      </w:r>
      <w:r>
        <w:t xml:space="preserve">. Se enseñará su historia, su impacto en el arte, la ética y el derecho, reconociendo su papel fundamental </w:t>
      </w:r>
      <w:r>
        <w:lastRenderedPageBreak/>
        <w:t>en la estructura del alma social, sin promover el culto ni la práctica de ninguna de ellas.</w:t>
      </w:r>
    </w:p>
    <w:p w14:paraId="71B6481C" w14:textId="77777777" w:rsidR="007C392A" w:rsidRDefault="00000000">
      <w:pPr>
        <w:numPr>
          <w:ilvl w:val="1"/>
          <w:numId w:val="374"/>
        </w:numPr>
      </w:pPr>
      <w:r>
        <w:rPr>
          <w:b/>
          <w:bCs/>
        </w:rPr>
        <w:t>Proscripción del Reduccionismo:</w:t>
      </w:r>
      <w:r>
        <w:t xml:space="preserve"> Se tipifica como </w:t>
      </w:r>
      <w:r>
        <w:rPr>
          <w:b/>
          <w:bCs/>
        </w:rPr>
        <w:t>Intrusión Ideológica</w:t>
      </w:r>
      <w:r>
        <w:t xml:space="preserve"> el uso de la cátedra para ridiculizar, menospreciar o invalidar las creencias religiosas de los alumnos, así como el uso de la misma para negar la validez del método científico. El docente es un transmisor de modelos, no un árbitro de la Verdad Final.</w:t>
      </w:r>
    </w:p>
    <w:p w14:paraId="78F94F95" w14:textId="77777777" w:rsidR="007C392A" w:rsidRDefault="00000000">
      <w:pPr>
        <w:numPr>
          <w:ilvl w:val="1"/>
          <w:numId w:val="374"/>
        </w:numPr>
      </w:pPr>
      <w:r>
        <w:rPr>
          <w:b/>
          <w:bCs/>
        </w:rPr>
        <w:t>Soberanía del Juicio Crítico:</w:t>
      </w:r>
      <w:r>
        <w:t xml:space="preserve"> El currículo estará diseñado para que el estudiante comprenda la distinción entre </w:t>
      </w:r>
      <w:r>
        <w:rPr>
          <w:b/>
          <w:bCs/>
        </w:rPr>
        <w:t>Dato</w:t>
      </w:r>
      <w:r>
        <w:t xml:space="preserve"> (lo comprobable), </w:t>
      </w:r>
      <w:r>
        <w:rPr>
          <w:b/>
          <w:bCs/>
        </w:rPr>
        <w:t>Teoría</w:t>
      </w:r>
      <w:r>
        <w:t xml:space="preserve"> (la mejor explicación actual) y </w:t>
      </w:r>
      <w:r>
        <w:rPr>
          <w:b/>
          <w:bCs/>
        </w:rPr>
        <w:t>Dogma</w:t>
      </w:r>
      <w:r>
        <w:t xml:space="preserve"> (la convicción personal), fomentando la humildad intelectual y evitando la creación de facciones ideológicas dentro del recinto escolar.</w:t>
      </w:r>
    </w:p>
    <w:p w14:paraId="0F6F102D" w14:textId="77777777" w:rsidR="007C392A" w:rsidRDefault="00000000">
      <w:pPr>
        <w:numPr>
          <w:ilvl w:val="0"/>
          <w:numId w:val="368"/>
        </w:numPr>
      </w:pPr>
      <w:r>
        <w:rPr>
          <w:b/>
          <w:bCs/>
        </w:rPr>
        <w:t>De la Excelencia Técnica Superior y la Simetría Académica:</w:t>
      </w:r>
      <w:r>
        <w:t xml:space="preserve"> La República reconoce la </w:t>
      </w:r>
      <w:r>
        <w:rPr>
          <w:b/>
          <w:bCs/>
        </w:rPr>
        <w:t>Ingeniería de Ejecución</w:t>
      </w:r>
      <w:r>
        <w:t xml:space="preserve"> como el pilar fundamental de la soberanía física. Se establece la equivalencia plena de grado universitario para todas las áreas de especialización técnica crítica:</w:t>
      </w:r>
    </w:p>
    <w:p w14:paraId="32CC4A5E" w14:textId="77777777" w:rsidR="007C392A" w:rsidRDefault="00000000">
      <w:pPr>
        <w:numPr>
          <w:ilvl w:val="1"/>
          <w:numId w:val="375"/>
        </w:numPr>
      </w:pPr>
      <w:r>
        <w:rPr>
          <w:b/>
          <w:bCs/>
        </w:rPr>
        <w:t>Dignificación del Oficio:</w:t>
      </w:r>
      <w:r>
        <w:t xml:space="preserve"> Los programas de formación en áreas de infraestructura, energía, agro-industria y servicios vitales serán elevados al rango de </w:t>
      </w:r>
      <w:r>
        <w:rPr>
          <w:b/>
          <w:bCs/>
        </w:rPr>
        <w:t>Licenciaturas y Doctorados en Ciencias Técnicas Aplicadas</w:t>
      </w:r>
      <w:r>
        <w:t>. Se prohíbe la subestimación jurídica o salarial de estas titulaciones frente a las carreras humanísticas o teóricas tradicionales.</w:t>
      </w:r>
    </w:p>
    <w:p w14:paraId="624DBE94" w14:textId="77777777" w:rsidR="007C392A" w:rsidRDefault="00000000">
      <w:pPr>
        <w:numPr>
          <w:ilvl w:val="1"/>
          <w:numId w:val="375"/>
        </w:numPr>
      </w:pPr>
      <w:r>
        <w:rPr>
          <w:b/>
          <w:bCs/>
        </w:rPr>
        <w:t>Enfoque de Optimización:</w:t>
      </w:r>
      <w:r>
        <w:t xml:space="preserve"> El currículo de estos grados no se limitará a la operatividad manual, sino que integrará obligatoriamente física avanzada, termodinámica, gestión de datos en el RNS, diseño de sistemas y ética de la eficiencia. El graduado técnico superior es un científico de la ejecución, responsable de la optimización del rendimiento de los activos nacionales.</w:t>
      </w:r>
    </w:p>
    <w:p w14:paraId="5B952A13" w14:textId="77777777" w:rsidR="007C392A" w:rsidRDefault="00000000">
      <w:pPr>
        <w:numPr>
          <w:ilvl w:val="1"/>
          <w:numId w:val="375"/>
        </w:numPr>
      </w:pPr>
      <w:r>
        <w:rPr>
          <w:b/>
          <w:bCs/>
        </w:rPr>
        <w:t>Certificación de Maestría:</w:t>
      </w:r>
      <w:r>
        <w:t xml:space="preserve"> El título otorgado facultará al ciudadano para la alta dirección técnica de las SACA y agencias del Estado, eliminando techos de ascenso basados en la naturaleza del título y priorizando la competencia fáctica demostrada.</w:t>
      </w:r>
    </w:p>
    <w:p w14:paraId="047C13D7" w14:textId="77777777" w:rsidR="007C392A" w:rsidRDefault="00000000">
      <w:pPr>
        <w:numPr>
          <w:ilvl w:val="0"/>
          <w:numId w:val="368"/>
        </w:numPr>
      </w:pPr>
      <w:r>
        <w:rPr>
          <w:b/>
          <w:bCs/>
        </w:rPr>
        <w:t>De la Sincronización Algorítmica de la Oferta Académica:</w:t>
      </w:r>
      <w:r>
        <w:t xml:space="preserve"> Para garantizar la viabilidad biográfica del ciudadano y evitar la inflación de credenciales sin utilidad social, el acceso a la educación superior se rige por el </w:t>
      </w:r>
      <w:r>
        <w:rPr>
          <w:b/>
          <w:bCs/>
        </w:rPr>
        <w:t>Principio de Pertinencia Material</w:t>
      </w:r>
      <w:r>
        <w:t>:</w:t>
      </w:r>
    </w:p>
    <w:p w14:paraId="2711D907" w14:textId="77777777" w:rsidR="007C392A" w:rsidRDefault="00000000">
      <w:pPr>
        <w:numPr>
          <w:ilvl w:val="1"/>
          <w:numId w:val="376"/>
        </w:numPr>
      </w:pPr>
      <w:r>
        <w:rPr>
          <w:b/>
          <w:bCs/>
        </w:rPr>
        <w:t>Cálculo de Plazas por Absorción:</w:t>
      </w:r>
      <w:r>
        <w:t xml:space="preserve"> El Tribunal de Arbitraje Técnico (TAT) y la Oficina de Estadística del RNS publicarán anualmente la </w:t>
      </w:r>
      <w:r>
        <w:rPr>
          <w:b/>
          <w:bCs/>
        </w:rPr>
        <w:t>Cuota de Necesidad Nacional</w:t>
      </w:r>
      <w:r>
        <w:t xml:space="preserve">. El número de plazas universitarias disponibles para cada especialidad estará limitado algorítmicamente a la demanda real </w:t>
      </w:r>
      <w:r>
        <w:lastRenderedPageBreak/>
        <w:t>proyectada del mercado laboral (SACA, sector privado y agencias estatales) en un ciclo de cinco años.</w:t>
      </w:r>
    </w:p>
    <w:p w14:paraId="72BFA4AD" w14:textId="77777777" w:rsidR="007C392A" w:rsidRDefault="00000000">
      <w:pPr>
        <w:numPr>
          <w:ilvl w:val="1"/>
          <w:numId w:val="376"/>
        </w:numPr>
      </w:pPr>
      <w:r>
        <w:rPr>
          <w:b/>
          <w:bCs/>
        </w:rPr>
        <w:t>Proscripción de la Ineficiencia Educativa:</w:t>
      </w:r>
      <w:r>
        <w:t xml:space="preserve"> Se prohíbe la apertura de cupos universitarios financiados mediante Vouchers de Libertad (Art. 60.2) en áreas que presenten un índice de saturación superior al diez por ciento (10%) o cuya tasa de empleabilidad técnica sea inferior al ochenta por ciento (80%).</w:t>
      </w:r>
    </w:p>
    <w:p w14:paraId="3D1D7776" w14:textId="77777777" w:rsidR="007C392A" w:rsidRDefault="00000000">
      <w:pPr>
        <w:numPr>
          <w:ilvl w:val="1"/>
          <w:numId w:val="376"/>
        </w:numPr>
      </w:pPr>
      <w:r>
        <w:t>De la Adjudicación de Plazas por Vector de Idoneidad: Ante la existencia de plazas limitadas en cualquier rama de la educación superior (incluyendo artes y oficios), la República proscribe el uso de "escalafones ideológicos" o "subastas monetarias". El acceso se regirá por el Algoritmo de Vector de Idoneidad, compuesto por tres factores auditados por el RNS:</w:t>
      </w:r>
    </w:p>
    <w:p w14:paraId="2E7CB206" w14:textId="77777777" w:rsidR="007C392A" w:rsidRDefault="00000000">
      <w:pPr>
        <w:numPr>
          <w:ilvl w:val="2"/>
          <w:numId w:val="377"/>
        </w:numPr>
      </w:pPr>
      <w:r>
        <w:t>Aptitud Técnica (40%): Evaluaciones continuas de conocimiento específico en el área de interés, realizadas mediante simuladores y pruebas de lógica aplicada.</w:t>
      </w:r>
    </w:p>
    <w:p w14:paraId="00C666F3" w14:textId="77777777" w:rsidR="007C392A" w:rsidRDefault="00000000">
      <w:pPr>
        <w:numPr>
          <w:ilvl w:val="2"/>
          <w:numId w:val="377"/>
        </w:numPr>
      </w:pPr>
      <w:r>
        <w:t>Mérito Fáctico (40%): Puntuación acumulada durante el Servicio Civil de Soberanía (Art. 111.2) o trabajos previos en el sector relacionado. El sistema prioriza al ciudadano que ya ha demostrado "fricción real" con el oficio.</w:t>
      </w:r>
    </w:p>
    <w:p w14:paraId="566838CA" w14:textId="77777777" w:rsidR="007C392A" w:rsidRDefault="00000000">
      <w:pPr>
        <w:numPr>
          <w:ilvl w:val="2"/>
          <w:numId w:val="377"/>
        </w:numPr>
      </w:pPr>
      <w:r>
        <w:t>Factor de Necesidad Nodal (20%): Bonificación algorítmica para el ciudadano que elija cursar su carrera en un municipio con déficit certificado de ese perfil profesional.</w:t>
      </w:r>
    </w:p>
    <w:p w14:paraId="77578648" w14:textId="77777777" w:rsidR="007C392A" w:rsidRDefault="00000000">
      <w:pPr>
        <w:numPr>
          <w:ilvl w:val="1"/>
          <w:numId w:val="376"/>
        </w:numPr>
      </w:pPr>
      <w:r>
        <w:t>De la Responsabilidad por Sobrecapacidad: Si un ciudadano insiste en cursar una carrera declarada por el TAT como "Saturada" (oferta superior a la demanda en un 150%), podrá hacerlo en ejercicio de su libertad individual, pero bajo las siguientes condiciones:</w:t>
      </w:r>
    </w:p>
    <w:p w14:paraId="73C768D8" w14:textId="77777777" w:rsidR="007C392A" w:rsidRDefault="00000000">
      <w:pPr>
        <w:numPr>
          <w:ilvl w:val="2"/>
          <w:numId w:val="378"/>
        </w:numPr>
      </w:pPr>
      <w:r>
        <w:t>Suspensión del Voucher: El Estado no financiará mediante Vouchers de Libertad carreras sin utilidad social fáctica. El ciudadano deberá sufragar el costo utilizando su Capa C (Capital de Maniobra).</w:t>
      </w:r>
    </w:p>
    <w:p w14:paraId="440E2DDD" w14:textId="77777777" w:rsidR="007C392A" w:rsidRDefault="00000000">
      <w:pPr>
        <w:numPr>
          <w:ilvl w:val="2"/>
          <w:numId w:val="378"/>
        </w:numPr>
      </w:pPr>
      <w:r>
        <w:t>Asunción de Riesgo Laboral: El egresado de una carrera saturada no podrá reclamar al Estado el beneficio de "Puesto de Alta Jerarquía" (Art. 60.12.e), asumiendo el riesgo de su inserción en el mercado libre.</w:t>
      </w:r>
    </w:p>
    <w:p w14:paraId="6F0259D0" w14:textId="77777777" w:rsidR="007C392A" w:rsidRDefault="00000000">
      <w:pPr>
        <w:numPr>
          <w:ilvl w:val="1"/>
          <w:numId w:val="376"/>
        </w:numPr>
      </w:pPr>
      <w:r>
        <w:rPr>
          <w:b/>
          <w:bCs/>
        </w:rPr>
        <w:t>Garantía de Destino:</w:t>
      </w:r>
      <w:r>
        <w:t xml:space="preserve"> El Estado y los municipios, a través del Fondo de Convergencia (FCIN), facilitarán que las plazas técnicas superiores de cupo limitado cuenten con opciones de vinculación profesional temprana o acceso a líneas de capital semilla para emprendimiento especializado (Art. 136.8), asegurando la inserción productiva del egresado.</w:t>
      </w:r>
    </w:p>
    <w:p w14:paraId="483C7B4B" w14:textId="77777777" w:rsidR="007C392A" w:rsidRDefault="00000000">
      <w:pPr>
        <w:numPr>
          <w:ilvl w:val="1"/>
          <w:numId w:val="376"/>
        </w:numPr>
      </w:pPr>
      <w:r>
        <w:rPr>
          <w:b/>
          <w:bCs/>
        </w:rPr>
        <w:lastRenderedPageBreak/>
        <w:t>De la Salud Mental en la Competencia:</w:t>
      </w:r>
      <w:r>
        <w:t xml:space="preserve"> Queda prohibido el diseño de pruebas de acceso o sistemas de evaluación basados en el agotamiento físico o la privación de sueño. El éxito académico no puede ser un premio a la resistencia al dolor, sino a la eficiencia del conocimiento. El TAT auditará los niveles de estrés en los centros de formación; un centro con alumnos enfermos es un centro técnicamente defectuoso y perderá su licencia.</w:t>
      </w:r>
    </w:p>
    <w:p w14:paraId="5352DA77" w14:textId="77777777" w:rsidR="007C392A" w:rsidRDefault="00000000">
      <w:pPr>
        <w:numPr>
          <w:ilvl w:val="0"/>
          <w:numId w:val="368"/>
        </w:numPr>
      </w:pPr>
      <w:r>
        <w:rPr>
          <w:b/>
          <w:bCs/>
        </w:rPr>
        <w:t>Del Veto de Cobro por Incompetencia Cívica:</w:t>
      </w:r>
      <w:r>
        <w:t xml:space="preserve"> La percepción del Voucher de Libertad por parte de cualquier institución educativa queda supeditada al Rendimiento Fáctico de Soberanía de sus alumnos [60.1, 60.13].</w:t>
      </w:r>
    </w:p>
    <w:p w14:paraId="2C93E87D" w14:textId="77777777" w:rsidR="007C392A" w:rsidRDefault="00000000">
      <w:pPr>
        <w:numPr>
          <w:ilvl w:val="1"/>
          <w:numId w:val="379"/>
        </w:numPr>
      </w:pPr>
      <w:r>
        <w:rPr>
          <w:b/>
          <w:bCs/>
        </w:rPr>
        <w:t>Auditoría Estadística de Competencias Constitucionales:</w:t>
      </w:r>
      <w:r>
        <w:t xml:space="preserve"> El Tribunal de Defensa de la Constitución (TDC), mediante pruebas estandarizadas y objetivas administradas en el RNS, evaluará anualmente a una </w:t>
      </w:r>
      <w:r>
        <w:rPr>
          <w:b/>
          <w:bCs/>
        </w:rPr>
        <w:t>muestra representativa no inferior al diez por ciento (10%)</w:t>
      </w:r>
      <w:r>
        <w:t xml:space="preserve"> de los estudiantes que alcancen los trece (13) años de edad en cada institución [60.13.a, 88.2].</w:t>
      </w:r>
    </w:p>
    <w:p w14:paraId="414AD468" w14:textId="77777777" w:rsidR="007C392A" w:rsidRDefault="00000000">
      <w:pPr>
        <w:numPr>
          <w:ilvl w:val="2"/>
          <w:numId w:val="380"/>
        </w:numPr>
      </w:pPr>
      <w:r>
        <w:rPr>
          <w:b/>
          <w:bCs/>
        </w:rPr>
        <w:t>Umbral de Rendimiento y Alerta Curricular:</w:t>
      </w:r>
      <w:r>
        <w:t xml:space="preserve"> Si la muestra evaluada arrojare un índice de reprobación general superior al cuarenta por ciento (40%) en la comprensión de las garantías fundamentales (Título III), el sistema emitirá una Alerta de Deficiencia Cívica, otorgando a la institución un plazo de noventa (90) días para la subsanación pedagógica y refuerzo docente [60.13.a].</w:t>
      </w:r>
    </w:p>
    <w:p w14:paraId="6EC3812E" w14:textId="77777777" w:rsidR="007C392A" w:rsidRDefault="00000000">
      <w:pPr>
        <w:numPr>
          <w:ilvl w:val="2"/>
          <w:numId w:val="380"/>
        </w:numPr>
      </w:pPr>
      <w:r>
        <w:rPr>
          <w:b/>
          <w:bCs/>
        </w:rPr>
        <w:t>Sanción Escalonada por Incumplimiento Reiterado:</w:t>
      </w:r>
      <w:r>
        <w:t xml:space="preserve"> Si tras el ciclo de subsanación persistiere el fracaso curricular atribuible a negligencia o fraude de la institución, el RNS suspenderá cautelarmente hasta un veinticinco por ciento (25%) del margen de gestión institucional de los Vouchers por un ciclo mensual [60.13.a]. Dicha deducción recaerá exclusivamente sobre los excedentes de beneficio de la directiva o entidad titular, quedando preservados íntegramente los salarios del personal docente y los fondos de operatividad directa del alumnado [60.6, 60.13.a].</w:t>
      </w:r>
    </w:p>
    <w:p w14:paraId="5D3FB506" w14:textId="77777777" w:rsidR="007C392A" w:rsidRDefault="00000000">
      <w:pPr>
        <w:numPr>
          <w:ilvl w:val="2"/>
          <w:numId w:val="380"/>
        </w:numPr>
      </w:pPr>
      <w:r>
        <w:rPr>
          <w:b/>
          <w:bCs/>
        </w:rPr>
        <w:t>Capacitación del Personal Docente Responsable:</w:t>
      </w:r>
      <w:r>
        <w:t xml:space="preserve"> El docente o directivo a cuyo cargo estuviere la instrucción cívica, en caso de acreditarse dolo o negligencia inexcusable en el plan de estudios, será obligado a cursar un programa de actualización y revalidación impartido por el Senado Técnico de Rectores sin costo para el centro escolar [60.6, 60.13.a.ii, 79.1].</w:t>
      </w:r>
    </w:p>
    <w:p w14:paraId="701095FF" w14:textId="77777777" w:rsidR="007C392A" w:rsidRDefault="00000000">
      <w:pPr>
        <w:numPr>
          <w:ilvl w:val="1"/>
          <w:numId w:val="379"/>
        </w:numPr>
      </w:pPr>
      <w:r>
        <w:rPr>
          <w:b/>
          <w:bCs/>
        </w:rPr>
        <w:t>Del Homeschooling:</w:t>
      </w:r>
      <w:r>
        <w:t xml:space="preserve"> Se prohíbe al Estado imponer estándares de "socialización" que diluyan la instrucción técnica. El padre que educa en casa tiene el derecho inalienable a que su hijo sea evaluado exclusivamente por su competencia técnica y constitucional, protegiendo la superioridad del conocimiento sobre el adoctrinamiento de grupo. Sin embargo, debe </w:t>
      </w:r>
      <w:r>
        <w:lastRenderedPageBreak/>
        <w:t>aprobar los exámenes anuales o el homeschooling puede ser suspendido si no se encuentran problemas físicos, motoros, psicológicos o psiquiátricos que impidan un normal aprendizaje del menor.</w:t>
      </w:r>
    </w:p>
    <w:p w14:paraId="47574A47" w14:textId="77777777" w:rsidR="007C392A" w:rsidRDefault="00000000">
      <w:pPr>
        <w:numPr>
          <w:ilvl w:val="1"/>
          <w:numId w:val="379"/>
        </w:numPr>
      </w:pPr>
      <w:r>
        <w:t>Del Derecho al Reinicio Académico y la Proscripción de la Vía Única. La República proscribe el modelo de "examen de destino único". Se garantiza la Movilidad Horizontal y Vertical Incondicional:</w:t>
      </w:r>
    </w:p>
    <w:p w14:paraId="7AC95C55" w14:textId="77777777" w:rsidR="007C392A" w:rsidRDefault="00000000">
      <w:pPr>
        <w:numPr>
          <w:ilvl w:val="2"/>
          <w:numId w:val="381"/>
        </w:numPr>
      </w:pPr>
      <w:r>
        <w:rPr>
          <w:b/>
          <w:bCs/>
        </w:rPr>
        <w:t>Acceso por Voluntad:</w:t>
      </w:r>
      <w:r>
        <w:t xml:space="preserve"> El ciudadano tiene el derecho inalienable de cambiar de centro educativo, especialidad o carrera en cualquier momento de su vida, basándose únicamente en su voluntad y en la superación de los requisitos técnicos del nuevo nodo.</w:t>
      </w:r>
    </w:p>
    <w:p w14:paraId="19E82137" w14:textId="77777777" w:rsidR="007C392A" w:rsidRDefault="00000000">
      <w:pPr>
        <w:numPr>
          <w:ilvl w:val="2"/>
          <w:numId w:val="381"/>
        </w:numPr>
      </w:pPr>
      <w:r>
        <w:rPr>
          <w:b/>
          <w:bCs/>
        </w:rPr>
        <w:t>Reconocimiento de Créditos Universal:</w:t>
      </w:r>
      <w:r>
        <w:t xml:space="preserve"> El RNS mantendrá un historial de Competencias Adquiridas que no caduca. Los conocimientos aprobados en una vía (ej. Politécnico) serán convalidados automáticamente por el TAT si el ciudadano decide transitar a otra (ej. Universidad), prohibiéndose el "borrado de historial" por fracaso en una rama específica.</w:t>
      </w:r>
    </w:p>
    <w:p w14:paraId="794F0A07" w14:textId="77777777" w:rsidR="007C392A" w:rsidRDefault="00000000">
      <w:pPr>
        <w:numPr>
          <w:ilvl w:val="2"/>
          <w:numId w:val="381"/>
        </w:numPr>
      </w:pPr>
      <w:r>
        <w:rPr>
          <w:b/>
          <w:bCs/>
        </w:rPr>
        <w:t>Nulidad de Filtros de Infancia:</w:t>
      </w:r>
      <w:r>
        <w:t xml:space="preserve"> Se prohíbe el uso de exámenes de admisión para centros de educación primaria y secundaria básica que pretendan determinar el futuro laboral del menor. El acceso a la educación básica es un flujo abierto; los filtros solo existen en la alta especialización.</w:t>
      </w:r>
    </w:p>
    <w:p w14:paraId="6840A095" w14:textId="77777777" w:rsidR="007C392A" w:rsidRDefault="00000000">
      <w:pPr>
        <w:numPr>
          <w:ilvl w:val="0"/>
          <w:numId w:val="368"/>
        </w:numPr>
      </w:pPr>
      <w:r>
        <w:rPr>
          <w:b/>
          <w:bCs/>
        </w:rPr>
        <w:t>Del Blindaje Financiero del Recinto Académico y la Proscripción del Mercenarismo Estudiantil:</w:t>
      </w:r>
      <w:r>
        <w:t xml:space="preserve"> La República garantiza la libertad de pensamiento (Art. 27 y 29), pero prohíbe terminantemente la instrumentalización de la infraestructura educativa (escuelas, universidades, campus) como plataformas de subversión financiadas desde el exterior.</w:t>
      </w:r>
    </w:p>
    <w:p w14:paraId="125D5FA7" w14:textId="77777777" w:rsidR="007C392A" w:rsidRDefault="00000000">
      <w:pPr>
        <w:numPr>
          <w:ilvl w:val="1"/>
          <w:numId w:val="382"/>
        </w:numPr>
      </w:pPr>
      <w:r>
        <w:rPr>
          <w:b/>
          <w:bCs/>
        </w:rPr>
        <w:t>Transparencia Radical Universitaria y Extracurricular:</w:t>
      </w:r>
      <w:r>
        <w:t xml:space="preserve"> Todo "club estudiantil", "asociación de alumnos", "cátedra de investigación" o "grupo extracurricular" que opere dentro de instituciones que reciban Vouchers Educativos (Art. 60.2) o subvenciones del FCIN, y que reciba financiamiento directo, indirecto o en especie, queda obligado a registrar el cien por ciento (100%) del origen de sus fondos en la Capa Alfa (Pública) del Registro Nacional Soberano (RNS).</w:t>
      </w:r>
    </w:p>
    <w:p w14:paraId="232B563F" w14:textId="77777777" w:rsidR="007C392A" w:rsidRDefault="00000000">
      <w:pPr>
        <w:numPr>
          <w:ilvl w:val="1"/>
          <w:numId w:val="382"/>
        </w:numPr>
      </w:pPr>
      <w:r>
        <w:rPr>
          <w:b/>
          <w:bCs/>
        </w:rPr>
        <w:t>Nulidad de la Máscara Académica (El Caballo de Troya):</w:t>
      </w:r>
      <w:r>
        <w:t xml:space="preserve"> Se tipifica como </w:t>
      </w:r>
      <w:r>
        <w:rPr>
          <w:b/>
          <w:bCs/>
        </w:rPr>
        <w:t>Mercenarismo Académico</w:t>
      </w:r>
      <w:r>
        <w:t xml:space="preserve"> el acto mediante el cual un ciudadano cubano (estudiante, docente o investigador) acepte estipendios, becas foráneas, donaciones o ventajas materiales para promover agendas geopolíticas de potencias extranjeras, introducir el antisemitismo (Art. 28) o incitar al odio </w:t>
      </w:r>
      <w:r>
        <w:lastRenderedPageBreak/>
        <w:t>desde el recinto escolar. La "Libertad de Cátedra" no ampara la ejecución de operaciones de inteligencia extranjera por delegación (proxy).</w:t>
      </w:r>
    </w:p>
    <w:p w14:paraId="50987ACA" w14:textId="77777777" w:rsidR="007C392A" w:rsidRDefault="00000000">
      <w:pPr>
        <w:numPr>
          <w:ilvl w:val="1"/>
          <w:numId w:val="382"/>
        </w:numPr>
      </w:pPr>
      <w:r>
        <w:rPr>
          <w:b/>
          <w:bCs/>
        </w:rPr>
        <w:t>Desinfección Inmediata:</w:t>
      </w:r>
      <w:r>
        <w:t xml:space="preserve"> Si el Tribunal de Arbitraje Técnico (TAT) y el RNS detectan que fondos foráneos han sido triangulados hacia organizaciones estudiantiles para evadir la Ley Anti-Astroturfing (Art. 31.7), el Tribunal de Defensa de la Constitución (TDC) ordenará la </w:t>
      </w:r>
      <w:r>
        <w:rPr>
          <w:b/>
          <w:bCs/>
        </w:rPr>
        <w:t>disolución fulminante</w:t>
      </w:r>
      <w:r>
        <w:t xml:space="preserve"> de la asociación estudiantil, la expulsión académica de los involucrados y la incautación de los activos de la institución educativa matriz si se demuestra complicidad o negligencia en la auditoría de sus instalaciones.</w:t>
      </w:r>
    </w:p>
    <w:p w14:paraId="04AB714D" w14:textId="77777777" w:rsidR="007C392A" w:rsidRDefault="00000000">
      <w:pPr>
        <w:numPr>
          <w:ilvl w:val="0"/>
          <w:numId w:val="368"/>
        </w:numPr>
      </w:pPr>
      <w:r>
        <w:rPr>
          <w:b/>
          <w:bCs/>
        </w:rPr>
        <w:t>Del Axioma de Inviolabilidad Cognitiva y la Proscripción del Condicionamiento de Acceso:</w:t>
      </w:r>
      <w:r>
        <w:t xml:space="preserve"> La República de Cuba reconoce que el acceso a la educación y al desarrollo cognitivo es un derecho biológico y existencial, inherente a la condición humana, y desvinculado de cualquier lealtad política, condición de género, afiliación religiosa o estatus social de los progenitores.</w:t>
      </w:r>
    </w:p>
    <w:p w14:paraId="40264940" w14:textId="77777777" w:rsidR="007C392A" w:rsidRDefault="00000000">
      <w:pPr>
        <w:numPr>
          <w:ilvl w:val="1"/>
          <w:numId w:val="383"/>
        </w:numPr>
      </w:pPr>
      <w:r>
        <w:rPr>
          <w:b/>
          <w:bCs/>
        </w:rPr>
        <w:t>Nulidad de la Exclusión Ideológica o Religiosa:</w:t>
      </w:r>
      <w:r>
        <w:t xml:space="preserve"> Se prohíbe terminantemente, bajo pena de clausura institucional y procesamiento penal por </w:t>
      </w:r>
      <w:r>
        <w:rPr>
          <w:b/>
          <w:bCs/>
        </w:rPr>
        <w:t>Delito de Secuestro Cognitivo</w:t>
      </w:r>
      <w:r>
        <w:t>, que cualquier institución educativa (pública, privada, técnica o universitaria) que opere en el territorio nacional o reciba financiamiento mediante el Voucher de Libertad (Art. 60.2), deniegue la admisión, expulse o segregue a un ciudadano basándose en:</w:t>
      </w:r>
    </w:p>
    <w:p w14:paraId="17D4F185" w14:textId="77777777" w:rsidR="007C392A" w:rsidRDefault="00000000">
      <w:pPr>
        <w:numPr>
          <w:ilvl w:val="2"/>
          <w:numId w:val="384"/>
        </w:numPr>
      </w:pPr>
      <w:r>
        <w:t>Su sexo o género.</w:t>
      </w:r>
    </w:p>
    <w:p w14:paraId="5F4249EA" w14:textId="77777777" w:rsidR="007C392A" w:rsidRDefault="00000000">
      <w:pPr>
        <w:numPr>
          <w:ilvl w:val="2"/>
          <w:numId w:val="384"/>
        </w:numPr>
      </w:pPr>
      <w:r>
        <w:t>La fe religiosa, apostasía o ateísmo del estudiante o su familia.</w:t>
      </w:r>
    </w:p>
    <w:p w14:paraId="0D1A849B" w14:textId="77777777" w:rsidR="007C392A" w:rsidRDefault="00000000">
      <w:pPr>
        <w:numPr>
          <w:ilvl w:val="2"/>
          <w:numId w:val="384"/>
        </w:numPr>
      </w:pPr>
      <w:r>
        <w:t>La filiación política, disidencia o historial penal de sus progenitores.</w:t>
      </w:r>
    </w:p>
    <w:p w14:paraId="4D5DE5AE" w14:textId="77777777" w:rsidR="007C392A" w:rsidRDefault="00000000">
      <w:pPr>
        <w:numPr>
          <w:ilvl w:val="2"/>
          <w:numId w:val="384"/>
        </w:numPr>
      </w:pPr>
      <w:r>
        <w:t>La negativa a participar en juramentos, rezos, actos de repudio o asociaciones ideológicas.</w:t>
      </w:r>
    </w:p>
    <w:p w14:paraId="264126F8" w14:textId="77777777" w:rsidR="007C392A" w:rsidRDefault="00000000">
      <w:pPr>
        <w:numPr>
          <w:ilvl w:val="1"/>
          <w:numId w:val="383"/>
        </w:numPr>
      </w:pPr>
      <w:r>
        <w:rPr>
          <w:b/>
          <w:bCs/>
        </w:rPr>
        <w:t>El Derecho Puro al Dato:</w:t>
      </w:r>
      <w:r>
        <w:t xml:space="preserve"> La educación es la transferencia de la Verdad Material y Científica de una generación a otra. El Estado y las instituciones tienen el mandato de proveer las herramientas de aprendizaje sin exigir como pago la sumisión del alma. "La Universidad es para los que estudian", siendo el mérito académico y la capacidad técnica los </w:t>
      </w:r>
      <w:r>
        <w:rPr>
          <w:b/>
          <w:bCs/>
        </w:rPr>
        <w:t>únicos</w:t>
      </w:r>
      <w:r>
        <w:t xml:space="preserve"> filtros de permanencia lícitos.</w:t>
      </w:r>
    </w:p>
    <w:p w14:paraId="2C80BB02" w14:textId="77777777" w:rsidR="007C392A" w:rsidRDefault="00000000">
      <w:pPr>
        <w:numPr>
          <w:ilvl w:val="1"/>
          <w:numId w:val="383"/>
        </w:numPr>
      </w:pPr>
      <w:r>
        <w:rPr>
          <w:b/>
          <w:bCs/>
        </w:rPr>
        <w:t>Límite de Incapacidad Fáctica:</w:t>
      </w:r>
      <w:r>
        <w:t xml:space="preserve"> La única causa legítima para alterar el flujo educativo ordinario de un ciudadano será la incapacidad médica o cognitiva severa, certificada por el Tribunal de Arbitraje Técnico (TAT). En tales casos, la obligación del Estado no se extingue, sino que muta hacia la provisión obligatoria de </w:t>
      </w:r>
      <w:r>
        <w:rPr>
          <w:b/>
          <w:bCs/>
        </w:rPr>
        <w:t>Educación Especial Adaptativa</w:t>
      </w:r>
      <w:r>
        <w:t>, garantizando que ninguna mente quede aislada del sistema.</w:t>
      </w:r>
    </w:p>
    <w:p w14:paraId="6192F711" w14:textId="77777777" w:rsidR="007C392A" w:rsidRDefault="00000000">
      <w:pPr>
        <w:numPr>
          <w:ilvl w:val="1"/>
          <w:numId w:val="383"/>
        </w:numPr>
      </w:pPr>
      <w:r>
        <w:rPr>
          <w:b/>
          <w:bCs/>
        </w:rPr>
        <w:lastRenderedPageBreak/>
        <w:t>Intervención Inmediata por Coacción:</w:t>
      </w:r>
      <w:r>
        <w:t xml:space="preserve"> Si un líder religioso, funcionario estatal, o incluso un progenitor, utiliza la fuerza física, la coacción psicológica o el matrimonio forzado para impedir que una persona en edad escolar asista a un centro educativo, el Registro Nacional Soberano (RNS) activará la </w:t>
      </w:r>
      <w:r>
        <w:rPr>
          <w:b/>
          <w:bCs/>
        </w:rPr>
        <w:t>Alerta de Trata Cognitiva</w:t>
      </w:r>
      <w:r>
        <w:t>. Los Alguaciles de la Constitución quedarán facultados para intervenir y extraer a la víctima de la fuente de coacción, garantizando su derecho a la instrucción.</w:t>
      </w:r>
    </w:p>
    <w:p w14:paraId="5E1D41FB" w14:textId="77777777" w:rsidR="007C392A" w:rsidRDefault="00000000">
      <w:pPr>
        <w:numPr>
          <w:ilvl w:val="0"/>
          <w:numId w:val="368"/>
        </w:numPr>
      </w:pPr>
      <w:r>
        <w:rPr>
          <w:b/>
          <w:bCs/>
        </w:rPr>
        <w:t>De la Ecología Cognitiva Infantil, el Currículo Universal Obligatorio y la Proscripción del Ruido Prematuro.</w:t>
      </w:r>
      <w:r>
        <w:t xml:space="preserve"> La República reconoce que el cerebro en desarrollo del menor de edad es la infraestructura de soberanía más crítica de la Nación. Para proteger este Activo en Custodia de la hiperestimulación, la atrofia ideológica o la corrupción prematura, se establecen los límites exactos de transmisión de información en el sistema educativo nacional, aplicables de forma absoluta a toda institución pública, privada, religiosa o de instrucción en el hogar (Homeschooling).</w:t>
      </w:r>
    </w:p>
    <w:p w14:paraId="23792F39" w14:textId="77777777" w:rsidR="007C392A" w:rsidRDefault="00000000">
      <w:pPr>
        <w:numPr>
          <w:ilvl w:val="1"/>
          <w:numId w:val="385"/>
        </w:numPr>
      </w:pPr>
      <w:r>
        <w:rPr>
          <w:b/>
          <w:bCs/>
        </w:rPr>
        <w:t>El Nucleo Educativo (Materias de Impartición Obligatoria):</w:t>
      </w:r>
      <w:r>
        <w:br/>
        <w:t>Sin perjuicio de la libertad de cátedra y la diversidad de enfoques pedagógicos, toda institución que reciba ciudadanos en edad escolar tiene la obligación constitucional de impartir, evaluar y garantizar la competencia del estudiante en el siguiente "Núcleo Fáctico":</w:t>
      </w:r>
    </w:p>
    <w:p w14:paraId="7B156CE7" w14:textId="77777777" w:rsidR="007C392A" w:rsidRDefault="00000000">
      <w:pPr>
        <w:pStyle w:val="SourceCode"/>
        <w:numPr>
          <w:ilvl w:val="1"/>
          <w:numId w:val="1"/>
        </w:numPr>
      </w:pPr>
      <w:r>
        <w:rPr>
          <w:rStyle w:val="VerbatimChar"/>
        </w:rPr>
        <w:t>i.  Alfabetización avanzada, lógica matemática y programación básica.</w:t>
      </w:r>
      <w:r>
        <w:br/>
      </w:r>
      <w:r>
        <w:br/>
      </w:r>
      <w:r>
        <w:rPr>
          <w:rStyle w:val="VerbatimChar"/>
        </w:rPr>
        <w:t>ii. Historia Documental Fidedigna de Cuba, incluyendo el estudio directo del Texto Íntegro de la Constitución y el Glosario de Defensa Ciudadana (Art. 59.7).</w:t>
      </w:r>
      <w:r>
        <w:br/>
      </w:r>
      <w:r>
        <w:br/>
      </w:r>
      <w:r>
        <w:rPr>
          <w:rStyle w:val="VerbatimChar"/>
        </w:rPr>
        <w:t>iii. **Fidelidad Epistemológica:** La enseñanza del modelo biológico experimental y las teorías científicas contrastadas como base de las ciencias naturales, y el estudio de las religiones como vectores históricos y sociológicos, tal como se define en el Artículo 60.10, constituyendo un requerimiento ineludible y de evaluación estandarizada por el Tribunal de Arbitraje Técnico (TAT) para la validación de cualquier grado académico, independientemente de la titularidad de la escuela.</w:t>
      </w:r>
    </w:p>
    <w:p w14:paraId="7FFFD9E4" w14:textId="77777777" w:rsidR="007C392A" w:rsidRDefault="00000000">
      <w:pPr>
        <w:numPr>
          <w:ilvl w:val="1"/>
          <w:numId w:val="385"/>
        </w:numPr>
      </w:pPr>
      <w:r>
        <w:rPr>
          <w:b/>
          <w:bCs/>
        </w:rPr>
        <w:t>Protección de la Madurez Cognitiva (Proscripción de Contenidos Incompatibles con el Desarrollo del Menor):</w:t>
      </w:r>
      <w:r>
        <w:t xml:space="preserve"> Bajo el principio técnico de que la inducción de información de alta complejidad conductual en sistemas neuronales carentes de madurez prefrontal genera atrofia y desviación psicopática, </w:t>
      </w:r>
      <w:r>
        <w:rPr>
          <w:b/>
          <w:bCs/>
        </w:rPr>
        <w:t>queda terminantemente prohibida</w:t>
      </w:r>
      <w:r>
        <w:t xml:space="preserve"> la impartición, fomento, simulación o exposición gráfica de los siguientes temas a ciudadanos menores de catorce (14) años de edad:</w:t>
      </w:r>
    </w:p>
    <w:p w14:paraId="15570953" w14:textId="77777777" w:rsidR="007C392A" w:rsidRDefault="00000000">
      <w:pPr>
        <w:numPr>
          <w:ilvl w:val="2"/>
          <w:numId w:val="386"/>
        </w:numPr>
      </w:pPr>
      <w:r>
        <w:rPr>
          <w:b/>
          <w:bCs/>
        </w:rPr>
        <w:lastRenderedPageBreak/>
        <w:t>Mecánica Sexual y Exploración Anatómica:</w:t>
      </w:r>
      <w:r>
        <w:t xml:space="preserve"> Queda proscrita la inducción a la exploración sexual, la exhibición de nudismo, y la instrucción sobre mecánicas reproductivas o de placer que excedan la biología anatómica descriptiva básica.</w:t>
      </w:r>
    </w:p>
    <w:p w14:paraId="470D749E" w14:textId="77777777" w:rsidR="007C392A" w:rsidRDefault="00000000">
      <w:pPr>
        <w:numPr>
          <w:ilvl w:val="2"/>
          <w:numId w:val="386"/>
        </w:numPr>
      </w:pPr>
      <w:r>
        <w:rPr>
          <w:b/>
          <w:bCs/>
        </w:rPr>
        <w:t>Mecánica de Estupefacientes y Adicciones:</w:t>
      </w:r>
      <w:r>
        <w:t xml:space="preserve"> Queda prohibida la descripción detallada del uso, efectos psicoactivos recreativos o metodologías de consumo de drogas. La educación preventiva en la niñez debe centrarse en el rechazo del daño (toxicología restrictiva), y no en la familiarización con la sustancia.</w:t>
      </w:r>
    </w:p>
    <w:p w14:paraId="6A3FA577" w14:textId="77777777" w:rsidR="007C392A" w:rsidRDefault="00000000">
      <w:pPr>
        <w:numPr>
          <w:ilvl w:val="2"/>
          <w:numId w:val="386"/>
        </w:numPr>
      </w:pPr>
      <w:r>
        <w:rPr>
          <w:b/>
          <w:bCs/>
        </w:rPr>
        <w:t>Violencia Explícita y Patologías Criminales:</w:t>
      </w:r>
      <w:r>
        <w:t xml:space="preserve"> Prohibición de exposición a material gráfico sobre crímenes de sangre, métodos de homicidio o psicopatía criminal que excedan la narrativa histórica general, con el fin de evitar la insensibilización o imitación por parte del menor.</w:t>
      </w:r>
    </w:p>
    <w:p w14:paraId="26BBBECB" w14:textId="77777777" w:rsidR="007C392A" w:rsidRDefault="00000000">
      <w:pPr>
        <w:numPr>
          <w:ilvl w:val="1"/>
          <w:numId w:val="385"/>
        </w:numPr>
      </w:pPr>
      <w:r>
        <w:rPr>
          <w:b/>
          <w:bCs/>
        </w:rPr>
        <w:t>Tipificación de la Inducción Ilícita a Menores:</w:t>
      </w:r>
      <w:r>
        <w:t xml:space="preserve"> La vulneración de las restricciones pedagógicas establecidas en el inciso anterior no se considerará error administrativo ni amparo de libertad de cátedra. Se tipifica como Delito de Corrupción de Menores por Inducción Ilícita.</w:t>
      </w:r>
    </w:p>
    <w:p w14:paraId="0B932F31" w14:textId="77777777" w:rsidR="007C392A" w:rsidRDefault="00000000">
      <w:pPr>
        <w:numPr>
          <w:ilvl w:val="2"/>
          <w:numId w:val="387"/>
        </w:numPr>
      </w:pPr>
      <w:r>
        <w:t>Si una escuela, maestro, currículo extranjero o programa de educación en el hogar vulnera esta barrera, el Registro Nacional Soberano (RNS) suspenderá inmediatamente el 100% de los Vouchers Educativos de la institución.</w:t>
      </w:r>
    </w:p>
    <w:p w14:paraId="28861C2E" w14:textId="77777777" w:rsidR="007C392A" w:rsidRDefault="00000000">
      <w:pPr>
        <w:numPr>
          <w:ilvl w:val="2"/>
          <w:numId w:val="387"/>
        </w:numPr>
      </w:pPr>
      <w:r>
        <w:t xml:space="preserve">El docente o funcionario responsable enfrentará la </w:t>
      </w:r>
      <w:r>
        <w:rPr>
          <w:b/>
          <w:bCs/>
        </w:rPr>
        <w:t>Inhabilitación Cívica, Desconexión Fiduciaria y Pérdida de Derechos Políticos</w:t>
      </w:r>
      <w:r>
        <w:t xml:space="preserve"> (Art. 109), perdiendo de forma perpetua su licencia para operar en el sistema educativo nacional, además de la indemnización patrimonial a favor del núcleo familiar afectado.</w:t>
      </w:r>
    </w:p>
    <w:p w14:paraId="3BF3DF16" w14:textId="77777777" w:rsidR="007C392A" w:rsidRDefault="00000000">
      <w:pPr>
        <w:numPr>
          <w:ilvl w:val="1"/>
          <w:numId w:val="385"/>
        </w:numPr>
      </w:pPr>
      <w:r>
        <w:rPr>
          <w:b/>
          <w:bCs/>
        </w:rPr>
        <w:t>La Ventana de Adultez y Transferencia de Riesgo:</w:t>
      </w:r>
      <w:r>
        <w:t xml:space="preserve"> A partir de los catorce (14) años, la instrucción sobre biología reproductiva compleja, química de estupefacientes (con fines preventivos de toxicología, Art. 139.8) y análisis social avanzará estrictamente bajo la </w:t>
      </w:r>
      <w:r>
        <w:rPr>
          <w:b/>
          <w:bCs/>
        </w:rPr>
        <w:t>Validación de Consentimiento Expreso</w:t>
      </w:r>
      <w:r>
        <w:t xml:space="preserve"> de los progenitores, quienes mantienen la soberanía absoluta para permitir o vetar la participación de su hijo en dichas cátedras hasta que este alcance la Soberanía Plena a los veintiún (21) años (Art. 96.3.a).</w:t>
      </w:r>
    </w:p>
    <w:p w14:paraId="15C228AF" w14:textId="77777777" w:rsidR="007C392A" w:rsidRDefault="00000000">
      <w:pPr>
        <w:numPr>
          <w:ilvl w:val="1"/>
          <w:numId w:val="385"/>
        </w:numPr>
      </w:pPr>
      <w:r>
        <w:rPr>
          <w:b/>
          <w:bCs/>
        </w:rPr>
        <w:t>Del Mandato de Instrucción en Primeros Auxilios y Triage de Emergencia:</w:t>
      </w:r>
      <w:r>
        <w:t xml:space="preserve"> Todo ciudadano, como requisito ineludible para la obtención de su Soberanía Plena (Art. 96.3.a), deberá ser instruido y certificado periódicamente en protocolos de Soporte Vital Básico.</w:t>
      </w:r>
    </w:p>
    <w:p w14:paraId="549F854F" w14:textId="77777777" w:rsidR="007C392A" w:rsidRDefault="00000000">
      <w:pPr>
        <w:pStyle w:val="SourceCode"/>
        <w:numPr>
          <w:ilvl w:val="1"/>
          <w:numId w:val="1"/>
        </w:numPr>
      </w:pPr>
      <w:r>
        <w:rPr>
          <w:rStyle w:val="VerbatimChar"/>
        </w:rPr>
        <w:lastRenderedPageBreak/>
        <w:t>&lt;!-- --&gt;</w:t>
      </w:r>
      <w:r>
        <w:br/>
      </w:r>
      <w:r>
        <w:br/>
      </w:r>
      <w:r>
        <w:rPr>
          <w:rStyle w:val="VerbatimChar"/>
        </w:rPr>
        <w:t>i.  **Instrucción Escolar:** El sistema educativo integrará simulacros y formación técnica sobre: reanimación (RCP), control de hemorragias, y **Protocolos de Inmovilización básica**.</w:t>
      </w:r>
      <w:r>
        <w:br/>
      </w:r>
      <w:r>
        <w:br/>
      </w:r>
      <w:r>
        <w:rPr>
          <w:rStyle w:val="VerbatimChar"/>
        </w:rPr>
        <w:t>ii. **Instrucción de Respuesta Inmediata:** Se instruirá obligatoriamente sobre la inmovilización preventiva ante sospecha de trauma raquimedular y los protocolos de aseguramiento del perímetro antes de la llegada de los servicios de urgencia, capacitando a los educandos en técnicas de auxilio cívico directo.</w:t>
      </w:r>
    </w:p>
    <w:p w14:paraId="06CA0956" w14:textId="77777777" w:rsidR="007C392A" w:rsidRDefault="00000000">
      <w:pPr>
        <w:numPr>
          <w:ilvl w:val="0"/>
          <w:numId w:val="368"/>
        </w:numPr>
      </w:pPr>
      <w:r>
        <w:t>De la Verdad Procesal en el Entorno Escolar, Filtro Anti-Calumnia y Movilidad Académica Multi-Ruta. La República declara el acoso sistemático (bullying) como un Acto de Sabotaje al Capital Intelectual. No obstante, para evitar que la ley sea usada como arma de difamación, se establece:</w:t>
      </w:r>
    </w:p>
    <w:p w14:paraId="0FD4CF5C" w14:textId="77777777" w:rsidR="007C392A" w:rsidRDefault="00000000">
      <w:pPr>
        <w:numPr>
          <w:ilvl w:val="1"/>
          <w:numId w:val="388"/>
        </w:numPr>
      </w:pPr>
      <w:r>
        <w:rPr>
          <w:b/>
          <w:bCs/>
        </w:rPr>
        <w:t>El Debido Proceso de Verificación:</w:t>
      </w:r>
      <w:r>
        <w:t xml:space="preserve"> Ninguna sanción será aplicada basándose únicamente en una denuncia verbal.</w:t>
      </w:r>
    </w:p>
    <w:p w14:paraId="7223A8DA" w14:textId="77777777" w:rsidR="007C392A" w:rsidRDefault="00000000">
      <w:pPr>
        <w:numPr>
          <w:ilvl w:val="2"/>
          <w:numId w:val="389"/>
        </w:numPr>
      </w:pPr>
      <w:r>
        <w:rPr>
          <w:b/>
          <w:bCs/>
        </w:rPr>
        <w:t>Auditoría Probatoria de Hechos:</w:t>
      </w:r>
      <w:r>
        <w:t xml:space="preserve"> El órgano arbitral competente auditará los asientos inalterables del Registro Nacional Soberano, conforme a los protocolos del Artículo 144, Inciso 1, contrastándolos con las declaraciones testificales para verificar la veracidad material de los hechos denunciados.</w:t>
      </w:r>
    </w:p>
    <w:p w14:paraId="5D11A862" w14:textId="77777777" w:rsidR="007C392A" w:rsidRDefault="00000000">
      <w:pPr>
        <w:numPr>
          <w:ilvl w:val="2"/>
          <w:numId w:val="389"/>
        </w:numPr>
      </w:pPr>
      <w:r>
        <w:rPr>
          <w:b/>
          <w:bCs/>
        </w:rPr>
        <w:t>Delito de Denuncia Calumniosa:</w:t>
      </w:r>
      <w:r>
        <w:t xml:space="preserve"> El alumno o tutor que fabrique una acusación de acoso para dañar a un tercero o desplazar a un competidor, sufrirá la Reciprocidad Punitiva (Art. 93.7), asumiendo la multa y el estigma que pretendía imponer.</w:t>
      </w:r>
    </w:p>
    <w:p w14:paraId="097594BE" w14:textId="77777777" w:rsidR="007C392A" w:rsidRDefault="00000000">
      <w:pPr>
        <w:numPr>
          <w:ilvl w:val="1"/>
          <w:numId w:val="388"/>
        </w:numPr>
      </w:pPr>
      <w:r>
        <w:rPr>
          <w:b/>
          <w:bCs/>
        </w:rPr>
        <w:t>Sanción Patrimonial de Resarcimiento:</w:t>
      </w:r>
      <w:r>
        <w:t xml:space="preserve"> Validada la agresión, el costo del daño psicológico y físico será debitado de la Capa C de las Acciones Soberanas (AS) de los padres del agresor (Art. 60.7.b).</w:t>
      </w:r>
    </w:p>
    <w:p w14:paraId="7ED7E807" w14:textId="77777777" w:rsidR="007C392A" w:rsidRDefault="00000000">
      <w:pPr>
        <w:numPr>
          <w:ilvl w:val="1"/>
          <w:numId w:val="388"/>
        </w:numPr>
      </w:pPr>
      <w:r>
        <w:t>Derecho al Reinicio y Multi-Ruta:</w:t>
      </w:r>
    </w:p>
    <w:p w14:paraId="3BED5EC9" w14:textId="77777777" w:rsidR="007C392A" w:rsidRDefault="00000000">
      <w:pPr>
        <w:numPr>
          <w:ilvl w:val="2"/>
          <w:numId w:val="390"/>
        </w:numPr>
      </w:pPr>
      <w:r>
        <w:t>El sistema proscribe la "Vía Única". Se garantiza la Movilidad Horizontal Incondicional. Si un alumno sufre bullying o simplemente fracasa en un nodo, tiene derecho a llevarse su Voucher a otra escuela o a la Red de Instrucción Digital sin pérdida de créditos (Art. 60.19.d).</w:t>
      </w:r>
    </w:p>
    <w:p w14:paraId="1C5A23CE" w14:textId="77777777" w:rsidR="007C392A" w:rsidRDefault="00000000">
      <w:pPr>
        <w:numPr>
          <w:ilvl w:val="2"/>
          <w:numId w:val="390"/>
        </w:numPr>
      </w:pPr>
      <w:r>
        <w:t>Se prohíbe el uso de exámenes de admisión traumáticos en la infancia que generen exclusión social prematura.</w:t>
      </w:r>
    </w:p>
    <w:p w14:paraId="491C670F" w14:textId="77777777" w:rsidR="007C392A" w:rsidRDefault="00000000">
      <w:pPr>
        <w:numPr>
          <w:ilvl w:val="0"/>
          <w:numId w:val="368"/>
        </w:numPr>
      </w:pPr>
      <w:r>
        <w:t xml:space="preserve">Del Estándar de Dignidad en Instituciones de Régimen Interno (Anti-Hacinamiento). Para erradicar el modelo de albergues masivos que destruyen el espíritu y facilitan </w:t>
      </w:r>
      <w:r>
        <w:lastRenderedPageBreak/>
        <w:t>la delincuencia juvenil, se establecen los Parámetros Biomecánicos de Vivienda Estudiantil:</w:t>
      </w:r>
    </w:p>
    <w:p w14:paraId="61AA8064" w14:textId="77777777" w:rsidR="007C392A" w:rsidRDefault="00000000">
      <w:pPr>
        <w:numPr>
          <w:ilvl w:val="0"/>
          <w:numId w:val="391"/>
        </w:numPr>
      </w:pPr>
      <w:r>
        <w:t>Proscripción del Hacinamiento: Se prohíbe la existencia de albergues o cubículos de pernocta con una densidad superior a cuatro (4) personas por unidad habitacional.</w:t>
      </w:r>
    </w:p>
    <w:p w14:paraId="650C6347" w14:textId="77777777" w:rsidR="007C392A" w:rsidRDefault="00000000">
      <w:pPr>
        <w:numPr>
          <w:ilvl w:val="1"/>
          <w:numId w:val="392"/>
        </w:numPr>
      </w:pPr>
      <w:r>
        <w:t>Cada estudiante tendrá garantizado un Espacio de Privacidad Grado Uno: una cama individual (prohibiéndose las literas de más de dos niveles), un armario personal con cerradura biométrica enlazada al PCSC, y un área de estudio propia.</w:t>
      </w:r>
    </w:p>
    <w:p w14:paraId="27498AAA" w14:textId="77777777" w:rsidR="007C392A" w:rsidRDefault="00000000">
      <w:pPr>
        <w:numPr>
          <w:ilvl w:val="1"/>
          <w:numId w:val="392"/>
        </w:numPr>
      </w:pPr>
      <w:r>
        <w:t>El diseño de la cama debe garantizar la Integridad Mecánica: se prohíben estructuras con salientes, tubos o componentes que puedan causar daño físico por impacto o manipulación de terceros.</w:t>
      </w:r>
    </w:p>
    <w:p w14:paraId="4B595680" w14:textId="77777777" w:rsidR="007C392A" w:rsidRDefault="00000000">
      <w:pPr>
        <w:numPr>
          <w:ilvl w:val="0"/>
          <w:numId w:val="391"/>
        </w:numPr>
      </w:pPr>
      <w:r>
        <w:t>Vigilancia de la Zona de Sueño (Derecho al Reposo Inviolable):</w:t>
      </w:r>
    </w:p>
    <w:p w14:paraId="3D5855ED" w14:textId="77777777" w:rsidR="007C392A" w:rsidRDefault="00000000">
      <w:pPr>
        <w:numPr>
          <w:ilvl w:val="1"/>
          <w:numId w:val="393"/>
        </w:numPr>
      </w:pPr>
      <w:r>
        <w:t>El periodo de sueño es sagrado. La agresión física, el robo o la humillación de un compañero mientras este duerme se clasificará como Agravante de Depredación Nocturna, doblando la penalidad patrimonial y penal.</w:t>
      </w:r>
    </w:p>
    <w:p w14:paraId="00E52E62" w14:textId="77777777" w:rsidR="007C392A" w:rsidRDefault="00000000">
      <w:pPr>
        <w:numPr>
          <w:ilvl w:val="1"/>
          <w:numId w:val="393"/>
        </w:numPr>
      </w:pPr>
      <w:r>
        <w:t>Los dormitorios contarán con sensores de ruido y telemetría de movimiento en pasillos y zonas comunes, conectados al RNS, para que el TAT pueda realizar reconstrucciones forenses exactas de cualquier incidente.</w:t>
      </w:r>
    </w:p>
    <w:p w14:paraId="73310B70" w14:textId="77777777" w:rsidR="007C392A" w:rsidRDefault="00000000">
      <w:pPr>
        <w:numPr>
          <w:ilvl w:val="0"/>
          <w:numId w:val="391"/>
        </w:numPr>
      </w:pPr>
      <w:r>
        <w:t>Responsabilidad Civil Objetiva por Diseño: Si una escuela interna (pública o privada) opera bajo condiciones de hacinamiento o infraestructura deficiente que facilite la violencia, el Estado o la SACA propietaria asumirán la Responsabilidad Civil Objetiva (Art. 13.10.b). El director de la institución enfrentará la destitución inmediata y/o medidas disciplinarias profesionales si se demuestra que ignoró quejas de los padres sobre la seguridad de los albergues.</w:t>
      </w:r>
    </w:p>
    <w:p w14:paraId="3B90BD7A" w14:textId="77777777" w:rsidR="007C392A" w:rsidRDefault="00000000">
      <w:pPr>
        <w:numPr>
          <w:ilvl w:val="0"/>
          <w:numId w:val="394"/>
        </w:numPr>
      </w:pPr>
      <w:r>
        <w:t>De la Responsabilidad Institucional del Nodo Educativo, Plazo de Respuesta y Educación Remota Protegida. Se declara el acoso sistemático (bullying), tanto físico como digital o social, como un Acto de Sabotaje al Capital Intelectual de la Nación.</w:t>
      </w:r>
    </w:p>
    <w:p w14:paraId="3AC1C504" w14:textId="77777777" w:rsidR="007C392A" w:rsidRDefault="00000000">
      <w:pPr>
        <w:numPr>
          <w:ilvl w:val="1"/>
          <w:numId w:val="395"/>
        </w:numPr>
      </w:pPr>
      <w:r>
        <w:t>Responsabilidad del Nodo Educativo: Toda institución (SACA o particular) que perciba Vouchers es responsable de garantizar un Ambiente de Ruido Sensorial Mínimo y seguridad psicológica.</w:t>
      </w:r>
    </w:p>
    <w:p w14:paraId="36B0002C" w14:textId="77777777" w:rsidR="007C392A" w:rsidRDefault="00000000">
      <w:pPr>
        <w:numPr>
          <w:ilvl w:val="1"/>
          <w:numId w:val="395"/>
        </w:numPr>
      </w:pPr>
      <w:r>
        <w:t>Activación de Alerta por Acoso: Ante una denuncia de acoso validada por el RNS (Art. 144.1), el centro educativo tiene cuarenta y ocho (48) horas para neutralizar la agresión.</w:t>
      </w:r>
    </w:p>
    <w:p w14:paraId="19036A09" w14:textId="77777777" w:rsidR="007C392A" w:rsidRDefault="00000000">
      <w:pPr>
        <w:numPr>
          <w:ilvl w:val="1"/>
          <w:numId w:val="395"/>
        </w:numPr>
      </w:pPr>
      <w:r>
        <w:lastRenderedPageBreak/>
        <w:t>Sanción al Agresor y sus Tutores: Siguiendo el Art. 60.7.b, el costo del tratamiento psicológico de la víctima y la pérdida de tiempo educativo será debitado de la Capa C de las Acciones Soberanas (AS) de los padres del agresor. La República no permite que la violencia de un niño destruya el futuro de otro sin costo patrimonial.</w:t>
      </w:r>
    </w:p>
    <w:p w14:paraId="33078AC6" w14:textId="77777777" w:rsidR="007C392A" w:rsidRDefault="00000000">
      <w:pPr>
        <w:numPr>
          <w:ilvl w:val="1"/>
          <w:numId w:val="395"/>
        </w:numPr>
      </w:pPr>
      <w:r>
        <w:t>Derecho a la Educación Remota Protegida: Si el daño psicológico impide al menor asistir físicamente al centro (Fenómeno de Retiro), el Estado garantiza el acceso inmediato a la Red de Instrucción Digital Descentralizada, manteniendo el flujo del Voucher para que el niño siga educándose en un entorno seguro hasta su recuperación, sin pérdida de año escolar.</w:t>
      </w:r>
    </w:p>
    <w:p w14:paraId="4363ADEA" w14:textId="77777777" w:rsidR="007C392A" w:rsidRDefault="00000000">
      <w:r>
        <w:pict w14:anchorId="630FC81D">
          <v:rect id="_x0000_i1096" style="width:0;height:1.5pt" o:hralign="center" o:hrstd="t" o:hr="t"/>
        </w:pict>
      </w:r>
    </w:p>
    <w:p w14:paraId="6213B7A2" w14:textId="77777777" w:rsidR="007C392A" w:rsidRDefault="00000000">
      <w:pPr>
        <w:pStyle w:val="Heading2"/>
      </w:pPr>
      <w:bookmarkStart w:id="156" w:name="X8f223dc9b03267df9158e6f4bd71a70fae2cf89"/>
      <w:bookmarkStart w:id="157" w:name="_Toc242281053"/>
      <w:bookmarkEnd w:id="154"/>
      <w:r>
        <w:t>Artículo 61. Del Sistema de Salud, el Seguro Portable y la Restitución de la Autonomía.</w:t>
      </w:r>
      <w:bookmarkEnd w:id="157"/>
    </w:p>
    <w:p w14:paraId="2978A296" w14:textId="77777777" w:rsidR="007C392A" w:rsidRDefault="00000000">
      <w:pPr>
        <w:numPr>
          <w:ilvl w:val="0"/>
          <w:numId w:val="396"/>
        </w:numPr>
      </w:pPr>
      <w:r>
        <w:t>Seguro Público Portable: Se garantiza el acceso universal a la salud mediante un sistema de Seguro Público Portable (Voucher de Salud), que faculta al ciudadano para elegir libremente su proveedor médico y hospitalario, sea este de gestión pública, privada o cooperativa. El financiamiento estatal sigue al paciente y se liquida en tiempo real mediante el RNS.</w:t>
      </w:r>
    </w:p>
    <w:p w14:paraId="14021B14" w14:textId="77777777" w:rsidR="007C392A" w:rsidRDefault="00000000">
      <w:pPr>
        <w:numPr>
          <w:ilvl w:val="0"/>
          <w:numId w:val="396"/>
        </w:numPr>
      </w:pPr>
      <w:r>
        <w:t>Fondo Nacional de Alta Complejidad: Para situaciones de riesgo vital extremo y enfermedades catastróficas, se instituye el Fondo Nacional de Alta Complejidad, financiado por el Tesoro Nacional. Este fondo garantiza que ningún nacional quede desprotegido ante emergencias médicas cuyo costo exceda la cobertura del seguro básico.</w:t>
      </w:r>
    </w:p>
    <w:p w14:paraId="2FD585CA" w14:textId="77777777" w:rsidR="007C392A" w:rsidRDefault="00000000">
      <w:pPr>
        <w:numPr>
          <w:ilvl w:val="0"/>
          <w:numId w:val="396"/>
        </w:numPr>
      </w:pPr>
      <w:r>
        <w:t>De la Inviolabilidad y Protección Física del Personal Sanitario: Se declara al personal médico, sanitario y de rescate como Activo Crítico Nacional. Toda agresión física o coacción contra estos profesionales generará Responsabilidad Civil Objetiva y Automática, debitándose las indemnizaciones directamente de las Acciones Soberanas del agresor.</w:t>
      </w:r>
    </w:p>
    <w:p w14:paraId="2D7A60B7" w14:textId="77777777" w:rsidR="007C392A" w:rsidRDefault="00000000">
      <w:pPr>
        <w:numPr>
          <w:ilvl w:val="0"/>
          <w:numId w:val="396"/>
        </w:numPr>
      </w:pPr>
      <w:r>
        <w:t xml:space="preserve">De la Inviolabilidad de la Infraestructura Médica, Equipamiento y Régimen de Contingencia Hospitalaria: Se declara al personal médico, sanitario y de emergencias como Activo Crítico Nacional. Toda agresión física, coacción o destrucción de equipamiento médico por parte de un paciente, sus familiares o menores a su cargo, generará la Responsabilidad Civil Objetiva y Automática del agresor o sus tutores legales. El RNS debitará de forma fulminante los costos de reparación, indemnización moral y lucro cesante del hospital desde los dividendos de las Acciones Soberanas (AS) de los responsables, sin perjuicio de las acciones penales correspondientes. El centro de salud se reserva el derecho de derivar al </w:t>
      </w:r>
      <w:r>
        <w:lastRenderedPageBreak/>
        <w:t>agresor a instalaciones de contingencia bajo custodia policial. No obstante, cada caso debe ser evaluado individualmente antes de iniciar las consecuencias legales.</w:t>
      </w:r>
    </w:p>
    <w:p w14:paraId="4ADD0726" w14:textId="77777777" w:rsidR="007C392A" w:rsidRDefault="00000000">
      <w:pPr>
        <w:numPr>
          <w:ilvl w:val="0"/>
          <w:numId w:val="396"/>
        </w:numPr>
      </w:pPr>
      <w:r>
        <w:t>De la Rehabilitación del Individuo Post-Coercitivo: La República reconoce el impacto clínico y el trauma derivado de la permanencia bajo sistemas de control social totalitario. El sistema de salud proveerá protocolos especializados para la rehabilitación de la autonomía personal, el fortalecimiento del juicio crítico y el tratamiento del estrés post-traumático.</w:t>
      </w:r>
    </w:p>
    <w:p w14:paraId="1C681F43" w14:textId="77777777" w:rsidR="007C392A" w:rsidRDefault="00000000">
      <w:pPr>
        <w:numPr>
          <w:ilvl w:val="0"/>
          <w:numId w:val="396"/>
        </w:numPr>
      </w:pPr>
      <w:r>
        <w:t>Cortafuegos de Voluntariedad y No-Injerencia: Los servicios mencionados en el inciso anterior serán estrictamente voluntarios. Se prohíbe terminantemente al Estado, bajo pena de Inhabilitación Cívica, Desconexión Fiduciaria y Pérdida de Derechos Políticos del funcionario responsable, utilizar diagnósticos clínicos, psicológicos o psiquiátricos para invalidar el disenso político, imponer programas de "reorientación" o recluir a ciudadanos sin una evidencia fáctica de peligro inminente para terceros, validada por el TAT.</w:t>
      </w:r>
    </w:p>
    <w:p w14:paraId="61841ABD" w14:textId="77777777" w:rsidR="007C392A" w:rsidRDefault="00000000">
      <w:r>
        <w:pict w14:anchorId="6F7CEC48">
          <v:rect id="_x0000_i1097" style="width:0;height:1.5pt" o:hralign="center" o:hrstd="t" o:hr="t"/>
        </w:pict>
      </w:r>
    </w:p>
    <w:p w14:paraId="2402B6DA" w14:textId="77777777" w:rsidR="007C392A" w:rsidRDefault="00000000">
      <w:pPr>
        <w:pStyle w:val="Heading2"/>
      </w:pPr>
      <w:bookmarkStart w:id="158" w:name="X7a2bb9eceb0af8279b339663e970e534384f510"/>
      <w:bookmarkStart w:id="159" w:name="_Toc242281054"/>
      <w:bookmarkEnd w:id="156"/>
      <w:r>
        <w:t>Artículo 62. Del Fondo Municipal de Auxilio Mutuo y Dignidad.</w:t>
      </w:r>
      <w:bookmarkEnd w:id="159"/>
    </w:p>
    <w:p w14:paraId="172D9C25" w14:textId="77777777" w:rsidR="007C392A" w:rsidRDefault="00000000">
      <w:pPr>
        <w:numPr>
          <w:ilvl w:val="0"/>
          <w:numId w:val="397"/>
        </w:numPr>
      </w:pPr>
      <w:r>
        <w:t>Principio de Subsidiariedad de la Compasión: La responsabilidad del bienestar humano reside primariamente en el individuo y su familia cercana. No obstante, la República establece la Bondad o Limosna Social como el derecho de cada ciudadano a no ser abandonado en la indigencia absoluta. El Fondo de Auxilio Mutuo no se considerará un subsidio estatal, sino un Dividendo de Fraternidad emanado de la abundancia del mercado local, destinado exclusivamente a restaurar la capacidad del individuo para valerse por sí mismo. El gobierno local debe evitar dentro de un margen razonable (definido por ley orgánica municipal renovada con vigencia anual) cualquier otra manera de ayuda que pueda generar deuda o dependencia siempre que se pueda evitar.</w:t>
      </w:r>
    </w:p>
    <w:p w14:paraId="4BCBEDD7" w14:textId="77777777" w:rsidR="007C392A" w:rsidRDefault="00000000">
      <w:pPr>
        <w:numPr>
          <w:ilvl w:val="0"/>
          <w:numId w:val="397"/>
        </w:numPr>
      </w:pPr>
      <w:r>
        <w:t>Nutrición del Fondo de Auxilio: Los Municipios, mediante acuerdo de su Asamblea, destinarán un porcentaje no superior al cinco por ciento (5%) de su recaudación tributaria neta (dentro de su cuota del 70%) para la creación del Fondo de Auxilio Mutuo.</w:t>
      </w:r>
    </w:p>
    <w:p w14:paraId="697025FF" w14:textId="77777777" w:rsidR="007C392A" w:rsidRDefault="00000000">
      <w:pPr>
        <w:numPr>
          <w:ilvl w:val="0"/>
          <w:numId w:val="397"/>
        </w:numPr>
      </w:pPr>
      <w:r>
        <w:t>Incentivo a la dadivosidad Privada: Las donaciones voluntarias de ciudadanos o empresas locales a este Fondo serán deducibles al cien por ciento (100%) de su Impuesto Único Proporcional (Flat Tax) del periodo mensual, fomentando que el capital de auxilio fluya directamente del vecino al necesitado sin pasar por la burocracia estatal.</w:t>
      </w:r>
    </w:p>
    <w:p w14:paraId="0E6EA020" w14:textId="77777777" w:rsidR="007C392A" w:rsidRDefault="00000000">
      <w:pPr>
        <w:numPr>
          <w:ilvl w:val="0"/>
          <w:numId w:val="397"/>
        </w:numPr>
      </w:pPr>
      <w:r>
        <w:t>Prioridad de Atención (peligro para la vida): El fondo se destinará exclusivamente a:</w:t>
      </w:r>
    </w:p>
    <w:p w14:paraId="4501A219" w14:textId="77777777" w:rsidR="007C392A" w:rsidRDefault="00000000">
      <w:pPr>
        <w:numPr>
          <w:ilvl w:val="1"/>
          <w:numId w:val="398"/>
        </w:numPr>
      </w:pPr>
      <w:r>
        <w:t>Ancianos sin red familiar de soporte.</w:t>
      </w:r>
    </w:p>
    <w:p w14:paraId="6AB474F1" w14:textId="77777777" w:rsidR="007C392A" w:rsidRDefault="00000000">
      <w:pPr>
        <w:numPr>
          <w:ilvl w:val="1"/>
          <w:numId w:val="398"/>
        </w:numPr>
      </w:pPr>
      <w:r>
        <w:lastRenderedPageBreak/>
        <w:t>Ciudadanos con discapacidades severas incompatibles con el trabajo.</w:t>
      </w:r>
    </w:p>
    <w:p w14:paraId="27F735EB" w14:textId="77777777" w:rsidR="007C392A" w:rsidRDefault="00000000">
      <w:pPr>
        <w:numPr>
          <w:ilvl w:val="1"/>
          <w:numId w:val="398"/>
        </w:numPr>
      </w:pPr>
      <w:r>
        <w:t>Huérfanos y emergencias médicas extremas no cubiertas por el Seguro de Alta Complejidad.</w:t>
      </w:r>
    </w:p>
    <w:p w14:paraId="51DC2F38" w14:textId="77777777" w:rsidR="007C392A" w:rsidRDefault="00000000">
      <w:pPr>
        <w:numPr>
          <w:ilvl w:val="0"/>
          <w:numId w:val="397"/>
        </w:numPr>
      </w:pPr>
      <w:r>
        <w:t>Gestión Transparente y Despolitizada: La administración del Fondo será ejercida por un Consejo Civil de Notables del municipio, de carácter ad honorem, compuesto por personas de probada integridad moral. Se prohíbe el uso de estos recursos para fines de propaganda, clientelismo político o sostenimiento de personas en edad y capacidad laboral.</w:t>
      </w:r>
    </w:p>
    <w:p w14:paraId="070C4FB0" w14:textId="77777777" w:rsidR="007C392A" w:rsidRDefault="00000000">
      <w:pPr>
        <w:numPr>
          <w:ilvl w:val="0"/>
          <w:numId w:val="397"/>
        </w:numPr>
      </w:pPr>
      <w:r>
        <w:t>Protocolo de Retorno a la Autonomía: Todo receptor de auxilio que tenga capacidad de aprendizaje será integrado obligatoriamente en programas de capacitación técnica provistos por el Municipio, con el fin de que el auxilio sea transitorio y el individuo recupere su soberanía personal en el menor tiempo posible.</w:t>
      </w:r>
    </w:p>
    <w:p w14:paraId="7E59CC54" w14:textId="77777777" w:rsidR="007C392A" w:rsidRDefault="00000000">
      <w:pPr>
        <w:numPr>
          <w:ilvl w:val="0"/>
          <w:numId w:val="397"/>
        </w:numPr>
      </w:pPr>
      <w:r>
        <w:rPr>
          <w:b/>
          <w:bCs/>
        </w:rPr>
        <w:t>Del Servicio de Acompañamiento Ciudadano:</w:t>
      </w:r>
      <w:r>
        <w:t xml:space="preserve"> La República reconoce que la indigencia no es solo falta de capital, sino ausencia de red social.</w:t>
      </w:r>
    </w:p>
    <w:p w14:paraId="5600B7F6" w14:textId="77777777" w:rsidR="007C392A" w:rsidRDefault="00000000">
      <w:pPr>
        <w:numPr>
          <w:ilvl w:val="1"/>
          <w:numId w:val="399"/>
        </w:numPr>
      </w:pPr>
      <w:r>
        <w:t xml:space="preserve">Se instituye el </w:t>
      </w:r>
      <w:r>
        <w:rPr>
          <w:b/>
          <w:bCs/>
        </w:rPr>
        <w:t>Protocolo de Visita Soberana</w:t>
      </w:r>
      <w:r>
        <w:t>. Los Municipios, a través de los jóvenes en Servicio Civil (Art. 111.2) y voluntarios certificados, garantizarán una visita semanal presencial a todo ciudadano mayor de 75 años que resida solo.</w:t>
      </w:r>
    </w:p>
    <w:p w14:paraId="749E4589" w14:textId="77777777" w:rsidR="007C392A" w:rsidRDefault="00000000">
      <w:pPr>
        <w:numPr>
          <w:ilvl w:val="1"/>
          <w:numId w:val="399"/>
        </w:numPr>
      </w:pPr>
      <w:r>
        <w:t>El objetivo de esta visita es auditar el estado físico del ciudadano y, fundamentalmente, restaurar el vínculo de fraternidad nacional. El reporte de estas visitas alimentará el IBBES (Art. 30.6) para detectar depresiones sistémicas antes de que se conviertan en tragedias biológicas.</w:t>
      </w:r>
    </w:p>
    <w:p w14:paraId="76DE8B8F" w14:textId="77777777" w:rsidR="007C392A" w:rsidRDefault="00000000">
      <w:pPr>
        <w:numPr>
          <w:ilvl w:val="0"/>
          <w:numId w:val="397"/>
        </w:numPr>
      </w:pPr>
      <w:r>
        <w:t>Garantía de Acompañamiento y Dignidad Gerontológica:</w:t>
      </w:r>
    </w:p>
    <w:p w14:paraId="529CD147" w14:textId="77777777" w:rsidR="007C392A" w:rsidRDefault="00000000">
      <w:pPr>
        <w:numPr>
          <w:ilvl w:val="1"/>
          <w:numId w:val="400"/>
        </w:numPr>
      </w:pPr>
      <w:r>
        <w:rPr>
          <w:b/>
          <w:bCs/>
        </w:rPr>
        <w:t>Mínimo Vital Biométrico:</w:t>
      </w:r>
      <w:r>
        <w:t xml:space="preserve"> El RNS garantizará que ningún ciudadano mayor de 65 años reciba una liquidación de Capa A inferior al costo real de la Canasta Básica de Vida (CBV) incrementada en un 20% para gastos farmacéuticos.</w:t>
      </w:r>
    </w:p>
    <w:p w14:paraId="65157306" w14:textId="77777777" w:rsidR="007C392A" w:rsidRDefault="00000000">
      <w:pPr>
        <w:numPr>
          <w:ilvl w:val="1"/>
          <w:numId w:val="400"/>
        </w:numPr>
      </w:pPr>
      <w:r>
        <w:rPr>
          <w:b/>
          <w:bCs/>
        </w:rPr>
        <w:t>Fideicomisos de Cuidado:</w:t>
      </w:r>
      <w:r>
        <w:t xml:space="preserve"> Se autoriza la creación de "Comunidades de Vida" administradas por la sociedad civil, donde el anciano pueda aportar sus Acciones Soberanas a cambio de cuidado integral perpetuo.</w:t>
      </w:r>
    </w:p>
    <w:p w14:paraId="02EA8C0B" w14:textId="77777777" w:rsidR="007C392A" w:rsidRDefault="00000000">
      <w:pPr>
        <w:numPr>
          <w:ilvl w:val="1"/>
          <w:numId w:val="400"/>
        </w:numPr>
      </w:pPr>
      <w:r>
        <w:rPr>
          <w:b/>
          <w:bCs/>
        </w:rPr>
        <w:t>Veto al Abandono:</w:t>
      </w:r>
      <w:r>
        <w:t xml:space="preserve"> El Estado Nacional, mediante el 30%, financiará la </w:t>
      </w:r>
      <w:r>
        <w:rPr>
          <w:b/>
          <w:bCs/>
        </w:rPr>
        <w:t>Red de Alerta de Soledad</w:t>
      </w:r>
      <w:r>
        <w:t>. Si un anciano no registra actividad en su PCSC por más de 48 horas, se activará una brigada de Servicio Civil para su verificación física obligatoria.</w:t>
      </w:r>
    </w:p>
    <w:p w14:paraId="7B0B33D2" w14:textId="77777777" w:rsidR="007C392A" w:rsidRDefault="00000000">
      <w:pPr>
        <w:numPr>
          <w:ilvl w:val="0"/>
          <w:numId w:val="397"/>
        </w:numPr>
      </w:pPr>
      <w:r>
        <w:rPr>
          <w:b/>
          <w:bCs/>
        </w:rPr>
        <w:t>La Condicionalidad de la Tracción Social:</w:t>
      </w:r>
      <w:r>
        <w:t xml:space="preserve"> Toda asistencia económica o material proveniente de los Fondos de Auxilio o Vouchers de Emergencia, otorgada a </w:t>
      </w:r>
      <w:r>
        <w:lastRenderedPageBreak/>
        <w:t xml:space="preserve">ciudadanos en edad y capacidad laboral, estará sujeta a la </w:t>
      </w:r>
      <w:r>
        <w:rPr>
          <w:b/>
          <w:bCs/>
        </w:rPr>
        <w:t>Participación Activa en Proyectos de Persistencia Local</w:t>
      </w:r>
      <w:r>
        <w:t xml:space="preserve"> (saneamiento, reforestación o mantenimiento de RRI). El bienestar es un intercambio de energía: la sociedad sostiene tu vida, y tú sostienes la infraestructura que permite esa vida. La inacción voluntaria injustificada extingue el derecho al subsidio.</w:t>
      </w:r>
    </w:p>
    <w:p w14:paraId="77CFF779" w14:textId="77777777" w:rsidR="007C392A" w:rsidRDefault="00000000">
      <w:pPr>
        <w:numPr>
          <w:ilvl w:val="0"/>
          <w:numId w:val="397"/>
        </w:numPr>
      </w:pPr>
      <w:r>
        <w:t>Consejos de Mediación y Restauración Social: De acuerdo con el principio de buscar la paz antes que el juicio, en los problemas entre vecinos o ciudadanos que no sean graves, se usará la mediación.</w:t>
      </w:r>
    </w:p>
    <w:p w14:paraId="0055DB5E" w14:textId="77777777" w:rsidR="007C392A" w:rsidRDefault="00000000">
      <w:pPr>
        <w:pStyle w:val="Compact"/>
        <w:numPr>
          <w:ilvl w:val="1"/>
          <w:numId w:val="401"/>
        </w:numPr>
      </w:pPr>
      <w:r>
        <w:t>Un grupo de mediadores ayudará a que las personas se entiendan y arreglen el problema con un acto de reparación (como trabajar para el otro un tiempo). Si se llega a un acuerdo de paz, el RNS borrará la mancha de la discusión más rápido.</w:t>
      </w:r>
    </w:p>
    <w:p w14:paraId="78CD42BE" w14:textId="77777777" w:rsidR="007C392A" w:rsidRDefault="00000000">
      <w:r>
        <w:pict w14:anchorId="268167A4">
          <v:rect id="_x0000_i1098" style="width:0;height:1.5pt" o:hralign="center" o:hrstd="t" o:hr="t"/>
        </w:pict>
      </w:r>
    </w:p>
    <w:p w14:paraId="7586698F" w14:textId="77777777" w:rsidR="007C392A" w:rsidRDefault="00000000">
      <w:pPr>
        <w:pStyle w:val="Heading1"/>
      </w:pPr>
      <w:bookmarkStart w:id="160" w:name="título-vii-trabajo-y-seguridad-social"/>
      <w:bookmarkStart w:id="161" w:name="_Toc242281055"/>
      <w:bookmarkEnd w:id="150"/>
      <w:bookmarkEnd w:id="158"/>
      <w:r>
        <w:t>TÍTULO VII TRABAJO Y SEGURIDAD SOCIAL</w:t>
      </w:r>
      <w:bookmarkEnd w:id="161"/>
    </w:p>
    <w:p w14:paraId="408C88D0" w14:textId="77777777" w:rsidR="007C392A" w:rsidRDefault="00000000">
      <w:r>
        <w:pict w14:anchorId="4D71BE31">
          <v:rect id="_x0000_i1099" style="width:0;height:1.5pt" o:hralign="center" o:hrstd="t" o:hr="t"/>
        </w:pict>
      </w:r>
    </w:p>
    <w:p w14:paraId="6A6962C2" w14:textId="77777777" w:rsidR="007C392A" w:rsidRDefault="00000000">
      <w:pPr>
        <w:pStyle w:val="Heading2"/>
      </w:pPr>
      <w:bookmarkStart w:id="162" w:name="Xab7ef072dcd6902340ca1946e9bf4af3c820aad"/>
      <w:bookmarkStart w:id="163" w:name="_Toc242281056"/>
      <w:r>
        <w:t>Artículo 63. Libertad Laboral, Sindical y Prohibición de Cesión Ilegal.</w:t>
      </w:r>
      <w:bookmarkEnd w:id="163"/>
    </w:p>
    <w:p w14:paraId="67FEAC74" w14:textId="77777777" w:rsidR="007C392A" w:rsidRDefault="00000000">
      <w:pPr>
        <w:numPr>
          <w:ilvl w:val="0"/>
          <w:numId w:val="402"/>
        </w:numPr>
      </w:pPr>
      <w:r>
        <w:t>Autonomía de la Contratación: El trabajo es un derecho y una elección soberana. La relación laboral se fundamenta exclusivamente en el acuerdo voluntario entre las partes.</w:t>
      </w:r>
    </w:p>
    <w:p w14:paraId="302AC146" w14:textId="77777777" w:rsidR="007C392A" w:rsidRDefault="00000000">
      <w:pPr>
        <w:numPr>
          <w:ilvl w:val="0"/>
          <w:numId w:val="402"/>
        </w:numPr>
      </w:pPr>
      <w:r>
        <w:t>Libertad Sindical Pura: Se garantiza la libertad sindical absoluta. Se prohíbe el monopolio de representación sindical estatal o privado. Ningún trabajador podrá ser compelido a afiliarse o cotizar a organización alguna para acceder a un empleo. La obligación forzosa a la afiliación se considera un delito constitucional.</w:t>
      </w:r>
    </w:p>
    <w:p w14:paraId="734559D1" w14:textId="77777777" w:rsidR="007C392A" w:rsidRDefault="00000000">
      <w:pPr>
        <w:numPr>
          <w:ilvl w:val="0"/>
          <w:numId w:val="402"/>
        </w:numPr>
      </w:pPr>
      <w:r>
        <w:t>Anti-Cesión Ilegal (Blindaje contra el Tráfico Laboral): Se prohíbe la cesión ilegal de trabajadores. La subcontratación es legítima solo si la empresa contratista aporta organización, activos y riesgo propio.</w:t>
      </w:r>
    </w:p>
    <w:p w14:paraId="46939A64" w14:textId="77777777" w:rsidR="007C392A" w:rsidRDefault="00000000">
      <w:pPr>
        <w:numPr>
          <w:ilvl w:val="0"/>
          <w:numId w:val="402"/>
        </w:numPr>
      </w:pPr>
      <w:r>
        <w:t>Principio de Igualdad Retributiva: Ante funciones idénticas en el mismo centro de trabajo, el trabajador contratado tendrá derecho a percibir la misma remuneración que el personal de la empresa principal. La empresa principal será Solidariamente Responsable de las obligaciones salariales y de seguridad social.</w:t>
      </w:r>
    </w:p>
    <w:p w14:paraId="2796C4B9" w14:textId="77777777" w:rsidR="007C392A" w:rsidRDefault="00000000">
      <w:pPr>
        <w:numPr>
          <w:ilvl w:val="0"/>
          <w:numId w:val="402"/>
        </w:numPr>
      </w:pPr>
      <w:r>
        <w:rPr>
          <w:b/>
          <w:bCs/>
        </w:rPr>
        <w:t>De la Protección contra el Fraude de Empleo y la Pirámide de Esfuerzo:</w:t>
      </w:r>
      <w:r>
        <w:t xml:space="preserve"> Se tipifica como Delito de Fraude y Explotación Laboral Agravada la captación de personas bajo esquemas que condicionen el acceso al empleo a desembolsos previos para "acceder al empleo" o que no garanticen la liquidación de haberes en el RNS.</w:t>
      </w:r>
    </w:p>
    <w:p w14:paraId="5E05B13E" w14:textId="77777777" w:rsidR="007C392A" w:rsidRDefault="00000000">
      <w:pPr>
        <w:numPr>
          <w:ilvl w:val="1"/>
          <w:numId w:val="403"/>
        </w:numPr>
      </w:pPr>
      <w:r>
        <w:rPr>
          <w:b/>
          <w:bCs/>
        </w:rPr>
        <w:lastRenderedPageBreak/>
        <w:t>Mecanismo de Pago Protegido:</w:t>
      </w:r>
      <w:r>
        <w:t xml:space="preserve"> Queda prohibido el pago de salarios exclusivamente en efectivo o en monedas sin trazabilidad para empresas con más de 3 empleados. El salario debe pasar por el RNS para que el trabajador goce del </w:t>
      </w:r>
      <w:r>
        <w:rPr>
          <w:b/>
          <w:bCs/>
        </w:rPr>
        <w:t>Seguro de Impago Automático</w:t>
      </w:r>
      <w:r>
        <w:t>.</w:t>
      </w:r>
    </w:p>
    <w:p w14:paraId="1B6D6EAB" w14:textId="77777777" w:rsidR="007C392A" w:rsidRDefault="00000000">
      <w:pPr>
        <w:numPr>
          <w:ilvl w:val="1"/>
          <w:numId w:val="403"/>
        </w:numPr>
      </w:pPr>
      <w:r>
        <w:rPr>
          <w:b/>
          <w:bCs/>
        </w:rPr>
        <w:t>Embargo Preventivo por Fraude Laboral:</w:t>
      </w:r>
      <w:r>
        <w:t xml:space="preserve"> Ante la denuncia de una estafa piramidal o "multinivel" física, el TAT podrá congelar las Acciones de Mercado (AM) de los promotores antes de que estos liquiden sus activos y huyan del país.</w:t>
      </w:r>
    </w:p>
    <w:p w14:paraId="503B531D" w14:textId="77777777" w:rsidR="007C392A" w:rsidRDefault="00000000">
      <w:pPr>
        <w:numPr>
          <w:ilvl w:val="0"/>
          <w:numId w:val="402"/>
        </w:numPr>
      </w:pPr>
      <w:r>
        <w:rPr>
          <w:b/>
          <w:bCs/>
        </w:rPr>
        <w:t>De la Inviolabilidad del Salario frente al Estatus Migratorio:</w:t>
      </w:r>
      <w:r>
        <w:t xml:space="preserve"> La República reconoce que el sudor del hombre no tiene nacionalidad.</w:t>
      </w:r>
    </w:p>
    <w:p w14:paraId="0EF053D5" w14:textId="77777777" w:rsidR="007C392A" w:rsidRDefault="00000000">
      <w:pPr>
        <w:numPr>
          <w:ilvl w:val="1"/>
          <w:numId w:val="404"/>
        </w:numPr>
      </w:pPr>
      <w:r>
        <w:rPr>
          <w:b/>
          <w:bCs/>
        </w:rPr>
        <w:t>Proscripción de la Amenaza de Estatus:</w:t>
      </w:r>
      <w:r>
        <w:t xml:space="preserve"> Se tipifica como </w:t>
      </w:r>
      <w:r>
        <w:rPr>
          <w:b/>
          <w:bCs/>
        </w:rPr>
        <w:t>Delito de Extorsión Laboral Agravada</w:t>
      </w:r>
      <w:r>
        <w:t xml:space="preserve"> el acto de un empleador (SACA o particular) de amenazar a un trabajador con la denuncia ante las autoridades migratorias (RNS) para justificar el impago de salarios, retención de propinas o condiciones inferiores al mínimo biológico (Art. 63).</w:t>
      </w:r>
    </w:p>
    <w:p w14:paraId="34CCD31E" w14:textId="77777777" w:rsidR="007C392A" w:rsidRDefault="00000000">
      <w:pPr>
        <w:numPr>
          <w:ilvl w:val="1"/>
          <w:numId w:val="404"/>
        </w:numPr>
      </w:pPr>
      <w:r>
        <w:rPr>
          <w:b/>
          <w:bCs/>
        </w:rPr>
        <w:t>El Canal de Denuncia Inmune:</w:t>
      </w:r>
      <w:r>
        <w:t xml:space="preserve"> El trabajador extranjero que denuncie el impago de sus haberes o condiciones de explotación gozará de una </w:t>
      </w:r>
      <w:r>
        <w:rPr>
          <w:b/>
          <w:bCs/>
        </w:rPr>
        <w:t>Pausa de Deportación Automática</w:t>
      </w:r>
      <w:r>
        <w:t xml:space="preserve"> de noventa (90) días mientras el TAT audita la empresa. El estatus migratorio del denunciante no podrá ser utilizado por el Estado como causa de inadmisibilidad de su queja.</w:t>
      </w:r>
    </w:p>
    <w:p w14:paraId="30CBFD57" w14:textId="77777777" w:rsidR="007C392A" w:rsidRDefault="00000000">
      <w:pPr>
        <w:numPr>
          <w:ilvl w:val="1"/>
          <w:numId w:val="404"/>
        </w:numPr>
      </w:pPr>
      <w:r>
        <w:rPr>
          <w:b/>
          <w:bCs/>
        </w:rPr>
        <w:t>Responsabilidad Patrimonial del Explotador:</w:t>
      </w:r>
      <w:r>
        <w:t xml:space="preserve"> Al confirmarse la explotación, el RNS debitará automáticamente el monto adeudado multiplicado por cinco (5x) de las Acciones de Mercado (AM) o patrimonio del empleador, transfiriéndolo al trabajador para financiar su regularización o retorno voluntario.</w:t>
      </w:r>
    </w:p>
    <w:p w14:paraId="1CC2CB79" w14:textId="77777777" w:rsidR="007C392A" w:rsidRDefault="00000000">
      <w:pPr>
        <w:numPr>
          <w:ilvl w:val="1"/>
          <w:numId w:val="404"/>
        </w:numPr>
      </w:pPr>
      <w:r>
        <w:rPr>
          <w:b/>
          <w:bCs/>
        </w:rPr>
        <w:t>Del Veto por Denuncia Fraudulenta de Explotación y la Reciprocidad de Riesgo:</w:t>
      </w:r>
      <w:r>
        <w:t xml:space="preserve"> Para evitar la instrumentalización de las garantías migratorias como método de extorsión contra empleadores o para la obtención ilícita de prórrogas de estancia, se establece el </w:t>
      </w:r>
      <w:r>
        <w:rPr>
          <w:b/>
          <w:bCs/>
        </w:rPr>
        <w:t>Protocolo de Verdad Exigida</w:t>
      </w:r>
      <w:r>
        <w:t>:</w:t>
      </w:r>
    </w:p>
    <w:p w14:paraId="7804A4C4" w14:textId="77777777" w:rsidR="007C392A" w:rsidRDefault="00000000">
      <w:pPr>
        <w:numPr>
          <w:ilvl w:val="2"/>
          <w:numId w:val="405"/>
        </w:numPr>
      </w:pPr>
      <w:r>
        <w:rPr>
          <w:b/>
          <w:bCs/>
        </w:rPr>
        <w:t>Suspensión Condicional de la Pausa:</w:t>
      </w:r>
      <w:r>
        <w:t xml:space="preserve"> La "Pausa de Deportación" de 90 días (Art. 63.6.b) se otorgará bajo la figura de </w:t>
      </w:r>
      <w:r>
        <w:rPr>
          <w:b/>
          <w:bCs/>
        </w:rPr>
        <w:t>Residencia Sujeta a Auditoría</w:t>
      </w:r>
      <w:r>
        <w:t>. Durante este periodo, el denunciante no podrá abandonar el territorio ni cambiar de residencia sin autorización del TAT.</w:t>
      </w:r>
    </w:p>
    <w:p w14:paraId="6531DBCD" w14:textId="77777777" w:rsidR="007C392A" w:rsidRDefault="00000000">
      <w:pPr>
        <w:numPr>
          <w:ilvl w:val="2"/>
          <w:numId w:val="405"/>
        </w:numPr>
      </w:pPr>
      <w:r>
        <w:rPr>
          <w:b/>
          <w:bCs/>
        </w:rPr>
        <w:t>Auditoría de Veracidad Fáctica:</w:t>
      </w:r>
      <w:r>
        <w:t xml:space="preserve"> El TAT realizará un cruce de telemetría en el RNS (registros de entrada/salida de la empresa, metadatos de pagos, geolocalización del dispositivo PCSC del trabajador). Si el sistema detecta que el trabajador </w:t>
      </w:r>
      <w:r>
        <w:rPr>
          <w:b/>
          <w:bCs/>
        </w:rPr>
        <w:t>sí recibió pagos</w:t>
      </w:r>
      <w:r>
        <w:t xml:space="preserve"> o que las pruebas presentadas son </w:t>
      </w:r>
      <w:r>
        <w:rPr>
          <w:b/>
          <w:bCs/>
        </w:rPr>
        <w:t>falsificaciones digitales</w:t>
      </w:r>
      <w:r>
        <w:t xml:space="preserve">, la </w:t>
      </w:r>
      <w:r>
        <w:lastRenderedPageBreak/>
        <w:t>denuncia se desestimará en menos de 48 horas, luego de la detección del fraude.</w:t>
      </w:r>
    </w:p>
    <w:p w14:paraId="44CA3731" w14:textId="77777777" w:rsidR="007C392A" w:rsidRDefault="00000000">
      <w:pPr>
        <w:numPr>
          <w:ilvl w:val="2"/>
          <w:numId w:val="405"/>
        </w:numPr>
      </w:pPr>
      <w:r>
        <w:rPr>
          <w:b/>
          <w:bCs/>
        </w:rPr>
        <w:t>Pena de Inhabilitación Cívica Migratoria:</w:t>
      </w:r>
      <w:r>
        <w:t xml:space="preserve"> Si se demuestra que el extranjero actuó con dolo para defraudar al sistema u obtener la ventaja de los 90 días mediante una calumnia:</w:t>
      </w:r>
    </w:p>
    <w:p w14:paraId="1CB425F9" w14:textId="77777777" w:rsidR="007C392A" w:rsidRDefault="00000000">
      <w:pPr>
        <w:pStyle w:val="SourceCode"/>
        <w:numPr>
          <w:ilvl w:val="1"/>
          <w:numId w:val="1"/>
        </w:numPr>
      </w:pPr>
      <w:r>
        <w:rPr>
          <w:rStyle w:val="VerbatimChar"/>
        </w:rPr>
        <w:t>&lt;!-- --&gt;</w:t>
      </w:r>
      <w:r>
        <w:br/>
      </w:r>
      <w:r>
        <w:br/>
      </w:r>
      <w:r>
        <w:rPr>
          <w:rStyle w:val="VerbatimChar"/>
        </w:rPr>
        <w:t>A.  **Cancelación Irrevocable:** Perderá cualquier derecho a prórroga, asilo o residencia futura de forma perpetua.</w:t>
      </w:r>
      <w:r>
        <w:br/>
      </w:r>
      <w:r>
        <w:br/>
      </w:r>
      <w:r>
        <w:rPr>
          <w:rStyle w:val="VerbatimChar"/>
        </w:rPr>
        <w:t>B.  **Deportación con Sello Rojo:** Será expulsado del territorio nacional en un plazo de 24 horas tras el fallo del TAT.</w:t>
      </w:r>
      <w:r>
        <w:br/>
      </w:r>
      <w:r>
        <w:br/>
      </w:r>
      <w:r>
        <w:rPr>
          <w:rStyle w:val="VerbatimChar"/>
        </w:rPr>
        <w:t>C.  **Responsabilidad Patrimonial:** Cualquier fondo que el extranjero posea en su Capa C o Acciones de Mercado (AM) será confiscado para indemnizar al empresario por el daño reputacional y el tiempo de auditoría perdido.</w:t>
      </w:r>
      <w:r>
        <w:br/>
      </w:r>
      <w:r>
        <w:br/>
      </w:r>
      <w:r>
        <w:rPr>
          <w:rStyle w:val="VerbatimChar"/>
        </w:rPr>
        <w:t xml:space="preserve">    i.  **Lista Negra de Confianza:** El RNS marcará el Pasaporte Soberano (PCSC) del infractor con el **Sello de Fraude Sistémico**, alertando a cualquier otra jurisdicción o empresa que intente contratarlo en el futuro sobre su inviabilidad moral.</w:t>
      </w:r>
    </w:p>
    <w:p w14:paraId="46218CC3" w14:textId="77777777" w:rsidR="007C392A" w:rsidRDefault="00000000">
      <w:pPr>
        <w:numPr>
          <w:ilvl w:val="0"/>
          <w:numId w:val="402"/>
        </w:numPr>
      </w:pPr>
      <w:r>
        <w:rPr>
          <w:b/>
          <w:bCs/>
        </w:rPr>
        <w:t>De la Soberanía del Tiempo Comercial y el Calendario Asíncrono:</w:t>
      </w:r>
      <w:r>
        <w:t xml:space="preserve"> La República opera bajo un modelo de productividad continua. La diversidad demográfica se gestiona mediante la asincronía contractual.</w:t>
      </w:r>
    </w:p>
    <w:p w14:paraId="1021DD60" w14:textId="77777777" w:rsidR="007C392A" w:rsidRDefault="00000000">
      <w:pPr>
        <w:numPr>
          <w:ilvl w:val="1"/>
          <w:numId w:val="406"/>
        </w:numPr>
      </w:pPr>
      <w:r>
        <w:rPr>
          <w:b/>
          <w:bCs/>
        </w:rPr>
        <w:t>Derogación del Descanso Único Estatal:</w:t>
      </w:r>
      <w:r>
        <w:t xml:space="preserve"> Se prohíbe la imposición de un "día de descanso obligatorio universal" (ej. cierre forzoso dominical) por motivos religiosos o tradicionales.</w:t>
      </w:r>
    </w:p>
    <w:p w14:paraId="7E3658C1" w14:textId="77777777" w:rsidR="007C392A" w:rsidRDefault="00000000">
      <w:pPr>
        <w:numPr>
          <w:ilvl w:val="1"/>
          <w:numId w:val="406"/>
        </w:numPr>
      </w:pPr>
      <w:r>
        <w:rPr>
          <w:b/>
          <w:bCs/>
        </w:rPr>
        <w:t>Libertad de Pacto de Calendario:</w:t>
      </w:r>
      <w:r>
        <w:t xml:space="preserve"> Los Negociantes Universales, las SACAs y sus trabajadores tienen el derecho inalienable de acordar mediante contrato en el Registro Nacional Soberano (RNS) la distribución de su jornada laboral de cuarenta (40) horas (Art. 65.1.a) y sus días de descanso semanal, ajustándolos a sus convicciones religiosas, ritmos biológicos o necesidades operativas.</w:t>
      </w:r>
    </w:p>
    <w:p w14:paraId="05F7DCC0" w14:textId="77777777" w:rsidR="007C392A" w:rsidRDefault="00000000">
      <w:pPr>
        <w:numPr>
          <w:ilvl w:val="1"/>
          <w:numId w:val="406"/>
        </w:numPr>
      </w:pPr>
      <w:r>
        <w:rPr>
          <w:b/>
          <w:bCs/>
        </w:rPr>
        <w:t>Neutralidad del Servicio Público:</w:t>
      </w:r>
      <w:r>
        <w:t xml:space="preserve"> El Estado y los Municipios garantizarán que las plataformas del RNS, los servicios de aduana y la liquidación de impuestos operen de forma ininterrumpida (24/7/365), asegurando que la elección de descanso de un ciudadano no obstaculice la generación de riqueza de otro.</w:t>
      </w:r>
    </w:p>
    <w:p w14:paraId="10DC7650" w14:textId="77777777" w:rsidR="007C392A" w:rsidRDefault="00000000">
      <w:r>
        <w:pict w14:anchorId="1F9A3FCF">
          <v:rect id="_x0000_i1100" style="width:0;height:1.5pt" o:hralign="center" o:hrstd="t" o:hr="t"/>
        </w:pict>
      </w:r>
    </w:p>
    <w:p w14:paraId="74B39641" w14:textId="77777777" w:rsidR="007C392A" w:rsidRDefault="00000000">
      <w:pPr>
        <w:pStyle w:val="Heading2"/>
      </w:pPr>
      <w:bookmarkStart w:id="164" w:name="Xc67b573b1cf42470c6f70fd13c7d2fe21792688"/>
      <w:bookmarkStart w:id="165" w:name="_Toc242281057"/>
      <w:bookmarkEnd w:id="162"/>
      <w:r>
        <w:lastRenderedPageBreak/>
        <w:t>Artículo 64. De la Autonomía del Tiempo y Prohibición del Trabajo Coaccionado.</w:t>
      </w:r>
      <w:bookmarkEnd w:id="165"/>
    </w:p>
    <w:p w14:paraId="2898287C" w14:textId="77777777" w:rsidR="007C392A" w:rsidRDefault="00000000">
      <w:pPr>
        <w:numPr>
          <w:ilvl w:val="0"/>
          <w:numId w:val="407"/>
        </w:numPr>
      </w:pPr>
      <w:r>
        <w:t>Nulidad del "Trabajo Obliguntario": Se prohíbe terminantemente cualquier forma de trabajo, movilización o servicio que, bajo el rótulo de "voluntario", "social" o "revolucionario", conlleve sanciones de facto, pérdida de beneficios, ostracismo social o afectación en el registro de la Capa de Integridad Patrimonial por su no realización.</w:t>
      </w:r>
    </w:p>
    <w:p w14:paraId="7055F409" w14:textId="77777777" w:rsidR="007C392A" w:rsidRDefault="00000000">
      <w:pPr>
        <w:numPr>
          <w:ilvl w:val="0"/>
          <w:numId w:val="407"/>
        </w:numPr>
      </w:pPr>
      <w:r>
        <w:t>Propiedad Inalienable del Tiempo: El tiempo del ciudadano es una propiedad privada protegida por esta Constitución. Ninguna autoridad estatal, militar o municipal tiene la facultad de disponer de la fuerza de trabajo del individuo sin un contrato previo, voluntario, remunerado y registrado en el Registro Nacional Soberano.</w:t>
      </w:r>
    </w:p>
    <w:p w14:paraId="2C7FF90D" w14:textId="77777777" w:rsidR="007C392A" w:rsidRDefault="00000000">
      <w:pPr>
        <w:numPr>
          <w:ilvl w:val="0"/>
          <w:numId w:val="407"/>
        </w:numPr>
      </w:pPr>
      <w:r>
        <w:t>Prohibición de Incentivos Negativos: Queda tipificado como Delito de Coacción Institucional el uso de la asistencia a actividades "voluntarias" como criterio para:</w:t>
      </w:r>
    </w:p>
    <w:p w14:paraId="44824442" w14:textId="77777777" w:rsidR="007C392A" w:rsidRDefault="00000000">
      <w:pPr>
        <w:numPr>
          <w:ilvl w:val="1"/>
          <w:numId w:val="408"/>
        </w:numPr>
      </w:pPr>
      <w:r>
        <w:t>El acceso a promociones laborales o académicas.</w:t>
      </w:r>
    </w:p>
    <w:p w14:paraId="54817E54" w14:textId="77777777" w:rsidR="007C392A" w:rsidRDefault="00000000">
      <w:pPr>
        <w:numPr>
          <w:ilvl w:val="1"/>
          <w:numId w:val="408"/>
        </w:numPr>
      </w:pPr>
      <w:r>
        <w:t>La asignación de recursos, bonos o Vouchers.</w:t>
      </w:r>
    </w:p>
    <w:p w14:paraId="06D83B01" w14:textId="77777777" w:rsidR="007C392A" w:rsidRDefault="00000000">
      <w:pPr>
        <w:numPr>
          <w:ilvl w:val="1"/>
          <w:numId w:val="408"/>
        </w:numPr>
      </w:pPr>
      <w:r>
        <w:t>La evaluación del Certificado de Compatibilidad Civil (CCC).</w:t>
      </w:r>
    </w:p>
    <w:p w14:paraId="305C4AB7" w14:textId="77777777" w:rsidR="007C392A" w:rsidRDefault="00000000">
      <w:pPr>
        <w:numPr>
          <w:ilvl w:val="0"/>
          <w:numId w:val="407"/>
        </w:numPr>
      </w:pPr>
      <w:r>
        <w:t>Voluntariado Genuino: Se reconoce y fomenta el voluntariado real como un acto de bondad y fraternidad ciudadana. Para ser legalmente considerado "voluntario", la organización receptora debe emitir una certificación donde conste la ausencia total de coacción, y el ciudadano debe tener el derecho inalienable de cesar dicha actividad en cualquier momento sin represalias.</w:t>
      </w:r>
    </w:p>
    <w:p w14:paraId="5FAB0E8B" w14:textId="77777777" w:rsidR="007C392A" w:rsidRDefault="00000000">
      <w:pPr>
        <w:numPr>
          <w:ilvl w:val="0"/>
          <w:numId w:val="407"/>
        </w:numPr>
      </w:pPr>
      <w:r>
        <w:t>Compensación por Trabajo Estatal Extraordinario: En situaciones de desastre natural (Artículo 72), cualquier labor solicitada por el Estado que exceda la función técnica del ciudadano será compensada mediante créditos fiscales o pagos directos del Fondo Catastrófico Nacional. No existe la "donación forzosa" de sudor.</w:t>
      </w:r>
    </w:p>
    <w:p w14:paraId="4059CFF3" w14:textId="77777777" w:rsidR="007C392A" w:rsidRDefault="00000000">
      <w:pPr>
        <w:numPr>
          <w:ilvl w:val="0"/>
          <w:numId w:val="407"/>
        </w:numPr>
      </w:pPr>
      <w:r>
        <w:t>Se prohíbe el uso de menores de edad en labores de producción primaria, industrial o de servicios que no formen parte de un currículo técnico acreditado y cuya ejecución genere utilidad económica para el Estado o terceros sin una remuneración directa al menor y su familia al valor de mercado. Ninguna evaluación académica, título o certificación estará condicionada a la prestación de servicios físicos no remunerados.</w:t>
      </w:r>
    </w:p>
    <w:p w14:paraId="508B74DE" w14:textId="77777777" w:rsidR="007C392A" w:rsidRDefault="00000000">
      <w:r>
        <w:pict w14:anchorId="7B8EB226">
          <v:rect id="_x0000_i1101" style="width:0;height:1.5pt" o:hralign="center" o:hrstd="t" o:hr="t"/>
        </w:pict>
      </w:r>
    </w:p>
    <w:p w14:paraId="110F4F74" w14:textId="77777777" w:rsidR="007C392A" w:rsidRDefault="00000000">
      <w:pPr>
        <w:pStyle w:val="Heading2"/>
      </w:pPr>
      <w:bookmarkStart w:id="166" w:name="Xa5d31c0783d4957e488ce295a0e30c5ee8bce63"/>
      <w:bookmarkStart w:id="167" w:name="_Toc242281058"/>
      <w:bookmarkEnd w:id="164"/>
      <w:r>
        <w:lastRenderedPageBreak/>
        <w:t>Artículo 65. De la Protección de la Dignidad Humana en el Trabajo y el Estándar Biológico.</w:t>
      </w:r>
      <w:bookmarkEnd w:id="167"/>
    </w:p>
    <w:p w14:paraId="1367D0B6" w14:textId="77777777" w:rsidR="007C392A" w:rsidRDefault="00000000">
      <w:pPr>
        <w:numPr>
          <w:ilvl w:val="0"/>
          <w:numId w:val="409"/>
        </w:numPr>
      </w:pPr>
      <w:r>
        <w:t>Límite a la Explotación: Si bien rige la autonomía de la contratación, esta no puede violar el Estándar de Sostenibilidad Biológica. Se establecen las siguientes garantías mínimas irrenunciables:</w:t>
      </w:r>
    </w:p>
    <w:p w14:paraId="10BE991B" w14:textId="77777777" w:rsidR="007C392A" w:rsidRDefault="00000000">
      <w:pPr>
        <w:numPr>
          <w:ilvl w:val="1"/>
          <w:numId w:val="410"/>
        </w:numPr>
      </w:pPr>
      <w:r>
        <w:t>Jornada, Descanso y Régimen Escalonado de Vacaciones Retribuidas: La jornada laboral base se establece en cuarenta (40) horas semanales. Se consagra el derecho inalienable de todo trabajador al descanso anual remunerado, estructurado bajo el siguiente escalamiento de sostenibilidad económica:</w:t>
      </w:r>
    </w:p>
    <w:p w14:paraId="7B04631E" w14:textId="77777777" w:rsidR="007C392A" w:rsidRDefault="00000000">
      <w:pPr>
        <w:numPr>
          <w:ilvl w:val="2"/>
          <w:numId w:val="411"/>
        </w:numPr>
      </w:pPr>
      <w:r>
        <w:t>Régimen General (Treinta Días): En las medianas y grandes empresas, Sociedades Anónimas de Capital Abierto (SACA) y en toda entidad empleadora cuya plantilla sea igual o superior a diez (10) trabajadores, o cuyo volumen de facturación y capital supere los umbrales de microempresa fijados por el TAT, el período mínimo de vacaciones retribuidas será de treinta (30) días naturales por cada año de servicio, o su parte proporcional en contratos de menor duración. Las entidades quedan facultadas para establecer provisiones contables periódicas deducibles que garanticen la liquidez del pago vacacional sin comprometer su operatividad.</w:t>
      </w:r>
    </w:p>
    <w:p w14:paraId="725B6C95" w14:textId="77777777" w:rsidR="007C392A" w:rsidRDefault="00000000">
      <w:pPr>
        <w:numPr>
          <w:ilvl w:val="2"/>
          <w:numId w:val="411"/>
        </w:numPr>
      </w:pPr>
      <w:r>
        <w:t>Régimen de Mitigación para Micro-Unidades (Quince Días): En las microempresas, talleres artesanales o unidades productivas que cuenten con menos de diez (10) trabajadores y cuyo capital de maniobra se mantenga dentro del baremo de pequeña escala certificado por el TAT, el período mínimo de descanso anual retribuido será de quince (15) días naturales. Dicho umbral podrá ser acreditado de oficio mediante la telemetría del RNS o solicitado por la empresa mediante auditoría de capacidad financiera.</w:t>
      </w:r>
    </w:p>
    <w:p w14:paraId="3861858B" w14:textId="77777777" w:rsidR="007C392A" w:rsidRDefault="00000000">
      <w:pPr>
        <w:numPr>
          <w:ilvl w:val="2"/>
          <w:numId w:val="411"/>
        </w:numPr>
      </w:pPr>
      <w:r>
        <w:t>Proscripción de Renuncia y Régimen Sancionador: El descanso biológico anual es de carácter obligatorio e irrenunciable, quedando prohibida su sustitución íntegra por compensación monetaria. La denegación, retraso doloso o vulneración de este derecho por parte del empleador, detectada mediante auditoría automatizada del RNS o por demanda ante la Agencia de Mediación y Arbitraje Laboral (AMAL), se tipifica como Infracción Grave a la Dignidad Laboral.</w:t>
      </w:r>
    </w:p>
    <w:p w14:paraId="104CF140" w14:textId="77777777" w:rsidR="007C392A" w:rsidRDefault="00000000">
      <w:pPr>
        <w:numPr>
          <w:ilvl w:val="0"/>
          <w:numId w:val="1"/>
        </w:numPr>
      </w:pPr>
      <w:r>
        <w:t xml:space="preserve">Acreditada la infracción, el RNS ejecutará el débito automático sobre las cuentas comerciales del infractor por un monto equivalente al doble de la remuneración vacacional adeudada, la cual será transferida directamente a la cuenta del </w:t>
      </w:r>
      <w:r>
        <w:lastRenderedPageBreak/>
        <w:t>trabajador como indemnización de restitución, sin perjuicio de las sanciones administrativas aplicables a la entidad</w:t>
      </w:r>
    </w:p>
    <w:p w14:paraId="72CFF039" w14:textId="77777777" w:rsidR="007C392A" w:rsidRDefault="00000000">
      <w:pPr>
        <w:numPr>
          <w:ilvl w:val="0"/>
          <w:numId w:val="409"/>
        </w:numPr>
      </w:pPr>
      <w:r>
        <w:t>Agencia de Mediación y Arbitraje Laboral (AMAL): No es un ministerio político, sino una oficina técnica municipal de supervisión.</w:t>
      </w:r>
    </w:p>
    <w:p w14:paraId="2E3FC1F4" w14:textId="77777777" w:rsidR="007C392A" w:rsidRDefault="00000000">
      <w:pPr>
        <w:numPr>
          <w:ilvl w:val="1"/>
          <w:numId w:val="412"/>
        </w:numPr>
      </w:pPr>
      <w:r>
        <w:t>Mecanismo de Denuncia Rápida: Si un contratista impone jornadas inhumanas (ej. 12h sin consentimiento o sin pago extra) o niega el descanso, el trabajador puede activar una Alerta de Arbitraje desde su PCSC.</w:t>
      </w:r>
    </w:p>
    <w:p w14:paraId="5F00823C" w14:textId="77777777" w:rsidR="007C392A" w:rsidRDefault="00000000">
      <w:pPr>
        <w:numPr>
          <w:ilvl w:val="1"/>
          <w:numId w:val="412"/>
        </w:numPr>
      </w:pPr>
      <w:r>
        <w:t>Protección contra el Despido Arbitrario: Si el trabajador denuncia una violación al estándar biológico, el empleador no puede despedirlo hasta que el TAT (Tribunal de Arbitraje Técnico) emita un fallo. Si se comprueba el abuso, la empresa será multada y el trabajador indemnizado automáticamente mediante un descuento directo de la cuenta comercial de la empresa en el Registro Nacional Soberano.</w:t>
      </w:r>
    </w:p>
    <w:p w14:paraId="31911469" w14:textId="77777777" w:rsidR="007C392A" w:rsidRDefault="00000000">
      <w:pPr>
        <w:numPr>
          <w:ilvl w:val="0"/>
          <w:numId w:val="409"/>
        </w:numPr>
      </w:pPr>
      <w:r>
        <w:rPr>
          <w:b/>
          <w:bCs/>
        </w:rPr>
        <w:t>De la Proscripción del Ostracismo Retaliatorio (Anti-Blacklisting):</w:t>
      </w:r>
      <w:r>
        <w:br/>
        <w:t xml:space="preserve">Se tipifica como </w:t>
      </w:r>
      <w:r>
        <w:rPr>
          <w:b/>
          <w:bCs/>
        </w:rPr>
        <w:t>Delito de Sabotaje a la Vida Laboral</w:t>
      </w:r>
      <w:r>
        <w:t xml:space="preserve"> cualquier acuerdo tácito o explícito entre empleadores o SACAs para negar el empleo a un ciudadano basándose en su historial de denuncias por abusos, acoso o violaciones de derechos humanos.</w:t>
      </w:r>
    </w:p>
    <w:p w14:paraId="25C8C71B" w14:textId="77777777" w:rsidR="007C392A" w:rsidRDefault="00000000">
      <w:pPr>
        <w:numPr>
          <w:ilvl w:val="1"/>
          <w:numId w:val="413"/>
        </w:numPr>
      </w:pPr>
      <w:r>
        <w:rPr>
          <w:b/>
          <w:bCs/>
        </w:rPr>
        <w:t>Inversión de la Carga de Prueba:</w:t>
      </w:r>
      <w:r>
        <w:t xml:space="preserve"> Si un profesional de alta competencia demuestra que, tras una denuncia legítima, ha sido excluido sistemáticamente de su sector, el RNS activará una Auditoría de Contratación sobre las empresas del ramo. El empleador deberá probar con datos de eficiencia técnica por qué no contrató al ciudadano.</w:t>
      </w:r>
    </w:p>
    <w:p w14:paraId="228B0AD0" w14:textId="77777777" w:rsidR="007C392A" w:rsidRDefault="00000000">
      <w:pPr>
        <w:numPr>
          <w:ilvl w:val="1"/>
          <w:numId w:val="413"/>
        </w:numPr>
      </w:pPr>
      <w:r>
        <w:rPr>
          <w:b/>
          <w:bCs/>
        </w:rPr>
        <w:t>Mantenimiento Biológico del Trabajador:</w:t>
      </w:r>
      <w:r>
        <w:t xml:space="preserve"> Queda prohibida la cláusula de "Riesgo Asumido" en trabajos que impliquen un desgaste físico irreversible sin un plan de capitalización médica previo. Si una SACA o empresa utiliza el cuerpo del trabajador (stunts, minería, exposición química, entre otros) de forma que cause daño crónico, la empresa deberá depositar de forma inmediata en la Capa C de las AS del afectado el valor de su jubilación anticipada total. Queda prohibido someter al trabajador a regímenes de sobreexplotación que comprometan irreversiblemente su salud o integridad biológica.</w:t>
      </w:r>
    </w:p>
    <w:p w14:paraId="4B2A8349" w14:textId="77777777" w:rsidR="007C392A" w:rsidRDefault="00000000">
      <w:pPr>
        <w:numPr>
          <w:ilvl w:val="1"/>
          <w:numId w:val="413"/>
        </w:numPr>
      </w:pPr>
      <w:r>
        <w:rPr>
          <w:b/>
          <w:bCs/>
        </w:rPr>
        <w:t>Derecho al Retorno y Redención de Imagen:</w:t>
      </w:r>
      <w:r>
        <w:t xml:space="preserve"> Ninguna empresa puede poseer la "narrativa de fracaso" de un individuo. El ciudadano tendrá derecho a que el RNS publique su historial de idoneidad técnica por encima de las campañas de difamación corporativa, asegurando que el "frío" de la industria no apague su alma.</w:t>
      </w:r>
    </w:p>
    <w:p w14:paraId="38FB6A6D" w14:textId="77777777" w:rsidR="007C392A" w:rsidRDefault="00000000">
      <w:pPr>
        <w:numPr>
          <w:ilvl w:val="0"/>
          <w:numId w:val="409"/>
        </w:numPr>
      </w:pPr>
      <w:r>
        <w:t>De la Protección contra la Hiper-Explotación y la Soberanía del Tiempo.</w:t>
      </w:r>
    </w:p>
    <w:p w14:paraId="202EA873" w14:textId="77777777" w:rsidR="007C392A" w:rsidRDefault="00000000">
      <w:pPr>
        <w:numPr>
          <w:ilvl w:val="1"/>
          <w:numId w:val="414"/>
        </w:numPr>
      </w:pPr>
      <w:r>
        <w:lastRenderedPageBreak/>
        <w:t>Axioma del Tiempo Humano: La República reconoce que el tiempo es la única propiedad finita e irrecuperable del individuo. El Estado garantiza la Soberanía del Reloj: ningún contrato laboral o compromiso comercial podrá invadir las esferas de sueño, recreación y cuidado familiar por encima de los límites de sostenibilidad biológica certificados por el TAT.</w:t>
      </w:r>
    </w:p>
    <w:p w14:paraId="3900F6E1" w14:textId="77777777" w:rsidR="007C392A" w:rsidRDefault="00000000">
      <w:pPr>
        <w:numPr>
          <w:ilvl w:val="1"/>
          <w:numId w:val="414"/>
        </w:numPr>
      </w:pPr>
      <w:r>
        <w:t>Proscripción del Estatus como Coacción: Se prohíbe la utilización de sistemas de clasificación, rankings de productividad pública o presiones sociales institucionalizadas que utilicen el estatus económico como medio para forzar la auto-explotación del ciudadano. La dignidad humana prevalece sobre los índices de productividad, prohibiéndose cualquier forma de coacción institucional o laboral que degrade la salud mental o anule los derechos del núcleo familiar (Art. 59).</w:t>
      </w:r>
    </w:p>
    <w:p w14:paraId="750BEAEE" w14:textId="77777777" w:rsidR="007C392A" w:rsidRDefault="00000000">
      <w:pPr>
        <w:numPr>
          <w:ilvl w:val="1"/>
          <w:numId w:val="414"/>
        </w:numPr>
      </w:pPr>
      <w:r>
        <w:t>Derecho al Desconecte Digital: Se establece la Inmunidad del Silencio. La República reconoce que la productividad real nace de la regeneración del individuo. Ningún trabajador está obligado a responder comunicaciones laborales, monitorizar redes o ejecutar tareas fuera de su jornada pactada y registrada en el RNS. El intento de sancionar la desconexión se tipifica como Intrusión en la Morada Temporal del individuo.</w:t>
      </w:r>
    </w:p>
    <w:p w14:paraId="65409A74" w14:textId="77777777" w:rsidR="007C392A" w:rsidRDefault="00000000">
      <w:pPr>
        <w:pStyle w:val="Compact"/>
        <w:numPr>
          <w:ilvl w:val="2"/>
          <w:numId w:val="415"/>
        </w:numPr>
      </w:pPr>
      <w:r>
        <w:t>Se tipifica como Sabotaje Biológico el acto de un empleador de penalizar (mediante el salario o la carrera) al trabajador que ejerza su derecho al descanso, a la crianza o al ocio lícito.</w:t>
      </w:r>
    </w:p>
    <w:p w14:paraId="7A7246DA" w14:textId="77777777" w:rsidR="007C392A" w:rsidRDefault="00000000">
      <w:pPr>
        <w:numPr>
          <w:ilvl w:val="1"/>
          <w:numId w:val="414"/>
        </w:numPr>
      </w:pPr>
      <w:r>
        <w:t>Válvula de Salida por Agotamiento (Burnout): El sistema de salud (Art. 61) reconocerá el agotamiento sistémico como un fallo de infraestructura. Si un sector industrial muestra tasas elevadas de patologías derivadas del estrés, el TAT intervendrá la gestión de dichas empresas, ordenando la reducción obligatoria de carga y la reestructuración del flujo de trabajo, sin pérdida de dividendos para el trabajador.</w:t>
      </w:r>
    </w:p>
    <w:p w14:paraId="0D151CEC" w14:textId="77777777" w:rsidR="007C392A" w:rsidRDefault="00000000">
      <w:pPr>
        <w:numPr>
          <w:ilvl w:val="1"/>
          <w:numId w:val="414"/>
        </w:numPr>
      </w:pPr>
      <w:r>
        <w:t>Prevención del Determinismo de Estatus: El sistema educativo (Art. 60) y el RNS fomentarán la Pluralidad de Éxito. Se prohíbe la utilización de métricas estatales o bancarias para crear "rankings de ciudadanos" basados en la acumulación de capital, protegiendo el derecho del individuo a una vida modesta y tranquila sin pérdida de dignidad civil.</w:t>
      </w:r>
    </w:p>
    <w:p w14:paraId="7E0349CB" w14:textId="77777777" w:rsidR="007C392A" w:rsidRDefault="00000000">
      <w:r>
        <w:pict w14:anchorId="2C5566B9">
          <v:rect id="_x0000_i1102" style="width:0;height:1.5pt" o:hralign="center" o:hrstd="t" o:hr="t"/>
        </w:pict>
      </w:r>
    </w:p>
    <w:p w14:paraId="5F32FC90" w14:textId="77777777" w:rsidR="007C392A" w:rsidRDefault="00000000">
      <w:pPr>
        <w:pStyle w:val="Heading2"/>
      </w:pPr>
      <w:bookmarkStart w:id="168" w:name="Xc79a35561879098e5828d02bf00d9c1350b3a13"/>
      <w:bookmarkStart w:id="169" w:name="_Toc242281059"/>
      <w:bookmarkEnd w:id="166"/>
      <w:r>
        <w:t>Artículo 66. Propiedad del Conocimiento (Títulos Profesionales).</w:t>
      </w:r>
      <w:bookmarkEnd w:id="169"/>
    </w:p>
    <w:p w14:paraId="420FF80E" w14:textId="77777777" w:rsidR="007C392A" w:rsidRDefault="00000000">
      <w:pPr>
        <w:numPr>
          <w:ilvl w:val="0"/>
          <w:numId w:val="416"/>
        </w:numPr>
      </w:pPr>
      <w:r>
        <w:t>Inalienabilidad de la Titulación: Los títulos académicos y certificaciones de oficio son Propiedad Privada Inalienable del individuo que los obtuvo.</w:t>
      </w:r>
    </w:p>
    <w:p w14:paraId="79ABFF75" w14:textId="77777777" w:rsidR="007C392A" w:rsidRDefault="00000000">
      <w:pPr>
        <w:numPr>
          <w:ilvl w:val="0"/>
          <w:numId w:val="416"/>
        </w:numPr>
      </w:pPr>
      <w:r>
        <w:t xml:space="preserve">Prohibición de Secuestro Documental: Se prohíbe terminantemente al Estado y a sus dependencias retener, anular o condicionar la entrega y validez de títulos </w:t>
      </w:r>
      <w:r>
        <w:lastRenderedPageBreak/>
        <w:t>académicos, acreditaciones profesionales o trámites de legalización documental por motivos políticos, migratorios o de exigencia de servicios obligatorios. La vulneración de este precepto será tipificada como Delito de Coacción y Obstrucción al Patrimonio Intelectual, acarreando la destitución inmediata y la Inhabilitación Absoluta y Permanente del funcionario infractor para el ejercicio de cualquier cargo público.</w:t>
      </w:r>
    </w:p>
    <w:p w14:paraId="56742B8E" w14:textId="77777777" w:rsidR="007C392A" w:rsidRDefault="00000000">
      <w:pPr>
        <w:numPr>
          <w:ilvl w:val="0"/>
          <w:numId w:val="416"/>
        </w:numPr>
      </w:pPr>
      <w:r>
        <w:t>Del Seguro de Responsabilidad Civil y la Responsabilidad Penal:</w:t>
      </w:r>
    </w:p>
    <w:p w14:paraId="41B7D0C2" w14:textId="77777777" w:rsidR="007C392A" w:rsidRDefault="00000000">
      <w:pPr>
        <w:numPr>
          <w:ilvl w:val="1"/>
          <w:numId w:val="417"/>
        </w:numPr>
      </w:pPr>
      <w:r>
        <w:t>El ejercicio de profesiones que impliquen riesgo directo para la vida, la integridad física o el patrimonio de terceros no requerirá licencia administrativa previa, pero será obligatoria la suscripción de un Seguro de Praxis Profesional con cobertura suficiente para la reparación integral del daño.</w:t>
      </w:r>
    </w:p>
    <w:p w14:paraId="43D08B14" w14:textId="77777777" w:rsidR="007C392A" w:rsidRDefault="00000000">
      <w:pPr>
        <w:numPr>
          <w:ilvl w:val="1"/>
          <w:numId w:val="417"/>
        </w:numPr>
      </w:pPr>
      <w:r>
        <w:t>Diligencia de la Aseguradora: Las entidades aseguradoras actúan como garantes delegados de la competencia técnica. La emisión de una póliza implica la validación técnica de los títulos y la competencia del asegurado. La aseguradora será solidariamente responsable en el ámbito civil por los daños causados por el profesional. Ante un fallo judicial firme por negligencia profesional, el RNS ejecutará el cobro de la indemnización de forma automática contra la cuenta de reservas de la aseguradora registrada. La disputa entre el profesional y su aseguradora no detendrá el pago inmediato a la víctima.</w:t>
      </w:r>
    </w:p>
    <w:p w14:paraId="3274479F" w14:textId="77777777" w:rsidR="007C392A" w:rsidRDefault="00000000">
      <w:pPr>
        <w:numPr>
          <w:ilvl w:val="1"/>
          <w:numId w:val="417"/>
        </w:numPr>
      </w:pPr>
      <w:r>
        <w:t>Responsabilidad Penal Inalienable: El Seguro de Praxis cubre únicamente la responsabilidad civil (indemnizaciones). El profesional que actúe con dolo, impericia manifiesta o negligencia temeraria, responderá con su patrimonio personal y con su libertad ante la justicia penal bajo el cargo de Homicidio o Lesiones por Imprudencia, sin que la tenencia de seguro lo exima de la persecución criminal.</w:t>
      </w:r>
    </w:p>
    <w:p w14:paraId="31EC71EF" w14:textId="77777777" w:rsidR="007C392A" w:rsidRDefault="00000000">
      <w:pPr>
        <w:numPr>
          <w:ilvl w:val="1"/>
          <w:numId w:val="417"/>
        </w:numPr>
      </w:pPr>
      <w:r>
        <w:t>Registro de Siniestralidad Público: El Estado mantendrá un registro público y transparente de las pólizas vigentes y de los fallos judiciales por mala praxis. La reincidencia en errores graves inhabilitará de facto al profesional, al volverse su prima inasumible por el mercado asegurador.</w:t>
      </w:r>
    </w:p>
    <w:p w14:paraId="56DBA920" w14:textId="77777777" w:rsidR="007C392A" w:rsidRDefault="00000000">
      <w:pPr>
        <w:numPr>
          <w:ilvl w:val="0"/>
          <w:numId w:val="416"/>
        </w:numPr>
      </w:pPr>
      <w:r>
        <w:rPr>
          <w:b/>
          <w:bCs/>
        </w:rPr>
        <w:t>Mandato de Transferencia Comercial (Spin-Offs Académicos):</w:t>
      </w:r>
      <w:r>
        <w:t xml:space="preserve"> Las Universidades e institutos técnicos que reciban fondos de Vouchers Educativos o subvenciones del FCIN están obligadas a establecer Oficinas de Transferencia Tecnológica.</w:t>
      </w:r>
    </w:p>
    <w:p w14:paraId="43F41F85" w14:textId="77777777" w:rsidR="007C392A" w:rsidRDefault="00000000">
      <w:pPr>
        <w:numPr>
          <w:ilvl w:val="1"/>
          <w:numId w:val="418"/>
        </w:numPr>
      </w:pPr>
      <w:r>
        <w:t>Se reconoce el derecho de propiedad intelectual compartida entre la institución, el profesor investigador y el alumno desarrollador.</w:t>
      </w:r>
    </w:p>
    <w:p w14:paraId="076A0491" w14:textId="77777777" w:rsidR="007C392A" w:rsidRDefault="00000000">
      <w:pPr>
        <w:numPr>
          <w:ilvl w:val="1"/>
          <w:numId w:val="418"/>
        </w:numPr>
      </w:pPr>
      <w:r>
        <w:lastRenderedPageBreak/>
        <w:t>El Estado prohíbe los estatutos universitarios que impidan a académicos y estudiantes formar SACAs para explotar comercialmente sus descubrimientos. La ciencia financiada por la Nación debe tener una ruta libre hacia el mercado para generar riqueza tangible.</w:t>
      </w:r>
    </w:p>
    <w:p w14:paraId="093DDA96" w14:textId="77777777" w:rsidR="007C392A" w:rsidRDefault="00000000">
      <w:r>
        <w:pict w14:anchorId="6352980E">
          <v:rect id="_x0000_i1103" style="width:0;height:1.5pt" o:hralign="center" o:hrstd="t" o:hr="t"/>
        </w:pict>
      </w:r>
    </w:p>
    <w:p w14:paraId="24F770E7" w14:textId="77777777" w:rsidR="007C392A" w:rsidRDefault="00000000">
      <w:pPr>
        <w:pStyle w:val="Heading2"/>
      </w:pPr>
      <w:bookmarkStart w:id="170" w:name="X6f5cf82c4e12ccbf8c738b6fbed6545962ad505"/>
      <w:bookmarkStart w:id="171" w:name="_Toc242281060"/>
      <w:bookmarkEnd w:id="168"/>
      <w:r>
        <w:t>Artículo 67. Del Registro de Innovación Soberana y Protección de Activos Intangibles.</w:t>
      </w:r>
      <w:bookmarkEnd w:id="171"/>
    </w:p>
    <w:p w14:paraId="43B3218A" w14:textId="77777777" w:rsidR="007C392A" w:rsidRDefault="00000000">
      <w:pPr>
        <w:numPr>
          <w:ilvl w:val="0"/>
          <w:numId w:val="419"/>
        </w:numPr>
      </w:pPr>
      <w:r>
        <w:t>Soberanía del Conocimiento: Se reconoce la propiedad intelectual y el secreto industrial como Propiedad Privada Inalienable y Sagrada. El Estado actúa como mero custodio técnico, careciendo de potestad para expropiar, "nacionalizar" o utilizar ideas, planos, algoritmos o procesos sin el consentimiento explícito y el contrato previo con el autor.</w:t>
      </w:r>
    </w:p>
    <w:p w14:paraId="4A1A79E2" w14:textId="77777777" w:rsidR="007C392A" w:rsidRDefault="00000000">
      <w:pPr>
        <w:numPr>
          <w:ilvl w:val="0"/>
          <w:numId w:val="419"/>
        </w:numPr>
      </w:pPr>
      <w:r>
        <w:t>Notaría Automática de Innovación (NAI): Se crea el Registro Nacional de Innovación sobre el Registro Nacional Soberano. Todo ciudadano, desde su Pasaporte de Ciudadanía Soberana (PCSC) , podrá registrar sus proyectos mediante:</w:t>
      </w:r>
    </w:p>
    <w:p w14:paraId="74C2A944" w14:textId="77777777" w:rsidR="007C392A" w:rsidRDefault="00000000">
      <w:pPr>
        <w:numPr>
          <w:ilvl w:val="1"/>
          <w:numId w:val="420"/>
        </w:numPr>
      </w:pPr>
      <w:r>
        <w:t>Sello Criptográfico: Un sello digital único que prueba que la idea existía en una fecha y hora exactas.</w:t>
      </w:r>
    </w:p>
    <w:p w14:paraId="6AE4918F" w14:textId="77777777" w:rsidR="007C392A" w:rsidRDefault="00000000">
      <w:pPr>
        <w:numPr>
          <w:ilvl w:val="1"/>
          <w:numId w:val="420"/>
        </w:numPr>
      </w:pPr>
      <w:r>
        <w:t>Protocolo de Conocimiento Cero: El autor registra la prueba de su invento sin revelar los detalles técnicos sensibles al público o al Estado, manteniendo el control total sobre el "secreto industrial".</w:t>
      </w:r>
    </w:p>
    <w:p w14:paraId="5DB0FE87" w14:textId="77777777" w:rsidR="007C392A" w:rsidRDefault="00000000">
      <w:pPr>
        <w:numPr>
          <w:ilvl w:val="0"/>
          <w:numId w:val="419"/>
        </w:numPr>
      </w:pPr>
      <w:r>
        <w:t>Automatización de Regalías: Todo contrato de transferencia tecnológica entre un inventor y un Parque Tecnológico, Municipio o Empresa, se ejecutará mediante un Contrato Inteligente.</w:t>
      </w:r>
    </w:p>
    <w:p w14:paraId="6A216A51" w14:textId="77777777" w:rsidR="007C392A" w:rsidRDefault="00000000">
      <w:pPr>
        <w:numPr>
          <w:ilvl w:val="1"/>
          <w:numId w:val="421"/>
        </w:numPr>
      </w:pPr>
      <w:r>
        <w:t>Los pagos por utilidades (dependiendo del % acordado) se distribuirán de forma automática e instantánea al momento de generarse el ingreso en la cuenta comercial de la empresa.</w:t>
      </w:r>
    </w:p>
    <w:p w14:paraId="1EF88722" w14:textId="77777777" w:rsidR="007C392A" w:rsidRDefault="00000000">
      <w:pPr>
        <w:numPr>
          <w:ilvl w:val="1"/>
          <w:numId w:val="421"/>
        </w:numPr>
      </w:pPr>
      <w:r>
        <w:t>Se prohíbe la intervención manual de funcionarios o intermediarios en la liquidación de estas utilidades.</w:t>
      </w:r>
    </w:p>
    <w:p w14:paraId="3F64F7CC" w14:textId="77777777" w:rsidR="007C392A" w:rsidRDefault="00000000">
      <w:pPr>
        <w:numPr>
          <w:ilvl w:val="0"/>
          <w:numId w:val="419"/>
        </w:numPr>
      </w:pPr>
      <w:r>
        <w:t>Presunción de Autoría y Defensa de Oficio: Ante cualquier implementación estatal de una tecnología, se presume la autoría del ciudadano que posea el registro más antiguo en el Registro Nacional Soberano. El Tribunal de Defensa de la Constitución (TDC) anulará de pleno derecho cualquier proyecto estatal que utilice innovaciones ciudadanas no contratadas, ordenando la indemnización inmediata por daños y perjuicios al autor.</w:t>
      </w:r>
    </w:p>
    <w:p w14:paraId="1F831BC9" w14:textId="77777777" w:rsidR="007C392A" w:rsidRDefault="00000000">
      <w:pPr>
        <w:numPr>
          <w:ilvl w:val="0"/>
          <w:numId w:val="419"/>
        </w:numPr>
      </w:pPr>
      <w:r>
        <w:lastRenderedPageBreak/>
        <w:t>Incentivo a la Creación: Los beneficios derivados de patentes y registros de innovación soberana estarán exentos de todo impuesto nacional por un periodo de diez (10) años, fomentando la capitalización del inventor.</w:t>
      </w:r>
    </w:p>
    <w:p w14:paraId="03CDBD39" w14:textId="77777777" w:rsidR="007C392A" w:rsidRDefault="00000000">
      <w:r>
        <w:pict w14:anchorId="72A02A8C">
          <v:rect id="_x0000_i1104" style="width:0;height:1.5pt" o:hralign="center" o:hrstd="t" o:hr="t"/>
        </w:pict>
      </w:r>
    </w:p>
    <w:p w14:paraId="06E0E6F6" w14:textId="77777777" w:rsidR="007C392A" w:rsidRDefault="00000000">
      <w:pPr>
        <w:pStyle w:val="Heading2"/>
      </w:pPr>
      <w:bookmarkStart w:id="172" w:name="Xaba8158ed5ecf1116f0ffa0696bb42edf2761a4"/>
      <w:bookmarkStart w:id="173" w:name="_Toc242281061"/>
      <w:bookmarkEnd w:id="170"/>
      <w:r>
        <w:t>Artículo 68. Del Sistema de Sustento en la Vejez (Pensiones).</w:t>
      </w:r>
      <w:bookmarkEnd w:id="173"/>
    </w:p>
    <w:p w14:paraId="7D092821" w14:textId="77777777" w:rsidR="007C392A" w:rsidRDefault="00000000">
      <w:pPr>
        <w:numPr>
          <w:ilvl w:val="0"/>
          <w:numId w:val="422"/>
        </w:numPr>
      </w:pPr>
      <w:r>
        <w:t>Prohibición de Esquemas Piramidales: Se prohíbe el establecimiento de sistemas de reparto piramidal. El sistema de pensiones se basa en la Capitalización Individual y el ahorro de activos reales.</w:t>
      </w:r>
    </w:p>
    <w:p w14:paraId="6355861A" w14:textId="77777777" w:rsidR="007C392A" w:rsidRDefault="00000000">
      <w:pPr>
        <w:numPr>
          <w:ilvl w:val="0"/>
          <w:numId w:val="422"/>
        </w:numPr>
      </w:pPr>
      <w:r>
        <w:t>Pensión Vitalicia Mínima: El Estado garantiza una pensión mínima vital financiada por el Tesoro Nacional a través de:</w:t>
      </w:r>
    </w:p>
    <w:p w14:paraId="6306870F" w14:textId="77777777" w:rsidR="007C392A" w:rsidRDefault="00000000">
      <w:pPr>
        <w:numPr>
          <w:ilvl w:val="1"/>
          <w:numId w:val="423"/>
        </w:numPr>
      </w:pPr>
      <w:r>
        <w:t>Los rendimientos del Fideicomiso Nacional (activos recuperados).</w:t>
      </w:r>
    </w:p>
    <w:p w14:paraId="0C782EB5" w14:textId="77777777" w:rsidR="007C392A" w:rsidRDefault="00000000">
      <w:pPr>
        <w:numPr>
          <w:ilvl w:val="1"/>
          <w:numId w:val="423"/>
        </w:numPr>
      </w:pPr>
      <w:r>
        <w:t>Regalías del subsuelo estratégico.</w:t>
      </w:r>
    </w:p>
    <w:p w14:paraId="79A48A93" w14:textId="77777777" w:rsidR="007C392A" w:rsidRDefault="00000000">
      <w:pPr>
        <w:numPr>
          <w:ilvl w:val="0"/>
          <w:numId w:val="422"/>
        </w:numPr>
      </w:pPr>
      <w:r>
        <w:t>Autonomía Municipal de Incentivos: Los Municipios, usando su autonomía fiscal del 70%, podrán incrementar voluntariamente las pensiones de sus residentes para premiar la permanencia y contribución local.</w:t>
      </w:r>
    </w:p>
    <w:p w14:paraId="38652BC7" w14:textId="77777777" w:rsidR="007C392A" w:rsidRDefault="00000000">
      <w:r>
        <w:pict w14:anchorId="058D386C">
          <v:rect id="_x0000_i1105" style="width:0;height:1.5pt" o:hralign="center" o:hrstd="t" o:hr="t"/>
        </w:pict>
      </w:r>
    </w:p>
    <w:p w14:paraId="1C4D4D3C" w14:textId="77777777" w:rsidR="007C392A" w:rsidRDefault="00000000">
      <w:pPr>
        <w:pStyle w:val="Heading1"/>
      </w:pPr>
      <w:bookmarkStart w:id="174" w:name="X749f45b1b2cd99ad45d7017bf841b733f569ea1"/>
      <w:bookmarkStart w:id="175" w:name="_Toc242281062"/>
      <w:bookmarkEnd w:id="160"/>
      <w:bookmarkEnd w:id="172"/>
      <w:r>
        <w:t>TÍTULO VIII EL PODER MUNICIPAL Y LA COOPERACIÓN TÉCNICA</w:t>
      </w:r>
      <w:bookmarkEnd w:id="175"/>
    </w:p>
    <w:p w14:paraId="5C98A567" w14:textId="77777777" w:rsidR="007C392A" w:rsidRDefault="00000000">
      <w:r>
        <w:pict w14:anchorId="15BA2895">
          <v:rect id="_x0000_i1106" style="width:0;height:1.5pt" o:hralign="center" o:hrstd="t" o:hr="t"/>
        </w:pict>
      </w:r>
    </w:p>
    <w:p w14:paraId="670E3981" w14:textId="77777777" w:rsidR="007C392A" w:rsidRDefault="00000000">
      <w:pPr>
        <w:pStyle w:val="Heading2"/>
      </w:pPr>
      <w:bookmarkStart w:id="176" w:name="Xc6d2eeac599c9ec3086178382c9a5e23126d7d7"/>
      <w:bookmarkStart w:id="177" w:name="_Toc242281063"/>
      <w:r>
        <w:t>Artículo 69. Autonomía Municipal y Supresión de la Provincia.</w:t>
      </w:r>
      <w:bookmarkEnd w:id="177"/>
    </w:p>
    <w:p w14:paraId="27C108F2" w14:textId="77777777" w:rsidR="007C392A" w:rsidRDefault="00000000">
      <w:pPr>
        <w:numPr>
          <w:ilvl w:val="0"/>
          <w:numId w:val="424"/>
        </w:numPr>
      </w:pPr>
      <w:r>
        <w:t>Soberanía del Nodo Municipal: El Municipio es la unidad política soberana primaria. Goza de autonomía plena para legislar sobre asuntos locales y administrar su presupuesto sin interferencia nacional, salvo en las competencias exclusivas definidas en el Artículo 44 y las limitantes del Artículo 34.3. Además de cualquiera otra disposición que la ley o esta constitución considere.</w:t>
      </w:r>
    </w:p>
    <w:p w14:paraId="3380E1CA" w14:textId="77777777" w:rsidR="007C392A" w:rsidRDefault="00000000">
      <w:pPr>
        <w:numPr>
          <w:ilvl w:val="0"/>
          <w:numId w:val="424"/>
        </w:numPr>
      </w:pPr>
      <w:r>
        <w:t xml:space="preserve">Soberanía de Suministro Directo: Los Municipios tienen el derecho constitucional de adquirir suministros, energía y bienes directamente de las plantas de producción ubicadas en su territorio o en municipios colindantes, saltándose cualquier estructura de distribución nacional o “jefaturas” radicadas en la capital. El contrato inteligente (Smart Contract) en el RNS liquidará el pago directamente al productor, eliminando la capacidad de interceptación de fondos o bienes por parte de organismos centrales. Este derecho de suministro directo no podrá comprometer la estabilidad de las Redes de Interconexión Nacional (RRI). El TAT fijará una Cuota de Reserva Nacional obligatoria para toda planta de gran escala; el </w:t>
      </w:r>
      <w:r>
        <w:lastRenderedPageBreak/>
        <w:t>municipio solo podrá contratar de forma directa el excedente de producción tras asegurar el flujo pactado hacia el resto de los nodos de la República.</w:t>
      </w:r>
    </w:p>
    <w:p w14:paraId="7262CCDC" w14:textId="77777777" w:rsidR="007C392A" w:rsidRDefault="00000000">
      <w:pPr>
        <w:numPr>
          <w:ilvl w:val="0"/>
          <w:numId w:val="424"/>
        </w:numPr>
      </w:pPr>
      <w:r>
        <w:rPr>
          <w:b/>
          <w:bCs/>
        </w:rPr>
        <w:t>De la Libertad de Ingeniería Administrativa:</w:t>
      </w:r>
      <w:r>
        <w:t xml:space="preserve"> Se garantiza a cada Municipio la potestad absoluta para diseñar, crear, modificar o suprimir sus propias </w:t>
      </w:r>
      <w:r>
        <w:rPr>
          <w:b/>
          <w:bCs/>
        </w:rPr>
        <w:t>Estructuras de Gestión y Ejecución</w:t>
      </w:r>
      <w:r>
        <w:t>.</w:t>
      </w:r>
    </w:p>
    <w:p w14:paraId="535A02E4" w14:textId="77777777" w:rsidR="007C392A" w:rsidRDefault="00000000">
      <w:pPr>
        <w:numPr>
          <w:ilvl w:val="1"/>
          <w:numId w:val="425"/>
        </w:numPr>
      </w:pPr>
      <w:r>
        <w:rPr>
          <w:b/>
          <w:bCs/>
        </w:rPr>
        <w:t>No Obligatoriedad de Calco:</w:t>
      </w:r>
      <w:r>
        <w:t xml:space="preserve"> El Municipio no está obligado a replicar la estructura de las Secretarías Nacionales. Podrá organizar su gabinete bajo modelos de Gerencia Técnica, Consejos de Notables, Agencias de Propósito Único o cualquier otra forma que dicte su </w:t>
      </w:r>
      <w:r>
        <w:rPr>
          <w:b/>
          <w:bCs/>
        </w:rPr>
        <w:t>Estatuto de Soberanía Local</w:t>
      </w:r>
      <w:r>
        <w:t xml:space="preserve"> (Art. 168).</w:t>
      </w:r>
    </w:p>
    <w:p w14:paraId="3F2DBF1E" w14:textId="77777777" w:rsidR="007C392A" w:rsidRDefault="00000000">
      <w:pPr>
        <w:numPr>
          <w:ilvl w:val="1"/>
          <w:numId w:val="425"/>
        </w:numPr>
      </w:pPr>
      <w:r>
        <w:rPr>
          <w:b/>
          <w:bCs/>
        </w:rPr>
        <w:t>Criterio de Conveniencia fáctica:</w:t>
      </w:r>
      <w:r>
        <w:t xml:space="preserve"> Un municipio costero podrá crear una "Dirección de Resiliencia Marítima", mientras uno montañoso podrá optar por un "Consorcio de Logística de Altura". El Estado Nacional no podrá imponer organigramas ni manuales de funciones transversales.</w:t>
      </w:r>
    </w:p>
    <w:p w14:paraId="5909B704" w14:textId="77777777" w:rsidR="007C392A" w:rsidRDefault="00000000">
      <w:pPr>
        <w:numPr>
          <w:ilvl w:val="0"/>
          <w:numId w:val="424"/>
        </w:numPr>
      </w:pPr>
      <w:r>
        <w:rPr>
          <w:b/>
          <w:bCs/>
        </w:rPr>
        <w:t>De la Soberanía Lingüística del Nodo Municipal.</w:t>
      </w:r>
      <w:r>
        <w:br/>
        <w:t xml:space="preserve">Cada Municipio, a través de su Asamblea y ratificado por plebiscito local, tiene la potestad absoluta de determinar su </w:t>
      </w:r>
      <w:r>
        <w:rPr>
          <w:b/>
          <w:bCs/>
        </w:rPr>
        <w:t>Idioma de Administración Primaria</w:t>
      </w:r>
      <w:r>
        <w:t>.</w:t>
      </w:r>
    </w:p>
    <w:p w14:paraId="64BEFB7A" w14:textId="77777777" w:rsidR="007C392A" w:rsidRDefault="00000000">
      <w:pPr>
        <w:numPr>
          <w:ilvl w:val="1"/>
          <w:numId w:val="426"/>
        </w:numPr>
      </w:pPr>
      <w:r>
        <w:rPr>
          <w:b/>
          <w:bCs/>
        </w:rPr>
        <w:t>Ejecución Local:</w:t>
      </w:r>
      <w:r>
        <w:t xml:space="preserve"> En municipios donde una lengua distinta al español sea predominante por razones históricas, étnicas o de integración territorial (ej. Kréyol, Inglés), todas las instituciones municipales, registros locales y procesos judiciales de primera instancia se ejecutarán en dicha lengua.</w:t>
      </w:r>
    </w:p>
    <w:p w14:paraId="0DC26E29" w14:textId="77777777" w:rsidR="007C392A" w:rsidRDefault="00000000">
      <w:pPr>
        <w:numPr>
          <w:ilvl w:val="1"/>
          <w:numId w:val="426"/>
        </w:numPr>
      </w:pPr>
      <w:r>
        <w:rPr>
          <w:b/>
          <w:bCs/>
        </w:rPr>
        <w:t>La Capa de Traducción RNS:</w:t>
      </w:r>
      <w:r>
        <w:t xml:space="preserve"> El Registro Nacional Soberano (RNS) deberá proveer interfaces multilingües. Todo documento emitido en una lengua municipal soberana tendrá validez jurídica plena en toda la República, siendo responsabilidad del sistema digital (y no del ciudadano) proveer la traducción certificada al español para trámites inter-municipales.</w:t>
      </w:r>
    </w:p>
    <w:p w14:paraId="7708D184" w14:textId="77777777" w:rsidR="007C392A" w:rsidRDefault="00000000">
      <w:pPr>
        <w:numPr>
          <w:ilvl w:val="1"/>
          <w:numId w:val="426"/>
        </w:numPr>
      </w:pPr>
      <w:r>
        <w:rPr>
          <w:b/>
          <w:bCs/>
        </w:rPr>
        <w:t>Educación Bilingüe de Oficio:</w:t>
      </w:r>
      <w:r>
        <w:t xml:space="preserve"> Los municipios con lengua primaria distinta al español tienen la obligación de incluir el español en su currículo educativo (Art. 60) como segunda lengua técnica, asegurando que sus ciudadanos no queden aislados del flujo económico nacional.</w:t>
      </w:r>
    </w:p>
    <w:p w14:paraId="285A9EC1" w14:textId="77777777" w:rsidR="007C392A" w:rsidRDefault="00000000">
      <w:pPr>
        <w:numPr>
          <w:ilvl w:val="0"/>
          <w:numId w:val="424"/>
        </w:numPr>
      </w:pPr>
      <w:r>
        <w:rPr>
          <w:b/>
          <w:bCs/>
        </w:rPr>
        <w:t>De las Estructuras de Sincronización Obligatoria:</w:t>
      </w:r>
      <w:r>
        <w:br/>
        <w:t>Únicamente se declaran como estructuras de existencia obligatoria en el nodo municipal aquellas que garantizan la integridad de la Red Nacional:</w:t>
      </w:r>
    </w:p>
    <w:p w14:paraId="378917DF" w14:textId="77777777" w:rsidR="007C392A" w:rsidRDefault="00000000">
      <w:pPr>
        <w:numPr>
          <w:ilvl w:val="1"/>
          <w:numId w:val="427"/>
        </w:numPr>
      </w:pPr>
      <w:r>
        <w:t xml:space="preserve">El </w:t>
      </w:r>
      <w:r>
        <w:rPr>
          <w:b/>
          <w:bCs/>
        </w:rPr>
        <w:t>TMDC</w:t>
      </w:r>
      <w:r>
        <w:t xml:space="preserve"> (Tribunal Municipal de Defensa de la Constitución).</w:t>
      </w:r>
    </w:p>
    <w:p w14:paraId="2165A3F9" w14:textId="77777777" w:rsidR="007C392A" w:rsidRDefault="00000000">
      <w:pPr>
        <w:numPr>
          <w:ilvl w:val="1"/>
          <w:numId w:val="427"/>
        </w:numPr>
      </w:pPr>
      <w:r>
        <w:t xml:space="preserve">El </w:t>
      </w:r>
      <w:r>
        <w:rPr>
          <w:b/>
          <w:bCs/>
        </w:rPr>
        <w:t>CEL</w:t>
      </w:r>
      <w:r>
        <w:t xml:space="preserve"> (Consejo de Evolución Local).</w:t>
      </w:r>
    </w:p>
    <w:p w14:paraId="535058C1" w14:textId="77777777" w:rsidR="007C392A" w:rsidRDefault="00000000">
      <w:pPr>
        <w:numPr>
          <w:ilvl w:val="1"/>
          <w:numId w:val="427"/>
        </w:numPr>
      </w:pPr>
      <w:r>
        <w:t xml:space="preserve">La </w:t>
      </w:r>
      <w:r>
        <w:rPr>
          <w:b/>
          <w:bCs/>
        </w:rPr>
        <w:t>Milicia Municipal</w:t>
      </w:r>
      <w:r>
        <w:t xml:space="preserve"> (como cuerpo de reserva).</w:t>
      </w:r>
    </w:p>
    <w:p w14:paraId="4C69C106" w14:textId="77777777" w:rsidR="007C392A" w:rsidRDefault="00000000">
      <w:pPr>
        <w:numPr>
          <w:ilvl w:val="1"/>
          <w:numId w:val="427"/>
        </w:numPr>
      </w:pPr>
      <w:r>
        <w:lastRenderedPageBreak/>
        <w:t xml:space="preserve">El </w:t>
      </w:r>
      <w:r>
        <w:rPr>
          <w:b/>
          <w:bCs/>
        </w:rPr>
        <w:t>Nodo Espejo del RNS</w:t>
      </w:r>
      <w:r>
        <w:t xml:space="preserve"> (Art. 126.1).</w:t>
      </w:r>
    </w:p>
    <w:p w14:paraId="101EE603" w14:textId="77777777" w:rsidR="007C392A" w:rsidRDefault="00000000">
      <w:pPr>
        <w:numPr>
          <w:ilvl w:val="1"/>
          <w:numId w:val="427"/>
        </w:numPr>
      </w:pPr>
      <w:r>
        <w:t xml:space="preserve">El </w:t>
      </w:r>
      <w:r>
        <w:rPr>
          <w:b/>
          <w:bCs/>
        </w:rPr>
        <w:t>Cuerpo de Alguaciles</w:t>
      </w:r>
      <w:r>
        <w:t xml:space="preserve"> (en su sección de ejecución local).</w:t>
      </w:r>
      <w:r>
        <w:br/>
        <w:t>Fuera de estas cinco anclas institucionales, el Municipio es el arquitecto único de su burocracia.</w:t>
      </w:r>
    </w:p>
    <w:p w14:paraId="0C6ACAF9" w14:textId="77777777" w:rsidR="007C392A" w:rsidRDefault="00000000">
      <w:pPr>
        <w:numPr>
          <w:ilvl w:val="1"/>
          <w:numId w:val="427"/>
        </w:numPr>
      </w:pPr>
      <w:r>
        <w:t>El TSJM (Tribunal Supremo de Justicia Municipal).</w:t>
      </w:r>
    </w:p>
    <w:p w14:paraId="77F969AD" w14:textId="77777777" w:rsidR="007C392A" w:rsidRDefault="00000000">
      <w:pPr>
        <w:numPr>
          <w:ilvl w:val="1"/>
          <w:numId w:val="427"/>
        </w:numPr>
      </w:pPr>
      <w:r>
        <w:t>El TATM (Tribunal de Arbitraje Técnico Municipal).</w:t>
      </w:r>
    </w:p>
    <w:p w14:paraId="36580D08" w14:textId="77777777" w:rsidR="007C392A" w:rsidRDefault="00000000">
      <w:pPr>
        <w:numPr>
          <w:ilvl w:val="1"/>
          <w:numId w:val="427"/>
        </w:numPr>
      </w:pPr>
      <w:r>
        <w:t>Otros que está Constitución o leyes orgánicas de alcance nacional defina como tal.</w:t>
      </w:r>
    </w:p>
    <w:p w14:paraId="6AF8B70F" w14:textId="77777777" w:rsidR="007C392A" w:rsidRDefault="00000000">
      <w:r>
        <w:pict w14:anchorId="21B38917">
          <v:rect id="_x0000_i1107" style="width:0;height:1.5pt" o:hralign="center" o:hrstd="t" o:hr="t"/>
        </w:pict>
      </w:r>
    </w:p>
    <w:p w14:paraId="62939B68" w14:textId="77777777" w:rsidR="007C392A" w:rsidRDefault="00000000">
      <w:pPr>
        <w:pStyle w:val="Heading2"/>
      </w:pPr>
      <w:bookmarkStart w:id="178" w:name="X9f94fec55f316c04930bf25ddba9e507eb8d57a"/>
      <w:bookmarkStart w:id="179" w:name="_Toc242281064"/>
      <w:bookmarkEnd w:id="176"/>
      <w:r>
        <w:t>Artículo 70. Protocolo de Sincronización Nacional.</w:t>
      </w:r>
      <w:bookmarkEnd w:id="179"/>
    </w:p>
    <w:p w14:paraId="53BDC06B" w14:textId="77777777" w:rsidR="007C392A" w:rsidRDefault="00000000">
      <w:pPr>
        <w:numPr>
          <w:ilvl w:val="0"/>
          <w:numId w:val="428"/>
        </w:numPr>
      </w:pPr>
      <w:r>
        <w:t>Activación por Emergencia: Ante catástrofes naturales o agresión externa, el Presidente de la República podrá activar el Estado de Sincronización Nacional, previa validación técnica del TDC en un plazo máximo de seis (6) horas.</w:t>
      </w:r>
    </w:p>
    <w:p w14:paraId="318BA855" w14:textId="77777777" w:rsidR="007C392A" w:rsidRDefault="00000000">
      <w:pPr>
        <w:numPr>
          <w:ilvl w:val="0"/>
          <w:numId w:val="428"/>
        </w:numPr>
      </w:pPr>
      <w:r>
        <w:t>Coordinación Temporal: Durante la vigencia (máximo 30 días, prorrogables por el Congreso), los recursos de seguridad y logística municipales pasan a coordinación de un Mando Nacional de Emergencia, sin que esto suponga la suspensión de los derechos fundamentales.</w:t>
      </w:r>
    </w:p>
    <w:p w14:paraId="55C58817" w14:textId="77777777" w:rsidR="007C392A" w:rsidRDefault="00000000">
      <w:pPr>
        <w:numPr>
          <w:ilvl w:val="0"/>
          <w:numId w:val="428"/>
        </w:numPr>
      </w:pPr>
      <w:r>
        <w:t>Intervención por Deriva Antiliberal: El TDC podrá declarar a un Municipio en "Estado de Incompatibilidad" si este utiliza su autonomía para segregar ciudadanos, imponer dogmas religiosos o suplantar la justicia civil. En tal caso, el Gobierno Nacional asume temporalmente la seguridad para purgar el sistema y convocar a nuevas elecciones libres.</w:t>
      </w:r>
    </w:p>
    <w:p w14:paraId="1602B193" w14:textId="77777777" w:rsidR="007C392A" w:rsidRDefault="00000000">
      <w:pPr>
        <w:numPr>
          <w:ilvl w:val="0"/>
          <w:numId w:val="428"/>
        </w:numPr>
      </w:pPr>
      <w:r>
        <w:t>Principio de Solidaridad de Red: En situaciones de desastre natural o emergencia humanitaria declarada por el TDC, los municipios adyacentes o con excedentes de recursos críticos (agua, energía, alimentos) tienen la obligación constitucional de prestar auxilio técnico y logístico. El costo de dicha ayuda será compensado mediante créditos fiscales del Tesoro Nacional o a través del Fondo de Convergencia (FCIN) en el ciclo fiscal subsiguiente, pero el auxilio no podrá ser condicionado ni postergado.</w:t>
      </w:r>
    </w:p>
    <w:p w14:paraId="0063185E" w14:textId="77777777" w:rsidR="007C392A" w:rsidRDefault="00000000">
      <w:pPr>
        <w:numPr>
          <w:ilvl w:val="0"/>
          <w:numId w:val="428"/>
        </w:numPr>
      </w:pPr>
      <w:r>
        <w:rPr>
          <w:b/>
          <w:bCs/>
        </w:rPr>
        <w:t>De la Duración Técnica de la Sincronización y el Veto de Desconexión.</w:t>
      </w:r>
      <w:r>
        <w:br/>
        <w:t xml:space="preserve">La vigencia del Estado de Sincronización Nacional no se medirá por días calendario, sino por el </w:t>
      </w:r>
      <w:r>
        <w:rPr>
          <w:b/>
          <w:bCs/>
        </w:rPr>
        <w:t>Índice de Estabilidad Vital (IEV)</w:t>
      </w:r>
      <w:r>
        <w:t xml:space="preserve"> definido por el TAT.</w:t>
      </w:r>
    </w:p>
    <w:p w14:paraId="74AA77F5" w14:textId="77777777" w:rsidR="007C392A" w:rsidRDefault="00000000">
      <w:pPr>
        <w:numPr>
          <w:ilvl w:val="1"/>
          <w:numId w:val="429"/>
        </w:numPr>
      </w:pPr>
      <w:r>
        <w:rPr>
          <w:b/>
          <w:bCs/>
        </w:rPr>
        <w:t>Prórroga Automática Técnica:</w:t>
      </w:r>
      <w:r>
        <w:t xml:space="preserve"> Si al cumplirse los 30 días, el TAT certifica que el IEV de los municipios afectados es inferior al 70% (falta de agua potable, energía en centros críticos o incomunicación), la Sincronización se </w:t>
      </w:r>
      <w:r>
        <w:lastRenderedPageBreak/>
        <w:t>prorrogará automáticamente de forma decenal hasta la restauración de los mínimos vitales.</w:t>
      </w:r>
    </w:p>
    <w:p w14:paraId="4AC8D97B" w14:textId="77777777" w:rsidR="007C392A" w:rsidRDefault="00000000">
      <w:pPr>
        <w:numPr>
          <w:ilvl w:val="1"/>
          <w:numId w:val="429"/>
        </w:numPr>
      </w:pPr>
      <w:r>
        <w:rPr>
          <w:b/>
          <w:bCs/>
        </w:rPr>
        <w:t>Mando Algorítmico de Despacho (MAD):</w:t>
      </w:r>
      <w:r>
        <w:t xml:space="preserve"> Durante la Sincronización, el TAT toma el control del algoritmo de despacho de las Redes de Interconexión (RRI). Se prohíbe a cualquier Municipio o SACA el racionamiento unilateral de energía o agua hacia otros nodos. El flujo se distribuirá priorizando: 1) Centros Médicos y Cadena de Frío, 2) Nodos de Comunicación del RNS, 3) Saneamiento de Agua y 4) Consumo Residencial Equitativo.</w:t>
      </w:r>
    </w:p>
    <w:p w14:paraId="164C2611" w14:textId="77777777" w:rsidR="007C392A" w:rsidRDefault="00000000">
      <w:pPr>
        <w:numPr>
          <w:ilvl w:val="1"/>
          <w:numId w:val="429"/>
        </w:numPr>
      </w:pPr>
      <w:r>
        <w:rPr>
          <w:b/>
          <w:bCs/>
        </w:rPr>
        <w:t>Compensación Post-Desastre:</w:t>
      </w:r>
      <w:r>
        <w:t xml:space="preserve"> Para evitar el desincentivo a la inversión local, el excedente de energía o recursos cedidos por un Municipio a otro durante la crisis será registrado en el RNS como un </w:t>
      </w:r>
      <w:r>
        <w:rPr>
          <w:b/>
          <w:bCs/>
        </w:rPr>
        <w:t>Crédito de Emergencia</w:t>
      </w:r>
      <w:r>
        <w:t>. Al finalizar la crisis, el Municipio receptor compensará al emisor mediante una transferencia del Fondo de Convergencia (FCIN) o mediante Acciones de Mercado (AM) compensatorias, garantizando que la solidaridad no sea una confiscación encubierta.</w:t>
      </w:r>
    </w:p>
    <w:p w14:paraId="025D209D" w14:textId="77777777" w:rsidR="007C392A" w:rsidRDefault="00000000">
      <w:r>
        <w:pict w14:anchorId="7F9EEA3A">
          <v:rect id="_x0000_i1108" style="width:0;height:1.5pt" o:hralign="center" o:hrstd="t" o:hr="t"/>
        </w:pict>
      </w:r>
    </w:p>
    <w:p w14:paraId="49B8D09F" w14:textId="77777777" w:rsidR="007C392A" w:rsidRDefault="00000000">
      <w:pPr>
        <w:pStyle w:val="Heading2"/>
      </w:pPr>
      <w:bookmarkStart w:id="180" w:name="X8f4df5230e5ece06b80976b246b5396ac4f6c4f"/>
      <w:bookmarkStart w:id="181" w:name="_Toc242281065"/>
      <w:bookmarkEnd w:id="178"/>
      <w:r>
        <w:t>Artículo 71. De los Consorcios de Propósito Único (CPU).</w:t>
      </w:r>
      <w:bookmarkEnd w:id="181"/>
    </w:p>
    <w:p w14:paraId="52283656" w14:textId="77777777" w:rsidR="007C392A" w:rsidRDefault="00000000">
      <w:pPr>
        <w:numPr>
          <w:ilvl w:val="0"/>
          <w:numId w:val="430"/>
        </w:numPr>
      </w:pPr>
      <w:r>
        <w:t>Los Municipios tienen la facultad de celebrar alianzas estratégicas para la ejecución de proyectos de infraestructura regional (carreteras, termoeléctricas, acueductos) o prestación de servicios conjuntos.</w:t>
      </w:r>
    </w:p>
    <w:p w14:paraId="6BB9522A" w14:textId="77777777" w:rsidR="007C392A" w:rsidRDefault="00000000">
      <w:pPr>
        <w:numPr>
          <w:ilvl w:val="0"/>
          <w:numId w:val="430"/>
        </w:numPr>
      </w:pPr>
      <w:r>
        <w:t>Estas alianzas se denominarán Consorcios de Propósito Único (CPU). Tienen carácter estrictamente técnico, funcional y temporal. En ningún caso la creación de un Consorcio podrá dar lugar a una nueva estructura política permanente, nivel de gobierno intermedio o burocracia con capacidad impositiva.</w:t>
      </w:r>
    </w:p>
    <w:p w14:paraId="3F91F5B1" w14:textId="77777777" w:rsidR="007C392A" w:rsidRDefault="00000000">
      <w:pPr>
        <w:numPr>
          <w:ilvl w:val="0"/>
          <w:numId w:val="430"/>
        </w:numPr>
      </w:pPr>
      <w:r>
        <w:t>Los CPU se extinguen una vez cumplido el objeto del contrato de obra o servicio, revirtiendo la administración de la infraestructura a los municipios integrantes.</w:t>
      </w:r>
    </w:p>
    <w:p w14:paraId="5D8B5872" w14:textId="77777777" w:rsidR="007C392A" w:rsidRDefault="00000000">
      <w:pPr>
        <w:numPr>
          <w:ilvl w:val="0"/>
          <w:numId w:val="430"/>
        </w:numPr>
      </w:pPr>
      <w:r>
        <w:t>Gobernanza Rotativa: La dirección ejecutiva de los Consorcios de Propósito Único (CPU) será ejercida de forma rotativa por los Alcaldes de los municipios integrantes. Queda prohibida la designación de 'Directores Regionales' o funcionarios políticos permanentes para estos cargos. La estructura administrativa del Consorcio debe ser mínima, técnica y financiada a prorrata por los municipios beneficiarios.</w:t>
      </w:r>
    </w:p>
    <w:p w14:paraId="45CD02C0" w14:textId="77777777" w:rsidR="007C392A" w:rsidRDefault="00000000">
      <w:r>
        <w:pict w14:anchorId="0E8CC017">
          <v:rect id="_x0000_i1109" style="width:0;height:1.5pt" o:hralign="center" o:hrstd="t" o:hr="t"/>
        </w:pict>
      </w:r>
    </w:p>
    <w:p w14:paraId="64EF6AD2" w14:textId="77777777" w:rsidR="007C392A" w:rsidRDefault="00000000">
      <w:pPr>
        <w:pStyle w:val="Heading2"/>
      </w:pPr>
      <w:bookmarkStart w:id="182" w:name="Xb75b4bbb9e8f8800108a49c5d76b106269cb886"/>
      <w:bookmarkStart w:id="183" w:name="_Toc242281066"/>
      <w:bookmarkEnd w:id="180"/>
      <w:r>
        <w:t>Artículo 72. De la Seguridad Ciudadana y la Subsidiaridad Defensiva.</w:t>
      </w:r>
      <w:bookmarkEnd w:id="183"/>
    </w:p>
    <w:p w14:paraId="4FE1E9C8" w14:textId="77777777" w:rsidR="007C392A" w:rsidRDefault="00000000">
      <w:pPr>
        <w:numPr>
          <w:ilvl w:val="0"/>
          <w:numId w:val="431"/>
        </w:numPr>
      </w:pPr>
      <w:r>
        <w:t>La seguridad ciudadana es competencia del Municipio, el cual organizará su propia policía civil de carácter preventivo y comunitario.</w:t>
      </w:r>
    </w:p>
    <w:p w14:paraId="28D28249" w14:textId="77777777" w:rsidR="007C392A" w:rsidRDefault="00000000">
      <w:pPr>
        <w:numPr>
          <w:ilvl w:val="0"/>
          <w:numId w:val="431"/>
        </w:numPr>
      </w:pPr>
      <w:r>
        <w:lastRenderedPageBreak/>
        <w:t>Autonomía de Emergencia: En caso de interrupción de la cadena de mando nacional, incomunicación o desastre, el Alcalde asume automáticamente el mando de todas las fuerzas de seguridad y recursos críticos en su jurisdicción para garantizar el orden y la defensa del territorio hasta que se restablezca la legalidad constitucional.</w:t>
      </w:r>
    </w:p>
    <w:p w14:paraId="2EDD0230" w14:textId="77777777" w:rsidR="007C392A" w:rsidRDefault="00000000">
      <w:pPr>
        <w:numPr>
          <w:ilvl w:val="0"/>
          <w:numId w:val="431"/>
        </w:numPr>
      </w:pPr>
      <w:r>
        <w:rPr>
          <w:b/>
          <w:bCs/>
        </w:rPr>
        <w:t>De la Obstrucción a la Función Pública:</w:t>
      </w:r>
      <w:r>
        <w:t xml:space="preserve"> Se tipifica como conducta punible la obstrucción física o el sabotaje técnico destinado a impedir el cumplimiento de un mandato legal. Bajo ninguna circunstancia se considerará obstrucción la crítica verbal, el disenso, la solicitud de identificación del funcionario o la grabación audiovisual del acto por parte del ciudadano. El funcionario que alegue obstrucción para impedir ser grabado incurrirá en Delito de Abuso de Autoridad.</w:t>
      </w:r>
    </w:p>
    <w:p w14:paraId="6FA9B2D7" w14:textId="77777777" w:rsidR="007C392A" w:rsidRDefault="00000000">
      <w:pPr>
        <w:numPr>
          <w:ilvl w:val="1"/>
          <w:numId w:val="432"/>
        </w:numPr>
      </w:pPr>
      <w:r>
        <w:rPr>
          <w:b/>
          <w:bCs/>
        </w:rPr>
        <w:t>Sanción Administrativa:</w:t>
      </w:r>
      <w:r>
        <w:t xml:space="preserve"> El incumplimiento de normas técnicas de convivencia (seguridad, tránsito, sanidad) acarreará sanciones pecuniarias automáticas registradas en el RNS.</w:t>
      </w:r>
    </w:p>
    <w:p w14:paraId="5C3EE647" w14:textId="77777777" w:rsidR="007C392A" w:rsidRDefault="00000000">
      <w:pPr>
        <w:numPr>
          <w:ilvl w:val="1"/>
          <w:numId w:val="432"/>
        </w:numPr>
      </w:pPr>
      <w:r>
        <w:rPr>
          <w:b/>
          <w:bCs/>
        </w:rPr>
        <w:t>Uso Proporcional de la Fuerza:</w:t>
      </w:r>
      <w:r>
        <w:t xml:space="preserve"> Ante la obstrucción física o resistencia violenta, la autoridad está facultada para el uso de la fuerza mínima indispensable, sujeta obligatoriamente al protocolo de grabación audiovisual en tiempo real. La ausencia de registro </w:t>
      </w:r>
      <w:r>
        <w:rPr>
          <w:b/>
          <w:bCs/>
        </w:rPr>
        <w:t>por negligencia</w:t>
      </w:r>
      <w:r>
        <w:t xml:space="preserve"> del oficial anula la presunción de legitimidad de su actuación.</w:t>
      </w:r>
    </w:p>
    <w:p w14:paraId="74151B84" w14:textId="77777777" w:rsidR="007C392A" w:rsidRDefault="00000000">
      <w:pPr>
        <w:numPr>
          <w:ilvl w:val="0"/>
          <w:numId w:val="431"/>
        </w:numPr>
      </w:pPr>
      <w:r>
        <w:rPr>
          <w:b/>
          <w:bCs/>
        </w:rPr>
        <w:t>Doctrina de la Frontera Táctil y la Inviolabilidad del Agente de la Ley:</w:t>
      </w:r>
      <w:r>
        <w:t xml:space="preserve"> La República garantiza el derecho absoluto a la manifestación pacífica, la disidencia verbal, la protesta en la vía pública y la exigencia de renuncia de cualquier funcionario electo, incluido el Presidente. La expresión del descontento ciudadano no tiene límite de decibelios (Siempre que se haga a viva voz y con limitados medios de audiofonia adecuados al tamaño de la manifestación y siempre que no dañen la salud humana) ni de número de participantes. Sin embargo, el ejercicio de este derecho se extingue instantáneamente al quebrantar la frontera física de las autoridades operativas.</w:t>
      </w:r>
    </w:p>
    <w:p w14:paraId="68CD7C1B" w14:textId="77777777" w:rsidR="007C392A" w:rsidRDefault="00000000">
      <w:pPr>
        <w:numPr>
          <w:ilvl w:val="1"/>
          <w:numId w:val="433"/>
        </w:numPr>
      </w:pPr>
      <w:r>
        <w:rPr>
          <w:b/>
          <w:bCs/>
        </w:rPr>
        <w:t>Inviolabilidad Física del Agente:</w:t>
      </w:r>
      <w:r>
        <w:t xml:space="preserve"> El policía, alguacil, miliciano o militar en funciones (identificado y con telemetría activa, según Art. 144.1) representa la infraestructura física de la Ley. Queda tipificado que el mero acto intencional de golpear, empujar, arrojar objetos o someter a retención física a un agente del orden constituye un </w:t>
      </w:r>
      <w:r>
        <w:rPr>
          <w:b/>
          <w:bCs/>
        </w:rPr>
        <w:t>Ataque al Estado</w:t>
      </w:r>
      <w:r>
        <w:t>.</w:t>
      </w:r>
    </w:p>
    <w:p w14:paraId="2E1EFA0A" w14:textId="77777777" w:rsidR="007C392A" w:rsidRDefault="00000000">
      <w:pPr>
        <w:numPr>
          <w:ilvl w:val="1"/>
          <w:numId w:val="433"/>
        </w:numPr>
      </w:pPr>
      <w:r>
        <w:rPr>
          <w:b/>
          <w:bCs/>
        </w:rPr>
        <w:t>Desconexión del Amparo Civil:</w:t>
      </w:r>
      <w:r>
        <w:t xml:space="preserve"> En el instante en que un manifestante cruza la Frontera Táctil y agrede a un agente, dicho individuo pierde automáticamente su estatus de "manifestante pacífico" y la presunción de inocencia civil en el lugar de los hechos, habilitando al agente y a las fuerzas del orden para ejecutar la </w:t>
      </w:r>
      <w:r>
        <w:rPr>
          <w:b/>
          <w:bCs/>
        </w:rPr>
        <w:t>Neutralización y Arresto Inmediato</w:t>
      </w:r>
      <w:r>
        <w:t>, empleando el uso proporcional de la fuerza.</w:t>
      </w:r>
    </w:p>
    <w:p w14:paraId="756B307D" w14:textId="77777777" w:rsidR="007C392A" w:rsidRDefault="00000000">
      <w:pPr>
        <w:numPr>
          <w:ilvl w:val="1"/>
          <w:numId w:val="433"/>
        </w:numPr>
      </w:pPr>
      <w:r>
        <w:rPr>
          <w:b/>
          <w:bCs/>
        </w:rPr>
        <w:lastRenderedPageBreak/>
        <w:t>Principio de No-Culpabilidad del Agente por Políticas de Estado:</w:t>
      </w:r>
      <w:r>
        <w:t xml:space="preserve"> La Constitución reconoce que el oficial de policía no es el autor de las leyes, la escasez o los decretos que originan la protesta. Utilizar al agente como chivo expiatorio físico de la ira contra el Poder Político u Órganos de Control es un acto de cobardía civil que la ley no ampara.</w:t>
      </w:r>
    </w:p>
    <w:p w14:paraId="2C3029F7" w14:textId="77777777" w:rsidR="007C392A" w:rsidRDefault="00000000">
      <w:pPr>
        <w:numPr>
          <w:ilvl w:val="1"/>
          <w:numId w:val="433"/>
        </w:numPr>
      </w:pPr>
      <w:r>
        <w:rPr>
          <w:b/>
          <w:bCs/>
        </w:rPr>
        <w:t>Inmunidad Operativa del Agente:</w:t>
      </w:r>
      <w:r>
        <w:t xml:space="preserve"> Todo oficial que, en legítima defensa de su propia vida o integridad física ante una turba violenta, deba hacer uso de sus herramientas de dotación, gozará de inmunidad procesal inmediata, recayendo la carga de la prueba sobre el agresor, siempre y cuando la cámara corporal (telemetría) del agente demuestre que no hubo provocación policial previa (Art. 21.2.c.vi).</w:t>
      </w:r>
    </w:p>
    <w:p w14:paraId="4EC6BAA0" w14:textId="77777777" w:rsidR="007C392A" w:rsidRDefault="00000000">
      <w:pPr>
        <w:numPr>
          <w:ilvl w:val="0"/>
          <w:numId w:val="431"/>
        </w:numPr>
      </w:pPr>
      <w:r>
        <w:rPr>
          <w:b/>
          <w:bCs/>
        </w:rPr>
        <w:t>Prohibición de Sistemas de Calificación Ciudadana.</w:t>
      </w:r>
      <w:r>
        <w:t xml:space="preserve"> Se prohíbe terminantemente la creación de perfiles de conducta, sistemas de "Crédito Social" o cualquier índice que pretenda calificar la lealtad o el comportamiento civil del individuo.</w:t>
      </w:r>
    </w:p>
    <w:p w14:paraId="38F27A6C" w14:textId="77777777" w:rsidR="007C392A" w:rsidRDefault="00000000">
      <w:pPr>
        <w:numPr>
          <w:ilvl w:val="1"/>
          <w:numId w:val="434"/>
        </w:numPr>
      </w:pPr>
      <w:r>
        <w:rPr>
          <w:b/>
          <w:bCs/>
        </w:rPr>
        <w:t>Independencia de Derechos:</w:t>
      </w:r>
      <w:r>
        <w:t xml:space="preserve"> Las infracciones administrativas o penales no podrán utilizarse para restringir el acceso a servicios básicos, salud, educación, derecho de movimiento o el goce de los dividendos de las Acciones Soberanas (AS).</w:t>
      </w:r>
    </w:p>
    <w:p w14:paraId="494F4319" w14:textId="77777777" w:rsidR="007C392A" w:rsidRDefault="00000000">
      <w:pPr>
        <w:numPr>
          <w:ilvl w:val="1"/>
          <w:numId w:val="434"/>
        </w:numPr>
      </w:pPr>
      <w:r>
        <w:rPr>
          <w:b/>
          <w:bCs/>
        </w:rPr>
        <w:t>Extinción de la Falta:</w:t>
      </w:r>
      <w:r>
        <w:t xml:space="preserve"> Una vez cumplida la sanción o abonada la multa, el registro de la infracción quedará sellado y no podrá utilizarse para crear categorías de ciudadanía asimétrica.</w:t>
      </w:r>
    </w:p>
    <w:p w14:paraId="00CDE2F6" w14:textId="77777777" w:rsidR="007C392A" w:rsidRDefault="00000000">
      <w:pPr>
        <w:numPr>
          <w:ilvl w:val="0"/>
          <w:numId w:val="431"/>
        </w:numPr>
      </w:pPr>
      <w:r>
        <w:t>De la Seguridad Nocturna y la Tasa de Actividad.</w:t>
      </w:r>
    </w:p>
    <w:p w14:paraId="7588B8C7" w14:textId="77777777" w:rsidR="007C392A" w:rsidRDefault="00000000">
      <w:pPr>
        <w:numPr>
          <w:ilvl w:val="1"/>
          <w:numId w:val="435"/>
        </w:numPr>
      </w:pPr>
      <w:r>
        <w:rPr>
          <w:b/>
          <w:bCs/>
        </w:rPr>
        <w:t>Principio de Asignación por Demanda Real:</w:t>
      </w:r>
      <w:r>
        <w:t xml:space="preserve"> La seguridad nocturna no se regirá por la población total del municipio, sino por el </w:t>
      </w:r>
      <w:r>
        <w:rPr>
          <w:b/>
          <w:bCs/>
        </w:rPr>
        <w:t>Índice de Actividad Nocturna (IAN)</w:t>
      </w:r>
      <w:r>
        <w:t>. Este índice será calculado automáticamente por el Registro Nacional Soberano (RNS) basándose en tres variables:</w:t>
      </w:r>
    </w:p>
    <w:p w14:paraId="19259A17" w14:textId="77777777" w:rsidR="007C392A" w:rsidRDefault="00000000">
      <w:pPr>
        <w:numPr>
          <w:ilvl w:val="2"/>
          <w:numId w:val="436"/>
        </w:numPr>
      </w:pPr>
      <w:r>
        <w:t>Número de establecimientos abiertos después de las 22:00 horas.</w:t>
      </w:r>
    </w:p>
    <w:p w14:paraId="529523AB" w14:textId="77777777" w:rsidR="007C392A" w:rsidRDefault="00000000">
      <w:pPr>
        <w:numPr>
          <w:ilvl w:val="2"/>
          <w:numId w:val="436"/>
        </w:numPr>
      </w:pPr>
      <w:r>
        <w:t>Aforo total autorizado de dichos locales.</w:t>
      </w:r>
    </w:p>
    <w:p w14:paraId="3E86439E" w14:textId="77777777" w:rsidR="007C392A" w:rsidRDefault="00000000">
      <w:pPr>
        <w:numPr>
          <w:ilvl w:val="2"/>
          <w:numId w:val="436"/>
        </w:numPr>
      </w:pPr>
      <w:r>
        <w:t>Historial de incidentes registrados en el último trimestre.</w:t>
      </w:r>
    </w:p>
    <w:p w14:paraId="3FDCDED6" w14:textId="77777777" w:rsidR="007C392A" w:rsidRDefault="00000000">
      <w:pPr>
        <w:numPr>
          <w:ilvl w:val="1"/>
          <w:numId w:val="435"/>
        </w:numPr>
      </w:pPr>
      <w:r>
        <w:rPr>
          <w:b/>
          <w:bCs/>
        </w:rPr>
        <w:t>La Fórmula de Dotación Mínima:</w:t>
      </w:r>
      <w:r>
        <w:t xml:space="preserve"> Todo municipio, sin importar su tamaño, está obligado a mantener una fuerza policial nocturna activa según la siguiente regla de escalabilidad en sus ciudades o poblados grandes:</w:t>
      </w:r>
    </w:p>
    <w:p w14:paraId="175D9ACD" w14:textId="77777777" w:rsidR="007C392A" w:rsidRDefault="00000000">
      <w:pPr>
        <w:numPr>
          <w:ilvl w:val="2"/>
          <w:numId w:val="437"/>
        </w:numPr>
      </w:pPr>
      <w:r>
        <w:rPr>
          <w:b/>
          <w:bCs/>
        </w:rPr>
        <w:t>Ratio Base:</w:t>
      </w:r>
      <w:r>
        <w:t xml:space="preserve"> Un (1) oficial o miliciano activo por cada trescientos (300) ciudadanos presentes en zonas de ocio (aforo dinámico), más una </w:t>
      </w:r>
      <w:r>
        <w:lastRenderedPageBreak/>
        <w:t>Patrulla de Respuesta Rápida por cada tres (3) zonas calientes identificadas.</w:t>
      </w:r>
    </w:p>
    <w:p w14:paraId="7D0862E4" w14:textId="77777777" w:rsidR="007C392A" w:rsidRDefault="00000000">
      <w:pPr>
        <w:numPr>
          <w:ilvl w:val="2"/>
          <w:numId w:val="437"/>
        </w:numPr>
      </w:pPr>
      <w:r>
        <w:rPr>
          <w:b/>
          <w:bCs/>
        </w:rPr>
        <w:t>Activación en Pequeños poblados:</w:t>
      </w:r>
      <w:r>
        <w:t xml:space="preserve"> Si un poblado de pocos habitantes tiene una zona de fiesta activa, el IAN disparará la obligación de despliegue específico, impidiendo que la "baja población" sirva de excusa para la desprotección.</w:t>
      </w:r>
    </w:p>
    <w:p w14:paraId="45C6BC6A" w14:textId="77777777" w:rsidR="007C392A" w:rsidRDefault="00000000">
      <w:pPr>
        <w:numPr>
          <w:ilvl w:val="1"/>
          <w:numId w:val="435"/>
        </w:numPr>
      </w:pPr>
      <w:r>
        <w:rPr>
          <w:b/>
          <w:bCs/>
        </w:rPr>
        <w:t>Tasa de Corresponsabilidad (El que se beneficia, paga):</w:t>
      </w:r>
      <w:r>
        <w:t xml:space="preserve"> El costo operativo de este despliegue extraordinario nocturno no será cargado al contribuyente residencial que duerme. Será financiado íntegramente por una </w:t>
      </w:r>
      <w:r>
        <w:rPr>
          <w:b/>
          <w:bCs/>
        </w:rPr>
        <w:t>Sobretasa de Seguridad Nocturna</w:t>
      </w:r>
      <w:r>
        <w:t xml:space="preserve"> aplicada a los presupuestos de los establecimientos que tienen:</w:t>
      </w:r>
    </w:p>
    <w:p w14:paraId="74370473" w14:textId="77777777" w:rsidR="007C392A" w:rsidRDefault="00000000">
      <w:pPr>
        <w:numPr>
          <w:ilvl w:val="2"/>
          <w:numId w:val="438"/>
        </w:numPr>
      </w:pPr>
      <w:r>
        <w:t>Las licencias de venta de alcohol y entretenimiento nocturno.</w:t>
      </w:r>
    </w:p>
    <w:p w14:paraId="7DB296BA" w14:textId="77777777" w:rsidR="007C392A" w:rsidRDefault="00000000">
      <w:pPr>
        <w:numPr>
          <w:ilvl w:val="2"/>
          <w:numId w:val="438"/>
        </w:numPr>
      </w:pPr>
      <w:r>
        <w:t>Un recargo porcentual automático en cada transacción comercial realizada en dichos establecimientos entre las 22:00 y las 06:00 horas.</w:t>
      </w:r>
    </w:p>
    <w:p w14:paraId="474D4D97" w14:textId="77777777" w:rsidR="007C392A" w:rsidRDefault="00000000">
      <w:pPr>
        <w:numPr>
          <w:ilvl w:val="2"/>
          <w:numId w:val="438"/>
        </w:numPr>
      </w:pPr>
      <w:r>
        <w:rPr>
          <w:b/>
          <w:bCs/>
        </w:rPr>
        <w:t>Mecanismo:</w:t>
      </w:r>
      <w:r>
        <w:t xml:space="preserve"> El RNS retendrá este recargo en tiempo real y lo derivará a la cuenta de nómina de la Policía/Milicia nocturna, garantizando que el "ruido" pague por el "orden".</w:t>
      </w:r>
    </w:p>
    <w:p w14:paraId="7BA6629C" w14:textId="77777777" w:rsidR="007C392A" w:rsidRDefault="00000000">
      <w:pPr>
        <w:numPr>
          <w:ilvl w:val="1"/>
          <w:numId w:val="435"/>
        </w:numPr>
      </w:pPr>
      <w:r>
        <w:rPr>
          <w:b/>
          <w:bCs/>
        </w:rPr>
        <w:t>Responsabilidad Civil del Generador de Riesgo:</w:t>
      </w:r>
      <w:r>
        <w:t xml:space="preserve"> Los establecimientos nocturnos son responsables solidarios de la seguridad en su perímetro inmediato (50 metros). Si un local no cuenta con seguridad privada certificada y ocurre un incidente grave en su puerta, el RNS ejecutará una </w:t>
      </w:r>
      <w:r>
        <w:rPr>
          <w:b/>
          <w:bCs/>
        </w:rPr>
        <w:t>Multa de Negligencia</w:t>
      </w:r>
      <w:r>
        <w:t xml:space="preserve"> automática contra la cuenta comercial del negocio, destinada a indemnizar a la víctima y cubrir el costo del despliegue policial de emergencia.</w:t>
      </w:r>
    </w:p>
    <w:p w14:paraId="3921E2D3" w14:textId="77777777" w:rsidR="007C392A" w:rsidRDefault="00000000">
      <w:pPr>
        <w:numPr>
          <w:ilvl w:val="1"/>
          <w:numId w:val="435"/>
        </w:numPr>
      </w:pPr>
      <w:r>
        <w:rPr>
          <w:b/>
          <w:bCs/>
        </w:rPr>
        <w:t>Zonas de Silencio y Descanso:</w:t>
      </w:r>
      <w:r>
        <w:t xml:space="preserve"> En contraposición, el Municipio tiene la facultad de declarar </w:t>
      </w:r>
      <w:r>
        <w:rPr>
          <w:b/>
          <w:bCs/>
        </w:rPr>
        <w:t>Zonas de Descanso Protegido</w:t>
      </w:r>
      <w:r>
        <w:t xml:space="preserve"> donde se prohíba terminantemente la apertura de locales ruidosos más allá de las 22:00 horas, blindando el derecho al sueño de las áreas residenciales puras.</w:t>
      </w:r>
    </w:p>
    <w:p w14:paraId="64077EB5" w14:textId="77777777" w:rsidR="007C392A" w:rsidRDefault="00000000">
      <w:pPr>
        <w:numPr>
          <w:ilvl w:val="0"/>
          <w:numId w:val="431"/>
        </w:numPr>
      </w:pPr>
      <w:r>
        <w:t>Del Cuerpo de Investigación Criminal Municipal (CICM) y la Primacía Forense.</w:t>
      </w:r>
    </w:p>
    <w:p w14:paraId="0E94DF97" w14:textId="77777777" w:rsidR="007C392A" w:rsidRDefault="00000000">
      <w:pPr>
        <w:numPr>
          <w:ilvl w:val="1"/>
          <w:numId w:val="439"/>
        </w:numPr>
      </w:pPr>
      <w:r>
        <w:rPr>
          <w:b/>
          <w:bCs/>
        </w:rPr>
        <w:t>Naturaleza y Separación:</w:t>
      </w:r>
      <w:r>
        <w:t xml:space="preserve"> Se instituye el CICM como un órgano de carácter científico-técnico, </w:t>
      </w:r>
      <w:r>
        <w:rPr>
          <w:b/>
          <w:bCs/>
        </w:rPr>
        <w:t>adjunto administrativamente</w:t>
      </w:r>
      <w:r>
        <w:t xml:space="preserve"> al Municipio pero </w:t>
      </w:r>
      <w:r>
        <w:rPr>
          <w:b/>
          <w:bCs/>
        </w:rPr>
        <w:t>operativamente independiente</w:t>
      </w:r>
      <w:r>
        <w:t xml:space="preserve"> de la Policía Municipal Preventiva.</w:t>
      </w:r>
    </w:p>
    <w:p w14:paraId="005264AC" w14:textId="77777777" w:rsidR="007C392A" w:rsidRDefault="00000000">
      <w:pPr>
        <w:pStyle w:val="Compact"/>
        <w:numPr>
          <w:ilvl w:val="2"/>
          <w:numId w:val="440"/>
        </w:numPr>
      </w:pPr>
      <w:r>
        <w:rPr>
          <w:b/>
          <w:bCs/>
        </w:rPr>
        <w:t>Prohibición de Mando Unificado:</w:t>
      </w:r>
      <w:r>
        <w:t xml:space="preserve"> Queda prohibido que el Jefe de la Policía (Uniformada) ejerza mando, dirección o control disciplinario sobre los detectives y peritos del CICM. Son cadenas de mando paralelas que solo se encuentran ante el Juez.</w:t>
      </w:r>
    </w:p>
    <w:p w14:paraId="73ECD287" w14:textId="77777777" w:rsidR="007C392A" w:rsidRDefault="00000000">
      <w:pPr>
        <w:numPr>
          <w:ilvl w:val="1"/>
          <w:numId w:val="439"/>
        </w:numPr>
      </w:pPr>
      <w:r>
        <w:rPr>
          <w:b/>
          <w:bCs/>
        </w:rPr>
        <w:lastRenderedPageBreak/>
        <w:t>Mando Híbrido (La Doble Dependencia):</w:t>
      </w:r>
    </w:p>
    <w:p w14:paraId="5F558026" w14:textId="77777777" w:rsidR="007C392A" w:rsidRDefault="00000000">
      <w:pPr>
        <w:numPr>
          <w:ilvl w:val="2"/>
          <w:numId w:val="441"/>
        </w:numPr>
      </w:pPr>
      <w:r>
        <w:rPr>
          <w:b/>
          <w:bCs/>
        </w:rPr>
        <w:t>Dependencia Administrativa (Logística):</w:t>
      </w:r>
      <w:r>
        <w:t xml:space="preserve"> El Municipio financia sus salarios, equipos y laboratorios con su cuota del 70%, asegurando que la investigación tenga recursos locales.</w:t>
      </w:r>
    </w:p>
    <w:p w14:paraId="6E222AD0" w14:textId="77777777" w:rsidR="007C392A" w:rsidRDefault="00000000">
      <w:pPr>
        <w:numPr>
          <w:ilvl w:val="2"/>
          <w:numId w:val="441"/>
        </w:numPr>
      </w:pPr>
      <w:r>
        <w:rPr>
          <w:b/>
          <w:bCs/>
        </w:rPr>
        <w:t>Dependencia Funcional (Legal):</w:t>
      </w:r>
      <w:r>
        <w:t xml:space="preserve"> En el ejercicio de sus pesquisas, los agentes del CICM responden única y exclusivamente ante la </w:t>
      </w:r>
      <w:r>
        <w:rPr>
          <w:b/>
          <w:bCs/>
        </w:rPr>
        <w:t>Fiscalía</w:t>
      </w:r>
      <w:r>
        <w:t xml:space="preserve"> y los </w:t>
      </w:r>
      <w:r>
        <w:rPr>
          <w:b/>
          <w:bCs/>
        </w:rPr>
        <w:t>Tribunales Municipales</w:t>
      </w:r>
      <w:r>
        <w:t>. El Alcalde no puede ordenar, detener ni cerrar una investigación.</w:t>
      </w:r>
    </w:p>
    <w:p w14:paraId="2FD154D1" w14:textId="77777777" w:rsidR="007C392A" w:rsidRDefault="00000000">
      <w:pPr>
        <w:numPr>
          <w:ilvl w:val="1"/>
          <w:numId w:val="439"/>
        </w:numPr>
      </w:pPr>
      <w:r>
        <w:rPr>
          <w:b/>
          <w:bCs/>
        </w:rPr>
        <w:t>Primacía de la Escena del Crimen:</w:t>
      </w:r>
      <w:r>
        <w:t xml:space="preserve"> Se establece el Protocolo de Congelación de Escena. En el momento en que ocurre un delito, la Policía Preventiva asegura el perímetro, pero la jurisdicción legal sobre la evidencia pasa automáticamente al CICM.</w:t>
      </w:r>
    </w:p>
    <w:p w14:paraId="0CAF9518" w14:textId="77777777" w:rsidR="007C392A" w:rsidRDefault="00000000">
      <w:pPr>
        <w:pStyle w:val="Compact"/>
        <w:numPr>
          <w:ilvl w:val="2"/>
          <w:numId w:val="442"/>
        </w:numPr>
      </w:pPr>
      <w:r>
        <w:rPr>
          <w:b/>
          <w:bCs/>
        </w:rPr>
        <w:t>Autoridad de Desplazamiento:</w:t>
      </w:r>
      <w:r>
        <w:t xml:space="preserve"> Un detective del CICM tiene autoridad para ordenar a un oficial de policía (incluso de mayor rango) que se retire de la escena si su presencia contamina la evidencia.</w:t>
      </w:r>
    </w:p>
    <w:p w14:paraId="46F771EA" w14:textId="77777777" w:rsidR="007C392A" w:rsidRDefault="00000000">
      <w:pPr>
        <w:numPr>
          <w:ilvl w:val="1"/>
          <w:numId w:val="439"/>
        </w:numPr>
      </w:pPr>
      <w:r>
        <w:rPr>
          <w:b/>
          <w:bCs/>
        </w:rPr>
        <w:t>Incompatibilidad de Carrera (El Muro de Fuego):</w:t>
      </w:r>
      <w:r>
        <w:t xml:space="preserve"> Para evitar la contaminación de lealtades ("el amiguismo de cuartel"), se prohíbe el tránsito directo de personal entre la Policía Preventiva y el CICM sin un periodo de "descompresión" de dos (2) años y una recertificación académica completa. El "músculo" no se convierte en "cerebro" por decreto; requiere una transformación técnica.</w:t>
      </w:r>
    </w:p>
    <w:p w14:paraId="1DDA00B1" w14:textId="77777777" w:rsidR="007C392A" w:rsidRDefault="00000000">
      <w:pPr>
        <w:numPr>
          <w:ilvl w:val="1"/>
          <w:numId w:val="439"/>
        </w:numPr>
      </w:pPr>
      <w:r>
        <w:rPr>
          <w:b/>
          <w:bCs/>
        </w:rPr>
        <w:t>Responsabilidad por Cadena de Custodia:</w:t>
      </w:r>
      <w:r>
        <w:t xml:space="preserve"> El CICM es el garante absoluto de la Cadena de Custodia de la prueba. Cualquier ruptura, pérdida o manipulación de evidencia bajo su resguardo será tipificada como </w:t>
      </w:r>
      <w:r>
        <w:rPr>
          <w:b/>
          <w:bCs/>
        </w:rPr>
        <w:t>Obstrucción a la Justicia</w:t>
      </w:r>
      <w:r>
        <w:t>, conllevando la destitución inmediata y responsabilidad penal del agente custodio.</w:t>
      </w:r>
    </w:p>
    <w:p w14:paraId="4F59423E" w14:textId="77777777" w:rsidR="007C392A" w:rsidRDefault="00000000">
      <w:pPr>
        <w:numPr>
          <w:ilvl w:val="0"/>
          <w:numId w:val="431"/>
        </w:numPr>
      </w:pPr>
      <w:r>
        <w:rPr>
          <w:b/>
          <w:bCs/>
        </w:rPr>
        <w:t>Del Deber de Socorro y la Protección Jurídica del Auxiliante.</w:t>
      </w:r>
      <w:r>
        <w:br/>
        <w:t>La vida de un ciudadano es un activo soberano de la Nación. Se prohíbe la indiferencia sistémica frente al riesgo vital de terceros.</w:t>
      </w:r>
    </w:p>
    <w:p w14:paraId="2E4F2A5A" w14:textId="77777777" w:rsidR="007C392A" w:rsidRDefault="00000000">
      <w:pPr>
        <w:numPr>
          <w:ilvl w:val="1"/>
          <w:numId w:val="443"/>
        </w:numPr>
      </w:pPr>
      <w:r>
        <w:rPr>
          <w:b/>
          <w:bCs/>
        </w:rPr>
        <w:t>Tipificación del Delito de Omisión de Socorro:</w:t>
      </w:r>
      <w:r>
        <w:t xml:space="preserve"> Incurre en infracción grave el ciudadano que, pudiendo prestar auxilio a una persona en peligro manifiesto y grave (accidente, desmayo, agresión), se abstuviera de hacerlo </w:t>
      </w:r>
      <w:r>
        <w:rPr>
          <w:b/>
          <w:bCs/>
        </w:rPr>
        <w:t>siempre que ello no implique un riesgo real para su propia vida o integridad</w:t>
      </w:r>
      <w:r>
        <w:t>.</w:t>
      </w:r>
    </w:p>
    <w:p w14:paraId="2E1892C4" w14:textId="77777777" w:rsidR="007C392A" w:rsidRDefault="00000000">
      <w:pPr>
        <w:numPr>
          <w:ilvl w:val="1"/>
          <w:numId w:val="443"/>
        </w:numPr>
      </w:pPr>
      <w:r>
        <w:rPr>
          <w:b/>
          <w:bCs/>
        </w:rPr>
        <w:t>Auxilio por Coordinación:</w:t>
      </w:r>
      <w:r>
        <w:t xml:space="preserve"> Si el ciudadano carece de la competencia técnica para intervenir físicamente (ej. no sabe cómo mover a un herido), su obligación de socorro se cumple mediante la activación inmediata de los servicios de emergencia a través del RNS y la permanencia en el sitio como </w:t>
      </w:r>
      <w:r>
        <w:rPr>
          <w:b/>
          <w:bCs/>
        </w:rPr>
        <w:lastRenderedPageBreak/>
        <w:t>Veedor de Seguridad</w:t>
      </w:r>
      <w:r>
        <w:t xml:space="preserve"> hasta la llegada de los peritos. El "pasar de largo" se tipifica como </w:t>
      </w:r>
      <w:r>
        <w:rPr>
          <w:b/>
          <w:bCs/>
        </w:rPr>
        <w:t>Traición a la Fraternidad Ciudadana</w:t>
      </w:r>
      <w:r>
        <w:t>.</w:t>
      </w:r>
    </w:p>
    <w:p w14:paraId="7FC33B65" w14:textId="77777777" w:rsidR="007C392A" w:rsidRDefault="00000000">
      <w:pPr>
        <w:numPr>
          <w:ilvl w:val="1"/>
          <w:numId w:val="443"/>
        </w:numPr>
      </w:pPr>
      <w:r>
        <w:rPr>
          <w:b/>
          <w:bCs/>
        </w:rPr>
        <w:t>Inmunidad del Buen Samaritano:</w:t>
      </w:r>
      <w:r>
        <w:t xml:space="preserve"> Todo ciudadano que preste auxilio siguiendo los protocolos básicos aprendidos en la instrucción nacional, gozará de </w:t>
      </w:r>
      <w:r>
        <w:rPr>
          <w:b/>
          <w:bCs/>
        </w:rPr>
        <w:t>Inmunidad Civil y Penal</w:t>
      </w:r>
      <w:r>
        <w:t xml:space="preserve"> ante daños colaterales accidentales. El Estado protege al que intenta salvar, siempre que no medie dolo o una imprudencia grosera ajena a los manuales certificados.</w:t>
      </w:r>
    </w:p>
    <w:p w14:paraId="7FCA9BDB" w14:textId="77777777" w:rsidR="007C392A" w:rsidRDefault="00000000">
      <w:pPr>
        <w:numPr>
          <w:ilvl w:val="1"/>
          <w:numId w:val="443"/>
        </w:numPr>
      </w:pPr>
      <w:r>
        <w:rPr>
          <w:b/>
          <w:bCs/>
        </w:rPr>
        <w:t>Proscripción de la "Fricción Legal" (Anti-Japón):</w:t>
      </w:r>
      <w:r>
        <w:t xml:space="preserve"> Ninguna empresa, SACA o particular podrá demandar a un ciudadano por "daño a la imagen" o "molestias" por intervenir en una emergencia pública. La vida humana tiene prioridad absoluta sobre la etiqueta social o la estética del entorno.</w:t>
      </w:r>
    </w:p>
    <w:p w14:paraId="1ACA1EAA" w14:textId="77777777" w:rsidR="007C392A" w:rsidRDefault="00000000">
      <w:pPr>
        <w:numPr>
          <w:ilvl w:val="0"/>
          <w:numId w:val="431"/>
        </w:numPr>
      </w:pPr>
      <w:r>
        <w:rPr>
          <w:b/>
          <w:bCs/>
        </w:rPr>
        <w:t>De la Inmunidad del Interventor Civil y la Doctrina de la Asunción de Riesgo por el Delincuente.</w:t>
      </w:r>
      <w:r>
        <w:t xml:space="preserve"> La República reconoce que la seguridad es un deber compartido. Se prohíbe la persecución judicial de ciudadanos que intervengan para detener un crimen en curso o proteger a terceros vulnerables.</w:t>
      </w:r>
    </w:p>
    <w:p w14:paraId="57072E35" w14:textId="77777777" w:rsidR="007C392A" w:rsidRDefault="00000000">
      <w:pPr>
        <w:numPr>
          <w:ilvl w:val="1"/>
          <w:numId w:val="444"/>
        </w:numPr>
      </w:pPr>
      <w:r>
        <w:rPr>
          <w:b/>
          <w:bCs/>
        </w:rPr>
        <w:t>Continuidad del Acto Criminal:</w:t>
      </w:r>
      <w:r>
        <w:t xml:space="preserve"> A efectos de la legítima defensa y la detención ciudadana, el delito de robo o agresión se considera </w:t>
      </w:r>
      <w:r>
        <w:rPr>
          <w:b/>
          <w:bCs/>
        </w:rPr>
        <w:t>en curso y activo</w:t>
      </w:r>
      <w:r>
        <w:t xml:space="preserve"> hasta que el bien sustraído sea recuperado fásticamente o el delincuente sea entregado a los Alguaciles. La huida del delincuente con el botín no extingue el derecho del ciudadano a usar la fuerza proporcional para recuperar la propiedad o neutralizar la fuga.</w:t>
      </w:r>
    </w:p>
    <w:p w14:paraId="498487E9" w14:textId="77777777" w:rsidR="007C392A" w:rsidRDefault="00000000">
      <w:pPr>
        <w:numPr>
          <w:ilvl w:val="1"/>
          <w:numId w:val="444"/>
        </w:numPr>
      </w:pPr>
      <w:r>
        <w:rPr>
          <w:b/>
          <w:bCs/>
        </w:rPr>
        <w:t>Doctrina de Asunción de Riesgo Total:</w:t>
      </w:r>
      <w:r>
        <w:t xml:space="preserve"> Todo individuo que inicie una agresión física o un robo violento (Art. 97.12.d) </w:t>
      </w:r>
      <w:r>
        <w:rPr>
          <w:b/>
          <w:bCs/>
        </w:rPr>
        <w:t>renuncia temporalmente a su amparo de integridad física ante la respuesta de la ciudadanía</w:t>
      </w:r>
      <w:r>
        <w:t>. Si durante la neutralización del crimen por parte de civiles, el delincuente resultase herido o muerto, la ley no imputará culpabilidad al ciudadano interventor, siempre que se demuestre que el delincuente inició la violencia o se negó a deponer su actitud tras la voz de alto.</w:t>
      </w:r>
    </w:p>
    <w:p w14:paraId="7C5EDB9E" w14:textId="77777777" w:rsidR="007C392A" w:rsidRDefault="00000000">
      <w:pPr>
        <w:numPr>
          <w:ilvl w:val="1"/>
          <w:numId w:val="444"/>
        </w:numPr>
      </w:pPr>
      <w:r>
        <w:rPr>
          <w:b/>
          <w:bCs/>
        </w:rPr>
        <w:t>Inversión de la Culpabilidad Institucional (Anti-Modelo Sudáfrica):</w:t>
      </w:r>
      <w:r>
        <w:t xml:space="preserve"> Se tipifica como </w:t>
      </w:r>
      <w:r>
        <w:rPr>
          <w:b/>
          <w:bCs/>
        </w:rPr>
        <w:t>Delito de Perversión de la Justicia</w:t>
      </w:r>
      <w:r>
        <w:t xml:space="preserve"> el intento de un funcionario policial o fiscal de procesar a una víctima o a un interventor civil por "exceso de defensa" cuando el agresor era un delincuente en flagrancia. El Estado tiene prohibido proteger la integridad del agresor por encima de la integridad del defensor.</w:t>
      </w:r>
    </w:p>
    <w:p w14:paraId="5E1C44C4" w14:textId="77777777" w:rsidR="007C392A" w:rsidRDefault="00000000">
      <w:pPr>
        <w:numPr>
          <w:ilvl w:val="1"/>
          <w:numId w:val="444"/>
        </w:numPr>
      </w:pPr>
      <w:r>
        <w:rPr>
          <w:b/>
          <w:bCs/>
        </w:rPr>
        <w:t>Protección al Auxiliante de Terceros:</w:t>
      </w:r>
      <w:r>
        <w:t xml:space="preserve"> En el caso de defensa de ancianos, menores o personas con discapacidad, la "proporcionalidad de la fuerza" se interpretará con máxima laxitud a favor del defensor. El uso de la fuerza colectiva contra una banda de asaltantes es un acto de </w:t>
      </w:r>
      <w:r>
        <w:rPr>
          <w:b/>
          <w:bCs/>
        </w:rPr>
        <w:t>Sanidad Pública</w:t>
      </w:r>
      <w:r>
        <w:t>.</w:t>
      </w:r>
    </w:p>
    <w:p w14:paraId="7D870384" w14:textId="77777777" w:rsidR="007C392A" w:rsidRDefault="00000000">
      <w:pPr>
        <w:numPr>
          <w:ilvl w:val="0"/>
          <w:numId w:val="431"/>
        </w:numPr>
      </w:pPr>
      <w:r>
        <w:rPr>
          <w:b/>
          <w:bCs/>
        </w:rPr>
        <w:lastRenderedPageBreak/>
        <w:t>Proscripción de la Tercerización de la Violencia:</w:t>
      </w:r>
      <w:r>
        <w:t xml:space="preserve"> Se prohíbe la creación o el fomento por parte del Estado, municipios o partidos políticos, de grupos de choque, brigadas de vigilancia ciudadana armada o cualquier forma de "civiles defendiendo el orden" que no estén integrados en la Milicia Municipal bajo mando dual (Art. 21.4) y debidamente uniformados e identificados. El ciudadano que actúe como "fuerza de orden" por cuenta propia en la vía pública sin ser parte de la estructura legal, será tratado como un </w:t>
      </w:r>
      <w:r>
        <w:rPr>
          <w:b/>
          <w:bCs/>
        </w:rPr>
        <w:t>Agresor Predatorio (Art. 97.12.d)</w:t>
      </w:r>
      <w:r>
        <w:t>.</w:t>
      </w:r>
    </w:p>
    <w:p w14:paraId="3F9EE9DF" w14:textId="77777777" w:rsidR="007C392A" w:rsidRDefault="00000000">
      <w:r>
        <w:pict w14:anchorId="48B1E023">
          <v:rect id="_x0000_i1110" style="width:0;height:1.5pt" o:hralign="center" o:hrstd="t" o:hr="t"/>
        </w:pict>
      </w:r>
    </w:p>
    <w:p w14:paraId="4E7EE0DC" w14:textId="77777777" w:rsidR="007C392A" w:rsidRDefault="00000000">
      <w:pPr>
        <w:pStyle w:val="Heading2"/>
      </w:pPr>
      <w:bookmarkStart w:id="184" w:name="Xa3679a12cd8792cd9bf952ecfc00ab8f4c8c71f"/>
      <w:bookmarkStart w:id="185" w:name="_Toc242281067"/>
      <w:bookmarkEnd w:id="182"/>
      <w:r>
        <w:t>Artículo 73. Del Cuerpo de Custodia Territorial y Rural (CCTR).</w:t>
      </w:r>
      <w:bookmarkEnd w:id="185"/>
    </w:p>
    <w:p w14:paraId="74853162" w14:textId="77777777" w:rsidR="007C392A" w:rsidRDefault="00000000">
      <w:pPr>
        <w:numPr>
          <w:ilvl w:val="0"/>
          <w:numId w:val="445"/>
        </w:numPr>
      </w:pPr>
      <w:r>
        <w:t>Naturaleza y Ámbito de Aplicación: Se instituye el Cuerpo de Custodia Territorial y Rural (CCTR) como una división especializada de la seguridad municipal, de carácter estrictamente civil y técnico. Su función primordial es la protección de la integridad física, la propiedad privada y la seguridad jurídica en zonas de baja densidad poblacional, entornos agrícolas, regiones montañosas, zonas costeras y espacios de aglomeración pública en áreas rurales o periféricas.</w:t>
      </w:r>
    </w:p>
    <w:p w14:paraId="34C47829" w14:textId="77777777" w:rsidR="007C392A" w:rsidRDefault="00000000">
      <w:pPr>
        <w:numPr>
          <w:ilvl w:val="0"/>
          <w:numId w:val="445"/>
        </w:numPr>
      </w:pPr>
      <w:r>
        <w:t>Mecanismos de Vigilancia y Respuesta en Terrenos Críticos: Los municipios con demarcaciones geográficas que dificulten la movilidad convencional están obligados a dotar al CCTR de medios de transporte adaptados a la orografía local (equinos, vehículos ligeros todo-terreno y sistemas de aeronaves no tripuladas de vigilancia térmica y multiespectral). Queda garantizada la presencia operativa permanente en puntos de tránsito, centros de acopio agrícola y oficinas de trámites rurales, estaciones de transporte, centros de comercio en el campo, y de naturalezas similares para mitigar el riesgo de delitos de oportunidad.</w:t>
      </w:r>
    </w:p>
    <w:p w14:paraId="70428499" w14:textId="77777777" w:rsidR="007C392A" w:rsidRDefault="00000000">
      <w:pPr>
        <w:numPr>
          <w:ilvl w:val="0"/>
          <w:numId w:val="445"/>
        </w:numPr>
      </w:pPr>
      <w:r>
        <w:t>Protocolo de Persecución en Caliente y Continuidad Jurisdiccional: Ante la comisión de un acto delictivo, el CCTR queda facultado para la Persecución en Caliente a través de linderos, fincas privadas, cercados y servidumbres de paso, sin que la propiedad privada del suelo constituya un obstáculo para la captura del infractor en flagrante delito. Esta potestad se extiende más allá de los límites del municipio de origen siempre que la persecución sea ininterrumpida, quedando el personal actuante obligado a notificar en tiempo real al nodo de seguridad del municipio receptor mediante el Registro Nacional Soberano. El municipio notificado está obligado a aportar ayuda ya sea mediante presencia física, o de inteligencia o según sea la necesidad de la situación.</w:t>
      </w:r>
    </w:p>
    <w:p w14:paraId="42E5DB44" w14:textId="77777777" w:rsidR="007C392A" w:rsidRDefault="00000000">
      <w:pPr>
        <w:numPr>
          <w:ilvl w:val="0"/>
          <w:numId w:val="445"/>
        </w:numPr>
      </w:pPr>
      <w:r>
        <w:t xml:space="preserve">De la Flagrancia en Aglomeraciones y el Delito de Traspaso: En situaciones de aglomeración pública donde se verifique el despojo de bienes mediante técnicas de disimulo, relevo o transferencia de objetos robados entre múltiples sujetos, el CCTR aplicará protocolos de identificación inmediata y retención técnica. La complicidad por ocultamiento o auxilio en la huida será tratada como coautoría material del delito contra la propiedad. El personal del CCTR podrá hacer uso de </w:t>
      </w:r>
      <w:r>
        <w:lastRenderedPageBreak/>
        <w:t>registros biométricos portátiles vinculados al PCSC para verificar identidades en el lugar de los hechos.</w:t>
      </w:r>
    </w:p>
    <w:p w14:paraId="071998F2" w14:textId="77777777" w:rsidR="007C392A" w:rsidRDefault="00000000">
      <w:pPr>
        <w:numPr>
          <w:ilvl w:val="0"/>
          <w:numId w:val="445"/>
        </w:numPr>
      </w:pPr>
      <w:r>
        <w:t>Protección de Activos Estratégicos y Ganaderos: El CCTR es el garante de la seguridad de la clase comercial agraria. Se establece como prioridad operativa la prevención y persecución del hurto y sacrificio de ganado, el robo de cosechas y el saqueo de maquinaria. Todo activo registrado con dispositivos telemétricos, identificadores de proximidad o marcadores digitales será rastreable por el CCTR, teniendo estos la autoridad de inspeccionar vehículos y cargamentos en zonas rurales para verificar la legalidad de la propiedad en tránsito contra el registro público inalterable.</w:t>
      </w:r>
    </w:p>
    <w:p w14:paraId="7C0D3C33" w14:textId="77777777" w:rsidR="007C392A" w:rsidRDefault="00000000">
      <w:pPr>
        <w:numPr>
          <w:ilvl w:val="0"/>
          <w:numId w:val="445"/>
        </w:numPr>
      </w:pPr>
      <w:r>
        <w:t>Integración Tecnológica y Reporte Ciudadano: Todo procedimiento, detención o reporte de incidente realizado por el CCTR deberá ser grabado y subido de forma automática a la Capa de Gestión Pública (Artículo 6.1.a) del Registro Nacional Soberano. Los ciudadanos podrán activar alertas de auxilio mediante la geolocalización de su PCSC, obligando al CCTR a una respuesta inmediata cuya demora o negligencia será sancionada administrativamente por el Tribunal de Arbitraje Técnico (TAT).</w:t>
      </w:r>
    </w:p>
    <w:p w14:paraId="22CB6AE3" w14:textId="77777777" w:rsidR="007C392A" w:rsidRDefault="00000000">
      <w:pPr>
        <w:numPr>
          <w:ilvl w:val="0"/>
          <w:numId w:val="445"/>
        </w:numPr>
      </w:pPr>
      <w:r>
        <w:t>Mando y Rendición de Cuentas: El CCTR responde directamente al Alcalde y a la Asamblea Municipal, pero su doctrina operativa y estándares técnicos serán supervisados por el CNSPOC (Artículo 97) para asegurar que no se produzcan desviaciones de poder, abusos de autoridad o capturas institucionales por intereses locales. El financiamiento del CCTR provendrá exclusivamente de la recaudación municipal del setenta por ciento (70%), prohibiéndose cualquier forma de cobro directo por protección a propietarios particulares.</w:t>
      </w:r>
    </w:p>
    <w:p w14:paraId="70D051C4" w14:textId="77777777" w:rsidR="007C392A" w:rsidRDefault="00000000">
      <w:r>
        <w:pict w14:anchorId="6AF077E1">
          <v:rect id="_x0000_i1111" style="width:0;height:1.5pt" o:hralign="center" o:hrstd="t" o:hr="t"/>
        </w:pict>
      </w:r>
    </w:p>
    <w:p w14:paraId="02DDBB1A" w14:textId="77777777" w:rsidR="007C392A" w:rsidRDefault="00000000">
      <w:pPr>
        <w:pStyle w:val="Heading1"/>
      </w:pPr>
      <w:bookmarkStart w:id="186" w:name="X48261526193c14215f83e2efd0e8fa29bceddcd"/>
      <w:bookmarkStart w:id="187" w:name="_Toc242281068"/>
      <w:bookmarkEnd w:id="174"/>
      <w:bookmarkEnd w:id="184"/>
      <w:r>
        <w:t>TÍTULO IX PODERES NACIONALES (ESTRUCTURA Y LÍMITES AL MANDO)</w:t>
      </w:r>
      <w:bookmarkEnd w:id="187"/>
    </w:p>
    <w:p w14:paraId="0F5F8155" w14:textId="77777777" w:rsidR="007C392A" w:rsidRDefault="00000000">
      <w:r>
        <w:pict w14:anchorId="2633D26C">
          <v:rect id="_x0000_i1112" style="width:0;height:1.5pt" o:hralign="center" o:hrstd="t" o:hr="t"/>
        </w:pict>
      </w:r>
    </w:p>
    <w:p w14:paraId="5DF145CA" w14:textId="77777777" w:rsidR="007C392A" w:rsidRDefault="00000000">
      <w:pPr>
        <w:pStyle w:val="Heading2"/>
      </w:pPr>
      <w:bookmarkStart w:id="188" w:name="X920d17543411c1af6374120b3126672b6aa7183"/>
      <w:bookmarkStart w:id="189" w:name="_Toc242281069"/>
      <w:r>
        <w:t>Artículo 74. De la Separación Estricta, Incompatibilidad Absoluta y Autarquía de las Ramas del Estado.</w:t>
      </w:r>
      <w:bookmarkEnd w:id="189"/>
    </w:p>
    <w:p w14:paraId="0C0F31CC" w14:textId="77777777" w:rsidR="007C392A" w:rsidRDefault="00000000">
      <w:pPr>
        <w:pStyle w:val="FirstParagraph"/>
      </w:pPr>
      <w:r>
        <w:t>Para garantizar que la República sea un sistema de frenos y contrapesos reales y no una emulsión de complicidades, se establece la Separación de Fases de las funciones del Estado bajo las siguientes reglas de hierro de cumplimiento obligatorio e inalterable:</w:t>
      </w:r>
    </w:p>
    <w:p w14:paraId="3DF629AA" w14:textId="77777777" w:rsidR="007C392A" w:rsidRDefault="00000000">
      <w:pPr>
        <w:numPr>
          <w:ilvl w:val="0"/>
          <w:numId w:val="446"/>
        </w:numPr>
      </w:pPr>
      <w:r>
        <w:rPr>
          <w:b/>
          <w:bCs/>
        </w:rPr>
        <w:t>Independencia Orgánica de Origen:</w:t>
      </w:r>
      <w:r>
        <w:t xml:space="preserve"> Queda terminantemente prohibida la interferencia, participación o influencia de una rama del Estado en el proceso de selección o nombramiento de los integrantes de otra. Esta incompatibilidad de </w:t>
      </w:r>
      <w:r>
        <w:lastRenderedPageBreak/>
        <w:t>origen y ejercicio se extiende obligatoriamente al primer grado de consanguinidad y afinidad (cónyuges, padres e hijos). Queda prohibido que miembros de un mismo núcleo familiar ocupen simultáneamente cargos de Alta Jerarquía en distintas ramas del Estado o dentro de una misma rama en municipios colindantes.</w:t>
      </w:r>
    </w:p>
    <w:p w14:paraId="27A92E55" w14:textId="77777777" w:rsidR="007C392A" w:rsidRDefault="00000000">
      <w:pPr>
        <w:numPr>
          <w:ilvl w:val="1"/>
          <w:numId w:val="447"/>
        </w:numPr>
      </w:pPr>
      <w:r>
        <w:t xml:space="preserve">El </w:t>
      </w:r>
      <w:r>
        <w:rPr>
          <w:b/>
          <w:bCs/>
        </w:rPr>
        <w:t>Poder Ejecutivo</w:t>
      </w:r>
      <w:r>
        <w:t xml:space="preserve"> emana exclusivamente del voto nacional, secreto y directo de la ciudadanía.</w:t>
      </w:r>
    </w:p>
    <w:p w14:paraId="206348F9" w14:textId="77777777" w:rsidR="007C392A" w:rsidRDefault="00000000">
      <w:pPr>
        <w:numPr>
          <w:ilvl w:val="1"/>
          <w:numId w:val="447"/>
        </w:numPr>
      </w:pPr>
      <w:r>
        <w:t xml:space="preserve">El </w:t>
      </w:r>
      <w:r>
        <w:rPr>
          <w:b/>
          <w:bCs/>
        </w:rPr>
        <w:t>Poder Legislativo</w:t>
      </w:r>
      <w:r>
        <w:t xml:space="preserve"> emana exclusivamente del voto directo y uninominal de los distritos municipales.</w:t>
      </w:r>
    </w:p>
    <w:p w14:paraId="1BF346FC" w14:textId="77777777" w:rsidR="007C392A" w:rsidRDefault="00000000">
      <w:pPr>
        <w:numPr>
          <w:ilvl w:val="1"/>
          <w:numId w:val="447"/>
        </w:numPr>
      </w:pPr>
      <w:r>
        <w:t xml:space="preserve">El </w:t>
      </w:r>
      <w:r>
        <w:rPr>
          <w:b/>
          <w:bCs/>
        </w:rPr>
        <w:t>Poder Judicial y los Órganos de Control Técnico (TAT, TDC, Contraloría, Consejo Electoral)</w:t>
      </w:r>
      <w:r>
        <w:t xml:space="preserve"> emanan exclusivamente del </w:t>
      </w:r>
      <w:r>
        <w:rPr>
          <w:b/>
          <w:bCs/>
        </w:rPr>
        <w:t>Sorteo Técnico Público</w:t>
      </w:r>
      <w:r>
        <w:t>. Este sorteo se realizará entre un padrón de ciudadanos que hayan superado previamente la Auditoría de Competencia y Mérito Académico certificada por el Consejo de Decanos Universitarios (Art. 74.2).</w:t>
      </w:r>
    </w:p>
    <w:p w14:paraId="5EF6F2CF" w14:textId="77777777" w:rsidR="007C392A" w:rsidRDefault="00000000">
      <w:pPr>
        <w:numPr>
          <w:ilvl w:val="0"/>
          <w:numId w:val="446"/>
        </w:numPr>
      </w:pPr>
      <w:r>
        <w:rPr>
          <w:b/>
          <w:bCs/>
        </w:rPr>
        <w:t>Incompatibilidad Vitalicia de Carrera (La Cerca de la Función):</w:t>
      </w:r>
      <w:r>
        <w:t xml:space="preserve"> Con el fin de erradicar el "carreerismo político" y la formación de castas institucionales, se establece que:</w:t>
      </w:r>
    </w:p>
    <w:p w14:paraId="42CDD10E" w14:textId="77777777" w:rsidR="007C392A" w:rsidRDefault="00000000">
      <w:pPr>
        <w:numPr>
          <w:ilvl w:val="1"/>
          <w:numId w:val="448"/>
        </w:numPr>
      </w:pPr>
      <w:r>
        <w:t xml:space="preserve">El ejercicio de cualquier cargo de alta jerarquía o toma de decisión en una rama del Estado (Ejecutiva, Legislativa o Judicial/Control) genera una </w:t>
      </w:r>
      <w:r>
        <w:rPr>
          <w:b/>
          <w:bCs/>
        </w:rPr>
        <w:t>incompatibilidad vitalicia</w:t>
      </w:r>
      <w:r>
        <w:t xml:space="preserve"> para ejercer cargos en las otras dos ramas.</w:t>
      </w:r>
    </w:p>
    <w:p w14:paraId="6CD9E877" w14:textId="77777777" w:rsidR="007C392A" w:rsidRDefault="00000000">
      <w:pPr>
        <w:numPr>
          <w:ilvl w:val="1"/>
          <w:numId w:val="448"/>
        </w:numPr>
      </w:pPr>
      <w:r>
        <w:t>El ciudadano que acceda al servicio público en cargos directivos o jurisdiccionales de una rama fundamental del Estado queda inhabilitado a perpetuidad para ejercer funciones de mando en las restantes ramas del poder público nacional. La violación de esta incompatibilidad se tipifica como Delito de Usurpación y Concentración de Poderes, acarreando la nulidad absoluta del nombramiento posterior.</w:t>
      </w:r>
    </w:p>
    <w:p w14:paraId="7EB80A06" w14:textId="77777777" w:rsidR="007C392A" w:rsidRDefault="00000000">
      <w:pPr>
        <w:numPr>
          <w:ilvl w:val="0"/>
          <w:numId w:val="446"/>
        </w:numPr>
      </w:pPr>
      <w:r>
        <w:rPr>
          <w:b/>
          <w:bCs/>
        </w:rPr>
        <w:t>Autarquía Financiera Algorítmica (Cero Discrecionalidad):</w:t>
      </w:r>
      <w:r>
        <w:br/>
        <w:t>Ninguna rama del Estado tiene potestad para aprobar, retener, negociar o condicionar el presupuesto de otra.</w:t>
      </w:r>
    </w:p>
    <w:p w14:paraId="75657E7D" w14:textId="77777777" w:rsidR="007C392A" w:rsidRDefault="00000000">
      <w:pPr>
        <w:numPr>
          <w:ilvl w:val="1"/>
          <w:numId w:val="449"/>
        </w:numPr>
      </w:pPr>
      <w:r>
        <w:t>El Registro Nacional Soberano (RNS) ejecutará de forma automática, técnica y auditada la transferencia de los fondos correspondientes a cada rama según los porcentajes fijos establecidos en esta Constitución (Art. 44).</w:t>
      </w:r>
    </w:p>
    <w:p w14:paraId="51B27A6B" w14:textId="77777777" w:rsidR="007C392A" w:rsidRDefault="00000000">
      <w:pPr>
        <w:numPr>
          <w:ilvl w:val="1"/>
          <w:numId w:val="449"/>
        </w:numPr>
      </w:pPr>
      <w:r>
        <w:t>El flujo financiero es un fenómeno matemático derivado de la utilidad neta nacional; no depende de la firma, el humor o la voluntad de ningún funcionario de otra rama.</w:t>
      </w:r>
    </w:p>
    <w:p w14:paraId="470F4232" w14:textId="77777777" w:rsidR="007C392A" w:rsidRDefault="00000000">
      <w:pPr>
        <w:numPr>
          <w:ilvl w:val="0"/>
          <w:numId w:val="446"/>
        </w:numPr>
      </w:pPr>
      <w:r>
        <w:rPr>
          <w:b/>
          <w:bCs/>
        </w:rPr>
        <w:t>Liderazgo de Salvaguarda (La Prerrogativa del Líder de la Nación):</w:t>
      </w:r>
      <w:r>
        <w:br/>
        <w:t xml:space="preserve">El Presidente de la República es el Líder Estratégico y Garante Existencial de la República, personificando la soberanía ante el mundo. Su poder se concentra en la </w:t>
      </w:r>
      <w:r>
        <w:lastRenderedPageBreak/>
        <w:t>integridad del envase nacional, quedando inhabilitado para intervenir en la gestión técnica interna de los municipios o en la labor de las otras ramas. Sus facultades exclusivas son:</w:t>
      </w:r>
    </w:p>
    <w:p w14:paraId="2F6B6483" w14:textId="77777777" w:rsidR="007C392A" w:rsidRDefault="00000000">
      <w:pPr>
        <w:numPr>
          <w:ilvl w:val="1"/>
          <w:numId w:val="450"/>
        </w:numPr>
      </w:pPr>
      <w:r>
        <w:rPr>
          <w:b/>
          <w:bCs/>
        </w:rPr>
        <w:t>Mando Supremo de Salvaguarda:</w:t>
      </w:r>
      <w:r>
        <w:t xml:space="preserve"> Dirección efectiva de las Fuerzas de Salvaguarda y la Milicia Nacional de Reserva ante agresiones externas o rebeliones contra las Cláusulas Pétreas.</w:t>
      </w:r>
    </w:p>
    <w:p w14:paraId="45FBC217" w14:textId="77777777" w:rsidR="007C392A" w:rsidRDefault="00000000">
      <w:pPr>
        <w:numPr>
          <w:ilvl w:val="1"/>
          <w:numId w:val="450"/>
        </w:numPr>
      </w:pPr>
      <w:r>
        <w:rPr>
          <w:b/>
          <w:bCs/>
        </w:rPr>
        <w:t>Dirección de la Representación Soberana:</w:t>
      </w:r>
      <w:r>
        <w:t xml:space="preserve"> Conducción de la política exterior y firma de tratados, siempre bajo el Veto de Inviabilidad del Senado de Rectores (Art. 79).</w:t>
      </w:r>
    </w:p>
    <w:p w14:paraId="6651D7A7" w14:textId="77777777" w:rsidR="007C392A" w:rsidRDefault="00000000">
      <w:pPr>
        <w:numPr>
          <w:ilvl w:val="1"/>
          <w:numId w:val="450"/>
        </w:numPr>
      </w:pPr>
      <w:r>
        <w:rPr>
          <w:b/>
          <w:bCs/>
        </w:rPr>
        <w:t>Veto de Constitucionalidad:</w:t>
      </w:r>
      <w:r>
        <w:t xml:space="preserve"> Facultad de detener preventivamente cualquier norma que erosione la Soberanía Individual, la Propiedad Privada o la Identidad Nacional, debiendo el TDC emitir fallo definitivo en un plazo máximo de 72 horas.</w:t>
      </w:r>
    </w:p>
    <w:p w14:paraId="6CCAFFB3" w14:textId="77777777" w:rsidR="007C392A" w:rsidRDefault="00000000">
      <w:pPr>
        <w:numPr>
          <w:ilvl w:val="0"/>
          <w:numId w:val="446"/>
        </w:numPr>
      </w:pPr>
      <w:r>
        <w:rPr>
          <w:b/>
          <w:bCs/>
        </w:rPr>
        <w:t>El Veto de la Realidad Física (Supremacía del Dato sobre el Arbitrio):</w:t>
      </w:r>
      <w:r>
        <w:br/>
        <w:t>Ninguna orden ejecutiva, decreto o ley podrá contravenir un hecho técnico, científico o contable auditado por el RNS.</w:t>
      </w:r>
    </w:p>
    <w:p w14:paraId="42C074A8" w14:textId="77777777" w:rsidR="007C392A" w:rsidRDefault="00000000">
      <w:pPr>
        <w:numPr>
          <w:ilvl w:val="1"/>
          <w:numId w:val="451"/>
        </w:numPr>
      </w:pPr>
      <w:r>
        <w:t>El Tribunal de Arbitraje Técnico (TAT) es la autoridad final para determinar la veracidad técnica de las premisas de una ley u orden.</w:t>
      </w:r>
    </w:p>
    <w:p w14:paraId="6C4829F8" w14:textId="77777777" w:rsidR="007C392A" w:rsidRDefault="00000000">
      <w:pPr>
        <w:numPr>
          <w:ilvl w:val="1"/>
          <w:numId w:val="451"/>
        </w:numPr>
      </w:pPr>
      <w:r>
        <w:t>Si el TAT declara una orden presidencial como "Falsedad Técnica" o "Alucinación Administrativa", dicha orden se extingue automáticamente y el Presidente será sometido a Juicio de Responsabilidad por Engaño Constitucional (Art. 84.4). El Líder solo puede liderar en la realidad; la mentira es el fin del mandato.</w:t>
      </w:r>
    </w:p>
    <w:p w14:paraId="277F003D" w14:textId="77777777" w:rsidR="007C392A" w:rsidRDefault="00000000">
      <w:pPr>
        <w:numPr>
          <w:ilvl w:val="0"/>
          <w:numId w:val="446"/>
        </w:numPr>
      </w:pPr>
      <w:r>
        <w:rPr>
          <w:b/>
          <w:bCs/>
        </w:rPr>
        <w:t>Protección del Recinto de Soberanía:</w:t>
      </w:r>
      <w:r>
        <w:t xml:space="preserve"> El asalto físico a la Cámara de Representantes, el Tribunal de Defensa de la Constitución o la Casa Presidencial, con el fin de alterar un resultado electoral o un dictamen judicial, será tipificado como </w:t>
      </w:r>
      <w:r>
        <w:rPr>
          <w:b/>
          <w:bCs/>
        </w:rPr>
        <w:t>Atentado a la Estabilidad Sistémica</w:t>
      </w:r>
      <w:r>
        <w:t>.</w:t>
      </w:r>
    </w:p>
    <w:p w14:paraId="4E38E26D" w14:textId="77777777" w:rsidR="007C392A" w:rsidRDefault="00000000">
      <w:pPr>
        <w:numPr>
          <w:ilvl w:val="1"/>
          <w:numId w:val="452"/>
        </w:numPr>
      </w:pPr>
      <w:r>
        <w:t xml:space="preserve">Solo se considerará acto de Resistencia Legítima (Art. 21) si el TDC o el TAT han emitido previamente una </w:t>
      </w:r>
      <w:r>
        <w:rPr>
          <w:b/>
          <w:bCs/>
        </w:rPr>
        <w:t>Alerta de Ruptura Constitucional</w:t>
      </w:r>
      <w:r>
        <w:t>.</w:t>
      </w:r>
    </w:p>
    <w:p w14:paraId="77534743" w14:textId="77777777" w:rsidR="007C392A" w:rsidRDefault="00000000">
      <w:pPr>
        <w:numPr>
          <w:ilvl w:val="1"/>
          <w:numId w:val="452"/>
        </w:numPr>
      </w:pPr>
      <w:r>
        <w:t xml:space="preserve">En ausencia de dicha alerta, los perpetradores serán juzgados por </w:t>
      </w:r>
      <w:r>
        <w:rPr>
          <w:b/>
          <w:bCs/>
        </w:rPr>
        <w:t>Simulación de Soberanía</w:t>
      </w:r>
      <w:r>
        <w:t xml:space="preserve"> (Art. 117.5.d), conllevando la pérdida definitiva de la nacionalidad cubana y la confiscación de todas sus Acciones Soberanas, al haber intentado suplantar la voluntad algorítmica y legal de la Nación por la fuerza bruta.</w:t>
      </w:r>
    </w:p>
    <w:p w14:paraId="50E1C31C" w14:textId="77777777" w:rsidR="007C392A" w:rsidRDefault="00000000">
      <w:pPr>
        <w:numPr>
          <w:ilvl w:val="0"/>
          <w:numId w:val="446"/>
        </w:numPr>
      </w:pPr>
      <w:r>
        <w:rPr>
          <w:b/>
          <w:bCs/>
        </w:rPr>
        <w:t>Protocolo de Concurrencia Obligatoria para Decisiones de Impacto Sistémico:</w:t>
      </w:r>
      <w:r>
        <w:br/>
        <w:t xml:space="preserve">Con el fin de evitar la captura unilateral del Estado y garantizar que las </w:t>
      </w:r>
      <w:r>
        <w:lastRenderedPageBreak/>
        <w:t xml:space="preserve">modificaciones estructurales posean legitimidad política, validez técnica y consenso ciudadano, se establece la </w:t>
      </w:r>
      <w:r>
        <w:rPr>
          <w:b/>
          <w:bCs/>
        </w:rPr>
        <w:t>Regla de la Triple Validación</w:t>
      </w:r>
      <w:r>
        <w:t>:</w:t>
      </w:r>
    </w:p>
    <w:p w14:paraId="0006E710" w14:textId="77777777" w:rsidR="007C392A" w:rsidRDefault="00000000">
      <w:pPr>
        <w:numPr>
          <w:ilvl w:val="1"/>
          <w:numId w:val="453"/>
        </w:numPr>
      </w:pPr>
      <w:r>
        <w:rPr>
          <w:b/>
          <w:bCs/>
        </w:rPr>
        <w:t>Ámbito de Aplicación:</w:t>
      </w:r>
      <w:r>
        <w:t xml:space="preserve"> Requerirán obligatoriamente la concurrencia de las tres ramas del poder nacional todas aquellas leyes, decretos o modificaciones algorítmicas que afecten:</w:t>
      </w:r>
    </w:p>
    <w:p w14:paraId="23DAF4C8" w14:textId="77777777" w:rsidR="007C392A" w:rsidRDefault="00000000">
      <w:pPr>
        <w:numPr>
          <w:ilvl w:val="2"/>
          <w:numId w:val="454"/>
        </w:numPr>
      </w:pPr>
      <w:r>
        <w:t xml:space="preserve">La arquitectura del </w:t>
      </w:r>
      <w:r>
        <w:rPr>
          <w:b/>
          <w:bCs/>
        </w:rPr>
        <w:t>Registro Nacional Soberano (RNS)</w:t>
      </w:r>
      <w:r>
        <w:t xml:space="preserve"> y los protocolos de privacidad de datos.</w:t>
      </w:r>
    </w:p>
    <w:p w14:paraId="21ED5754" w14:textId="77777777" w:rsidR="007C392A" w:rsidRDefault="00000000">
      <w:pPr>
        <w:numPr>
          <w:ilvl w:val="2"/>
          <w:numId w:val="454"/>
        </w:numPr>
      </w:pPr>
      <w:r>
        <w:t xml:space="preserve">La fórmula de cálculo del </w:t>
      </w:r>
      <w:r>
        <w:rPr>
          <w:b/>
          <w:bCs/>
        </w:rPr>
        <w:t>Índice de Bienestar Biológico y Estabilidad Social (IBBES)</w:t>
      </w:r>
      <w:r>
        <w:t>.</w:t>
      </w:r>
    </w:p>
    <w:p w14:paraId="293BFB3F" w14:textId="77777777" w:rsidR="007C392A" w:rsidRDefault="00000000">
      <w:pPr>
        <w:numPr>
          <w:ilvl w:val="2"/>
          <w:numId w:val="454"/>
        </w:numPr>
      </w:pPr>
      <w:r>
        <w:t xml:space="preserve">La movilización o gestión de activos físicos de la </w:t>
      </w:r>
      <w:r>
        <w:rPr>
          <w:b/>
          <w:bCs/>
        </w:rPr>
        <w:t>Reserva Estratégica de Soberanía (RES)</w:t>
      </w:r>
      <w:r>
        <w:t>.</w:t>
      </w:r>
    </w:p>
    <w:p w14:paraId="7D226F88" w14:textId="77777777" w:rsidR="007C392A" w:rsidRDefault="00000000">
      <w:pPr>
        <w:numPr>
          <w:ilvl w:val="2"/>
          <w:numId w:val="454"/>
        </w:numPr>
      </w:pPr>
      <w:r>
        <w:t>El régimen de distribución fiscal del algoritmo 70/30 (Art. 44).</w:t>
      </w:r>
    </w:p>
    <w:p w14:paraId="2D1DB7D5" w14:textId="77777777" w:rsidR="007C392A" w:rsidRDefault="00000000">
      <w:pPr>
        <w:numPr>
          <w:ilvl w:val="1"/>
          <w:numId w:val="453"/>
        </w:numPr>
      </w:pPr>
      <w:r>
        <w:rPr>
          <w:b/>
          <w:bCs/>
        </w:rPr>
        <w:t>De las Tres Firmas Digitales Ineludibles:</w:t>
      </w:r>
      <w:r>
        <w:t xml:space="preserve"> Para que el RNS procese y ejecute la partida presupuestaria o el cambio normativo relacionado con las materias anteriores, el sistema exigirá la carga de tres firmas criptográficas independientes:</w:t>
      </w:r>
    </w:p>
    <w:p w14:paraId="682230EE" w14:textId="77777777" w:rsidR="007C392A" w:rsidRDefault="00000000">
      <w:pPr>
        <w:numPr>
          <w:ilvl w:val="2"/>
          <w:numId w:val="455"/>
        </w:numPr>
      </w:pPr>
      <w:r>
        <w:rPr>
          <w:b/>
          <w:bCs/>
        </w:rPr>
        <w:t>Validación del Poder Ejecutivo:</w:t>
      </w:r>
      <w:r>
        <w:t xml:space="preserve"> Firma del Presidente de la República, certificando la necesidad política y la capacidad operativa del Estado para ejecutar la medida.</w:t>
      </w:r>
    </w:p>
    <w:p w14:paraId="02BC1067" w14:textId="77777777" w:rsidR="007C392A" w:rsidRDefault="00000000">
      <w:pPr>
        <w:numPr>
          <w:ilvl w:val="2"/>
          <w:numId w:val="455"/>
        </w:numPr>
      </w:pPr>
      <w:r>
        <w:rPr>
          <w:b/>
          <w:bCs/>
        </w:rPr>
        <w:t>Validación Técnica y de Constitucionalidad:</w:t>
      </w:r>
      <w:r>
        <w:t xml:space="preserve"> Dictamen conjunto del Tribunal de Defensa de la Constitución (TDC) y el Tribunal de Arbitraje Técnico (TAT), certificando que la medida es constitucionalmente lícita y físicamente viable.</w:t>
      </w:r>
    </w:p>
    <w:p w14:paraId="03CDEF27" w14:textId="77777777" w:rsidR="007C392A" w:rsidRDefault="00000000">
      <w:pPr>
        <w:numPr>
          <w:ilvl w:val="2"/>
          <w:numId w:val="455"/>
        </w:numPr>
      </w:pPr>
      <w:r>
        <w:rPr>
          <w:b/>
          <w:bCs/>
        </w:rPr>
        <w:t>Validación de Control Social:</w:t>
      </w:r>
      <w:r>
        <w:t xml:space="preserve"> Ratificación de la Cámara de Vigilancia Aleatoria (CVA) mediante el voto favorable de dos tercios (2/3) de sus miembros, actuando como filtro de control social inmediato.</w:t>
      </w:r>
    </w:p>
    <w:p w14:paraId="0E5C5356" w14:textId="77777777" w:rsidR="007C392A" w:rsidRDefault="00000000">
      <w:pPr>
        <w:numPr>
          <w:ilvl w:val="1"/>
          <w:numId w:val="453"/>
        </w:numPr>
      </w:pPr>
      <w:r>
        <w:rPr>
          <w:b/>
          <w:bCs/>
        </w:rPr>
        <w:t>Del Bloqueo Algorítmico Automático:</w:t>
      </w:r>
      <w:r>
        <w:t xml:space="preserve"> En ausencia de una (1) sola de las tres validaciones requeridas en un plazo máximo de diez (10) días hábiles, el RNS ejecutará una Suspensión de Proceso. Ninguna orden verbal, jerárquica o administrativa podrá forzar la ejecución de fondos o el despliegue de código fuera de este protocolo, tipificándose cualquier intento de elusión como Sabotaje a la Fe Pública Digital.</w:t>
      </w:r>
    </w:p>
    <w:p w14:paraId="06F5BC24" w14:textId="77777777" w:rsidR="007C392A" w:rsidRDefault="00000000">
      <w:pPr>
        <w:numPr>
          <w:ilvl w:val="1"/>
          <w:numId w:val="453"/>
        </w:numPr>
      </w:pPr>
      <w:r>
        <w:rPr>
          <w:b/>
          <w:bCs/>
        </w:rPr>
        <w:t>Compatibilidad Técnica:</w:t>
      </w:r>
      <w:r>
        <w:t xml:space="preserve"> Se aclara que este protocolo no interfiere con la independencia operativa del Cuerpo de Programadores (Art. 88.7) en tareas de mantenimiento rutinario o parches de seguridad, limitándose </w:t>
      </w:r>
      <w:r>
        <w:lastRenderedPageBreak/>
        <w:t xml:space="preserve">estrictamente a cambios en la </w:t>
      </w:r>
      <w:r>
        <w:rPr>
          <w:b/>
          <w:bCs/>
        </w:rPr>
        <w:t>Lógica de Gobierno</w:t>
      </w:r>
      <w:r>
        <w:t xml:space="preserve"> y la </w:t>
      </w:r>
      <w:r>
        <w:rPr>
          <w:b/>
          <w:bCs/>
        </w:rPr>
        <w:t>Política de Recursos</w:t>
      </w:r>
      <w:r>
        <w:t>.</w:t>
      </w:r>
    </w:p>
    <w:p w14:paraId="1C3F5442" w14:textId="77777777" w:rsidR="007C392A" w:rsidRDefault="00000000">
      <w:pPr>
        <w:numPr>
          <w:ilvl w:val="0"/>
          <w:numId w:val="446"/>
        </w:numPr>
      </w:pPr>
      <w:r>
        <w:rPr>
          <w:b/>
          <w:bCs/>
        </w:rPr>
        <w:t>De la Independencia Orgánica de las Cuatro Potestades:</w:t>
      </w:r>
      <w:r>
        <w:t xml:space="preserve"> Se establece la independencia absoluta y el aislamiento funcional recíproco entre el Poder Ejecutivo, el Tribunal de Defensa de la Constitución, el Tribunal Supremo de Justicia y el Tribunal de Arbitraje Técnico.</w:t>
      </w:r>
    </w:p>
    <w:p w14:paraId="44903963" w14:textId="77777777" w:rsidR="007C392A" w:rsidRDefault="00000000">
      <w:pPr>
        <w:numPr>
          <w:ilvl w:val="1"/>
          <w:numId w:val="456"/>
        </w:numPr>
      </w:pPr>
      <w:r>
        <w:rPr>
          <w:b/>
          <w:bCs/>
        </w:rPr>
        <w:t>Prohibición de Injerencia Jerárquica:</w:t>
      </w:r>
      <w:r>
        <w:t xml:space="preserve"> Ninguna de las cuatro potestades tiene autoridad para ordenar, revocar, suspender o modificar las decisiones de las otras dentro de su ámbito de competencia exclusiva. La discrepancia entre poderes no se resuelve mediante subordinación, sino mediante el </w:t>
      </w:r>
      <w:r>
        <w:rPr>
          <w:b/>
          <w:bCs/>
        </w:rPr>
        <w:t>Cónclave de Cierre Sistémico</w:t>
      </w:r>
      <w:r>
        <w:t xml:space="preserve"> (Art. 91) o la consulta a la </w:t>
      </w:r>
      <w:r>
        <w:rPr>
          <w:b/>
          <w:bCs/>
        </w:rPr>
        <w:t>Cámara de Vigilancia Aleatoria</w:t>
      </w:r>
      <w:r>
        <w:t xml:space="preserve"> (CVA).</w:t>
      </w:r>
    </w:p>
    <w:p w14:paraId="6BF65F25" w14:textId="77777777" w:rsidR="007C392A" w:rsidRDefault="00000000">
      <w:pPr>
        <w:numPr>
          <w:ilvl w:val="1"/>
          <w:numId w:val="456"/>
        </w:numPr>
      </w:pPr>
      <w:r>
        <w:rPr>
          <w:b/>
          <w:bCs/>
        </w:rPr>
        <w:t>Autarquía Presupuestaria de Flujo Directo:</w:t>
      </w:r>
      <w:r>
        <w:t xml:space="preserve"> La asignación de recursos para cada una de las cuatro ramas es automática, porcentual y autoejecutable por el Registro Nacional Soberano (RNS). Queda prohibido que el Ejecutivo detenga los fondos de un tribunal, o que un tribunal condicione la ejecución presupuestaria del otro como mecanismo de presión. El intento de manipular el flujo financiero ajeno será procesado como </w:t>
      </w:r>
      <w:r>
        <w:rPr>
          <w:b/>
          <w:bCs/>
        </w:rPr>
        <w:t>Sabotaje a la Estabilidad Nacional</w:t>
      </w:r>
      <w:r>
        <w:t>.</w:t>
      </w:r>
    </w:p>
    <w:p w14:paraId="65ACFE3C" w14:textId="77777777" w:rsidR="007C392A" w:rsidRDefault="00000000">
      <w:pPr>
        <w:numPr>
          <w:ilvl w:val="1"/>
          <w:numId w:val="456"/>
        </w:numPr>
      </w:pPr>
      <w:r>
        <w:rPr>
          <w:b/>
          <w:bCs/>
        </w:rPr>
        <w:t>Independencia en la Generación de Cargos:</w:t>
      </w:r>
      <w:r>
        <w:t xml:space="preserve"> Queda abolido el sistema de nombramientos cruzados. Ninguna rama intervendrá en la selección de los miembros de las otras. El acceso al TDC, TAT y TSJ se realizará exclusivamente mediante </w:t>
      </w:r>
      <w:r>
        <w:rPr>
          <w:b/>
          <w:bCs/>
        </w:rPr>
        <w:t>Sorteo Técnico de Idoneidad</w:t>
      </w:r>
      <w:r>
        <w:t xml:space="preserve"> (Art. 74.2), eliminando la deuda política de origen.</w:t>
      </w:r>
    </w:p>
    <w:p w14:paraId="38A21DF0" w14:textId="77777777" w:rsidR="007C392A" w:rsidRDefault="00000000">
      <w:pPr>
        <w:numPr>
          <w:ilvl w:val="1"/>
          <w:numId w:val="456"/>
        </w:numPr>
      </w:pPr>
      <w:r>
        <w:rPr>
          <w:b/>
          <w:bCs/>
        </w:rPr>
        <w:t>Soberanía del Ámbito Fáctico (El Cuarto Poder):</w:t>
      </w:r>
      <w:r>
        <w:t xml:space="preserve"> Se reconoce al Tribunal de Arbitraje Técnico (TAT) como la autoridad suprema e independiente en materia de hechos físicos, datos técnicos y cumplimiento algorítmico. Ninguna sentencia del TDC o del Tribunal Supremo, ni orden del Presidente, podrá alterar un resultado técnico, una medición de sensores o una constante matemática certificada por el TAT. La ley se somete a la realidad física, y no la realidad física a la voluntad legal o política.</w:t>
      </w:r>
    </w:p>
    <w:p w14:paraId="3E63475F" w14:textId="77777777" w:rsidR="007C392A" w:rsidRDefault="00000000">
      <w:pPr>
        <w:numPr>
          <w:ilvl w:val="1"/>
          <w:numId w:val="456"/>
        </w:numPr>
      </w:pPr>
      <w:r>
        <w:rPr>
          <w:b/>
          <w:bCs/>
        </w:rPr>
        <w:t>Delito de Intrusión de Rama:</w:t>
      </w:r>
      <w:r>
        <w:t xml:space="preserve"> La extralimitación de funciones de un poder que intente usurpar la soberanía operativa de otro será causal de </w:t>
      </w:r>
      <w:r>
        <w:rPr>
          <w:b/>
          <w:bCs/>
        </w:rPr>
        <w:t>Destitución Fulminante</w:t>
      </w:r>
      <w:r>
        <w:t xml:space="preserve"> por ministerio de la ley, previa validación fáctica del TAT y ratificación humana de la CVA.</w:t>
      </w:r>
    </w:p>
    <w:p w14:paraId="01B5D06C" w14:textId="77777777" w:rsidR="007C392A" w:rsidRDefault="00000000">
      <w:r>
        <w:pict w14:anchorId="2D1C516D">
          <v:rect id="_x0000_i1113" style="width:0;height:1.5pt" o:hralign="center" o:hrstd="t" o:hr="t"/>
        </w:pict>
      </w:r>
    </w:p>
    <w:p w14:paraId="37096898" w14:textId="77777777" w:rsidR="007C392A" w:rsidRDefault="00000000">
      <w:pPr>
        <w:pStyle w:val="Heading2"/>
      </w:pPr>
      <w:bookmarkStart w:id="190" w:name="Xfa128a2a5457b5755acdb82dd19d28f9c077432"/>
      <w:bookmarkStart w:id="191" w:name="_Toc242281070"/>
      <w:bookmarkEnd w:id="188"/>
      <w:r>
        <w:lastRenderedPageBreak/>
        <w:t>Artículo 75. Del Consejo Superior de Coordinación y Sincronización Institucional del Estado.</w:t>
      </w:r>
      <w:bookmarkEnd w:id="191"/>
    </w:p>
    <w:p w14:paraId="7EFE733F" w14:textId="77777777" w:rsidR="007C392A" w:rsidRDefault="00000000">
      <w:pPr>
        <w:pStyle w:val="FirstParagraph"/>
      </w:pPr>
      <w:r>
        <w:t xml:space="preserve">Para garantizar la interoperabilidad, la fluidez logística y la respuesta unificada de la República ante desafíos sistémicos, sin vulnerar la independencia operativa de los poderes, se instituye el </w:t>
      </w:r>
      <w:r>
        <w:rPr>
          <w:b/>
          <w:bCs/>
        </w:rPr>
        <w:t>Consejo Superior de Coordinación y Sincronización Institucional del Estado</w:t>
      </w:r>
      <w:r>
        <w:t xml:space="preserve"> como el órgano máximo de coordinación fáctica y estratégica de la Nación.</w:t>
      </w:r>
    </w:p>
    <w:p w14:paraId="02983B8A" w14:textId="77777777" w:rsidR="007C392A" w:rsidRDefault="00000000">
      <w:pPr>
        <w:numPr>
          <w:ilvl w:val="0"/>
          <w:numId w:val="457"/>
        </w:numPr>
      </w:pPr>
      <w:r>
        <w:rPr>
          <w:b/>
          <w:bCs/>
        </w:rPr>
        <w:t>Composición Interinstitucional Paritaria:</w:t>
      </w:r>
      <w:r>
        <w:t xml:space="preserve"> El Consejo estará integrado exclusivamente por quince (15) miembros en activo, distribuidos en estricta paridad entre las ramas y órganos del Estado:</w:t>
      </w:r>
    </w:p>
    <w:p w14:paraId="2530D628" w14:textId="77777777" w:rsidR="007C392A" w:rsidRDefault="00000000">
      <w:pPr>
        <w:numPr>
          <w:ilvl w:val="1"/>
          <w:numId w:val="458"/>
        </w:numPr>
      </w:pPr>
      <w:r>
        <w:rPr>
          <w:b/>
          <w:bCs/>
        </w:rPr>
        <w:t>Por el Poder Ejecutivo:</w:t>
      </w:r>
      <w:r>
        <w:t xml:space="preserve"> El Presidente de la República, el Vicepresidente y el Oficial de Mayor Rango del CNSPOC.</w:t>
      </w:r>
    </w:p>
    <w:p w14:paraId="5D9478C6" w14:textId="77777777" w:rsidR="007C392A" w:rsidRDefault="00000000">
      <w:pPr>
        <w:numPr>
          <w:ilvl w:val="1"/>
          <w:numId w:val="458"/>
        </w:numPr>
      </w:pPr>
      <w:r>
        <w:rPr>
          <w:b/>
          <w:bCs/>
        </w:rPr>
        <w:t>Por el Poder Legislativo:</w:t>
      </w:r>
      <w:r>
        <w:t xml:space="preserve"> El Presidente de la Cámara de Representantes y dos representantes distritales elegidos por sorteo técnico anual.</w:t>
      </w:r>
    </w:p>
    <w:p w14:paraId="23EA3646" w14:textId="77777777" w:rsidR="007C392A" w:rsidRDefault="00000000">
      <w:pPr>
        <w:numPr>
          <w:ilvl w:val="1"/>
          <w:numId w:val="458"/>
        </w:numPr>
      </w:pPr>
      <w:r>
        <w:rPr>
          <w:b/>
          <w:bCs/>
        </w:rPr>
        <w:t>Por el Tribunal Supremo de Justicia:</w:t>
      </w:r>
      <w:r>
        <w:t xml:space="preserve"> El Presidente del TSJ y dos Magistrados Supremos.</w:t>
      </w:r>
    </w:p>
    <w:p w14:paraId="6B30D5F2" w14:textId="77777777" w:rsidR="007C392A" w:rsidRDefault="00000000">
      <w:pPr>
        <w:numPr>
          <w:ilvl w:val="1"/>
          <w:numId w:val="458"/>
        </w:numPr>
      </w:pPr>
      <w:r>
        <w:rPr>
          <w:b/>
          <w:bCs/>
        </w:rPr>
        <w:t>Por el Tribunal de Defensa de la Constitución:</w:t>
      </w:r>
      <w:r>
        <w:t xml:space="preserve"> El Presidente del TDC y dos Magistrados Constitucionales.</w:t>
      </w:r>
    </w:p>
    <w:p w14:paraId="4B8C9FCC" w14:textId="77777777" w:rsidR="007C392A" w:rsidRDefault="00000000">
      <w:pPr>
        <w:numPr>
          <w:ilvl w:val="1"/>
          <w:numId w:val="458"/>
        </w:numPr>
      </w:pPr>
      <w:r>
        <w:rPr>
          <w:b/>
          <w:bCs/>
        </w:rPr>
        <w:t>Por el Tribunal de Arbitraje Técnico:</w:t>
      </w:r>
      <w:r>
        <w:t xml:space="preserve"> El Director General del TAT y dos ingenieros o científicos principales acreditados ante el Senado de Rectores.</w:t>
      </w:r>
    </w:p>
    <w:p w14:paraId="6CDB2AC0" w14:textId="77777777" w:rsidR="007C392A" w:rsidRDefault="00000000">
      <w:pPr>
        <w:numPr>
          <w:ilvl w:val="0"/>
          <w:numId w:val="457"/>
        </w:numPr>
      </w:pPr>
      <w:r>
        <w:rPr>
          <w:b/>
          <w:bCs/>
        </w:rPr>
        <w:t>Naturaleza Deliberativa y Coordinadora:</w:t>
      </w:r>
      <w:r>
        <w:t xml:space="preserve"> El Consejo carece de potestades legislativas, jurisdiccionales o de ejecución presupuestaria directa. Su competencia se restringe a la coordinación operativa, interoperabilidad técnica y resolución de conflictos de competencias entre órganos del Estado. Su autoridad se limita a alinear los tiempos, compartir telemetría crítica y destrabar bucles algorítmicos entre las ramas.</w:t>
      </w:r>
    </w:p>
    <w:p w14:paraId="2F03F931" w14:textId="77777777" w:rsidR="007C392A" w:rsidRDefault="00000000">
      <w:pPr>
        <w:numPr>
          <w:ilvl w:val="0"/>
          <w:numId w:val="457"/>
        </w:numPr>
      </w:pPr>
      <w:r>
        <w:rPr>
          <w:b/>
          <w:bCs/>
        </w:rPr>
        <w:t>Causales de Convocatoria:</w:t>
      </w:r>
      <w:r>
        <w:br/>
        <w:t>El Consejo se reunirá de forma ordinaria una (1) vez al trimestre para el "Balance de Estado". Sin embargo, podrá ser convocado de emergencia en un plazo mínimo de doce (12) horas por la solicitud de al menos dos (2) presidentes de rama, ante los siguientes escenarios:</w:t>
      </w:r>
    </w:p>
    <w:p w14:paraId="467BA6F0" w14:textId="77777777" w:rsidR="007C392A" w:rsidRDefault="00000000">
      <w:pPr>
        <w:numPr>
          <w:ilvl w:val="1"/>
          <w:numId w:val="459"/>
        </w:numPr>
      </w:pPr>
      <w:r>
        <w:rPr>
          <w:b/>
          <w:bCs/>
        </w:rPr>
        <w:t>Conflicto de Competencia Insoluble:</w:t>
      </w:r>
      <w:r>
        <w:t xml:space="preserve"> Cuando dos ramas del Estado reclamen jurisdicción sobre una misma crisis y el algoritmo del RNS no pueda resolver el empate.</w:t>
      </w:r>
    </w:p>
    <w:p w14:paraId="10C032BC" w14:textId="77777777" w:rsidR="007C392A" w:rsidRDefault="00000000">
      <w:pPr>
        <w:numPr>
          <w:ilvl w:val="1"/>
          <w:numId w:val="459"/>
        </w:numPr>
      </w:pPr>
      <w:r>
        <w:rPr>
          <w:b/>
          <w:bCs/>
        </w:rPr>
        <w:lastRenderedPageBreak/>
        <w:t>Declaración de Amenaza Biológica o Bélica:</w:t>
      </w:r>
      <w:r>
        <w:t xml:space="preserve"> Previo a la activación del Protocolo de Acción Defensiva Inmediata (PADI, Art. 105) por parte del Ejecutivo.</w:t>
      </w:r>
    </w:p>
    <w:p w14:paraId="38671F34" w14:textId="77777777" w:rsidR="007C392A" w:rsidRDefault="00000000">
      <w:pPr>
        <w:numPr>
          <w:ilvl w:val="1"/>
          <w:numId w:val="459"/>
        </w:numPr>
      </w:pPr>
      <w:r>
        <w:rPr>
          <w:b/>
          <w:bCs/>
        </w:rPr>
        <w:t>Riesgo de Colapso Financiero Nacional:</w:t>
      </w:r>
      <w:r>
        <w:t xml:space="preserve"> Para coordinar la respuesta de austeridad transversal si el TAT detecta una caída del Índice de Estabilidad Vital (IEV) que amenace el Mínimo Vital de la población.</w:t>
      </w:r>
    </w:p>
    <w:p w14:paraId="6724DD9D" w14:textId="77777777" w:rsidR="007C392A" w:rsidRDefault="00000000">
      <w:pPr>
        <w:numPr>
          <w:ilvl w:val="0"/>
          <w:numId w:val="457"/>
        </w:numPr>
      </w:pPr>
      <w:r>
        <w:rPr>
          <w:b/>
          <w:bCs/>
        </w:rPr>
        <w:t>Transparencia Radical y Criptográfica:</w:t>
      </w:r>
      <w:r>
        <w:br/>
        <w:t>Dada la concentración de poder intelectual en este Cónclave, se prohíbe la opacidad. Las deliberaciones ordinarias serán grabadas y subidas a la Capa Alfa (Pública) del Registro Nacional Soberano (RNS). Únicamente las sesiones convocadas por motivos de Seguridad Nacional o Defensa Estratégica (CNSPOC/Fuerzas Armadas o similares) serán resguardadas en la Capa Gamma (Bóveda de Estado, Art. 22.21.c), auditables exclusivamente por la Cámara de Vigilancia Aleatoria (CVA) tras un periodo de enfriamiento.</w:t>
      </w:r>
    </w:p>
    <w:p w14:paraId="0C56B411" w14:textId="77777777" w:rsidR="007C392A" w:rsidRDefault="00000000">
      <w:pPr>
        <w:numPr>
          <w:ilvl w:val="0"/>
          <w:numId w:val="457"/>
        </w:numPr>
      </w:pPr>
      <w:r>
        <w:t>De las Comparecencias Técnicas, Invitados Especiales y Régimen de Indemnidad:</w:t>
      </w:r>
    </w:p>
    <w:p w14:paraId="7546B675" w14:textId="77777777" w:rsidR="007C392A" w:rsidRDefault="00000000">
      <w:pPr>
        <w:numPr>
          <w:ilvl w:val="1"/>
          <w:numId w:val="460"/>
        </w:numPr>
      </w:pPr>
      <w:r>
        <w:t>Convocatoria con Voz y sin Voto: El Consejo podrá citar o invitar a sus sesiones a funcionarios, especialistas o ciudadanos cuya comparecencia sea necesaria para el esclarecimiento de hechos o la toma de decisiones estratégicas. En particular, cuando el orden del día involucre materias de defensa nacional, seguridad fronteriza o la activación del Protocolo de Acción Defensiva Inmediata (PADI), se convocará de oficio al Jefe del Estado Mayor de las Fuerzas Armadas de Salvaguarda, quien comparecerá con derecho a voz técnica pero sin voto deliberativo, preservando el carácter no deliberante y subordinado de la institución militar frente al poder civil (Artículo 96.1).</w:t>
      </w:r>
    </w:p>
    <w:p w14:paraId="34D28EE1" w14:textId="77777777" w:rsidR="007C392A" w:rsidRDefault="00000000">
      <w:pPr>
        <w:numPr>
          <w:ilvl w:val="1"/>
          <w:numId w:val="460"/>
        </w:numPr>
      </w:pPr>
      <w:r>
        <w:t>Gastos a Cargo del Consejo: Queda terminantemente prohibido que la comparecencia ante el Consejo represente una carga económica o personal para el invitado o citado. La totalidad de los costos de transporte de alta seguridad, traslados aéreos o terrestres, alojamiento, comunicaciones y dietas operativas serán asumidos y liquidados de forma directa por el presupuesto propio del Consejo en el RNS, con cargo a la cuota nacional del Estado (Artículo 44.2), garantizando la indemnidad patrimonial absoluta de los comparecientes.</w:t>
      </w:r>
    </w:p>
    <w:p w14:paraId="0CC028A1" w14:textId="77777777" w:rsidR="007C392A" w:rsidRDefault="00000000">
      <w:r>
        <w:pict w14:anchorId="326C946C">
          <v:rect id="_x0000_i1114" style="width:0;height:1.5pt" o:hralign="center" o:hrstd="t" o:hr="t"/>
        </w:pict>
      </w:r>
    </w:p>
    <w:p w14:paraId="42E368A1" w14:textId="77777777" w:rsidR="007C392A" w:rsidRDefault="00000000">
      <w:pPr>
        <w:pStyle w:val="Heading2"/>
      </w:pPr>
      <w:bookmarkStart w:id="192" w:name="Xe477a1c6b1701560cd9d711af2ac54dcd1097ea"/>
      <w:bookmarkStart w:id="193" w:name="_Toc242281071"/>
      <w:bookmarkEnd w:id="190"/>
      <w:r>
        <w:t>Artículo 76. Del Poder Legislativo (Cámara de Representantes), la Desestatización de los Partidos Políticos y la Escalera de Servicio.</w:t>
      </w:r>
      <w:bookmarkEnd w:id="193"/>
    </w:p>
    <w:p w14:paraId="2931AE8C" w14:textId="77777777" w:rsidR="007C392A" w:rsidRDefault="00000000">
      <w:pPr>
        <w:pStyle w:val="FirstParagraph"/>
      </w:pPr>
      <w:r>
        <w:t xml:space="preserve">Se garantiza el derecho a la libre asociación política, pero se proscribe constitucionalmente la cartelización del poder. Los Partidos Políticos son reconocidos </w:t>
      </w:r>
      <w:r>
        <w:lastRenderedPageBreak/>
        <w:t>única y exclusivamente como asociaciones civiles de derecho privado, carentes de personería de derecho público, fueros especiales o monopolio de representación. La representación legislativa es personal, individual e intransferible.</w:t>
      </w:r>
    </w:p>
    <w:p w14:paraId="72020454" w14:textId="77777777" w:rsidR="007C392A" w:rsidRDefault="00000000">
      <w:pPr>
        <w:numPr>
          <w:ilvl w:val="0"/>
          <w:numId w:val="461"/>
        </w:numPr>
      </w:pPr>
      <w:r>
        <w:rPr>
          <w:b/>
          <w:bCs/>
        </w:rPr>
        <w:t>La Escalera de Servicio (Regla de Idoneidad Sugerida):</w:t>
      </w:r>
      <w:r>
        <w:t xml:space="preserve"> Para garantizar la madurez en la gestión de la Espada (Ejecutivo) y la Voz (Legislativo), la República establece un orden de prelación basado en el mérito auditado por el RNS:</w:t>
      </w:r>
    </w:p>
    <w:p w14:paraId="526CF1B1" w14:textId="77777777" w:rsidR="007C392A" w:rsidRDefault="00000000">
      <w:pPr>
        <w:numPr>
          <w:ilvl w:val="1"/>
          <w:numId w:val="462"/>
        </w:numPr>
      </w:pPr>
      <w:r>
        <w:rPr>
          <w:b/>
          <w:bCs/>
        </w:rPr>
        <w:t>Para ser Representante (Cámara):</w:t>
      </w:r>
      <w:r>
        <w:t xml:space="preserve"> Se recomienda (sin que ello sea un impedimento para cualquier candidato) haber servido un mandato como Delegado de Distrito o poseer una certificación de alta competencia técnica/académica en áreas estratégicas.</w:t>
      </w:r>
    </w:p>
    <w:p w14:paraId="3880F1C9" w14:textId="77777777" w:rsidR="007C392A" w:rsidRDefault="00000000">
      <w:pPr>
        <w:numPr>
          <w:ilvl w:val="1"/>
          <w:numId w:val="462"/>
        </w:numPr>
      </w:pPr>
      <w:r>
        <w:rPr>
          <w:b/>
          <w:bCs/>
        </w:rPr>
        <w:t>Para ser Presidente de la República:</w:t>
      </w:r>
      <w:r>
        <w:t xml:space="preserve"> Se establece como requisito preferente (sin que ello evite que otros candidatos puedan presentarse) haber ejercido la Jefatura de un Municipio (Alcalde) con un Índice de Estabilidad Vital (IEV) superior al 80% durante su mandato.</w:t>
      </w:r>
    </w:p>
    <w:p w14:paraId="45C887BB" w14:textId="77777777" w:rsidR="007C392A" w:rsidRDefault="00000000">
      <w:pPr>
        <w:numPr>
          <w:ilvl w:val="1"/>
          <w:numId w:val="462"/>
        </w:numPr>
      </w:pPr>
      <w:r>
        <w:t>La elección de cualquier candidato le obligará a tomar un curso impartido por el TDC, la Contraloría General de la República, la Fiscalía General de la República, el Ejército, la Policía y el TAT, y/o cualquiera otra rama que la presidencia saliente considere necesaria, antes de la toma de posesión, que le prepare de forma integral para ejercer su cargo.</w:t>
      </w:r>
    </w:p>
    <w:p w14:paraId="390BF75C" w14:textId="77777777" w:rsidR="007C392A" w:rsidRDefault="00000000">
      <w:pPr>
        <w:numPr>
          <w:ilvl w:val="1"/>
          <w:numId w:val="462"/>
        </w:numPr>
      </w:pPr>
      <w:r>
        <w:rPr>
          <w:b/>
          <w:bCs/>
        </w:rPr>
        <w:t>Del Curso de Transición Soberana y la Certificación de Mando:</w:t>
      </w:r>
      <w:r>
        <w:br/>
        <w:t>La elección, designación o sorteo de cualquier ciudadano para ejercer un cargo en el Poder Ejecutivo Nacional, Alcaldías, la Cámara de Representantes o las Altas Cortes (TDC, TSJ, TAT), no lo faculta para el ejercicio inmediato de sus funciones sin la previa acreditación de sus competencias institucionales.</w:t>
      </w:r>
    </w:p>
    <w:p w14:paraId="1B1D69E1" w14:textId="77777777" w:rsidR="007C392A" w:rsidRDefault="007C392A">
      <w:pPr>
        <w:numPr>
          <w:ilvl w:val="0"/>
          <w:numId w:val="1"/>
        </w:numPr>
      </w:pPr>
    </w:p>
    <w:p w14:paraId="52738DF7" w14:textId="77777777" w:rsidR="007C392A" w:rsidRDefault="00000000">
      <w:pPr>
        <w:pStyle w:val="SourceCode"/>
        <w:numPr>
          <w:ilvl w:val="0"/>
          <w:numId w:val="1"/>
        </w:numPr>
      </w:pPr>
      <w:r>
        <w:rPr>
          <w:rStyle w:val="VerbatimChar"/>
        </w:rPr>
        <w:t xml:space="preserve"> i.  **El Instituto de Transición Soberana:** Todo candidato electo o designado deberá someterse, antes de su toma de posesión, a un ciclo intensivo e ineludible de instrucción y certificación administrado conjuntamente por el Senado Técnico de Rectores y el Tribunal de Arbitraje Técnico (TAT).</w:t>
      </w:r>
      <w:r>
        <w:br/>
      </w:r>
      <w:r>
        <w:br/>
      </w:r>
      <w:r>
        <w:rPr>
          <w:rStyle w:val="VerbatimChar"/>
        </w:rPr>
        <w:t xml:space="preserve"> ii. **Contenido del Peritaje:** Este ciclo no será ideológico, sino estrictamente fáctico. El funcionario deberá demostrar dominio absoluto sobre:</w:t>
      </w:r>
      <w:r>
        <w:br/>
      </w:r>
      <w:r>
        <w:br/>
      </w:r>
      <w:r>
        <w:rPr>
          <w:rStyle w:val="VerbatimChar"/>
        </w:rPr>
        <w:t xml:space="preserve">     - La arquitectura algorítmica del Registro Nacional Soberano (RNS).</w:t>
      </w:r>
      <w:r>
        <w:br/>
      </w:r>
      <w:r>
        <w:br/>
      </w:r>
      <w:r>
        <w:rPr>
          <w:rStyle w:val="VerbatimChar"/>
        </w:rPr>
        <w:t xml:space="preserve">     - Las restricciones del Techo Impositivo (Art. 43) y la Prohibición de Financiamiento Inorgánico (Art. 49.1).</w:t>
      </w:r>
      <w:r>
        <w:br/>
      </w:r>
      <w:r>
        <w:lastRenderedPageBreak/>
        <w:br/>
      </w:r>
      <w:r>
        <w:rPr>
          <w:rStyle w:val="VerbatimChar"/>
        </w:rPr>
        <w:t xml:space="preserve">     - La inviolabilidad de las Acciones Soberanas (AS) y el funcionamiento de la termodinámica económica (Art. 38).</w:t>
      </w:r>
      <w:r>
        <w:br/>
      </w:r>
      <w:r>
        <w:br/>
      </w:r>
      <w:r>
        <w:rPr>
          <w:rStyle w:val="VerbatimChar"/>
        </w:rPr>
        <w:t xml:space="preserve"> iii. **Condición Sine Qua Non:** La asunción del cargo, la emisión de su firma digital como autoridad y el acceso a las llaves criptográficas del Estado (Capa Alfa o Beta) quedarán suspendidos de pleno derecho hasta que el RNS registre la **Aprobación del Certificado de Mando** por parte del funcionario. La acreditación de idoneidad y el conocimiento de los límites constitucionales constituyen un requisito habilitante previo e ineludible para el ejercicio del mando público.</w:t>
      </w:r>
    </w:p>
    <w:p w14:paraId="361A2388" w14:textId="77777777" w:rsidR="007C392A" w:rsidRDefault="00000000">
      <w:pPr>
        <w:numPr>
          <w:ilvl w:val="0"/>
          <w:numId w:val="461"/>
        </w:numPr>
      </w:pPr>
      <w:r>
        <w:rPr>
          <w:b/>
          <w:bCs/>
        </w:rPr>
        <w:t>Mecanismo de Postulación de Origen Exclusivamente Municipal y Nulidad de Postulación Corporativa:</w:t>
      </w:r>
      <w:r>
        <w:t xml:space="preserve"> La República proscribe el monopolio de postulación partidista. Ningún partido político, asociación civil, sindicato, ONG o corporación posee personería jurídica ni capacidad legal ante el Registro Nacional Soberano (RNS) para inscribir, postular, reservar cuotas o asignar candidatos a ningún cargo de elección popular. La única vía de entrada al sistema representativo es el arraigo físico y fáctico en el municipio.</w:t>
      </w:r>
    </w:p>
    <w:p w14:paraId="23D1FA57" w14:textId="77777777" w:rsidR="007C392A" w:rsidRDefault="00000000">
      <w:pPr>
        <w:pStyle w:val="Compact"/>
        <w:numPr>
          <w:ilvl w:val="1"/>
          <w:numId w:val="463"/>
        </w:numPr>
      </w:pPr>
      <w:r>
        <w:t>El Aval de Confianza Local: El ciudadano se postula a sí mismo, a título estrictamente individual. Para activar su candidatura en el RNS, debe obtener la firma digital (vía PCSC) de un porcentaje mínimo (establecido por la ley electoral, ej. 2%) del padrón de ciudadanos inscritos exclusivamente en el distrito municipal que pretende representar.</w:t>
      </w:r>
    </w:p>
    <w:p w14:paraId="497D9E97" w14:textId="77777777" w:rsidR="007C392A" w:rsidRDefault="00000000">
      <w:pPr>
        <w:pStyle w:val="Compact"/>
        <w:numPr>
          <w:ilvl w:val="1"/>
          <w:numId w:val="463"/>
        </w:numPr>
      </w:pPr>
      <w:r>
        <w:t>Soberanía de Origen: Todo escaño en la Cámara de Representantes es una emanación directa del Nodo Municipal. Es nula de pleno derecho la figura del “Diputado Nacional por Lista”. Si el candidato no cuenta con la validación electoral de sus propios vecinos, el sistema rechazará su postulación desde la base, independientemente del apoyo mediático o financiero que posea a nivel nacional.</w:t>
      </w:r>
    </w:p>
    <w:p w14:paraId="7339EF87" w14:textId="77777777" w:rsidR="007C392A" w:rsidRDefault="00000000">
      <w:pPr>
        <w:pStyle w:val="Compact"/>
        <w:numPr>
          <w:ilvl w:val="1"/>
          <w:numId w:val="463"/>
        </w:numPr>
      </w:pPr>
      <w:r>
        <w:t>La campaña electoral se basará en la exposición de su historial de vida, su perfil técnico y su propuesta grabada en la Capa Alfa del RNS. Se prohíbe la financiación externa de campañas; el Estado garantiza espacios de visibilidad digital idénticos para todos los candidatos habilitados.</w:t>
      </w:r>
    </w:p>
    <w:p w14:paraId="10A704BC" w14:textId="77777777" w:rsidR="007C392A" w:rsidRDefault="00000000">
      <w:pPr>
        <w:numPr>
          <w:ilvl w:val="0"/>
          <w:numId w:val="461"/>
        </w:numPr>
      </w:pPr>
      <w:r>
        <w:rPr>
          <w:b/>
          <w:bCs/>
        </w:rPr>
        <w:t>Inmutabilidad de la Corona y Régimen de Descompresión:</w:t>
      </w:r>
      <w:r>
        <w:br/>
        <w:t>Se reafirma el Principio de Incompatibilidad Galvánica (Art. 74.2). El ciudadano que haya servido en cargos de decisión en la Rama Judicial o Legislativa, deberá cumplir un periodo estricto de descompresión de ocho (8) años antes de poder aspirar a cargos en la Rama Ejecutiva, o viceversa.</w:t>
      </w:r>
    </w:p>
    <w:p w14:paraId="726D48FB" w14:textId="77777777" w:rsidR="007C392A" w:rsidRDefault="00000000">
      <w:pPr>
        <w:pStyle w:val="Compact"/>
        <w:numPr>
          <w:ilvl w:val="1"/>
          <w:numId w:val="464"/>
        </w:numPr>
      </w:pPr>
      <w:r>
        <w:t xml:space="preserve">Incompatibilidad Vitalicia para la Dirigencia Máxima: Se exceptúa del régimen de descompresión temporal de ocho (8) años a aquellos ciudadanos que hayan alcanzado la dirigencia máxima en sus respectivas ramas (Presidente de la República, Presidente de la Cámara de </w:t>
      </w:r>
      <w:r>
        <w:lastRenderedPageBreak/>
        <w:t>Representantes, Presidente del TDC, TSJ o TAT). Para estos altos dignatarios, la prohibición de ocupar la titularidad o cargos de mando en otra rama del Estado será de carácter vitalicio, absoluto e inalienable, impidiendo perpetuamente la concentración o rotación de caudillos en la cima del poder.</w:t>
      </w:r>
    </w:p>
    <w:p w14:paraId="6595B739" w14:textId="77777777" w:rsidR="007C392A" w:rsidRDefault="00000000">
      <w:pPr>
        <w:numPr>
          <w:ilvl w:val="0"/>
          <w:numId w:val="461"/>
        </w:numPr>
      </w:pPr>
      <w:r>
        <w:t>Unicameralidad y Representación Directa: El Poder Legislativo reside exclusivamente en una Cámara de Representantes unicameral. Los representantes serán elegidos mediante voto directo, secreto y uninominal en distritos municipales proporcionales a la población.</w:t>
      </w:r>
    </w:p>
    <w:p w14:paraId="3BA2F13B" w14:textId="77777777" w:rsidR="007C392A" w:rsidRDefault="00000000">
      <w:pPr>
        <w:numPr>
          <w:ilvl w:val="0"/>
          <w:numId w:val="461"/>
        </w:numPr>
      </w:pPr>
      <w:r>
        <w:t>Proscripción de la Boleta Partidista y Listas Cerradas: Quedan prohibidos los escaños de lista de partido y las cuotas ideológicas. La boleta electoral, tanto física como digital en el RNS, será de formato Estrictamente Nominal y Ciego. Solo contendrá el nombre, el rostro y el número del candidato. Queda prohibida la inclusión de logotipos, acrónimos, colores o identificadores de partidos políticos en el instrumento de votación. El representante responde única y directamente ante los ciudadanos de su distrito municipal mediante mandato imperativo.</w:t>
      </w:r>
    </w:p>
    <w:p w14:paraId="750D3102" w14:textId="77777777" w:rsidR="007C392A" w:rsidRDefault="00000000">
      <w:pPr>
        <w:pStyle w:val="Compact"/>
        <w:numPr>
          <w:ilvl w:val="1"/>
          <w:numId w:val="465"/>
        </w:numPr>
      </w:pPr>
      <w:r>
        <w:t>Nulidad del Mandato Imperativo de Facción: El escaño pertenece al distrito municipal y al ciudadano electo, nunca a la organización política que lo apoyó. Queda declarado nulo de pleno derecho cualquier estatuto partidista, contrato o “disciplina de voto” que pretenda obligar a un representante a votar en contra de su conciencia o del interés técnico de su distrito. La expulsión o renuncia de un representante a un partido político no afectará en modo alguno su titularidad sobre el escaño.</w:t>
      </w:r>
    </w:p>
    <w:p w14:paraId="161E0BFF" w14:textId="77777777" w:rsidR="007C392A" w:rsidRDefault="00000000">
      <w:pPr>
        <w:numPr>
          <w:ilvl w:val="0"/>
          <w:numId w:val="461"/>
        </w:numPr>
      </w:pPr>
      <w:r>
        <w:t>Revocabilidad y Temporalidad: El mandato será de cuatro años, siendo revocable en cualquier momento mediante referéndum convocado por la mayoría simple de los electores del distrito.</w:t>
      </w:r>
    </w:p>
    <w:p w14:paraId="19BEE944" w14:textId="77777777" w:rsidR="007C392A" w:rsidRDefault="00000000">
      <w:pPr>
        <w:numPr>
          <w:ilvl w:val="0"/>
          <w:numId w:val="461"/>
        </w:numPr>
      </w:pPr>
      <w:r>
        <w:rPr>
          <w:b/>
          <w:bCs/>
        </w:rPr>
        <w:t>De la Demarcación Distrital y Proscripción de la Geometría Partidista:</w:t>
      </w:r>
      <w:r>
        <w:t xml:space="preserve"> La delimitación territorial de los distritos electorales constituye una función estrictamente matemática y demográfica, ajena a la discrecionalidad política. Su ejecución, ya sea mediante comisiones técnicas independientes o sistemas informáticos auditables, se regirá de forma exclusiva por los principios de: igualación poblacional, contigüidad territorial y máxima compacidad geométrica.</w:t>
      </w:r>
    </w:p>
    <w:p w14:paraId="4C078EF3" w14:textId="77777777" w:rsidR="007C392A" w:rsidRDefault="00000000">
      <w:pPr>
        <w:numPr>
          <w:ilvl w:val="1"/>
          <w:numId w:val="466"/>
        </w:numPr>
      </w:pPr>
      <w:r>
        <w:t>Ceguera Demográfica Inviolable: Queda constitucionalmente prohibida la utilización, consulta o integración de datos relativos a historial de sufragio, afiliación política, origen étnico, ingresos económicos o lugar de residencia de los representantes en ejercicio, como variables para el trazado de las fronteras electorales.</w:t>
      </w:r>
    </w:p>
    <w:p w14:paraId="5903D16C" w14:textId="77777777" w:rsidR="007C392A" w:rsidRDefault="00000000">
      <w:pPr>
        <w:numPr>
          <w:ilvl w:val="1"/>
          <w:numId w:val="466"/>
        </w:numPr>
      </w:pPr>
      <w:r>
        <w:t xml:space="preserve">Aislamiento del Poder Público: Se prohíbe terminantemente al Poder Legislativo, al Poder Ejecutivo y a cualquier asociación civil o política intervenir en el diseño, debate, modificación o aprobación de los mapas </w:t>
      </w:r>
      <w:r>
        <w:lastRenderedPageBreak/>
        <w:t>distritales. La jurisdicción sobre la cartografía electoral recae en exclusiva sobre el órgano electoral técnico, bajo la auditoría vinculante del Tribunal de Arbitraje Técnico (TAT).</w:t>
      </w:r>
    </w:p>
    <w:p w14:paraId="02861193" w14:textId="77777777" w:rsidR="007C392A" w:rsidRDefault="00000000">
      <w:pPr>
        <w:numPr>
          <w:ilvl w:val="1"/>
          <w:numId w:val="466"/>
        </w:numPr>
      </w:pPr>
      <w:r>
        <w:t>Cristalización Jurídica (Seguridad Registral): Para garantizar la predictibilidad del sufragio, las fronteras electorales deberán ser publicadas con carácter definitivo e inalterable al menos ciento ochenta (180) días antes de la celebración de cualquier proceso electoral ordinario.</w:t>
      </w:r>
    </w:p>
    <w:p w14:paraId="6C5CF91C" w14:textId="77777777" w:rsidR="007C392A" w:rsidRDefault="00000000">
      <w:pPr>
        <w:numPr>
          <w:ilvl w:val="1"/>
          <w:numId w:val="466"/>
        </w:numPr>
      </w:pPr>
      <w:r>
        <w:t>Tipificación del Fraude Geométrico: La manipulación del trazado territorial ejecutada con el propósito objetivo de concentrar, diluir o aislar artificialmente el peso electoral de un sector de la población ciudadana, independientemente del método técnico empleado, constituye el Delito de Manipulación y Fraude Electoral Territorial, conllevando la inhabilitación perpetua para cargos públicos de los autores materiales e intelectuales.</w:t>
      </w:r>
    </w:p>
    <w:p w14:paraId="45CD96AB" w14:textId="77777777" w:rsidR="007C392A" w:rsidRDefault="00000000">
      <w:pPr>
        <w:numPr>
          <w:ilvl w:val="0"/>
          <w:numId w:val="461"/>
        </w:numPr>
      </w:pPr>
      <w:r>
        <w:t>Escrutinio Criptográfico Híbrido: El sistema de votación será híbrido. El registro digital se grabará en el Registro Nacional Soberano de forma inalterable y auditable en tiempo real. En caso de discrepancia técnica, prevalecerá el Respaldo Analógico (Voto Físico) custodiado en archivos municipales bajo vigilancia de la milicia local.</w:t>
      </w:r>
    </w:p>
    <w:p w14:paraId="7B19F376" w14:textId="77777777" w:rsidR="007C392A" w:rsidRDefault="00000000">
      <w:pPr>
        <w:numPr>
          <w:ilvl w:val="0"/>
          <w:numId w:val="461"/>
        </w:numPr>
      </w:pPr>
      <w:r>
        <w:t>Órgano Electoral Autónomo: El Consejo Electoral Nacional será un ente técnico cuyos miembros serán elegidos por sorteo entre jueces de carrera y decanos de ciencias exactas, excluyéndose a cualquier persona con afiliación partidista activa o pasada.</w:t>
      </w:r>
    </w:p>
    <w:p w14:paraId="2D9DF1CD" w14:textId="77777777" w:rsidR="007C392A" w:rsidRDefault="00000000">
      <w:pPr>
        <w:numPr>
          <w:ilvl w:val="0"/>
          <w:numId w:val="461"/>
        </w:numPr>
      </w:pPr>
      <w:r>
        <w:rPr>
          <w:b/>
          <w:bCs/>
        </w:rPr>
        <w:t>De la Inercia Jurisdiccional y el Censo Electoral Dinámico.</w:t>
      </w:r>
      <w:r>
        <w:br/>
        <w:t>La soberanía municipal reside en el cuerpo de ciudadanos con arraigo fáctico en el territorio. Se establece el mecanismo de Inercia Jurisdiccional para garantizar la fidelidad del voto a los intereses locales:</w:t>
      </w:r>
    </w:p>
    <w:p w14:paraId="1F5209BC" w14:textId="77777777" w:rsidR="007C392A" w:rsidRDefault="00000000">
      <w:pPr>
        <w:numPr>
          <w:ilvl w:val="1"/>
          <w:numId w:val="467"/>
        </w:numPr>
      </w:pPr>
      <w:r>
        <w:rPr>
          <w:b/>
          <w:bCs/>
        </w:rPr>
        <w:t>Periodo de Enfriamiento:</w:t>
      </w:r>
      <w:r>
        <w:t xml:space="preserve"> El derecho al voto en elecciones municipales de alcaldes y delegados de distrito, así como la participación en plebiscitos locales, requiere una </w:t>
      </w:r>
      <w:r>
        <w:rPr>
          <w:b/>
          <w:bCs/>
        </w:rPr>
        <w:t>Residencia Soberana Activa mínima de tres (3) años (1,095 días)</w:t>
      </w:r>
      <w:r>
        <w:t xml:space="preserve"> en el municipio correspondiente, registrados de forma ininterrumpida en el RNS.</w:t>
      </w:r>
    </w:p>
    <w:p w14:paraId="294C36FB" w14:textId="77777777" w:rsidR="007C392A" w:rsidRDefault="00000000">
      <w:pPr>
        <w:numPr>
          <w:ilvl w:val="1"/>
          <w:numId w:val="467"/>
        </w:numPr>
      </w:pPr>
      <w:r>
        <w:rPr>
          <w:b/>
          <w:bCs/>
        </w:rPr>
        <w:t>Voto en Tránsito:</w:t>
      </w:r>
      <w:r>
        <w:t xml:space="preserve"> Durante el periodo de enfriamiento, el ciudadano no perderá su derecho al sufragio, pero deberá ejercerlo obligatoriamente en su municipio de origen previo. El RNS habilitará automáticamente la boleta digital del nodo anterior mediante el PCSC (Pasaporte de Ciudadanía Soberana).</w:t>
      </w:r>
    </w:p>
    <w:p w14:paraId="6BE6122C" w14:textId="77777777" w:rsidR="007C392A" w:rsidRDefault="00000000">
      <w:pPr>
        <w:numPr>
          <w:ilvl w:val="1"/>
          <w:numId w:val="467"/>
        </w:numPr>
      </w:pPr>
      <w:r>
        <w:rPr>
          <w:b/>
          <w:bCs/>
        </w:rPr>
        <w:t>Validación de Permanencia Física:</w:t>
      </w:r>
      <w:r>
        <w:t xml:space="preserve"> El cumplimiento del periodo de arraigo no será una mera declaración jurada. El RNS verificará algorítmicamente la residencia mediante la telemetría de consumo de servicios vitales (energía, </w:t>
      </w:r>
      <w:r>
        <w:lastRenderedPageBreak/>
        <w:t>agua, datos) y el registro de transacciones comerciales de supervivencia en el nodo de destino.</w:t>
      </w:r>
    </w:p>
    <w:p w14:paraId="74541DC3" w14:textId="77777777" w:rsidR="007C392A" w:rsidRDefault="00000000">
      <w:pPr>
        <w:numPr>
          <w:ilvl w:val="1"/>
          <w:numId w:val="467"/>
        </w:numPr>
      </w:pPr>
      <w:r>
        <w:rPr>
          <w:b/>
          <w:bCs/>
        </w:rPr>
        <w:t>Excepción por Fundación:</w:t>
      </w:r>
      <w:r>
        <w:t xml:space="preserve"> En el caso de municipios de nueva creación o territorios recién integrados bajo el Pacto de Unión Soberana (Art. 166), el periodo de inercia quedará en suspenso únicamente para los primeros pobladores fundadores certificados por el TAT, permitiendo la conformación del primer gobierno local de forma inmediata.</w:t>
      </w:r>
    </w:p>
    <w:p w14:paraId="5A06C4BD" w14:textId="77777777" w:rsidR="007C392A" w:rsidRDefault="00000000">
      <w:pPr>
        <w:numPr>
          <w:ilvl w:val="1"/>
          <w:numId w:val="467"/>
        </w:numPr>
      </w:pPr>
      <w:r>
        <w:rPr>
          <w:b/>
          <w:bCs/>
        </w:rPr>
        <w:t>Recalibración por Interés Patrimonial:</w:t>
      </w:r>
      <w:r>
        <w:t xml:space="preserve"> Si un ciudadano adquiere la titularidad de una vivienda principal en el nuevo municipio y liquida el Flat Tax correspondiente en dicha jurisdicción, el periodo de inercia podrá reducirse a dieciocho (18) meses, previa auditoría de buena fe por el TMDC local.</w:t>
      </w:r>
    </w:p>
    <w:p w14:paraId="50B66D16" w14:textId="77777777" w:rsidR="007C392A" w:rsidRDefault="00000000">
      <w:r>
        <w:pict w14:anchorId="0A86B433">
          <v:rect id="_x0000_i1115" style="width:0;height:1.5pt" o:hralign="center" o:hrstd="t" o:hr="t"/>
        </w:pict>
      </w:r>
    </w:p>
    <w:p w14:paraId="0183CA73" w14:textId="77777777" w:rsidR="007C392A" w:rsidRDefault="00000000">
      <w:pPr>
        <w:pStyle w:val="Heading2"/>
      </w:pPr>
      <w:bookmarkStart w:id="194" w:name="Xaae2a959c0e60e704a48ccd8048e3f7f3cfe000"/>
      <w:bookmarkStart w:id="195" w:name="_Toc242281072"/>
      <w:bookmarkEnd w:id="192"/>
      <w:r>
        <w:t>Artículo 77. De la Incompatibilidad de Flujos y Nombramientos.</w:t>
      </w:r>
      <w:bookmarkEnd w:id="195"/>
    </w:p>
    <w:p w14:paraId="37FA4F02" w14:textId="77777777" w:rsidR="007C392A" w:rsidRDefault="00000000">
      <w:pPr>
        <w:numPr>
          <w:ilvl w:val="0"/>
          <w:numId w:val="468"/>
        </w:numPr>
      </w:pPr>
      <w:r>
        <w:t>Prohibición de Circularidad: Se establece el principio de Incompatibilidad de Origen. Queda terminantemente prohibido que el órgano que nomina a una autoridad técnica sea el mismo que aprueba su presupuesto o que supervisa sus dictámenes.</w:t>
      </w:r>
    </w:p>
    <w:p w14:paraId="18B5C02B" w14:textId="77777777" w:rsidR="007C392A" w:rsidRDefault="00000000">
      <w:pPr>
        <w:numPr>
          <w:ilvl w:val="0"/>
          <w:numId w:val="468"/>
        </w:numPr>
      </w:pPr>
      <w:r>
        <w:t>Del Sorteo Técnico: Para romper las redes de amiguismo político, los magistrados del TDC, del TAT y los directores de los Consorcios Técnicos serán seleccionados mediante Sorteo Público y Aleatorio entre un padrón de candidatos que hayan superado previamente la auditoría de competencia del Consejo de Decanos Universitarios (Artículo 76).</w:t>
      </w:r>
    </w:p>
    <w:p w14:paraId="0F99F8A8" w14:textId="77777777" w:rsidR="007C392A" w:rsidRDefault="00000000">
      <w:pPr>
        <w:numPr>
          <w:ilvl w:val="0"/>
          <w:numId w:val="468"/>
        </w:numPr>
      </w:pPr>
      <w:r>
        <w:t>Independencia de Flujo (Autonomía Presupuestaria): Los órganos de control (TDC, TAT, Contraloría, Poder Judicial) tendrán un presupuesto fijado como un porcentaje automático e inalterable de la utilidad neta nacional.</w:t>
      </w:r>
    </w:p>
    <w:p w14:paraId="20E50001" w14:textId="77777777" w:rsidR="007C392A" w:rsidRDefault="00000000">
      <w:pPr>
        <w:numPr>
          <w:ilvl w:val="0"/>
          <w:numId w:val="468"/>
        </w:numPr>
      </w:pPr>
      <w:r>
        <w:t>Mandatos Desfasados (Asincronía Sistémica): Ningún nombramiento de autoridad de control coincidirá en el tiempo con el ciclo electoral del Ejecutivo o Legislativo. Las renovaciones serán por tercios cada tres años.</w:t>
      </w:r>
    </w:p>
    <w:p w14:paraId="0C3DD7F8" w14:textId="77777777" w:rsidR="007C392A" w:rsidRDefault="00000000">
      <w:pPr>
        <w:numPr>
          <w:ilvl w:val="0"/>
          <w:numId w:val="468"/>
        </w:numPr>
      </w:pPr>
      <w:r>
        <w:t>El ejercicio de cualquier función de mando dentro de este esquema de flujos activa automáticamente la Incompatibilidad Vitalicia de Rama definida en el Artículo 74.2. La especialización técnica es el muro infranqueable contra la formación de castas políticas.</w:t>
      </w:r>
    </w:p>
    <w:p w14:paraId="3B930203" w14:textId="77777777" w:rsidR="007C392A" w:rsidRDefault="00000000">
      <w:r>
        <w:pict w14:anchorId="6CBBCE82">
          <v:rect id="_x0000_i1116" style="width:0;height:1.5pt" o:hralign="center" o:hrstd="t" o:hr="t"/>
        </w:pict>
      </w:r>
    </w:p>
    <w:p w14:paraId="11C0FA6B" w14:textId="77777777" w:rsidR="007C392A" w:rsidRDefault="00000000">
      <w:pPr>
        <w:pStyle w:val="Heading2"/>
      </w:pPr>
      <w:bookmarkStart w:id="196" w:name="Xa8ae401d3c8c2aa20edce75190de151003456a6"/>
      <w:bookmarkStart w:id="197" w:name="_Toc242281073"/>
      <w:bookmarkEnd w:id="194"/>
      <w:r>
        <w:lastRenderedPageBreak/>
        <w:t>Artículo 78. De la Cámara de Vigilancia Aleatoria (CVA) como Gran Jurado.</w:t>
      </w:r>
      <w:bookmarkEnd w:id="197"/>
    </w:p>
    <w:p w14:paraId="33539FBB" w14:textId="77777777" w:rsidR="007C392A" w:rsidRDefault="00000000">
      <w:pPr>
        <w:numPr>
          <w:ilvl w:val="0"/>
          <w:numId w:val="469"/>
        </w:numPr>
      </w:pPr>
      <w:r>
        <w:t>La CVA estará compuesta por un panel aleatorio de trescientos sesenta (360) ciudadanos sorteados mensualmente (a 120 por mes) la base del sorteo garantizará la representatividad de cada uno de los nodos municipales existentes, asegurando que ningún municipio quede excluido de la fiscalización ciudadana, independientemente de su densidad poblacional, son representativos de la demografía real y reciben un (1) mes de capacitación antes de asumir el relevo del CVA anterior saliente por tres (3) meses de servicio. Esta capacitación será dirigida por parte de profesores profesionales preparados en los distintos escenarios y poderes legales de la nación. Su elección (la del CVA) es entre los ciudadanos registrados del RNS mayores de 30 años de edad. Para evitar la captura geográfica o física, el panel se dividirá en tres sub-cámaras de 120 miembros que deliberarán de forma independiente y asíncrona; solo la coincidencia de dos de las tres cámaras activará el dictamen de acusación ante un hecho determinado.</w:t>
      </w:r>
    </w:p>
    <w:p w14:paraId="2A23A000" w14:textId="77777777" w:rsidR="007C392A" w:rsidRDefault="00000000">
      <w:pPr>
        <w:numPr>
          <w:ilvl w:val="0"/>
          <w:numId w:val="469"/>
        </w:numPr>
      </w:pPr>
      <w:r>
        <w:rPr>
          <w:b/>
          <w:bCs/>
        </w:rPr>
        <w:t>Del Dictamen de Acusación Ciudadana (Indictment) y el Filtro de Evidencia:</w:t>
      </w:r>
      <w:r>
        <w:t xml:space="preserve"> La CVA no posee mando directo sobre la fuerza física, pero tiene la potestad de emitir un Dictamen de Acusación Ciudadana contra cualquier alto funcionario, incluyendo magistrados del TDC, sujeto a las siguientes garantías probatorias:</w:t>
      </w:r>
    </w:p>
    <w:p w14:paraId="33BDFC63" w14:textId="77777777" w:rsidR="007C392A" w:rsidRDefault="00000000">
      <w:pPr>
        <w:numPr>
          <w:ilvl w:val="1"/>
          <w:numId w:val="470"/>
        </w:numPr>
      </w:pPr>
      <w:r>
        <w:rPr>
          <w:b/>
          <w:bCs/>
        </w:rPr>
        <w:t>Filtro de Evidencia Material:</w:t>
      </w:r>
      <w:r>
        <w:t xml:space="preserve"> El Dictamen de Acusación será nulo de pleno derecho si no se fundamenta de manera irrefutable en evidencia material, financiera o criptográfica registrada en el Registro Nacional Soberano (RNS).</w:t>
      </w:r>
    </w:p>
    <w:p w14:paraId="1A883A62" w14:textId="77777777" w:rsidR="007C392A" w:rsidRDefault="00000000">
      <w:pPr>
        <w:numPr>
          <w:ilvl w:val="1"/>
          <w:numId w:val="470"/>
        </w:numPr>
      </w:pPr>
      <w:r>
        <w:rPr>
          <w:b/>
          <w:bCs/>
        </w:rPr>
        <w:t>Proscripción de Juicios de Opinión:</w:t>
      </w:r>
      <w:r>
        <w:t xml:space="preserve"> La CVA no juzga opiniones, preferencias políticas, ideologías ni intenciones; juzga exclusivamente inconsistencias de datos auditables o actos físicos probados.</w:t>
      </w:r>
    </w:p>
    <w:p w14:paraId="773481F6" w14:textId="77777777" w:rsidR="007C392A" w:rsidRDefault="00000000">
      <w:pPr>
        <w:numPr>
          <w:ilvl w:val="1"/>
          <w:numId w:val="470"/>
        </w:numPr>
      </w:pPr>
      <w:r>
        <w:rPr>
          <w:b/>
          <w:bCs/>
        </w:rPr>
        <w:t>Peritaje Neutral Obligatorio:</w:t>
      </w:r>
      <w:r>
        <w:t xml:space="preserve"> Para garantizar que el dictamen emane de la razón y no de la pasión, el Cónclave de Cierre (Art. 91) proveerá a los ciudadanos de la CVA un peritaje técnico neutral sobre los hechos de forma previa a su votación, con el fin de anular cualquier intento de manipulación mediática o emocional sobre el jurado.</w:t>
      </w:r>
    </w:p>
    <w:p w14:paraId="346ABBB2" w14:textId="77777777" w:rsidR="007C392A" w:rsidRDefault="00000000">
      <w:pPr>
        <w:numPr>
          <w:ilvl w:val="0"/>
          <w:numId w:val="469"/>
        </w:numPr>
      </w:pPr>
      <w:r>
        <w:t xml:space="preserve">La emisión de un </w:t>
      </w:r>
      <w:r>
        <w:rPr>
          <w:i/>
          <w:iCs/>
        </w:rPr>
        <w:t>Indictment</w:t>
      </w:r>
      <w:r>
        <w:t xml:space="preserve"> por 2/3 de la CVA suspende automáticamente al funcionario de su cargo y obliga al Tribunal Supremo de Justicia (TSJ) a iniciar el juicio de residencia en un plazo no mayor a 15 días.</w:t>
      </w:r>
    </w:p>
    <w:p w14:paraId="7DAF62EB" w14:textId="77777777" w:rsidR="007C392A" w:rsidRDefault="00000000">
      <w:pPr>
        <w:numPr>
          <w:ilvl w:val="0"/>
          <w:numId w:val="469"/>
        </w:numPr>
      </w:pPr>
      <w:r>
        <w:t>Potestad de Auditoría Humana: La CVA tiene el poder de llamar a comparecencia a cualquier técnico del TAT o magistrado del TDC para que expliquen sus decisiones en lenguaje sencillo (Derecho a la Explicabilidad – Artículo 23.3).</w:t>
      </w:r>
    </w:p>
    <w:p w14:paraId="4C72C79C" w14:textId="77777777" w:rsidR="007C392A" w:rsidRDefault="00000000">
      <w:pPr>
        <w:numPr>
          <w:ilvl w:val="0"/>
          <w:numId w:val="469"/>
        </w:numPr>
      </w:pPr>
      <w:r>
        <w:lastRenderedPageBreak/>
        <w:t>Poder de Auditoría de Vida: Si la CVA detecta una Inconsistencia de Estilo de Vida (Artículo 46.2) en un funcionario que los algoritmos pasaron por alto, tiene la facultad de activar de oficio el levantamiento del Velo de Privacidad.</w:t>
      </w:r>
    </w:p>
    <w:p w14:paraId="6A60776C" w14:textId="77777777" w:rsidR="007C392A" w:rsidRDefault="00000000">
      <w:r>
        <w:pict w14:anchorId="7BEE4417">
          <v:rect id="_x0000_i1117" style="width:0;height:1.5pt" o:hralign="center" o:hrstd="t" o:hr="t"/>
        </w:pict>
      </w:r>
    </w:p>
    <w:p w14:paraId="11D25C94" w14:textId="77777777" w:rsidR="007C392A" w:rsidRDefault="00000000">
      <w:pPr>
        <w:pStyle w:val="Heading2"/>
      </w:pPr>
      <w:bookmarkStart w:id="198" w:name="Xb4cfffd081d7c7914364b2e97a91b7cca734713"/>
      <w:bookmarkStart w:id="199" w:name="_Toc242281074"/>
      <w:bookmarkEnd w:id="196"/>
      <w:r>
        <w:t>Artículo 79. Del Senado Técnico de Rectores y la Fiscalización de Viabilidad.</w:t>
      </w:r>
      <w:bookmarkEnd w:id="199"/>
    </w:p>
    <w:p w14:paraId="4E365449" w14:textId="77777777" w:rsidR="007C392A" w:rsidRDefault="00000000">
      <w:pPr>
        <w:numPr>
          <w:ilvl w:val="0"/>
          <w:numId w:val="471"/>
        </w:numPr>
      </w:pPr>
      <w:r>
        <w:t>Naturaleza y Función: Se instituye el Senado Técnico de Rectores como cámara de control de segundo grado, de carácter no político y de naturaleza estrictamente académica y científica. Su función primordial es garantizar que el ordenamiento jurídico nacional no vulnere las leyes de la ciencia, la viabilidad económica o la sostenibilidad técnica.</w:t>
      </w:r>
    </w:p>
    <w:p w14:paraId="154C490B" w14:textId="77777777" w:rsidR="007C392A" w:rsidRDefault="00000000">
      <w:pPr>
        <w:numPr>
          <w:ilvl w:val="0"/>
          <w:numId w:val="471"/>
        </w:numPr>
      </w:pPr>
      <w:r>
        <w:t>Composición: El Senado estará integrado de forma vitalicia y honorífica por los Rectores en funciones de las Universidades Nacionales y los directores técnicos de los Consorcios de Infraestructura Técnica.</w:t>
      </w:r>
    </w:p>
    <w:p w14:paraId="2A9ADA47" w14:textId="77777777" w:rsidR="007C392A" w:rsidRDefault="00000000">
      <w:pPr>
        <w:numPr>
          <w:ilvl w:val="0"/>
          <w:numId w:val="471"/>
        </w:numPr>
      </w:pPr>
      <w:r>
        <w:t>Facultad de Veto por Inviabilidad: El Senado Técnico tendrá la potestad de interponer un Veto de Inviabilidad ante cualquier ley o decreto aprobado por la Cámara de Representantes que carezca de respaldo técnico, presupuestario o científico. Dicho veto suspenderá la vigencia de la norma hasta que las deficiencias técnicas sean subsanadas, requiriendo una mayoría calificada del Congreso para su nueva consideración. No obstante, si la Cámara de Representantes ratifica la ley mediante el voto de las tres cuartas partes (75%) de sus miembros tras recibir el informe técnico, el veto quedará levantado y la ley entrará en vigor, asumiendo el Legislativo la responsabilidad política y civil por los resultados técnicos.</w:t>
      </w:r>
    </w:p>
    <w:p w14:paraId="11B4A0E0" w14:textId="77777777" w:rsidR="007C392A" w:rsidRDefault="00000000">
      <w:pPr>
        <w:numPr>
          <w:ilvl w:val="0"/>
          <w:numId w:val="471"/>
        </w:numPr>
      </w:pPr>
      <w:r>
        <w:t>Principio de Diversidad Metodológica y Disidencia Obligatoria: Las decisiones, dictámenes y vetos del Senado Técnico de Rectores no se adoptarán bajo consenso único y ciego. Toda resolución deberá incluir, de manera pública y obligatoria, los argumentos técnicos de la minoría disidente. Se prohíbe la adopción de dictámenes mediante votación secreta o bloque monolítico. La disidencia es una herramienta de seguridad nacional contra el error sistémico y el dogmatismo académico; el Senado deberá someter sus premisas a un proceso de Validación por Adversario Técnico (V.A.T.) antes de emitir cualquier veto de inviabilidad.</w:t>
      </w:r>
    </w:p>
    <w:p w14:paraId="598C6500" w14:textId="77777777" w:rsidR="007C392A" w:rsidRDefault="00000000">
      <w:pPr>
        <w:numPr>
          <w:ilvl w:val="0"/>
          <w:numId w:val="471"/>
        </w:numPr>
      </w:pPr>
      <w:r>
        <w:t>Del Veto Resolutivo, la Caducidad Inversa y el Limitador de Tasa por Saturación de Auditoría (Rate Limiter): Para impedir que los órganos de control técnico secuestren la ejecución del Estado mediante la inacción o, inversamente, que el sistema sea saturado para forzar aprobaciones automatizadas defectuosas, se establece:</w:t>
      </w:r>
    </w:p>
    <w:p w14:paraId="7A0B909B" w14:textId="77777777" w:rsidR="007C392A" w:rsidRDefault="00000000">
      <w:pPr>
        <w:numPr>
          <w:ilvl w:val="1"/>
          <w:numId w:val="472"/>
        </w:numPr>
      </w:pPr>
      <w:r>
        <w:lastRenderedPageBreak/>
        <w:t>El plazo ordinario para la emisión de un dictamen de Validación por Adversario Técnico (V.A.T.) o Veto Justificado será de treinta (30) días de calendario.</w:t>
      </w:r>
    </w:p>
    <w:p w14:paraId="28B781D2" w14:textId="77777777" w:rsidR="007C392A" w:rsidRDefault="00000000">
      <w:pPr>
        <w:numPr>
          <w:ilvl w:val="1"/>
          <w:numId w:val="472"/>
        </w:numPr>
      </w:pPr>
      <w:r>
        <w:t>Congelación de Reloj por Saturación (Filtro de Cola): Si el Registro Nacional Soberano (RNS) detecta que el volumen de proyectos de alta complejidad técnica o ambiental presentados excede en más de un cincuenta por ciento (50%) la capacidad de procesamiento nominal de las Comisiones Arbitrales Especializadas (CAE) del TAT o del Senado de Rectores en un ciclo de treinta días, el sistema declarará de oficio el Estado de Alerta por Sobrecarga Procesal, deteniendo inmediatamente la cuenta regresiva de la Caducidad Inversa para todos los proyectos en cola de espera.</w:t>
      </w:r>
    </w:p>
    <w:p w14:paraId="22FC2457" w14:textId="77777777" w:rsidR="007C392A" w:rsidRDefault="00000000">
      <w:pPr>
        <w:numPr>
          <w:ilvl w:val="1"/>
          <w:numId w:val="472"/>
        </w:numPr>
      </w:pPr>
      <w:r>
        <w:t>Priorización por Impacto Vital: En estado de congelación de reloj, el TAT priorizará la resolución de los proyectos según su correlación directa con la restauración del Índice de Estabilidad Vital (IEV) de los municipios. Los proyectos clasificados como no-urgentes permanecerán en cola bajo estado de suspensión temporal, quedando proscrita la viabilidad por "Silencio Auditor" hasta que la auditoría física y de código sea completada e ingresada formalmente en el RNS por los decanos o peritos firmantes.</w:t>
      </w:r>
    </w:p>
    <w:p w14:paraId="3E0AE949" w14:textId="77777777" w:rsidR="007C392A" w:rsidRDefault="00000000">
      <w:pPr>
        <w:numPr>
          <w:ilvl w:val="1"/>
          <w:numId w:val="472"/>
        </w:numPr>
      </w:pPr>
      <w:r>
        <w:t>Depósito de Fianza de Equidad Procesal: Toda SACA, corporación privada o promotor que presente un proyecto que requiera Validación V.A.T., deberá depositar previamente una fianza en criptoactivos o valores líquidos en el RNS equivalente al cinco por ciento (5%) del costo estimado de la auditoría. Si el proyecto es desestimado técnicamente y se demuestra mala fe o intención deliberada de saturar el sistema (DoS Legal), la fianza se perderá a favor del Fondo de Innovación Táctica del Municipio receptor.</w:t>
      </w:r>
    </w:p>
    <w:p w14:paraId="43A45A87" w14:textId="77777777" w:rsidR="007C392A" w:rsidRDefault="00000000">
      <w:pPr>
        <w:numPr>
          <w:ilvl w:val="0"/>
          <w:numId w:val="471"/>
        </w:numPr>
      </w:pPr>
      <w:r>
        <w:t>El Filtro de la Séptima Generación con Cláusula de Viabilidad Industrial: El Senado Técnico y el TAT aplicarán el filtro de impacto a 150 años, pero reconociendo casos de necesidad nacional estratégica (como la minería en zonas críticas):</w:t>
      </w:r>
    </w:p>
    <w:p w14:paraId="1331D20D" w14:textId="77777777" w:rsidR="007C392A" w:rsidRDefault="00000000">
      <w:pPr>
        <w:numPr>
          <w:ilvl w:val="1"/>
          <w:numId w:val="473"/>
        </w:numPr>
      </w:pPr>
      <w:r>
        <w:t>Protocolo de Restitución de Capa Suelo: Ningún proyecto industrial de alto impacto (Art. 54) será aprobado sin un Plan de Reingeniería del Paisaje que garantice la devolución de la tierra a un estado biológicamente útil tras la extracción (resembrado, traslado de capas de tierra o remediación química).</w:t>
      </w:r>
    </w:p>
    <w:p w14:paraId="7953EA80" w14:textId="77777777" w:rsidR="007C392A" w:rsidRDefault="00000000">
      <w:pPr>
        <w:numPr>
          <w:ilvl w:val="1"/>
          <w:numId w:val="473"/>
        </w:numPr>
      </w:pPr>
      <w:r>
        <w:t>Zonificación de Seguridad Biológica: Se prohíben los asentamientos humanos permanentes en perímetros de extracción de alto riesgo. El TAT diseñará distancias de seguridad obligatorias basadas en la dirección de los vientos predominantes y la dispersión de contaminantes, asegurando que el beneficio económico no se traduzca en enfermedades respiratorias, o contaminación de acuíferos para los ciudadanos.</w:t>
      </w:r>
    </w:p>
    <w:p w14:paraId="23583008" w14:textId="77777777" w:rsidR="007C392A" w:rsidRDefault="00000000">
      <w:pPr>
        <w:numPr>
          <w:ilvl w:val="1"/>
          <w:numId w:val="473"/>
        </w:numPr>
      </w:pPr>
      <w:r>
        <w:lastRenderedPageBreak/>
        <w:t>Veto del Propietario: Se reafirma el derecho de veto del dueño de la tierra (Art. 56.3) ante métodos de extracción que no garanticen este plan de restitución.</w:t>
      </w:r>
    </w:p>
    <w:p w14:paraId="09375C61" w14:textId="77777777" w:rsidR="007C392A" w:rsidRDefault="00000000">
      <w:r>
        <w:pict w14:anchorId="7EB711B9">
          <v:rect id="_x0000_i1118" style="width:0;height:1.5pt" o:hralign="center" o:hrstd="t" o:hr="t"/>
        </w:pict>
      </w:r>
    </w:p>
    <w:p w14:paraId="2BDFB4EE" w14:textId="77777777" w:rsidR="007C392A" w:rsidRDefault="00000000">
      <w:pPr>
        <w:pStyle w:val="Heading2"/>
      </w:pPr>
      <w:bookmarkStart w:id="200" w:name="X061c8735d70b16fea2a7f314dfcac9e803b1529"/>
      <w:bookmarkStart w:id="201" w:name="_Toc242281075"/>
      <w:bookmarkEnd w:id="198"/>
      <w:r>
        <w:t>Artículo 80. Del Poder Ejecutivo y la Sucesión de Mando.</w:t>
      </w:r>
      <w:bookmarkEnd w:id="201"/>
    </w:p>
    <w:p w14:paraId="402CD113" w14:textId="77777777" w:rsidR="007C392A" w:rsidRDefault="00000000">
      <w:pPr>
        <w:numPr>
          <w:ilvl w:val="0"/>
          <w:numId w:val="474"/>
        </w:numPr>
      </w:pPr>
      <w:r>
        <w:t>Jefatura de Estado y Gobierno: El Poder Ejecutivo lo ejerce el Presidente de la República. Será elegido por mayoría absoluta para un período de cuatro años, con opción a Una Sola Reelección, sea consecutiva o alterna.</w:t>
      </w:r>
    </w:p>
    <w:p w14:paraId="125D8BBD" w14:textId="77777777" w:rsidR="007C392A" w:rsidRDefault="00000000">
      <w:pPr>
        <w:numPr>
          <w:ilvl w:val="0"/>
          <w:numId w:val="474"/>
        </w:numPr>
      </w:pPr>
      <w:r>
        <w:t>Línea de Sucesión: Ante falta absoluta del Presidente, asumirá el Vicepresidente. En defecto de ambos, el Presidente de la Cámara de Representantes, quien deberá convocar a elecciones generales en un plazo máximo de noventa (90) días.</w:t>
      </w:r>
    </w:p>
    <w:p w14:paraId="29C6903A" w14:textId="77777777" w:rsidR="007C392A" w:rsidRDefault="00000000">
      <w:pPr>
        <w:numPr>
          <w:ilvl w:val="0"/>
          <w:numId w:val="474"/>
        </w:numPr>
      </w:pPr>
      <w:r>
        <w:t>Firma Criptográfica Obligatoria: Todo decreto, orden ejecutiva o resolución presidencial requiere, para su validez y fuerza legal, de la Firma Digital y Criptográfica del Presidente, registrada en el Registro Nacional Soberano. Ningún subordinado civil o militar está obligado a obedecer órdenes verbales o manuscritas que carezcan de este registro.</w:t>
      </w:r>
    </w:p>
    <w:p w14:paraId="4197CE3F" w14:textId="77777777" w:rsidR="007C392A" w:rsidRDefault="00000000">
      <w:pPr>
        <w:numPr>
          <w:ilvl w:val="0"/>
          <w:numId w:val="474"/>
        </w:numPr>
      </w:pPr>
      <w:r>
        <w:t>Responsabilidad e Inexistencia de Inmunidad: El Presidente carece de inmunidad por delitos de corrupción, traición a la patria o violación de derechos fundamentales. Responderá ante los tribunales ordinarios inmediatamente tras su destitución por juicio político o al término de su mandato.</w:t>
      </w:r>
    </w:p>
    <w:p w14:paraId="77D0242B" w14:textId="77777777" w:rsidR="007C392A" w:rsidRDefault="00000000">
      <w:pPr>
        <w:numPr>
          <w:ilvl w:val="0"/>
          <w:numId w:val="474"/>
        </w:numPr>
      </w:pPr>
      <w:r>
        <w:t>Inviolabilidad de la Vida Privada: El Presidente de la República mantiene su derecho al secreto médico y a la privacidad familiar. Los gastos de la Casa Presidencial se dividirán estrictamente entre Gastos de Representación (Capa Pública) y Gastos de Manutención Personal (Capa Privada, pagada de su salario). La fiscalización de su integridad patrimonial se realizará mediante el TDC, garantizando que el escrutinio público no se convierta en un instrumento de acoso o degradación de la figura presidencial.</w:t>
      </w:r>
    </w:p>
    <w:p w14:paraId="07088B4C" w14:textId="77777777" w:rsidR="007C392A" w:rsidRDefault="00000000">
      <w:pPr>
        <w:numPr>
          <w:ilvl w:val="0"/>
          <w:numId w:val="474"/>
        </w:numPr>
      </w:pPr>
      <w:r>
        <w:t>Soberanía de Representación: El Presidente de la República es el símbolo supremo de la Nación y el garante de la continuidad del Estado. En él reside la representación exterior de Cuba y la custodia del Gran Sello de la República.</w:t>
      </w:r>
    </w:p>
    <w:p w14:paraId="6DD497E2" w14:textId="77777777" w:rsidR="007C392A" w:rsidRDefault="00000000">
      <w:pPr>
        <w:numPr>
          <w:ilvl w:val="0"/>
          <w:numId w:val="474"/>
        </w:numPr>
      </w:pPr>
      <w:r>
        <w:t>Mando Supremo de Salvaguarda: El Presidente es el Comandante en Jefe de las Fuerzas Armadas y de la Milicia Nacional de Reserva. Su mando es efectivo exclusivamente para la defensa del territorio y el restablecimiento del orden constitucional ante agresiones externas o rebeliones contra las Cláusulas Pétreas.</w:t>
      </w:r>
    </w:p>
    <w:p w14:paraId="0FD39890" w14:textId="77777777" w:rsidR="007C392A" w:rsidRDefault="00000000">
      <w:pPr>
        <w:numPr>
          <w:ilvl w:val="0"/>
          <w:numId w:val="474"/>
        </w:numPr>
      </w:pPr>
      <w:r>
        <w:t xml:space="preserve">Del Gabinete de Mínima Intervención y Estructura Funcional Descentralizada. El Poder Ejecutivo se organizará bajo el principio de competencia funcional estricta y subsidiaria. Se prohíbe la creación de ministerios, carteras, institutos o agencias </w:t>
      </w:r>
      <w:r>
        <w:lastRenderedPageBreak/>
        <w:t>públicas destinadas a la gestión, regulación o intervención de sectores económicos, culturales, académicos o productivos que puedan ser administrados por la iniciativa privada, las cooperativas o los Nodos Municipales.</w:t>
      </w:r>
    </w:p>
    <w:p w14:paraId="43908FAC" w14:textId="77777777" w:rsidR="007C392A" w:rsidRDefault="00000000">
      <w:pPr>
        <w:numPr>
          <w:ilvl w:val="1"/>
          <w:numId w:val="475"/>
        </w:numPr>
      </w:pPr>
      <w:r>
        <w:t>Las Cinco Secretarías Base: El gabinete del Presidente se limitará estrictamente a los titulares de las Secretarías de Salvaguarda y Defensa, Representación Soberana, Tesoro y Fiscalidad, Fe Pública y Registro, y la Agencia de Redes de Interconexión (RRI).</w:t>
      </w:r>
    </w:p>
    <w:p w14:paraId="1BE49EA4" w14:textId="77777777" w:rsidR="007C392A" w:rsidRDefault="00000000">
      <w:pPr>
        <w:numPr>
          <w:ilvl w:val="1"/>
          <w:numId w:val="475"/>
        </w:numPr>
      </w:pPr>
      <w:r>
        <w:t>Algoritmo de Creación de Nuevas Secretarías (Filtro de Fricción Sistémica): En caso de que el transcurso del tiempo o una contingencia demuestre que el Estado requiere la creación de un nuevo servicio de carácter nacional, su instauración estará sujeta al cumplimiento estricto y sucesivo de las siguientes condiciones:</w:t>
      </w:r>
    </w:p>
    <w:p w14:paraId="2CA6B54C" w14:textId="77777777" w:rsidR="007C392A" w:rsidRDefault="00000000">
      <w:pPr>
        <w:numPr>
          <w:ilvl w:val="2"/>
          <w:numId w:val="476"/>
        </w:numPr>
      </w:pPr>
      <w:r>
        <w:t>Certificación de No-Invasión del TAT: El Tribunal de Arbitraje Técnico (TAT) emitirá un dictamen físico vinculante demostrando que la función del nuevo órgano propuesto no puede ser ejecutada por los Nodos Municipales de forma descentralizada (Art. 69), ni por las Sociedades Anónimas de Capital Abierto (SACA), y que su ausencia compromete el Índice de Estabilidad Vital (IEV) de la Nación entera.</w:t>
      </w:r>
    </w:p>
    <w:p w14:paraId="1285F589" w14:textId="77777777" w:rsidR="007C392A" w:rsidRDefault="00000000">
      <w:pPr>
        <w:numPr>
          <w:ilvl w:val="2"/>
          <w:numId w:val="476"/>
        </w:numPr>
      </w:pPr>
      <w:r>
        <w:t>Validación del Consejo Superior de Coordinación (Art. 75): La propuesta, con el informe del TAT, requerirá la firma digital concurrente de los quince (15) miembros del Consejo, validando la necesidad de sincronización nacional del nuevo servicio.</w:t>
      </w:r>
    </w:p>
    <w:p w14:paraId="382942D7" w14:textId="77777777" w:rsidR="007C392A" w:rsidRDefault="00000000">
      <w:pPr>
        <w:numPr>
          <w:ilvl w:val="2"/>
          <w:numId w:val="476"/>
        </w:numPr>
      </w:pPr>
      <w:r>
        <w:t>Aprobación Legislativa y Presupuesto Autárquico: La Cámara de Representantes deberá aprobar la creación del nuevo órgano mediante una Ley Orgánica con voto favorable de las tres cuartas partes (75%) de sus miembros. Dicho órgano no podrá financiarse con deuda pública (Art. 49.3), sino exclusivamente detrayendo recursos de la cuota nacional preexistente del treinta por ciento (30%), garantizando que la creación de un nuevo órgano reduzca el presupuesto del resto del Ejecutivo, impidiendo la hipertrofia del gasto público.</w:t>
      </w:r>
    </w:p>
    <w:p w14:paraId="21F6032E" w14:textId="77777777" w:rsidR="007C392A" w:rsidRDefault="00000000">
      <w:pPr>
        <w:numPr>
          <w:ilvl w:val="1"/>
          <w:numId w:val="475"/>
        </w:numPr>
      </w:pPr>
      <w:r>
        <w:t>Cláusula de Extinción por Ineficiencia: Todo nuevo órgano creado bajo el protocolo del inciso (b) nacerá con una Fecha de Extinción Obligatoria no superior a treinta y seis (36) meses. Para su renovación, el titular del órgano deberá presentar ante el Senado Técnico de Rectores y la CVA una auditoría que demuestre que el beneficio biológico y económico aportado a la nación es superior al costo del consumo financiero de su estructura. En ausencia de auditoría aprobada, el RNS borrará la firma digital de la secretaría y transferirá sus funciones de forma asíncrona a los municipios.</w:t>
      </w:r>
    </w:p>
    <w:p w14:paraId="75E4C3B7" w14:textId="77777777" w:rsidR="007C392A" w:rsidRDefault="00000000">
      <w:pPr>
        <w:numPr>
          <w:ilvl w:val="0"/>
          <w:numId w:val="474"/>
        </w:numPr>
      </w:pPr>
      <w:r>
        <w:rPr>
          <w:b/>
          <w:bCs/>
        </w:rPr>
        <w:lastRenderedPageBreak/>
        <w:t>El Referéndum de Revocación Automática por Indicadores:</w:t>
      </w:r>
      <w:r>
        <w:br/>
        <w:t xml:space="preserve">Si el Índice de Bienestar Biológico y Estabilidad Social (IBBES) de la Nación (Art. 30.6) se mantiene en Nivel Rojo por un periodo consecutivo de doce (12) meses sin una causa de Fuerza Mayor (Guerra, Crisis económica internacional, o Catástrofe, y otros enumerados por TDC) certificada por el TAT, el Registro Nacional Soberano (RNS) convocará automáticamente a un </w:t>
      </w:r>
      <w:r>
        <w:rPr>
          <w:b/>
          <w:bCs/>
        </w:rPr>
        <w:t>Referéndum de Revocación de Mandato</w:t>
      </w:r>
      <w:r>
        <w:t>. La soberanía del pueblo no espera al calendario electoral cuando la gestión ejecutiva amenaza la viabilidad biológica de la población.</w:t>
      </w:r>
    </w:p>
    <w:p w14:paraId="643532AC" w14:textId="77777777" w:rsidR="007C392A" w:rsidRDefault="00000000">
      <w:pPr>
        <w:numPr>
          <w:ilvl w:val="0"/>
          <w:numId w:val="474"/>
        </w:numPr>
      </w:pPr>
      <w:r>
        <w:rPr>
          <w:b/>
          <w:bCs/>
        </w:rPr>
        <w:t>Del Pliego de Compromiso Fáctico y Auditoría de Factibilidad:</w:t>
      </w:r>
      <w:r>
        <w:br/>
        <w:t>Es requisito de elegibilidad para la Presidencia la presentación de un Inventario de Metas Cuantificables ante el Tribunal de Arbitraje Técnico (TAT) y el Tesoro Nacional.</w:t>
      </w:r>
    </w:p>
    <w:p w14:paraId="67E5DF9A" w14:textId="77777777" w:rsidR="007C392A" w:rsidRDefault="00000000">
      <w:pPr>
        <w:numPr>
          <w:ilvl w:val="1"/>
          <w:numId w:val="477"/>
        </w:numPr>
      </w:pPr>
      <w:r>
        <w:t>Previo al inicio de la campaña, el TAT emitirá un dictamen de factibilidad física y presupuestaria sobre las promesas del candidato. No se permitirá la promoción oficial de metas que no cuenten con respaldo de recursos proyectados en el Registro Nacional Soberano (RNS).</w:t>
      </w:r>
    </w:p>
    <w:p w14:paraId="78BFFF18" w14:textId="77777777" w:rsidR="007C392A" w:rsidRDefault="00000000">
      <w:pPr>
        <w:numPr>
          <w:ilvl w:val="1"/>
          <w:numId w:val="477"/>
        </w:numPr>
      </w:pPr>
      <w:r>
        <w:t>Una vez electo, este pliego se registrará como el Mandato de Gestión Prioritaria, siendo auditable en tiempo real por la ciudadanía a través de la Capa Alfa del RNS.</w:t>
      </w:r>
    </w:p>
    <w:p w14:paraId="78AA27FD" w14:textId="77777777" w:rsidR="007C392A" w:rsidRDefault="00000000">
      <w:pPr>
        <w:numPr>
          <w:ilvl w:val="0"/>
          <w:numId w:val="474"/>
        </w:numPr>
      </w:pPr>
      <w:r>
        <w:rPr>
          <w:b/>
          <w:bCs/>
        </w:rPr>
        <w:t>Del Sensor de Causalidad y la Audiencia de Justificación Soberana:</w:t>
      </w:r>
      <w:r>
        <w:br/>
        <w:t>Ante el incumplimiento sostenido de las metas registradas o una caída crítica del Índice de Bienestar (IBBES), el sistema activará un protocolo de evaluación de responsabilidad:</w:t>
      </w:r>
    </w:p>
    <w:p w14:paraId="32CD00E2" w14:textId="77777777" w:rsidR="007C392A" w:rsidRDefault="00000000">
      <w:pPr>
        <w:numPr>
          <w:ilvl w:val="1"/>
          <w:numId w:val="478"/>
        </w:numPr>
      </w:pPr>
      <w:r>
        <w:rPr>
          <w:b/>
          <w:bCs/>
        </w:rPr>
        <w:t>Dictamen de Causalidad:</w:t>
      </w:r>
      <w:r>
        <w:t xml:space="preserve"> El TAT determinará si el incumplimiento responde a Fallas Exógenas (causas externas, fuerza mayor o sabotaje certificado) o Fallas Endógenas (ineficiencia, omisión o corrupción). Las fallas exógenas no generarán responsabilidad civil contra el Ejecutivo.</w:t>
      </w:r>
    </w:p>
    <w:p w14:paraId="7DA7AE32" w14:textId="77777777" w:rsidR="007C392A" w:rsidRDefault="00000000">
      <w:pPr>
        <w:numPr>
          <w:ilvl w:val="1"/>
          <w:numId w:val="478"/>
        </w:numPr>
      </w:pPr>
      <w:r>
        <w:rPr>
          <w:b/>
          <w:bCs/>
        </w:rPr>
        <w:t>Derecho al Balance de Prioridades:</w:t>
      </w:r>
      <w:r>
        <w:t xml:space="preserve"> Ante la detección de fallas endógenas, el Presidente tendrá el derecho de presentar ante la Cámara de Vigilancia Aleatoria (CVA) un Balance de Compensación, justificando la redirección de recursos hacia metas no previstas pero necesarias para la estabilidad nacional.</w:t>
      </w:r>
    </w:p>
    <w:p w14:paraId="24D2BB09" w14:textId="77777777" w:rsidR="007C392A" w:rsidRDefault="00000000">
      <w:pPr>
        <w:numPr>
          <w:ilvl w:val="1"/>
          <w:numId w:val="478"/>
        </w:numPr>
      </w:pPr>
      <w:r>
        <w:rPr>
          <w:b/>
          <w:bCs/>
        </w:rPr>
        <w:t>Filtro Humano de Validación:</w:t>
      </w:r>
      <w:r>
        <w:t xml:space="preserve"> La CVA, tras analizar la telemetría del RNS y la exposición del Presidente, decidirá por mayoría de dos tercios (2/3) si los fallos de gestión son justificados bajo principios de misericordia y prudencia.</w:t>
      </w:r>
    </w:p>
    <w:p w14:paraId="435E204F" w14:textId="77777777" w:rsidR="007C392A" w:rsidRDefault="00000000">
      <w:pPr>
        <w:numPr>
          <w:ilvl w:val="1"/>
          <w:numId w:val="478"/>
        </w:numPr>
      </w:pPr>
      <w:r>
        <w:rPr>
          <w:b/>
          <w:bCs/>
        </w:rPr>
        <w:t>Resolución Ciudadana:</w:t>
      </w:r>
      <w:r>
        <w:t xml:space="preserve"> Si la CVA dictamina que el desgaste es injustificable o malintencionado, se activará el Referéndum de Revocación de Mandato. El pueblo decidirá la permanencia del cargo basándose en los </w:t>
      </w:r>
      <w:r>
        <w:lastRenderedPageBreak/>
        <w:t>datos contrastados y la defensa humana presentada, garantizando que ninguna automatización sustituya la voluntad soberana.</w:t>
      </w:r>
    </w:p>
    <w:p w14:paraId="0D0A60F3" w14:textId="77777777" w:rsidR="007C392A" w:rsidRDefault="00000000">
      <w:pPr>
        <w:numPr>
          <w:ilvl w:val="0"/>
          <w:numId w:val="474"/>
        </w:numPr>
      </w:pPr>
      <w:r>
        <w:rPr>
          <w:b/>
          <w:bCs/>
        </w:rPr>
        <w:t>De la Iniciativa Legislativa de Estado.</w:t>
      </w:r>
      <w:r>
        <w:t xml:space="preserve"> El Presidente de la República posee facultad de iniciativa legislativa preferente ante la Cámara de Representantes. Los proyectos calificados por el Ejecutivo como "De Urgencia por Estabilidad Nacional" deberán ser votados en un plazo de quince (15) días hábiles. El silencio legislativo transcurrido dicho plazo activará el proyecto como Decreto-Ley Provisional, sujeto a ratificación o derogación por la Cámara en un ciclo posterior de cuarenta y cinco (45) días.</w:t>
      </w:r>
    </w:p>
    <w:p w14:paraId="6236137B" w14:textId="77777777" w:rsidR="007C392A" w:rsidRDefault="00000000">
      <w:pPr>
        <w:numPr>
          <w:ilvl w:val="0"/>
          <w:numId w:val="474"/>
        </w:numPr>
      </w:pPr>
      <w:r>
        <w:rPr>
          <w:b/>
          <w:bCs/>
        </w:rPr>
        <w:t>De la Caducidad Automática de Facultades Extraordinarias.</w:t>
      </w:r>
      <w:r>
        <w:br/>
        <w:t>Toda facultad excepcional, decreto de emergencia o suspensión de protocolos ordinarios otorgada al Ejecutivo por causa de crisis nacional, desastre o conflicto:</w:t>
      </w:r>
    </w:p>
    <w:p w14:paraId="4F964148" w14:textId="77777777" w:rsidR="007C392A" w:rsidRDefault="00000000">
      <w:pPr>
        <w:numPr>
          <w:ilvl w:val="1"/>
          <w:numId w:val="479"/>
        </w:numPr>
      </w:pPr>
      <w:r>
        <w:t>Tendrá una vigencia máxima improrrogable de sesenta (60) días.</w:t>
      </w:r>
    </w:p>
    <w:p w14:paraId="52533AB3" w14:textId="77777777" w:rsidR="007C392A" w:rsidRDefault="00000000">
      <w:pPr>
        <w:numPr>
          <w:ilvl w:val="1"/>
          <w:numId w:val="479"/>
        </w:numPr>
      </w:pPr>
      <w:r>
        <w:t xml:space="preserve">Al cumplirse el plazo, el Registro Nacional Soberano (RNS) </w:t>
      </w:r>
      <w:r>
        <w:rPr>
          <w:b/>
          <w:bCs/>
        </w:rPr>
        <w:t>desactivará automáticamente</w:t>
      </w:r>
      <w:r>
        <w:t xml:space="preserve"> el amparo legal de dichas facultades, restaurando la soberanía plena de los Nodos Municipales.</w:t>
      </w:r>
    </w:p>
    <w:p w14:paraId="5DFFD32C" w14:textId="77777777" w:rsidR="007C392A" w:rsidRDefault="00000000">
      <w:pPr>
        <w:numPr>
          <w:ilvl w:val="1"/>
          <w:numId w:val="479"/>
        </w:numPr>
      </w:pPr>
      <w:r>
        <w:t xml:space="preserve">Cualquier intento de prolongar estas medidas sin una nueva aprobación del 75% de la Cámara será procesado como </w:t>
      </w:r>
      <w:r>
        <w:rPr>
          <w:b/>
          <w:bCs/>
        </w:rPr>
        <w:t>Usurpación de Mando y Traición</w:t>
      </w:r>
      <w:r>
        <w:t>.</w:t>
      </w:r>
    </w:p>
    <w:p w14:paraId="3A551946" w14:textId="77777777" w:rsidR="007C392A" w:rsidRDefault="00000000">
      <w:pPr>
        <w:numPr>
          <w:ilvl w:val="0"/>
          <w:numId w:val="474"/>
        </w:numPr>
      </w:pPr>
      <w:r>
        <w:rPr>
          <w:b/>
          <w:bCs/>
        </w:rPr>
        <w:t>De la Potestad de Veto Estratégico.</w:t>
      </w:r>
      <w:r>
        <w:t xml:space="preserve"> El Presidente podrá vetar leyes nacionales que considere lesivas para la estabilidad o soberanía. Para superar el veto presidencial y ratificar la ley, la Cámara de Representantes requerirá una mayoría calificada de las tres cuartas partes (75%) de sus miembros.</w:t>
      </w:r>
    </w:p>
    <w:p w14:paraId="6DB7678C" w14:textId="77777777" w:rsidR="007C392A" w:rsidRDefault="00000000">
      <w:pPr>
        <w:numPr>
          <w:ilvl w:val="0"/>
          <w:numId w:val="474"/>
        </w:numPr>
      </w:pPr>
      <w:r>
        <w:rPr>
          <w:b/>
          <w:bCs/>
        </w:rPr>
        <w:t>De los Decretos de Gestión Presidencial.</w:t>
      </w:r>
      <w:r>
        <w:t xml:space="preserve"> En materias de administración pública, defensa nacional y despliegue de recursos, el Presidente emitirá decretos con fuerza de ley inmediata, siempre que no afecten los parámetros técnicos y fórmulas matemáticas certificadas por el TAT.</w:t>
      </w:r>
    </w:p>
    <w:p w14:paraId="300C4CE3" w14:textId="77777777" w:rsidR="007C392A" w:rsidRDefault="00000000">
      <w:pPr>
        <w:numPr>
          <w:ilvl w:val="1"/>
          <w:numId w:val="480"/>
        </w:numPr>
      </w:pPr>
      <w:r>
        <w:rPr>
          <w:b/>
          <w:bCs/>
        </w:rPr>
        <w:t>De la Jurisdicción Restringida del Decreto Provisional:</w:t>
      </w:r>
      <w:r>
        <w:br/>
        <w:t>El Decreto-Ley Provisional originado por el silencio de la Cámara de Representantes tiene naturaleza estrictamente ejecutiva y de mitigación de crisis. Queda terminantemente prohibido, y será nulo de pleno derecho bajo escrutinio del Tribunal de Defensa de la Constitución (TDC), cualquier Decreto Provisional que pretenda:</w:t>
      </w:r>
    </w:p>
    <w:p w14:paraId="62EE7103" w14:textId="77777777" w:rsidR="007C392A" w:rsidRDefault="00000000">
      <w:pPr>
        <w:numPr>
          <w:ilvl w:val="2"/>
          <w:numId w:val="481"/>
        </w:numPr>
      </w:pPr>
      <w:r>
        <w:t>Crear, aumentar o modificar cargas tributarias o impuestos.</w:t>
      </w:r>
    </w:p>
    <w:p w14:paraId="7072640B" w14:textId="77777777" w:rsidR="007C392A" w:rsidRDefault="00000000">
      <w:pPr>
        <w:numPr>
          <w:ilvl w:val="2"/>
          <w:numId w:val="481"/>
        </w:numPr>
      </w:pPr>
      <w:r>
        <w:t>Alterar las penas, tipificaciones o procedimientos del Código Penal.</w:t>
      </w:r>
    </w:p>
    <w:p w14:paraId="6F74DFAC" w14:textId="77777777" w:rsidR="007C392A" w:rsidRDefault="00000000">
      <w:pPr>
        <w:numPr>
          <w:ilvl w:val="2"/>
          <w:numId w:val="481"/>
        </w:numPr>
      </w:pPr>
      <w:r>
        <w:t>Restringir la libertad de movimiento, expresión o el derecho al debido proceso de los ciudadanos.</w:t>
      </w:r>
    </w:p>
    <w:p w14:paraId="71B5B60E" w14:textId="77777777" w:rsidR="007C392A" w:rsidRDefault="00000000">
      <w:pPr>
        <w:numPr>
          <w:ilvl w:val="2"/>
          <w:numId w:val="481"/>
        </w:numPr>
      </w:pPr>
      <w:r>
        <w:lastRenderedPageBreak/>
        <w:t>Modificar la estructura o financiamiento del Tribunal de Arbitraje Técnico (TAT) o el Registro Nacional Soberano (RNS).</w:t>
      </w:r>
    </w:p>
    <w:p w14:paraId="63161891" w14:textId="77777777" w:rsidR="007C392A" w:rsidRDefault="00000000">
      <w:pPr>
        <w:numPr>
          <w:ilvl w:val="0"/>
          <w:numId w:val="474"/>
        </w:numPr>
      </w:pPr>
      <w:r>
        <w:rPr>
          <w:b/>
          <w:bCs/>
        </w:rPr>
        <w:t>Capacidad de Ejecución Estratégica:</w:t>
      </w:r>
      <w:r>
        <w:t xml:space="preserve"> El Presidente de la República es el responsable de la dirección del </w:t>
      </w:r>
      <w:r>
        <w:rPr>
          <w:b/>
          <w:bCs/>
        </w:rPr>
        <w:t>Plan Nacional de Desarrollo Técnico</w:t>
      </w:r>
      <w:r>
        <w:t xml:space="preserve">. A través de la Tesorería General, coordina la asignación de recursos hacia los </w:t>
      </w:r>
      <w:r>
        <w:rPr>
          <w:b/>
          <w:bCs/>
        </w:rPr>
        <w:t>Consorcios de Propósito Único (CPU)</w:t>
      </w:r>
      <w:r>
        <w:t xml:space="preserve"> y proyectos de gran escala, siempre que estos posean el dictamen de viabilidad del TAT.</w:t>
      </w:r>
    </w:p>
    <w:p w14:paraId="61B958A7" w14:textId="77777777" w:rsidR="007C392A" w:rsidRDefault="00000000">
      <w:pPr>
        <w:numPr>
          <w:ilvl w:val="0"/>
          <w:numId w:val="474"/>
        </w:numPr>
      </w:pPr>
      <w:r>
        <w:rPr>
          <w:b/>
          <w:bCs/>
        </w:rPr>
        <w:t>Gestión de Agencias Autónomas:</w:t>
      </w:r>
      <w:r>
        <w:t xml:space="preserve"> El Estado Nacional ejerce la supervisión técnica y el financiamiento de las </w:t>
      </w:r>
      <w:r>
        <w:rPr>
          <w:b/>
          <w:bCs/>
        </w:rPr>
        <w:t>Agencias de Cumplimiento Internacional</w:t>
      </w:r>
      <w:r>
        <w:t xml:space="preserve"> (Aviación, Marina, Espectro, Estadística y Recursos Hídricos, y cualquiera otros de similar índole). Estas agencias actúan como los órganos ejecutores del Estado en áreas donde la unidad nacional es requisito de seguridad o soberanía frente a organismos extranjeros.</w:t>
      </w:r>
    </w:p>
    <w:p w14:paraId="1E8AE0AD" w14:textId="77777777" w:rsidR="007C392A" w:rsidRDefault="00000000">
      <w:r>
        <w:pict w14:anchorId="502FF1A6">
          <v:rect id="_x0000_i1119" style="width:0;height:1.5pt" o:hralign="center" o:hrstd="t" o:hr="t"/>
        </w:pict>
      </w:r>
    </w:p>
    <w:p w14:paraId="50DA16CD" w14:textId="77777777" w:rsidR="007C392A" w:rsidRDefault="00000000">
      <w:pPr>
        <w:pStyle w:val="Heading2"/>
      </w:pPr>
      <w:bookmarkStart w:id="202" w:name="Xa7a3f2df2d5b6f251ed583589f5ef9ecad18da1"/>
      <w:bookmarkStart w:id="203" w:name="_Toc242281076"/>
      <w:bookmarkEnd w:id="200"/>
      <w:r>
        <w:t>Artículo 81. De la Función Ejecutiva como Auxiliar del Arbitraje Técnico.</w:t>
      </w:r>
      <w:bookmarkEnd w:id="203"/>
    </w:p>
    <w:p w14:paraId="59A99B06" w14:textId="77777777" w:rsidR="007C392A" w:rsidRDefault="00000000">
      <w:pPr>
        <w:numPr>
          <w:ilvl w:val="0"/>
          <w:numId w:val="482"/>
        </w:numPr>
      </w:pPr>
      <w:r>
        <w:t>Mandato de Ejecución: El Presidente de la República actúa como el brazo ejecutor de las resoluciones del Tribunal de Arbitraje Técnico (TAT). Su responsabilidad es garantizar que los recursos humanos, financieros y de seguridad del Estado estén disponibles para dar cumplimiento inmediato a los dictámenes técnicos sobre las Redes de Interconexión.</w:t>
      </w:r>
    </w:p>
    <w:p w14:paraId="5AAD2C3D" w14:textId="77777777" w:rsidR="007C392A" w:rsidRDefault="00000000">
      <w:pPr>
        <w:numPr>
          <w:ilvl w:val="0"/>
          <w:numId w:val="482"/>
        </w:numPr>
      </w:pPr>
      <w:r>
        <w:rPr>
          <w:b/>
          <w:bCs/>
        </w:rPr>
        <w:t>Acción de Emergencia Subordinada:</w:t>
      </w:r>
      <w:r>
        <w:t xml:space="preserve"> En situaciones de parálisis sistémica o fallo crítico de una red nacional, donde el tiempo de respuesta del TAT exceda la viabilidad biológica del sistema, el Presidente podrá ordenar medidas de restauración de flujo estrictamente limitadas a los Protocolos de Emergencia de Red previamente auditados y aprobados por el TAT.</w:t>
      </w:r>
    </w:p>
    <w:p w14:paraId="4087120D" w14:textId="77777777" w:rsidR="007C392A" w:rsidRDefault="00000000">
      <w:pPr>
        <w:numPr>
          <w:ilvl w:val="0"/>
          <w:numId w:val="482"/>
        </w:numPr>
      </w:pPr>
      <w:r>
        <w:rPr>
          <w:b/>
          <w:bCs/>
        </w:rPr>
        <w:t>Del Blindaje de Propiedad durante la Intervención Operativa:</w:t>
      </w:r>
      <w:r>
        <w:br/>
        <w:t>La Facultad de Intervención Operativa Transitoria ejecutada por el Presidente frente a huelgas, sabotajes o paralizaciones críticas está sometida a la prohibición absoluta de confiscación encubierta:</w:t>
      </w:r>
    </w:p>
    <w:p w14:paraId="18CC5A29" w14:textId="77777777" w:rsidR="007C392A" w:rsidRDefault="00000000">
      <w:pPr>
        <w:numPr>
          <w:ilvl w:val="1"/>
          <w:numId w:val="483"/>
        </w:numPr>
      </w:pPr>
      <w:r>
        <w:rPr>
          <w:b/>
          <w:bCs/>
        </w:rPr>
        <w:t>Límite Temporal Irrevocable:</w:t>
      </w:r>
      <w:r>
        <w:t xml:space="preserve"> Ninguna intervención podrá exceder el plazo de noventa (90) días continuos. Al término del plazo, el RNS restituirá automáticamente el control total a los accionistas legítimos de la SACA o empresa.</w:t>
      </w:r>
    </w:p>
    <w:p w14:paraId="72AB9DC6" w14:textId="77777777" w:rsidR="007C392A" w:rsidRDefault="00000000">
      <w:pPr>
        <w:numPr>
          <w:ilvl w:val="1"/>
          <w:numId w:val="483"/>
        </w:numPr>
      </w:pPr>
      <w:r>
        <w:rPr>
          <w:b/>
          <w:bCs/>
        </w:rPr>
        <w:t>Intocabilidad del Título:</w:t>
      </w:r>
      <w:r>
        <w:t xml:space="preserve"> La intervención no altera la estructura accionaria. El interventor estatal asume funciones de gerente de flujo, no de propietario.</w:t>
      </w:r>
    </w:p>
    <w:p w14:paraId="3CD0AEB0" w14:textId="77777777" w:rsidR="007C392A" w:rsidRDefault="00000000">
      <w:pPr>
        <w:numPr>
          <w:ilvl w:val="1"/>
          <w:numId w:val="483"/>
        </w:numPr>
      </w:pPr>
      <w:r>
        <w:rPr>
          <w:b/>
          <w:bCs/>
        </w:rPr>
        <w:t>Responsabilidad Patrimonial del Estado:</w:t>
      </w:r>
      <w:r>
        <w:t xml:space="preserve"> Si durante los noventa (90) días de intervención, la mala gestión del interventor estatal genera una reducción </w:t>
      </w:r>
      <w:r>
        <w:lastRenderedPageBreak/>
        <w:t>en el margen de ganancias promedio de la empresa, la diferencia será indemnizada automáticamente a los accionistas descontándola del presupuesto del Poder Ejecutivo en el siguiente ejercicio fiscal.</w:t>
      </w:r>
    </w:p>
    <w:p w14:paraId="2CCA7639" w14:textId="77777777" w:rsidR="007C392A" w:rsidRDefault="00000000">
      <w:pPr>
        <w:numPr>
          <w:ilvl w:val="0"/>
          <w:numId w:val="482"/>
        </w:numPr>
      </w:pPr>
      <w:r>
        <w:t>Responsabilidad por Desviación Técnica: Cualquier orden ejecutiva que contradiga un estándar técnico vigente o un dictamen del TAT será nula de pleno derecho. El funcionario que la ejecute, incluyendo el Presidente, será responsable civil y penalmente por los daños causados a la integridad de la red, considerándose un acto de usurpación de funciones técnicas.</w:t>
      </w:r>
    </w:p>
    <w:p w14:paraId="6E262BD7" w14:textId="77777777" w:rsidR="007C392A" w:rsidRDefault="00000000">
      <w:pPr>
        <w:numPr>
          <w:ilvl w:val="0"/>
          <w:numId w:val="482"/>
        </w:numPr>
      </w:pPr>
      <w:r>
        <w:t>Sincronización mediante el Consejo de Rectores: El Senado Técnico de Rectores actuará como consultor del Ejecutivo únicamente para la logística de implementación, pero nunca para sustituir los criterios de eficiencia del sistema total definidos por el TAT.</w:t>
      </w:r>
    </w:p>
    <w:p w14:paraId="496CCDB7" w14:textId="77777777" w:rsidR="007C392A" w:rsidRDefault="00000000">
      <w:r>
        <w:pict w14:anchorId="5A56487E">
          <v:rect id="_x0000_i1120" style="width:0;height:1.5pt" o:hralign="center" o:hrstd="t" o:hr="t"/>
        </w:pict>
      </w:r>
    </w:p>
    <w:p w14:paraId="6E1CD3FF" w14:textId="77777777" w:rsidR="007C392A" w:rsidRDefault="00000000">
      <w:pPr>
        <w:pStyle w:val="Heading2"/>
      </w:pPr>
      <w:bookmarkStart w:id="204" w:name="X2fc9f3f6cedb99dc8c2061dfd7c87eb3a02dbe6"/>
      <w:bookmarkStart w:id="205" w:name="_Toc242281077"/>
      <w:bookmarkEnd w:id="202"/>
      <w:r>
        <w:t>Artículo 82. De la Dignidad y la Autoridad de Representación Nacional.</w:t>
      </w:r>
      <w:bookmarkEnd w:id="205"/>
    </w:p>
    <w:p w14:paraId="62FDDAC4" w14:textId="77777777" w:rsidR="007C392A" w:rsidRDefault="00000000">
      <w:pPr>
        <w:numPr>
          <w:ilvl w:val="0"/>
          <w:numId w:val="484"/>
        </w:numPr>
      </w:pPr>
      <w:r>
        <w:t>Símbolo de la Unidad: El Presidente de la República es el Jefe de la Nación y personifica la unidad del pueblo cubano ante el mundo. Su autoridad no emana de la gestión burocrática, sino del mandato directo e indivisible de la ciudadanía.</w:t>
      </w:r>
    </w:p>
    <w:p w14:paraId="3FBE783B" w14:textId="77777777" w:rsidR="007C392A" w:rsidRDefault="00000000">
      <w:pPr>
        <w:numPr>
          <w:ilvl w:val="0"/>
          <w:numId w:val="484"/>
        </w:numPr>
      </w:pPr>
      <w:r>
        <w:t>Poder de Veto de Seguridad Nacional: El Presidente tendrá la facultad de vetar concesiones administrativas o contratos con entidades extranjeras (incluyendo SACA con capital mayoritario externo) que, tras informe del CNSPOC, pongan en riesgo la soberanía tecnológica o la independencia del suelo cubano. Este veto solo podrá ser levantado por el TDC.</w:t>
      </w:r>
    </w:p>
    <w:p w14:paraId="09173FE9" w14:textId="77777777" w:rsidR="007C392A" w:rsidRDefault="00000000">
      <w:pPr>
        <w:numPr>
          <w:ilvl w:val="0"/>
          <w:numId w:val="484"/>
        </w:numPr>
      </w:pPr>
      <w:r>
        <w:t>Comandante en Jefe de la Resistencia: En caso de activación del Derecho de Resistencia (Artículo 21), el Presidente asume la coordinación de la Milicia Nacional como última línea de defensa de la Constitución. No es un mando político, es un mando de Salvaguarda Existencial.</w:t>
      </w:r>
    </w:p>
    <w:p w14:paraId="5BFB8444" w14:textId="77777777" w:rsidR="007C392A" w:rsidRDefault="00000000">
      <w:pPr>
        <w:numPr>
          <w:ilvl w:val="0"/>
          <w:numId w:val="484"/>
        </w:numPr>
      </w:pPr>
      <w:r>
        <w:t>Inmunidad frente a la Captura Corporativa: Se prohíbe que el Presidente o el Vicepresidente tengan participaciones accionarias activas, cargos directivos o vínculos de consultoría con cualquier SACA o Consorcio durante su mandato y hasta diez años después de finalizado. Su único mandato y deber constitucional es la salvaguarda de los derechos del Individuo Soberano.</w:t>
      </w:r>
    </w:p>
    <w:p w14:paraId="5B0E0E80" w14:textId="77777777" w:rsidR="007C392A" w:rsidRDefault="00000000">
      <w:r>
        <w:pict w14:anchorId="3B27E5C9">
          <v:rect id="_x0000_i1121" style="width:0;height:1.5pt" o:hralign="center" o:hrstd="t" o:hr="t"/>
        </w:pict>
      </w:r>
    </w:p>
    <w:p w14:paraId="454F309F" w14:textId="77777777" w:rsidR="007C392A" w:rsidRDefault="00000000">
      <w:pPr>
        <w:pStyle w:val="Heading2"/>
      </w:pPr>
      <w:bookmarkStart w:id="206" w:name="Xa80e5f2b95d3c043e58d1ceeb6fbb568a28c6f8"/>
      <w:bookmarkStart w:id="207" w:name="_Toc242281078"/>
      <w:bookmarkEnd w:id="204"/>
      <w:r>
        <w:t>Artículo 83. De la Acción Ejecutiva contra el Monopolio de Facto.</w:t>
      </w:r>
      <w:bookmarkEnd w:id="207"/>
    </w:p>
    <w:p w14:paraId="0A0921BA" w14:textId="77777777" w:rsidR="007C392A" w:rsidRDefault="00000000">
      <w:pPr>
        <w:numPr>
          <w:ilvl w:val="0"/>
          <w:numId w:val="485"/>
        </w:numPr>
      </w:pPr>
      <w:r>
        <w:t xml:space="preserve">Defensa de la Competencia: El Presidente, mediante decreto registrado en el Registro Nacional Soberano, podrá ordenar la apertura inmediata de mercados o la intervención de infraestructuras cuando un CIT o una SACA ejerza una "Posición de </w:t>
      </w:r>
      <w:r>
        <w:lastRenderedPageBreak/>
        <w:t>Dominio" que asfixie la libertad de los municipios o de los ciudadanos (el escenario de los "Mercaderes del Espacio").</w:t>
      </w:r>
    </w:p>
    <w:p w14:paraId="1B5F8782" w14:textId="77777777" w:rsidR="007C392A" w:rsidRDefault="00000000">
      <w:pPr>
        <w:numPr>
          <w:ilvl w:val="0"/>
          <w:numId w:val="485"/>
        </w:numPr>
      </w:pPr>
      <w:r>
        <w:t>Voz ante el Tribunal de Arbitraje Técnico (TAT): El Presidente tiene personería jurídica propia para demandar ante el TAT a cualquier ente técnico que priorice el lucro corporativo sobre la integridad de las Redes de Interconexión Nacional.</w:t>
      </w:r>
    </w:p>
    <w:p w14:paraId="3ADE3CC6" w14:textId="77777777" w:rsidR="007C392A" w:rsidRDefault="00000000">
      <w:r>
        <w:pict w14:anchorId="04A72BF6">
          <v:rect id="_x0000_i1122" style="width:0;height:1.5pt" o:hralign="center" o:hrstd="t" o:hr="t"/>
        </w:pict>
      </w:r>
    </w:p>
    <w:p w14:paraId="7ACE5AC2" w14:textId="77777777" w:rsidR="007C392A" w:rsidRDefault="00000000">
      <w:pPr>
        <w:pStyle w:val="Heading2"/>
      </w:pPr>
      <w:bookmarkStart w:id="208" w:name="X01fa79a6280db117ece9bba177add6e9682e42c"/>
      <w:bookmarkStart w:id="209" w:name="_Toc242281079"/>
      <w:bookmarkEnd w:id="206"/>
      <w:r>
        <w:t>Artículo 84. De los Frenos Automáticos a la Tiranía.</w:t>
      </w:r>
      <w:bookmarkEnd w:id="209"/>
    </w:p>
    <w:p w14:paraId="597CB4B8" w14:textId="77777777" w:rsidR="007C392A" w:rsidRDefault="00000000">
      <w:pPr>
        <w:numPr>
          <w:ilvl w:val="0"/>
          <w:numId w:val="486"/>
        </w:numPr>
      </w:pPr>
      <w:r>
        <w:t>Nulidad de la Orden Verbal: Ninguna orden civil o militar emitida por el Presidente tendrá validez ni será obedecida si no está firmada criptográficamente y registrada en la Capa de Gestión Pública (Artículo 6.1.a) del Registro Nacional Soberano.</w:t>
      </w:r>
    </w:p>
    <w:p w14:paraId="202DD495" w14:textId="77777777" w:rsidR="007C392A" w:rsidRDefault="00000000">
      <w:pPr>
        <w:numPr>
          <w:ilvl w:val="0"/>
          <w:numId w:val="486"/>
        </w:numPr>
      </w:pPr>
      <w:r>
        <w:rPr>
          <w:b/>
          <w:bCs/>
        </w:rPr>
        <w:t>De la Inafectabilidad Procesal del Mandatario.</w:t>
      </w:r>
      <w:r>
        <w:br/>
        <w:t>Para garantizar la continuidad del Estado y prevenir la parálisis del mando por litigios políticos, se establece:</w:t>
      </w:r>
    </w:p>
    <w:p w14:paraId="19411486" w14:textId="77777777" w:rsidR="007C392A" w:rsidRDefault="00000000">
      <w:pPr>
        <w:numPr>
          <w:ilvl w:val="1"/>
          <w:numId w:val="487"/>
        </w:numPr>
      </w:pPr>
      <w:r>
        <w:t>Durante el ejercicio de su cargo, el Presidente de la República no podrá ser objeto de detención, medidas de aseguramiento, ni procesos judiciales civiles o penales de carácter ordinario.</w:t>
      </w:r>
    </w:p>
    <w:p w14:paraId="70BD1B97" w14:textId="77777777" w:rsidR="007C392A" w:rsidRDefault="00000000">
      <w:pPr>
        <w:numPr>
          <w:ilvl w:val="1"/>
          <w:numId w:val="487"/>
        </w:numPr>
      </w:pPr>
      <w:r>
        <w:t>Las acciones legales contra su persona y los términos de prescripción quedarán en suspenso hasta la finalización de su mandato.</w:t>
      </w:r>
    </w:p>
    <w:p w14:paraId="21D85190" w14:textId="77777777" w:rsidR="007C392A" w:rsidRDefault="00000000">
      <w:pPr>
        <w:numPr>
          <w:ilvl w:val="1"/>
          <w:numId w:val="487"/>
        </w:numPr>
      </w:pPr>
      <w:r>
        <w:t>Esta protección no cubre delitos en flagrancia de violencia física grave, ni lo exime del Juicio de Residencia (Art. 78) ante la Cámara de Vigilancia Aleatoria por violaciones constitucionales.</w:t>
      </w:r>
    </w:p>
    <w:p w14:paraId="02BDD5C3" w14:textId="77777777" w:rsidR="007C392A" w:rsidRDefault="00000000">
      <w:pPr>
        <w:numPr>
          <w:ilvl w:val="0"/>
          <w:numId w:val="486"/>
        </w:numPr>
      </w:pPr>
      <w:r>
        <w:t>Inexistencia de Fondos Reservados: El Presidente carece de capacidad para mover, asignar o prometer fondos públicos de forma discrecional. Todo gasto de la Casa Presidencial está pre-programado en el algoritmo del Tesoro Nacional y es auditable en tiempo real por cualquier ciudadano de catorce años.</w:t>
      </w:r>
    </w:p>
    <w:p w14:paraId="47BE4227" w14:textId="77777777" w:rsidR="007C392A" w:rsidRDefault="00000000">
      <w:pPr>
        <w:numPr>
          <w:ilvl w:val="0"/>
          <w:numId w:val="486"/>
        </w:numPr>
      </w:pPr>
      <w:r>
        <w:t xml:space="preserve">Veto de la Realidad: Si el Presidente emite una orden de emergencia que el Tribunal de Arbitraje Técnico (TAT) declara como "Falsedad Técnica" (conforme al </w:t>
      </w:r>
      <w:r>
        <w:rPr>
          <w:b/>
          <w:bCs/>
        </w:rPr>
        <w:t>Veto de la Realidad definido en el Artículo 74.5</w:t>
      </w:r>
      <w:r>
        <w:t>), la orden queda revocada de pleno derecho y se activa automáticamente el proceso de destitución por el Delito de Engaño Constitucional.</w:t>
      </w:r>
    </w:p>
    <w:p w14:paraId="68FCA15E" w14:textId="77777777" w:rsidR="007C392A" w:rsidRDefault="00000000">
      <w:pPr>
        <w:numPr>
          <w:ilvl w:val="0"/>
          <w:numId w:val="486"/>
        </w:numPr>
      </w:pPr>
      <w:r>
        <w:t>Prohibición de la Guardia Pretoriana: Se prohíbe la creación de cuerpos de seguridad o inteligencia que respondan personalmente al Presidente. Su protección física y su servicio de inteligencia dependen de oficiales rotativos del CNSPOC, cuya lealtad primera es a la Constitución y no a la persona del mandatario.</w:t>
      </w:r>
    </w:p>
    <w:p w14:paraId="3EC783C4" w14:textId="77777777" w:rsidR="007C392A" w:rsidRDefault="00000000">
      <w:pPr>
        <w:numPr>
          <w:ilvl w:val="0"/>
          <w:numId w:val="486"/>
        </w:numPr>
      </w:pPr>
      <w:r>
        <w:rPr>
          <w:b/>
          <w:bCs/>
        </w:rPr>
        <w:lastRenderedPageBreak/>
        <w:t>Del Estatuto de Dignidad de Estado y el Consejo Consultivo.</w:t>
      </w:r>
      <w:r>
        <w:t xml:space="preserve"> La República instituye un régimen de retiro que garantiza la independencia económica, la seguridad física y el aprovechamiento de la experiencia de sus ex-mandatarios, desterrando el caudillismo en la sombra. Este régimen será desarrollado por una Ley Orgánica de Dignidad de Estado, exenta de caducidad quinquenal, sustentada en los siguientes preceptos inalterables:</w:t>
      </w:r>
    </w:p>
    <w:p w14:paraId="0716D045" w14:textId="77777777" w:rsidR="007C392A" w:rsidRDefault="00000000">
      <w:pPr>
        <w:numPr>
          <w:ilvl w:val="1"/>
          <w:numId w:val="488"/>
        </w:numPr>
      </w:pPr>
      <w:r>
        <w:rPr>
          <w:b/>
          <w:bCs/>
        </w:rPr>
        <w:t>Del Límite de Mandatos y la Consolidación del Retiro.</w:t>
      </w:r>
    </w:p>
    <w:p w14:paraId="1140A748" w14:textId="77777777" w:rsidR="007C392A" w:rsidRDefault="00000000">
      <w:pPr>
        <w:numPr>
          <w:ilvl w:val="2"/>
          <w:numId w:val="489"/>
        </w:numPr>
      </w:pPr>
      <w:r>
        <w:rPr>
          <w:b/>
          <w:bCs/>
        </w:rPr>
        <w:t>Límite Absoluto:</w:t>
      </w:r>
      <w:r>
        <w:t xml:space="preserve"> Todo ciudadano electo como Presidente de la República podrá ejercer el cargo por un máximo de dos (2) mandatos a lo largo de su vida, sean estos consecutivos o alternos. Agotado el segundo mandato, el ciudadano queda inhabilitado a perpetuidad para ocupar la Presidencia o la Vicepresidencia de la Nación.</w:t>
      </w:r>
    </w:p>
    <w:p w14:paraId="785E422E" w14:textId="77777777" w:rsidR="007C392A" w:rsidRDefault="00000000">
      <w:pPr>
        <w:numPr>
          <w:ilvl w:val="2"/>
          <w:numId w:val="489"/>
        </w:numPr>
      </w:pPr>
      <w:r>
        <w:rPr>
          <w:b/>
          <w:bCs/>
        </w:rPr>
        <w:t>Consolidación del Derecho:</w:t>
      </w:r>
      <w:r>
        <w:t xml:space="preserve"> El derecho a la pensión vitalicia, equivalente al ochenta por ciento (80%) del salario del Presidente en funciones, así como la Guardia de Honor y la Inmunidad Histórica, se adquieren y consolidan de forma irrenunciable al concluir satisfactoriamente su </w:t>
      </w:r>
      <w:r>
        <w:rPr>
          <w:b/>
          <w:bCs/>
        </w:rPr>
        <w:t>primer mandato</w:t>
      </w:r>
      <w:r>
        <w:t>.</w:t>
      </w:r>
    </w:p>
    <w:p w14:paraId="531DD46C" w14:textId="77777777" w:rsidR="007C392A" w:rsidRDefault="00000000">
      <w:pPr>
        <w:numPr>
          <w:ilvl w:val="2"/>
          <w:numId w:val="489"/>
        </w:numPr>
      </w:pPr>
      <w:r>
        <w:rPr>
          <w:b/>
          <w:bCs/>
        </w:rPr>
        <w:t>Suspensión Temporal:</w:t>
      </w:r>
      <w:r>
        <w:t xml:space="preserve"> Si el ciudadano es reelecto para su segundo mandato, la pensión de retiro quedará en suspenso, percibiendo el salario de mandatario activo, y restituyéndose el retiro de forma automática al abandonar definitivamente el poder.</w:t>
      </w:r>
    </w:p>
    <w:p w14:paraId="3A6B1ADC" w14:textId="77777777" w:rsidR="007C392A" w:rsidRDefault="00000000">
      <w:pPr>
        <w:numPr>
          <w:ilvl w:val="1"/>
          <w:numId w:val="488"/>
        </w:numPr>
      </w:pPr>
      <w:r>
        <w:rPr>
          <w:b/>
          <w:bCs/>
        </w:rPr>
        <w:t>De la Inmunidad Histórica y Seguridad:</w:t>
      </w:r>
      <w:r>
        <w:t xml:space="preserve"> Todo ex-Presidente mantendrá un destacamento de seguridad vitalicio a cargo del Estado. Asimismo, no podrá ser procesado civil ni penalmente por políticas públicas, decretos o decisiones militares tomadas durante su gestión, salvo que el Tribunal de Arbitraje Técnico (TAT) demuestre fehacientemente enriquecimiento ilícito algorítmico, alta traición o crímenes de lesa humanidad.</w:t>
      </w:r>
    </w:p>
    <w:p w14:paraId="39F24BC7" w14:textId="77777777" w:rsidR="007C392A" w:rsidRDefault="00000000">
      <w:pPr>
        <w:numPr>
          <w:ilvl w:val="1"/>
          <w:numId w:val="488"/>
        </w:numPr>
      </w:pPr>
      <w:r>
        <w:rPr>
          <w:b/>
          <w:bCs/>
        </w:rPr>
        <w:t>Del Consejo Consultivo de la República y la Prohibición de Mando:</w:t>
      </w:r>
      <w:r>
        <w:t xml:space="preserve"> Para preservar la experiencia de Estado sin generar paralelismos de poder, se instituye el Consejo Consultivo de la República, integrado de forma vitalicia por todos los ex-Presidentes constitucionales.</w:t>
      </w:r>
    </w:p>
    <w:p w14:paraId="1F51F3AD" w14:textId="77777777" w:rsidR="007C392A" w:rsidRDefault="00000000">
      <w:pPr>
        <w:numPr>
          <w:ilvl w:val="2"/>
          <w:numId w:val="490"/>
        </w:numPr>
      </w:pPr>
      <w:r>
        <w:rPr>
          <w:b/>
          <w:bCs/>
        </w:rPr>
        <w:t>Naturaleza Asesora:</w:t>
      </w:r>
      <w:r>
        <w:t xml:space="preserve"> El Consejo carece de facultades ejecutivas, legislativas, de veto o jurisdiccionales. Su función es estrictamente de asesoría geopolítica y estratégica.</w:t>
      </w:r>
    </w:p>
    <w:p w14:paraId="25FDFA48" w14:textId="77777777" w:rsidR="007C392A" w:rsidRDefault="00000000">
      <w:pPr>
        <w:numPr>
          <w:ilvl w:val="2"/>
          <w:numId w:val="490"/>
        </w:numPr>
      </w:pPr>
      <w:r>
        <w:rPr>
          <w:b/>
          <w:bCs/>
        </w:rPr>
        <w:t>Convocatoria en Crisis:</w:t>
      </w:r>
      <w:r>
        <w:t xml:space="preserve"> El Presidente en funciones podrá convocar al Consejo Consultivo ante declaraciones de guerra, emergencias nacionales, desastres biológicos o negociaciones de alta sensibilidad </w:t>
      </w:r>
      <w:r>
        <w:lastRenderedPageBreak/>
        <w:t>con potencias extranjeras, a fin de escuchar el análisis histórico de sus predecesores.</w:t>
      </w:r>
    </w:p>
    <w:p w14:paraId="1B776C1B" w14:textId="77777777" w:rsidR="007C392A" w:rsidRDefault="00000000">
      <w:pPr>
        <w:numPr>
          <w:ilvl w:val="2"/>
          <w:numId w:val="490"/>
        </w:numPr>
      </w:pPr>
      <w:r>
        <w:rPr>
          <w:b/>
          <w:bCs/>
        </w:rPr>
        <w:t>Proscripción de Mando Paralelo o Coacción Extra-Institucional:</w:t>
      </w:r>
      <w:r>
        <w:t xml:space="preserve"> Fuera del ámbito deliberativo del Consejo Consultivo, queda terminantemente prohibido a los ex-Presidentes ocupar cargos de dirección en partidos políticos, liderar facciones legislativas o emitir cualquier directiva, pública o privada, a las Fuerzas de Seguridad, el TAT o el RNS.</w:t>
      </w:r>
    </w:p>
    <w:p w14:paraId="4F7B1A61" w14:textId="77777777" w:rsidR="007C392A" w:rsidRDefault="00000000">
      <w:pPr>
        <w:numPr>
          <w:ilvl w:val="2"/>
          <w:numId w:val="490"/>
        </w:numPr>
      </w:pPr>
      <w:r>
        <w:rPr>
          <w:b/>
          <w:bCs/>
        </w:rPr>
        <w:t>Pena por Usurpación:</w:t>
      </w:r>
      <w:r>
        <w:t xml:space="preserve"> Si el Tribunal de Defensa de la Constitución (TDC) certifica que un ex-Presidente utiliza su influencia para coaccionar, extorsionar o ejercer un mando paralelo sobre el Presidente en funciones o la burocracia estatal, dicho ex-Presidente será procesado por el delito de Sedición, perdiendo instantáneamente su fuero, su pensión vitalicia y su posición en el Consejo Consultivo.</w:t>
      </w:r>
    </w:p>
    <w:p w14:paraId="40AFDB85" w14:textId="77777777" w:rsidR="007C392A" w:rsidRDefault="00000000">
      <w:r>
        <w:pict w14:anchorId="1C4E2AFA">
          <v:rect id="_x0000_i1123" style="width:0;height:1.5pt" o:hralign="center" o:hrstd="t" o:hr="t"/>
        </w:pict>
      </w:r>
    </w:p>
    <w:p w14:paraId="358566D1" w14:textId="77777777" w:rsidR="007C392A" w:rsidRDefault="00000000">
      <w:pPr>
        <w:pStyle w:val="Heading2"/>
      </w:pPr>
      <w:bookmarkStart w:id="210" w:name="Xe44bae165d8a44bb2e5c70d503c6f568da2c26f"/>
      <w:bookmarkStart w:id="211" w:name="_Toc242281080"/>
      <w:bookmarkEnd w:id="208"/>
      <w:r>
        <w:t>Artículo 85. Del Estatuto de Retiro Institucional, Dignidad de la Función y Consejos Consultivos Eméritos.</w:t>
      </w:r>
      <w:bookmarkEnd w:id="211"/>
    </w:p>
    <w:p w14:paraId="59C6302C" w14:textId="77777777" w:rsidR="007C392A" w:rsidRDefault="00000000">
      <w:pPr>
        <w:pStyle w:val="FirstParagraph"/>
      </w:pPr>
      <w:r>
        <w:t>Para garantizar el equilibrio de poderes, erradicar los incentivos perversos de asimetría económica entre las ramas del Estado y aprovechar el capital intelectual acumulado, la República instituye el régimen de Dignidad de Retiro para la Alta Jerarquía Técnica, Judicial y Militar.</w:t>
      </w:r>
    </w:p>
    <w:p w14:paraId="2332F66E" w14:textId="77777777" w:rsidR="007C392A" w:rsidRDefault="00000000">
      <w:pPr>
        <w:numPr>
          <w:ilvl w:val="0"/>
          <w:numId w:val="491"/>
        </w:numPr>
      </w:pPr>
      <w:r>
        <w:rPr>
          <w:b/>
          <w:bCs/>
        </w:rPr>
        <w:t>Principio de Paridad Institucional de Retiro:</w:t>
      </w:r>
      <w:r>
        <w:t xml:space="preserve"> Ninguna rama del Estado poseerá un régimen de retiro privilegiado o asimétrico respecto a las demás. Los Magistrados del Tribunal de Defensa de la Constitución (TDC), los Jueces del Tribunal Supremo de Justicia (TSJ), los Miembros del Tribunal de Arbitraje Técnico (TAT) y los Altos Mandos de las Fuerzas Armadas (Jefatura de Estado Mayor) que culminen su ciclo de servicio constitucional con honores, gozarán de un régimen de protección homólogo al del Presidente de la República (Art. 84.6).</w:t>
      </w:r>
    </w:p>
    <w:p w14:paraId="7524A9C2" w14:textId="77777777" w:rsidR="007C392A" w:rsidRDefault="00000000">
      <w:pPr>
        <w:numPr>
          <w:ilvl w:val="0"/>
          <w:numId w:val="491"/>
        </w:numPr>
      </w:pPr>
      <w:r>
        <w:rPr>
          <w:b/>
          <w:bCs/>
        </w:rPr>
        <w:t>Condición del "Buen Nombre":</w:t>
      </w:r>
      <w:r>
        <w:br/>
        <w:t>El acceso a este estatus no es automático por el simple paso del tiempo. Requiere inexcusablemente:</w:t>
      </w:r>
    </w:p>
    <w:p w14:paraId="1A91627A" w14:textId="77777777" w:rsidR="007C392A" w:rsidRDefault="00000000">
      <w:pPr>
        <w:numPr>
          <w:ilvl w:val="1"/>
          <w:numId w:val="492"/>
        </w:numPr>
      </w:pPr>
      <w:r>
        <w:t>Haber culminado la totalidad del mandato para el cual fue sorteado, electo o designado.</w:t>
      </w:r>
    </w:p>
    <w:p w14:paraId="567BA47B" w14:textId="77777777" w:rsidR="007C392A" w:rsidRDefault="00000000">
      <w:pPr>
        <w:numPr>
          <w:ilvl w:val="1"/>
          <w:numId w:val="492"/>
        </w:numPr>
      </w:pPr>
      <w:r>
        <w:t>No haber sido objeto de destitución, juicio de residencia condenatorio por la Cámara de Vigilancia Aleatoria (CVA), ni poseer deudas activas por responsabilidad civil contra el Tesoro.</w:t>
      </w:r>
    </w:p>
    <w:p w14:paraId="6061EB6F" w14:textId="77777777" w:rsidR="007C392A" w:rsidRDefault="00000000">
      <w:pPr>
        <w:numPr>
          <w:ilvl w:val="1"/>
          <w:numId w:val="492"/>
        </w:numPr>
      </w:pPr>
      <w:r>
        <w:lastRenderedPageBreak/>
        <w:t>Recibir la "Certificación de Servicio Íntegro" emitida algorítmicamente por el Registro Nacional Soberano (RNS) al auditar la concordancia de su patrimonio (Capa B y C) al final de su gestión.</w:t>
      </w:r>
    </w:p>
    <w:p w14:paraId="2791D89E" w14:textId="77777777" w:rsidR="007C392A" w:rsidRDefault="00000000">
      <w:pPr>
        <w:numPr>
          <w:ilvl w:val="0"/>
          <w:numId w:val="491"/>
        </w:numPr>
      </w:pPr>
      <w:r>
        <w:rPr>
          <w:b/>
          <w:bCs/>
        </w:rPr>
        <w:t>Autarquía en el Financiamiento del Retiro:</w:t>
      </w:r>
      <w:r>
        <w:t xml:space="preserve"> Para asegurar que ninguna autoridad dependa del favor del Poder Ejecutivo tras su retiro, las pensiones de dignidad (equivalentes a un máximo del ochenta por ciento (80%) de su salario en activo) serán financiadas estricta y exclusivamente por el </w:t>
      </w:r>
      <w:r>
        <w:rPr>
          <w:b/>
          <w:bCs/>
        </w:rPr>
        <w:t>presupuesto autárquico de su respectiva rama</w:t>
      </w:r>
      <w:r>
        <w:t xml:space="preserve"> (Art. 74.3). El Estado no emite nueva deuda para mantener ex-funcionarios; la propia eficiencia operativa de cada tribunal u órgano costea la sabiduría de sus eméritos.</w:t>
      </w:r>
    </w:p>
    <w:p w14:paraId="212FF054" w14:textId="77777777" w:rsidR="007C392A" w:rsidRDefault="00000000">
      <w:pPr>
        <w:numPr>
          <w:ilvl w:val="0"/>
          <w:numId w:val="491"/>
        </w:numPr>
      </w:pPr>
      <w:r>
        <w:rPr>
          <w:b/>
          <w:bCs/>
        </w:rPr>
        <w:t>Los Consejos de Sabiduría Institucional (Mando de Solo-Lectura):</w:t>
      </w:r>
      <w:r>
        <w:t xml:space="preserve"> Se prohíbe el ostracismo del talento. Los altos funcionarios retirados con honores integrarán, de forma vitalicia, los Consejos Consultivos de sus respectivas ramas, funcionando como custodios de la doctrina:</w:t>
      </w:r>
    </w:p>
    <w:p w14:paraId="47239291" w14:textId="77777777" w:rsidR="007C392A" w:rsidRDefault="00000000">
      <w:pPr>
        <w:numPr>
          <w:ilvl w:val="1"/>
          <w:numId w:val="493"/>
        </w:numPr>
      </w:pPr>
      <w:r>
        <w:rPr>
          <w:b/>
          <w:bCs/>
        </w:rPr>
        <w:t>El Tribunal Jurídico (Consejo de Eméritos del TDC y TSJ):</w:t>
      </w:r>
      <w:r>
        <w:t xml:space="preserve"> Actuará como órgano de consulta obligatoria (no vinculante) ante reformas a los códigos civil o penal, y como mentores de los jueces de primera instancia.</w:t>
      </w:r>
    </w:p>
    <w:p w14:paraId="3ABAAC87" w14:textId="77777777" w:rsidR="007C392A" w:rsidRDefault="00000000">
      <w:pPr>
        <w:numPr>
          <w:ilvl w:val="1"/>
          <w:numId w:val="493"/>
        </w:numPr>
      </w:pPr>
      <w:r>
        <w:rPr>
          <w:b/>
          <w:bCs/>
        </w:rPr>
        <w:t>El Claustro de Ingeniería Soberana (Eméritos del TAT):</w:t>
      </w:r>
      <w:r>
        <w:t xml:space="preserve"> Será convocado para el análisis de viabilidad en infraestructuras de ultra-alta complejidad (Giga-proyectos) o colapsos de la Red de Interconexión Nacional (RRI).</w:t>
      </w:r>
    </w:p>
    <w:p w14:paraId="26798771" w14:textId="77777777" w:rsidR="007C392A" w:rsidRDefault="00000000">
      <w:pPr>
        <w:numPr>
          <w:ilvl w:val="1"/>
          <w:numId w:val="493"/>
        </w:numPr>
      </w:pPr>
      <w:r>
        <w:rPr>
          <w:b/>
          <w:bCs/>
        </w:rPr>
        <w:t>El Consejo de Estado Mayor Histórico (Eméritos Militares):</w:t>
      </w:r>
      <w:r>
        <w:t xml:space="preserve"> Asesorará en la actualización de la Doctrina de Defensa y será convocado obligatoriamente antes de la activación del Protocolo de Acción Defensiva Inmediata (PADI, Art. 105).</w:t>
      </w:r>
    </w:p>
    <w:p w14:paraId="1F4DD012" w14:textId="77777777" w:rsidR="007C392A" w:rsidRDefault="00000000">
      <w:pPr>
        <w:numPr>
          <w:ilvl w:val="0"/>
          <w:numId w:val="491"/>
        </w:numPr>
      </w:pPr>
      <w:r>
        <w:rPr>
          <w:b/>
          <w:bCs/>
        </w:rPr>
        <w:t>Proscripción de Interferencia y Mando Activo:</w:t>
      </w:r>
      <w:r>
        <w:t xml:space="preserve"> Los miembros de estos Consejos ostentan autoridad moral y técnica, pero carecen de jurisdicción ejecutiva. Se prohíbe a cualquier miembro de un Consejo de Sabiduría emitir órdenes directas a funcionarios en activo, votar en dictámenes o firmar resoluciones. El intento de ejercer un mando paralelo será tipificado como Usurpación de Funciones y causará la pérdida inmediata de su corona, fuero y pensión.</w:t>
      </w:r>
    </w:p>
    <w:p w14:paraId="07340A19" w14:textId="77777777" w:rsidR="007C392A" w:rsidRDefault="00000000">
      <w:pPr>
        <w:numPr>
          <w:ilvl w:val="0"/>
          <w:numId w:val="491"/>
        </w:numPr>
      </w:pPr>
      <w:r>
        <w:rPr>
          <w:b/>
          <w:bCs/>
        </w:rPr>
        <w:t>Del Ámbito Municipal y el "Senado Local":</w:t>
      </w:r>
      <w:r>
        <w:br/>
        <w:t xml:space="preserve">Los Municipios, en ejercicio de su autonomía (Art. 69), están facultados para crear el estatus de </w:t>
      </w:r>
      <w:r>
        <w:rPr>
          <w:b/>
          <w:bCs/>
        </w:rPr>
        <w:t>Alcalde Emérito</w:t>
      </w:r>
      <w:r>
        <w:t xml:space="preserve"> o </w:t>
      </w:r>
      <w:r>
        <w:rPr>
          <w:b/>
          <w:bCs/>
        </w:rPr>
        <w:t>Guardián Emérito</w:t>
      </w:r>
      <w:r>
        <w:t xml:space="preserve"> para aquellos líderes locales que superen el 85% en el Índice de Estabilidad Vital (IEV) durante su mandato.</w:t>
      </w:r>
    </w:p>
    <w:p w14:paraId="72742676" w14:textId="77777777" w:rsidR="007C392A" w:rsidRDefault="00000000">
      <w:pPr>
        <w:numPr>
          <w:ilvl w:val="1"/>
          <w:numId w:val="494"/>
        </w:numPr>
      </w:pPr>
      <w:r>
        <w:t>Su pensión y logística serán asumidas exclusivamente por el setenta por ciento (70%) del presupuesto del propio municipio, prohibiéndose el uso de fondos del Tesoro Nacional.</w:t>
      </w:r>
    </w:p>
    <w:p w14:paraId="6CF484B6" w14:textId="77777777" w:rsidR="007C392A" w:rsidRDefault="00000000">
      <w:pPr>
        <w:numPr>
          <w:ilvl w:val="1"/>
          <w:numId w:val="494"/>
        </w:numPr>
      </w:pPr>
      <w:r>
        <w:lastRenderedPageBreak/>
        <w:t xml:space="preserve">Los eméritos municipales conformarán el </w:t>
      </w:r>
      <w:r>
        <w:rPr>
          <w:b/>
          <w:bCs/>
        </w:rPr>
        <w:t>Consejo de Notables del Municipio</w:t>
      </w:r>
      <w:r>
        <w:t>, con potestad exclusiva para actuar como mediadores en conflictos civiles (Art. 62.10) y guardianes del archivo histórico local.</w:t>
      </w:r>
    </w:p>
    <w:p w14:paraId="7B942017" w14:textId="77777777" w:rsidR="007C392A" w:rsidRDefault="00000000">
      <w:r>
        <w:pict w14:anchorId="7DD36B8B">
          <v:rect id="_x0000_i1124" style="width:0;height:1.5pt" o:hralign="center" o:hrstd="t" o:hr="t"/>
        </w:pict>
      </w:r>
    </w:p>
    <w:p w14:paraId="7CA01ACC" w14:textId="77777777" w:rsidR="007C392A" w:rsidRDefault="00000000">
      <w:pPr>
        <w:pStyle w:val="Heading1"/>
      </w:pPr>
      <w:bookmarkStart w:id="212" w:name="Xbdefe8b341dbfcbd931b52ee76196eb7560bfe7"/>
      <w:bookmarkStart w:id="213" w:name="_Toc242281081"/>
      <w:bookmarkEnd w:id="186"/>
      <w:bookmarkEnd w:id="210"/>
      <w:r>
        <w:t>TÍTULO X PODER JUDICIAL Y DEFENSA DE LA CONSTITUCIÓN</w:t>
      </w:r>
      <w:bookmarkEnd w:id="213"/>
    </w:p>
    <w:p w14:paraId="2530FB79" w14:textId="77777777" w:rsidR="007C392A" w:rsidRDefault="00000000">
      <w:r>
        <w:pict w14:anchorId="32D1B293">
          <v:rect id="_x0000_i1125" style="width:0;height:1.5pt" o:hralign="center" o:hrstd="t" o:hr="t"/>
        </w:pict>
      </w:r>
    </w:p>
    <w:p w14:paraId="632C1211" w14:textId="77777777" w:rsidR="007C392A" w:rsidRDefault="00000000">
      <w:pPr>
        <w:pStyle w:val="Heading2"/>
      </w:pPr>
      <w:bookmarkStart w:id="214" w:name="X7b895f361f26afc5a4ee0472e7a02c0f54d9ac5"/>
      <w:bookmarkStart w:id="215" w:name="_Toc242281082"/>
      <w:r>
        <w:t>Artículo 86. Independencia y Autonomía Financiera.</w:t>
      </w:r>
      <w:bookmarkEnd w:id="215"/>
    </w:p>
    <w:p w14:paraId="2CBE1076" w14:textId="77777777" w:rsidR="007C392A" w:rsidRDefault="00000000">
      <w:pPr>
        <w:numPr>
          <w:ilvl w:val="0"/>
          <w:numId w:val="495"/>
        </w:numPr>
      </w:pPr>
      <w:r>
        <w:t>Autarquía Judicial: El Poder Judicial goza de autonomía administrativa y financiera plena. Recibirá un porcentaje fijo e inalterable del Presupuesto Nacional, administrado por su propio Consejo Técnico.</w:t>
      </w:r>
    </w:p>
    <w:p w14:paraId="128A4321" w14:textId="77777777" w:rsidR="007C392A" w:rsidRDefault="00000000">
      <w:pPr>
        <w:numPr>
          <w:ilvl w:val="0"/>
          <w:numId w:val="495"/>
        </w:numPr>
      </w:pPr>
      <w:r>
        <w:t>Selección por Mérito Puro: La selección de magistrados y jueces se realizará mediante concurso público de méritos ante un consejo técnico-académico, con prohibición expresa de intervención de los poderes Ejecutivo o Legislativo.</w:t>
      </w:r>
    </w:p>
    <w:p w14:paraId="5D3E0EAC" w14:textId="77777777" w:rsidR="007C392A" w:rsidRDefault="00000000">
      <w:pPr>
        <w:numPr>
          <w:ilvl w:val="0"/>
          <w:numId w:val="495"/>
        </w:numPr>
      </w:pPr>
      <w:r>
        <w:rPr>
          <w:b/>
          <w:bCs/>
        </w:rPr>
        <w:t>Unidad de Jurisdicción (Cláusula de Igualdad):</w:t>
      </w:r>
      <w:r>
        <w:t xml:space="preserve"> Se prohíbe la creación de tribunales de excepción o fueros especiales para altos cargos.</w:t>
      </w:r>
    </w:p>
    <w:p w14:paraId="30C5B37A" w14:textId="77777777" w:rsidR="007C392A" w:rsidRDefault="00000000">
      <w:pPr>
        <w:numPr>
          <w:ilvl w:val="1"/>
          <w:numId w:val="496"/>
        </w:numPr>
      </w:pPr>
      <w:r>
        <w:t>El Presidente, los Magistrados y los Representantes serán juzgados por los mismos Tribunales Municipales o nacionales TSJM, TSJ, TMDC o el TDC que cualquier ciudadano.</w:t>
      </w:r>
    </w:p>
    <w:p w14:paraId="2B8324BD" w14:textId="77777777" w:rsidR="007C392A" w:rsidRDefault="00000000">
      <w:pPr>
        <w:numPr>
          <w:ilvl w:val="1"/>
          <w:numId w:val="496"/>
        </w:numPr>
      </w:pPr>
      <w:r>
        <w:t>Anulación de Gracia: Ningún cargo público podrá invocar la "protección del Estado" para desviar una investigación criminal o civil.</w:t>
      </w:r>
    </w:p>
    <w:p w14:paraId="61254332" w14:textId="77777777" w:rsidR="007C392A" w:rsidRDefault="00000000">
      <w:r>
        <w:pict w14:anchorId="31BC8DA4">
          <v:rect id="_x0000_i1126" style="width:0;height:1.5pt" o:hralign="center" o:hrstd="t" o:hr="t"/>
        </w:pict>
      </w:r>
    </w:p>
    <w:p w14:paraId="6D8FBB83" w14:textId="77777777" w:rsidR="007C392A" w:rsidRDefault="00000000">
      <w:pPr>
        <w:pStyle w:val="Heading2"/>
      </w:pPr>
      <w:bookmarkStart w:id="216" w:name="X9e0bb6b6ed8c0c5377f0ced0f2daaaaa6dbb34b"/>
      <w:bookmarkStart w:id="217" w:name="_Toc242281083"/>
      <w:bookmarkEnd w:id="214"/>
      <w:r>
        <w:t>Artículo 87. De la Optimización de Recursos en Escenarios de Abundancia.</w:t>
      </w:r>
      <w:bookmarkEnd w:id="217"/>
    </w:p>
    <w:p w14:paraId="3E199570" w14:textId="77777777" w:rsidR="007C392A" w:rsidRDefault="00000000">
      <w:pPr>
        <w:numPr>
          <w:ilvl w:val="0"/>
          <w:numId w:val="497"/>
        </w:numPr>
      </w:pPr>
      <w:r>
        <w:t>Mínimo de Independencia: Se garantiza que el presupuesto de los órganos de control nunca sea inferior al umbral crítico necesario para su autonomía absoluta frente al poder político. Este umbral será auditado anualmente por el Consejo de Decanos.</w:t>
      </w:r>
    </w:p>
    <w:p w14:paraId="7686C579" w14:textId="77777777" w:rsidR="007C392A" w:rsidRDefault="00000000">
      <w:pPr>
        <w:numPr>
          <w:ilvl w:val="0"/>
          <w:numId w:val="497"/>
        </w:numPr>
      </w:pPr>
      <w:r>
        <w:t>Factor de Eficiencia por Escala (Techo Adaptativo): Cuando la utilidad neta nacional supere el umbral de Potencia Económica Emergente (definido por un PIB per cápita sostenido), el porcentaje automático asignado entrará en un régimen de Rendimiento Decreciente.</w:t>
      </w:r>
    </w:p>
    <w:p w14:paraId="2B52A05B" w14:textId="77777777" w:rsidR="007C392A" w:rsidRDefault="00000000">
      <w:pPr>
        <w:numPr>
          <w:ilvl w:val="1"/>
          <w:numId w:val="498"/>
        </w:numPr>
      </w:pPr>
      <w:r>
        <w:lastRenderedPageBreak/>
        <w:t>La asignación presupuestaria dejará de crecer en proporción directa al PIB para ajustarse a una Curva de Necesidad Funcional.</w:t>
      </w:r>
    </w:p>
    <w:p w14:paraId="1BDE7E08" w14:textId="77777777" w:rsidR="007C392A" w:rsidRDefault="00000000">
      <w:pPr>
        <w:numPr>
          <w:ilvl w:val="1"/>
          <w:numId w:val="498"/>
        </w:numPr>
      </w:pPr>
      <w:r>
        <w:t>El excedente generado por el porcentaje constitucional original será transferido automáticamente al Fondo Catastrófico Nacional o a la Reserva Generacional (Artículo 118.3).</w:t>
      </w:r>
    </w:p>
    <w:p w14:paraId="4195AA82" w14:textId="77777777" w:rsidR="007C392A" w:rsidRDefault="00000000">
      <w:pPr>
        <w:numPr>
          <w:ilvl w:val="0"/>
          <w:numId w:val="497"/>
        </w:numPr>
      </w:pPr>
      <w:r>
        <w:t>Auditoría de Hipertrofia (CVA): La Cámara de Vigilancia Aleatoria (CVA) (Artículo 78) realizará cada cinco (5) años una Auditoría de Relevancia Estructural.</w:t>
      </w:r>
    </w:p>
    <w:p w14:paraId="25BB2082" w14:textId="77777777" w:rsidR="007C392A" w:rsidRDefault="00000000">
      <w:pPr>
        <w:numPr>
          <w:ilvl w:val="1"/>
          <w:numId w:val="499"/>
        </w:numPr>
      </w:pPr>
      <w:r>
        <w:t>Si se detecta que un órgano de control tiene exceso de liquidez no ejecutada o estructuras que no responden a una carga operativa real, la CVA podrá ordenar la Compactación Institucional.</w:t>
      </w:r>
    </w:p>
    <w:p w14:paraId="16DAE88E" w14:textId="77777777" w:rsidR="007C392A" w:rsidRDefault="00000000">
      <w:pPr>
        <w:numPr>
          <w:ilvl w:val="1"/>
          <w:numId w:val="499"/>
        </w:numPr>
      </w:pPr>
      <w:r>
        <w:t>Se prohíbe la creación de sub-organismos cuya única función sea el consumo de presupuesto excedente.</w:t>
      </w:r>
    </w:p>
    <w:p w14:paraId="67185471" w14:textId="77777777" w:rsidR="007C392A" w:rsidRDefault="00000000">
      <w:pPr>
        <w:numPr>
          <w:ilvl w:val="0"/>
          <w:numId w:val="497"/>
        </w:numPr>
      </w:pPr>
      <w:r>
        <w:rPr>
          <w:b/>
          <w:bCs/>
        </w:rPr>
        <w:t>Incentivo a la Austeridad Tecnológica y Transparencia de Bonos:</w:t>
      </w:r>
      <w:r>
        <w:t xml:space="preserve"> Se premiará a los órganos que reduzcan su costo operativo mediante la automatización sin perder efectividad. El 10% del ahorro generado por eficiencia será destinado a bonos de rendimiento para el personal técnico, estimulando la eficiencia propia. No obstante, queda estrictamente prohibido financiar estos bonos de rendimiento con el producto de sanciones o deudas fiscales recuperadas. El bono de eficiencia debe provenir exclusivamente de la reducción comprobada del gasto público presupuestado. Los criterios de asignación de estos bonos serán públicos en la Capa Alfa del RNS para evitar la creación de "fondos opacos" de incentivos.</w:t>
      </w:r>
    </w:p>
    <w:p w14:paraId="2B6C707B" w14:textId="77777777" w:rsidR="007C392A" w:rsidRDefault="00000000">
      <w:r>
        <w:pict w14:anchorId="2992970F">
          <v:rect id="_x0000_i1127" style="width:0;height:1.5pt" o:hralign="center" o:hrstd="t" o:hr="t"/>
        </w:pict>
      </w:r>
    </w:p>
    <w:p w14:paraId="7A23FB11" w14:textId="77777777" w:rsidR="007C392A" w:rsidRDefault="00000000">
      <w:pPr>
        <w:pStyle w:val="Heading2"/>
      </w:pPr>
      <w:bookmarkStart w:id="218" w:name="Xa3f54dfabc3441480adffb9984456e1c25a81c4"/>
      <w:bookmarkStart w:id="219" w:name="_Toc242281084"/>
      <w:bookmarkEnd w:id="216"/>
      <w:r>
        <w:t>Artículo 88. Del Tribunal de Defensa de la Constitución (TDC).</w:t>
      </w:r>
      <w:bookmarkEnd w:id="219"/>
    </w:p>
    <w:p w14:paraId="5163B9F4" w14:textId="77777777" w:rsidR="007C392A" w:rsidRDefault="00000000">
      <w:pPr>
        <w:numPr>
          <w:ilvl w:val="0"/>
          <w:numId w:val="500"/>
        </w:numPr>
      </w:pPr>
      <w:r>
        <w:rPr>
          <w:b/>
          <w:bCs/>
        </w:rPr>
        <w:t>Naturaleza y Supremacía:</w:t>
      </w:r>
      <w:r>
        <w:t xml:space="preserve"> Se instituye el Tribunal de Defensa de la Constitución como el órgano supremo, autónomo, independiente y extrapoder de la República. Su función exclusiva y excluyente es la interpretación última, la custodia y la defensa de la integridad de esta Constitución y sus Cláusulas Pétreas.</w:t>
      </w:r>
    </w:p>
    <w:p w14:paraId="79E1AC5D" w14:textId="77777777" w:rsidR="007C392A" w:rsidRDefault="00000000">
      <w:pPr>
        <w:numPr>
          <w:ilvl w:val="0"/>
          <w:numId w:val="500"/>
        </w:numPr>
      </w:pPr>
      <w:r>
        <w:rPr>
          <w:b/>
          <w:bCs/>
        </w:rPr>
        <w:t>Facultad de Anulación de Oficio y Suspensión:</w:t>
      </w:r>
    </w:p>
    <w:p w14:paraId="619E6D1C" w14:textId="77777777" w:rsidR="007C392A" w:rsidRDefault="00000000">
      <w:pPr>
        <w:numPr>
          <w:ilvl w:val="1"/>
          <w:numId w:val="501"/>
        </w:numPr>
      </w:pPr>
      <w:r>
        <w:t>El TDC posee la potestad absoluta para suspender y anular de pleno derecho cualquier ley, decreto, ordenanza, acto administrativo o sentencia judicial que vulnere los principios de Soberanía Individual, Propiedad Privada, Identidad Nacional, la distribución fiscal municipalista y cualquiera otra (siempre que no esté recogida en esta constitución) que vulnere cláusulas pétreas.</w:t>
      </w:r>
    </w:p>
    <w:p w14:paraId="15CCB8CB" w14:textId="77777777" w:rsidR="007C392A" w:rsidRDefault="00000000">
      <w:pPr>
        <w:numPr>
          <w:ilvl w:val="1"/>
          <w:numId w:val="501"/>
        </w:numPr>
      </w:pPr>
      <w:r>
        <w:lastRenderedPageBreak/>
        <w:t>El TDC anulará de oficio cualquier ley o contrato que pretenda revertir la asignación de acciones individuales o que debilite la autonomía del Fideicomiso Nacional de Pensiones frente al Poder Ejecutivo.</w:t>
      </w:r>
    </w:p>
    <w:p w14:paraId="69DA139E" w14:textId="77777777" w:rsidR="007C392A" w:rsidRDefault="00000000">
      <w:pPr>
        <w:numPr>
          <w:ilvl w:val="0"/>
          <w:numId w:val="500"/>
        </w:numPr>
      </w:pPr>
      <w:r>
        <w:t>Activación del Derecho de Resistencia: El TDC es el único órgano facultado para declarar formalmente la Ruptura del Orden Constitucional, acto que activa legal y automáticamente el Derecho de Resistencia del pueblo (Artículo 21).</w:t>
      </w:r>
    </w:p>
    <w:p w14:paraId="6E2F865D" w14:textId="77777777" w:rsidR="007C392A" w:rsidRDefault="00000000">
      <w:pPr>
        <w:numPr>
          <w:ilvl w:val="0"/>
          <w:numId w:val="500"/>
        </w:numPr>
      </w:pPr>
      <w:r>
        <w:t>Escalonamiento de Mandatos: Los magistrados del TDC serán elegidos por un periodo de nueve (9) años. La renovación del tribunal se realizará por tercios cada tres (3) años para evitar la captura del órgano por ciclos políticos coyunturales.</w:t>
      </w:r>
    </w:p>
    <w:p w14:paraId="30428231" w14:textId="77777777" w:rsidR="007C392A" w:rsidRDefault="00000000">
      <w:pPr>
        <w:numPr>
          <w:ilvl w:val="0"/>
          <w:numId w:val="500"/>
        </w:numPr>
      </w:pPr>
      <w:r>
        <w:t>Ratificación por Gravedad: Las sentencias del TDC que impliquen la intervención de un municipio o la declaración de Inviabilidad Operativa Nacional deberán ser ratificadas por la Cámara de Representantes en sesión extraordinaria, asegurando el control cruzado de los poderes.</w:t>
      </w:r>
    </w:p>
    <w:p w14:paraId="02895491" w14:textId="77777777" w:rsidR="007C392A" w:rsidRDefault="00000000">
      <w:pPr>
        <w:numPr>
          <w:ilvl w:val="0"/>
          <w:numId w:val="500"/>
        </w:numPr>
      </w:pPr>
      <w:r>
        <w:t>De la Responsabilidad y el Juicio de Residencia de los Magistrados:</w:t>
      </w:r>
    </w:p>
    <w:p w14:paraId="697DEC15" w14:textId="77777777" w:rsidR="007C392A" w:rsidRDefault="00000000">
      <w:pPr>
        <w:numPr>
          <w:ilvl w:val="1"/>
          <w:numId w:val="502"/>
        </w:numPr>
      </w:pPr>
      <w:r>
        <w:t>Los magistrados del TDC son personal y solidariamente responsables por sus fallos. Se establece el Delito de Traición Constitucional para aquel magistrado que utilice su facultad de anulación o intervención para fines de persecución política, personal o ideológica.</w:t>
      </w:r>
    </w:p>
    <w:p w14:paraId="1ED6BE52" w14:textId="77777777" w:rsidR="007C392A" w:rsidRDefault="00000000">
      <w:pPr>
        <w:numPr>
          <w:ilvl w:val="1"/>
          <w:numId w:val="502"/>
        </w:numPr>
      </w:pPr>
      <w:r>
        <w:t>Recusación Ciudadana: Cualquier Municipio, mediante acuerdo de su Asamblea, podrá solicitar la Auditoría de Sesgo de una sentencia del TDC ante un Panel de Revisión Ad Hoc, compuesto por tres (3) decanos de facultades de leyes extranjeras de naciones con Estricta Reciprocidad (Artículo 20). Si el panel detecta una violación de las Cláusulas Pétreas por parte del TDC, el fallo quedará suspendido.</w:t>
      </w:r>
    </w:p>
    <w:p w14:paraId="2F500E5B" w14:textId="77777777" w:rsidR="007C392A" w:rsidRDefault="00000000">
      <w:pPr>
        <w:numPr>
          <w:ilvl w:val="1"/>
          <w:numId w:val="502"/>
        </w:numPr>
      </w:pPr>
      <w:r>
        <w:t>Extinción de Mandato por Corrupción Lógica: Si el TDC emite tres (3) sentencias consecutivas que sean rechazadas por la Cámara de Representantes (Artículo 88.5) por violación de las cláusulas pétreas o que pretendan revertir la asignación de acciones a los ciudadanos, el tribunal completo se considerará en Estado de Error Sistémico y se procederá al sorteo de una nueva composición de forma inmediata, y el sistema del Registro Nacional Soberano generará una alerta de bloqueo de funciones.</w:t>
      </w:r>
    </w:p>
    <w:p w14:paraId="2D43863C" w14:textId="77777777" w:rsidR="007C392A" w:rsidRDefault="00000000">
      <w:pPr>
        <w:numPr>
          <w:ilvl w:val="1"/>
          <w:numId w:val="502"/>
        </w:numPr>
      </w:pPr>
      <w:r>
        <w:t xml:space="preserve">Se establece la Guardia de Emergencia Constitucional. En caso de que el TDC sea declarado en Estado de Error Sistémico por la Cámara de Representantes (inciso c), las funciones de control de constitucionalidad revertirán de forma automática y transitoria (máximo 180 días) al Consejo de Decanos de Ciencias Exactas, Ingeniería y Derecho de las Universidades Nacionales. Su única facultad será auditar las sentencias en conflicto y </w:t>
      </w:r>
      <w:r>
        <w:lastRenderedPageBreak/>
        <w:t>convocar al sorteo de los nuevos magistrados. Este precepto es de ejecución inmediata y no requiere ley reglamentaria para su activación.</w:t>
      </w:r>
    </w:p>
    <w:p w14:paraId="12818916" w14:textId="77777777" w:rsidR="007C392A" w:rsidRDefault="00000000">
      <w:pPr>
        <w:numPr>
          <w:ilvl w:val="0"/>
          <w:numId w:val="500"/>
        </w:numPr>
      </w:pPr>
      <w:r>
        <w:rPr>
          <w:b/>
          <w:bCs/>
        </w:rPr>
        <w:t>Custodia de la Arquitectura Digital y el Código Fuente:</w:t>
      </w:r>
      <w:r>
        <w:t xml:space="preserve"> El TDC es el garante último de la fe pública digital de la Nación.</w:t>
      </w:r>
    </w:p>
    <w:p w14:paraId="0E74C9F1" w14:textId="77777777" w:rsidR="007C392A" w:rsidRDefault="00000000">
      <w:pPr>
        <w:numPr>
          <w:ilvl w:val="1"/>
          <w:numId w:val="503"/>
        </w:numPr>
      </w:pPr>
      <w:r>
        <w:rPr>
          <w:b/>
          <w:bCs/>
        </w:rPr>
        <w:t>Subordinación del Cuerpo de Programadores:</w:t>
      </w:r>
      <w:r>
        <w:t xml:space="preserve"> Se instituye la subordinación jerárquica, técnica y funcional del </w:t>
      </w:r>
      <w:r>
        <w:rPr>
          <w:b/>
          <w:bCs/>
        </w:rPr>
        <w:t>Cuerpo de Programadores de la Arquitectura Soberana</w:t>
      </w:r>
      <w:r>
        <w:t xml:space="preserve"> ante el Tribunal de Defensa de la Constitución. Los programadores del Registro Nacional Soberano (RNS) actúan bajo el estatus de </w:t>
      </w:r>
      <w:r>
        <w:rPr>
          <w:b/>
          <w:bCs/>
        </w:rPr>
        <w:t>Alguaciles Digitales de la Constitución</w:t>
      </w:r>
      <w:r>
        <w:t>.</w:t>
      </w:r>
    </w:p>
    <w:p w14:paraId="3173D7D3" w14:textId="77777777" w:rsidR="007C392A" w:rsidRDefault="00000000">
      <w:pPr>
        <w:numPr>
          <w:ilvl w:val="1"/>
          <w:numId w:val="503"/>
        </w:numPr>
      </w:pPr>
      <w:r>
        <w:t>El cuerpo de programadores no forma parte del cuerpo de alguaciles civiles de la Constitución (Artículo 89) sino que se establece como un cuerpo aparte.</w:t>
      </w:r>
    </w:p>
    <w:p w14:paraId="442B991C" w14:textId="77777777" w:rsidR="007C392A" w:rsidRDefault="00000000">
      <w:pPr>
        <w:numPr>
          <w:ilvl w:val="1"/>
          <w:numId w:val="503"/>
        </w:numPr>
      </w:pPr>
      <w:r>
        <w:t>La contraloría de la República se apoya en el cuerpo de programadores para ejercer sus funciones cuando es requerido.</w:t>
      </w:r>
    </w:p>
    <w:p w14:paraId="579DB0BF" w14:textId="77777777" w:rsidR="007C392A" w:rsidRDefault="00000000">
      <w:pPr>
        <w:numPr>
          <w:ilvl w:val="1"/>
          <w:numId w:val="503"/>
        </w:numPr>
      </w:pPr>
      <w:r>
        <w:rPr>
          <w:b/>
          <w:bCs/>
        </w:rPr>
        <w:t>Veto al Código:</w:t>
      </w:r>
      <w:r>
        <w:t xml:space="preserve"> Ninguna actualización, modificación de protocolos de consenso, alteración algorítmica o despliegue de código fuente en el RNS podrá ejecutarse sin la previa auditoría y firma criptográfica de validación emitida por el TDC.</w:t>
      </w:r>
    </w:p>
    <w:p w14:paraId="5792669A" w14:textId="77777777" w:rsidR="007C392A" w:rsidRDefault="00000000">
      <w:pPr>
        <w:numPr>
          <w:ilvl w:val="1"/>
          <w:numId w:val="503"/>
        </w:numPr>
      </w:pPr>
      <w:r>
        <w:rPr>
          <w:b/>
          <w:bCs/>
        </w:rPr>
        <w:t>Independencia Tecnológica:</w:t>
      </w:r>
      <w:r>
        <w:t xml:space="preserve"> La contratación, supervisión ética, auditoría de integridad y remoción de los programadores del sistema central recae bajo la jurisdicción exclusiva del TDC, quedando prohibida cualquier interferencia o subordinación de este cuerpo técnico ante el Poder Ejecutivo, el Congreso o agencias externas.</w:t>
      </w:r>
    </w:p>
    <w:p w14:paraId="26770C45" w14:textId="77777777" w:rsidR="007C392A" w:rsidRDefault="00000000">
      <w:pPr>
        <w:numPr>
          <w:ilvl w:val="0"/>
          <w:numId w:val="500"/>
        </w:numPr>
      </w:pPr>
      <w:r>
        <w:rPr>
          <w:b/>
          <w:bCs/>
        </w:rPr>
        <w:t>De la Custodia del Código y Transparencia Técnica.</w:t>
      </w:r>
    </w:p>
    <w:p w14:paraId="401E833D" w14:textId="77777777" w:rsidR="007C392A" w:rsidRDefault="00000000">
      <w:pPr>
        <w:numPr>
          <w:ilvl w:val="1"/>
          <w:numId w:val="504"/>
        </w:numPr>
      </w:pPr>
      <w:r>
        <w:t xml:space="preserve">El Registro Nacional Soberano (RNS) es de </w:t>
      </w:r>
      <w:r>
        <w:rPr>
          <w:b/>
          <w:bCs/>
        </w:rPr>
        <w:t>Código Abierto (Open Source)</w:t>
      </w:r>
      <w:r>
        <w:t xml:space="preserve"> para fines de auditoría ciudadana.</w:t>
      </w:r>
    </w:p>
    <w:p w14:paraId="6D9DA2A2" w14:textId="77777777" w:rsidR="007C392A" w:rsidRDefault="00000000">
      <w:pPr>
        <w:numPr>
          <w:ilvl w:val="1"/>
          <w:numId w:val="504"/>
        </w:numPr>
      </w:pPr>
      <w:r>
        <w:t xml:space="preserve">El TDC y su cuerpo de programadores no podrán implementar actualizaciones que alteren el algoritmo de la herencia o la privacidad sin una exposición pública del código de </w:t>
      </w:r>
      <w:r>
        <w:rPr>
          <w:b/>
          <w:bCs/>
        </w:rPr>
        <w:t>treinta (30) días</w:t>
      </w:r>
      <w:r>
        <w:t xml:space="preserve"> en la Capa ALFA.</w:t>
      </w:r>
    </w:p>
    <w:p w14:paraId="53751B22" w14:textId="77777777" w:rsidR="007C392A" w:rsidRDefault="00000000">
      <w:pPr>
        <w:numPr>
          <w:ilvl w:val="1"/>
          <w:numId w:val="504"/>
        </w:numPr>
      </w:pPr>
      <w:r>
        <w:t xml:space="preserve">Se exceptúan de esta exposición pública los protocolos de cifrado de la </w:t>
      </w:r>
      <w:r>
        <w:rPr>
          <w:b/>
          <w:bCs/>
        </w:rPr>
        <w:t>Capa de Transparencia Estratégica (CTE)</w:t>
      </w:r>
      <w:r>
        <w:t xml:space="preserve"> vinculados a la defensa nacional, cuya auditoría será realizada exclusivamente por el Comité de Seguridad Nacional bajo protocolos de conocimiento cero.</w:t>
      </w:r>
    </w:p>
    <w:p w14:paraId="4E9ED1F9" w14:textId="77777777" w:rsidR="007C392A" w:rsidRDefault="00000000">
      <w:pPr>
        <w:numPr>
          <w:ilvl w:val="0"/>
          <w:numId w:val="500"/>
        </w:numPr>
      </w:pPr>
      <w:r>
        <w:rPr>
          <w:b/>
          <w:bCs/>
        </w:rPr>
        <w:t>Secretaría General Técnica de la Constitución:</w:t>
      </w:r>
    </w:p>
    <w:p w14:paraId="3DEA2981" w14:textId="77777777" w:rsidR="007C392A" w:rsidRDefault="00000000">
      <w:pPr>
        <w:numPr>
          <w:ilvl w:val="1"/>
          <w:numId w:val="505"/>
        </w:numPr>
      </w:pPr>
      <w:r>
        <w:t xml:space="preserve">Para garantizar que los Magistrados del TDC se dediquen exclusivamente al discernimiento constitucional, se crea la </w:t>
      </w:r>
      <w:r>
        <w:rPr>
          <w:b/>
          <w:bCs/>
        </w:rPr>
        <w:t>Secretaría General Técnica</w:t>
      </w:r>
      <w:r>
        <w:t>.</w:t>
      </w:r>
    </w:p>
    <w:p w14:paraId="5B4710DB" w14:textId="77777777" w:rsidR="007C392A" w:rsidRDefault="00000000">
      <w:pPr>
        <w:numPr>
          <w:ilvl w:val="1"/>
          <w:numId w:val="505"/>
        </w:numPr>
      </w:pPr>
      <w:r>
        <w:lastRenderedPageBreak/>
        <w:t>Este órgano será responsable de la descarga procesal, la gestión documental, el archivo criptográfico de sentencias y la administración interna del tribunal.</w:t>
      </w:r>
    </w:p>
    <w:p w14:paraId="505E76FA" w14:textId="77777777" w:rsidR="007C392A" w:rsidRDefault="00000000">
      <w:pPr>
        <w:numPr>
          <w:ilvl w:val="1"/>
          <w:numId w:val="505"/>
        </w:numPr>
      </w:pPr>
      <w:r>
        <w:t>El personal de la Secretaría será seleccionado mediante concurso público de méritos académicos administrado por el Senado de Rectores, garantizando su naturaleza técnica y despolitizada.</w:t>
      </w:r>
    </w:p>
    <w:p w14:paraId="5307315B" w14:textId="77777777" w:rsidR="007C392A" w:rsidRDefault="00000000">
      <w:pPr>
        <w:numPr>
          <w:ilvl w:val="0"/>
          <w:numId w:val="500"/>
        </w:numPr>
      </w:pPr>
      <w:r>
        <w:t>De la Descentralización Territorial y los Tribunales Municipales (TMDC).</w:t>
      </w:r>
    </w:p>
    <w:p w14:paraId="55FD5669" w14:textId="77777777" w:rsidR="007C392A" w:rsidRDefault="00000000">
      <w:pPr>
        <w:numPr>
          <w:ilvl w:val="1"/>
          <w:numId w:val="506"/>
        </w:numPr>
      </w:pPr>
      <w:r>
        <w:rPr>
          <w:b/>
          <w:bCs/>
        </w:rPr>
        <w:t>De los Tribunales Municipales de Defensa de la Constitución (TMDC):</w:t>
      </w:r>
      <w:r>
        <w:t xml:space="preserve"> Con el fin de garantizar el amparo constitucional inmediato y evitar la centralización de la justicia, se instituye en cada Municipio de la República un TMDC como órgano de primera instancia en materia de garantías soberanas.</w:t>
      </w:r>
    </w:p>
    <w:p w14:paraId="72E8D8A0" w14:textId="77777777" w:rsidR="007C392A" w:rsidRDefault="00000000">
      <w:pPr>
        <w:numPr>
          <w:ilvl w:val="1"/>
          <w:numId w:val="506"/>
        </w:numPr>
      </w:pPr>
      <w:r>
        <w:rPr>
          <w:b/>
          <w:bCs/>
        </w:rPr>
        <w:t>De los Guardianes de la Soberanía Local (La Terna Decisoria):</w:t>
      </w:r>
      <w:r>
        <w:t xml:space="preserve"> Cada TMDC estará integrado por tres (3) miembros con facultades decisorias, denominados Guardianes de la Soberanía Local:</w:t>
      </w:r>
    </w:p>
    <w:p w14:paraId="69CB7433" w14:textId="77777777" w:rsidR="007C392A" w:rsidRDefault="00000000">
      <w:pPr>
        <w:numPr>
          <w:ilvl w:val="2"/>
          <w:numId w:val="507"/>
        </w:numPr>
      </w:pPr>
      <w:r>
        <w:t>Un Especialista en Derecho Constitucional y Libertades Individuales.</w:t>
      </w:r>
    </w:p>
    <w:p w14:paraId="3D35AEF4" w14:textId="77777777" w:rsidR="007C392A" w:rsidRDefault="00000000">
      <w:pPr>
        <w:numPr>
          <w:ilvl w:val="2"/>
          <w:numId w:val="507"/>
        </w:numPr>
      </w:pPr>
      <w:r>
        <w:t>Un Ingeniero en Sistemas Criptográficos y Arquitectura de Red.</w:t>
      </w:r>
    </w:p>
    <w:p w14:paraId="4F85AC18" w14:textId="77777777" w:rsidR="007C392A" w:rsidRDefault="00000000">
      <w:pPr>
        <w:numPr>
          <w:ilvl w:val="2"/>
          <w:numId w:val="507"/>
        </w:numPr>
      </w:pPr>
      <w:r>
        <w:t>Un Auditor de Fe Pública y Transparencia.</w:t>
      </w:r>
    </w:p>
    <w:p w14:paraId="5627EC4F" w14:textId="77777777" w:rsidR="007C392A" w:rsidRDefault="00000000">
      <w:pPr>
        <w:numPr>
          <w:ilvl w:val="1"/>
          <w:numId w:val="506"/>
        </w:numPr>
      </w:pPr>
      <w:r>
        <w:rPr>
          <w:b/>
          <w:bCs/>
        </w:rPr>
        <w:t>Mecanismo de Selección, Idoneidad y Rotación:</w:t>
      </w:r>
    </w:p>
    <w:p w14:paraId="54A17980" w14:textId="77777777" w:rsidR="007C392A" w:rsidRDefault="00000000">
      <w:pPr>
        <w:numPr>
          <w:ilvl w:val="2"/>
          <w:numId w:val="508"/>
        </w:numPr>
      </w:pPr>
      <w:r>
        <w:t xml:space="preserve">Los miembros de la terna municipal serán seleccionados mediante </w:t>
      </w:r>
      <w:r>
        <w:rPr>
          <w:b/>
          <w:bCs/>
        </w:rPr>
        <w:t>Sorteo Técnico de Idoneidad</w:t>
      </w:r>
      <w:r>
        <w:t xml:space="preserve"> realizado por el TDC Nacional, a partir de un padrón de profesionales residentes en el municipio que hayan superado las pruebas de competencia y ética certificadas por el Senado de Rectores.</w:t>
      </w:r>
    </w:p>
    <w:p w14:paraId="51BF056E" w14:textId="77777777" w:rsidR="007C392A" w:rsidRDefault="00000000">
      <w:pPr>
        <w:numPr>
          <w:ilvl w:val="2"/>
          <w:numId w:val="508"/>
        </w:numPr>
      </w:pPr>
      <w:r>
        <w:t xml:space="preserve">El cargo tendrá una duración de </w:t>
      </w:r>
      <w:r>
        <w:rPr>
          <w:b/>
          <w:bCs/>
        </w:rPr>
        <w:t>tres (3) años</w:t>
      </w:r>
      <w:r>
        <w:t>, tras los cuales se procederá a una rotación obligatoria. Queda terminantemente prohibida la reelección consecutiva o el ejercicio del cargo en el mismo municipio de forma vitalicia.</w:t>
      </w:r>
    </w:p>
    <w:p w14:paraId="28403650" w14:textId="77777777" w:rsidR="007C392A" w:rsidRDefault="00000000">
      <w:pPr>
        <w:numPr>
          <w:ilvl w:val="2"/>
          <w:numId w:val="508"/>
        </w:numPr>
      </w:pPr>
      <w:r>
        <w:t>Los Guardianes Municipales son jerárquicamente subordinados al TDC Nacional en doctrina, pero gozan de autonomía operativa plena para la resolución de conflictos locales.</w:t>
      </w:r>
    </w:p>
    <w:p w14:paraId="42705D60" w14:textId="77777777" w:rsidR="007C392A" w:rsidRDefault="00000000">
      <w:pPr>
        <w:numPr>
          <w:ilvl w:val="1"/>
          <w:numId w:val="506"/>
        </w:numPr>
      </w:pPr>
      <w:r>
        <w:rPr>
          <w:b/>
          <w:bCs/>
        </w:rPr>
        <w:t>De la Oficina de Gestión Constitucional Municipal (OGCM) - Auxilio Administrativo:</w:t>
      </w:r>
    </w:p>
    <w:p w14:paraId="6BBAFC32" w14:textId="77777777" w:rsidR="007C392A" w:rsidRDefault="00000000">
      <w:pPr>
        <w:numPr>
          <w:ilvl w:val="2"/>
          <w:numId w:val="509"/>
        </w:numPr>
      </w:pPr>
      <w:r>
        <w:t>En cada municipio se constituye la OGCM como el órgano de soporte procesal y administrativo para los Guardianes.</w:t>
      </w:r>
    </w:p>
    <w:p w14:paraId="7F69FF93" w14:textId="77777777" w:rsidR="007C392A" w:rsidRDefault="00000000">
      <w:pPr>
        <w:numPr>
          <w:ilvl w:val="2"/>
          <w:numId w:val="509"/>
        </w:numPr>
      </w:pPr>
      <w:r>
        <w:lastRenderedPageBreak/>
        <w:t>La OGCM estará integrada por Secretarios de Actuaciones, Oficiales de Trámite y Técnicos de Soporte RNS, encargados de la tramitación de expedientes y el manejo del "papeleo" judicial.</w:t>
      </w:r>
    </w:p>
    <w:p w14:paraId="207E9C85" w14:textId="77777777" w:rsidR="007C392A" w:rsidRDefault="00000000">
      <w:pPr>
        <w:numPr>
          <w:ilvl w:val="2"/>
          <w:numId w:val="509"/>
        </w:numPr>
      </w:pPr>
      <w:r>
        <w:rPr>
          <w:b/>
          <w:bCs/>
        </w:rPr>
        <w:t>Independencia del Auxilio:</w:t>
      </w:r>
      <w:r>
        <w:t xml:space="preserve"> El personal administrativo de la OGCM pertenece a la carrera judicial del TDC Nacional. Se prohíbe al Alcalde, a la Asamblea Municipal o a cualquier poder local influir en el nombramiento, remoción o condiciones laborales de este personal. Su financiamiento es obligatorio y autoejecutable desde el presupuesto destinado a la defensa constitucional.</w:t>
      </w:r>
    </w:p>
    <w:p w14:paraId="3447665F" w14:textId="77777777" w:rsidR="007C392A" w:rsidRDefault="00000000">
      <w:pPr>
        <w:numPr>
          <w:ilvl w:val="1"/>
          <w:numId w:val="506"/>
        </w:numPr>
      </w:pPr>
      <w:r>
        <w:rPr>
          <w:b/>
          <w:bCs/>
        </w:rPr>
        <w:t>Del Cuerpo de Facilitadores de Garantías Soberanas (CFGS) - Asesoría y Acceso:</w:t>
      </w:r>
    </w:p>
    <w:p w14:paraId="322F0C00" w14:textId="77777777" w:rsidR="007C392A" w:rsidRDefault="00000000">
      <w:pPr>
        <w:numPr>
          <w:ilvl w:val="2"/>
          <w:numId w:val="510"/>
        </w:numPr>
      </w:pPr>
      <w:r>
        <w:t xml:space="preserve">Con el fin de democratizar el acceso a la justicia técnica, se crea el </w:t>
      </w:r>
      <w:r>
        <w:rPr>
          <w:b/>
          <w:bCs/>
        </w:rPr>
        <w:t>Cuerpo de Facilitadores de Garantías Soberanas</w:t>
      </w:r>
      <w:r>
        <w:t>. Su función es servir de puente pedagógico y facilitador entre el ciudadano y el sistema.</w:t>
      </w:r>
    </w:p>
    <w:p w14:paraId="51EC2C66" w14:textId="77777777" w:rsidR="007C392A" w:rsidRDefault="00000000">
      <w:pPr>
        <w:numPr>
          <w:ilvl w:val="2"/>
          <w:numId w:val="510"/>
        </w:numPr>
      </w:pPr>
      <w:r>
        <w:rPr>
          <w:b/>
          <w:bCs/>
        </w:rPr>
        <w:t>Funciones del Facilitador:</w:t>
      </w:r>
    </w:p>
    <w:p w14:paraId="6C701B12" w14:textId="77777777" w:rsidR="007C392A" w:rsidRDefault="00000000">
      <w:pPr>
        <w:numPr>
          <w:ilvl w:val="3"/>
          <w:numId w:val="511"/>
        </w:numPr>
      </w:pPr>
      <w:r>
        <w:rPr>
          <w:b/>
          <w:bCs/>
        </w:rPr>
        <w:t>Orientación de Prueba:</w:t>
      </w:r>
      <w:r>
        <w:t xml:space="preserve"> Instruir al ciudadano sobre la naturaleza y relevancia de las evidencias necesarias para su causa, indicando qué registros del RNS, metadatos o documentos físicos poseen validez probatoria.</w:t>
      </w:r>
    </w:p>
    <w:p w14:paraId="23CB6F76" w14:textId="77777777" w:rsidR="007C392A" w:rsidRDefault="00000000">
      <w:pPr>
        <w:numPr>
          <w:ilvl w:val="3"/>
          <w:numId w:val="511"/>
        </w:numPr>
      </w:pPr>
      <w:r>
        <w:rPr>
          <w:b/>
          <w:bCs/>
        </w:rPr>
        <w:t>Asistencia Técnica en el RNS:</w:t>
      </w:r>
      <w:r>
        <w:t xml:space="preserve"> Asistir al ciudadano en el uso de su Pasaporte de Ciudadanía Soberana (PCSC) para la carga y sellado criptográfico de evidencias, garantizando que el ciudadano no pierda su derecho por desconocimiento tecnológico.</w:t>
      </w:r>
    </w:p>
    <w:p w14:paraId="4E7FC753" w14:textId="77777777" w:rsidR="007C392A" w:rsidRDefault="00000000">
      <w:pPr>
        <w:numPr>
          <w:ilvl w:val="3"/>
          <w:numId w:val="511"/>
        </w:numPr>
      </w:pPr>
      <w:r>
        <w:rPr>
          <w:b/>
          <w:bCs/>
        </w:rPr>
        <w:t>Depuración Procesal:</w:t>
      </w:r>
      <w:r>
        <w:t xml:space="preserve"> Traducir la necesidad del ciudadano al lenguaje jurídico-técnico procesable por el TMDC, asegurando la calidad de los expedientes.</w:t>
      </w:r>
    </w:p>
    <w:p w14:paraId="170EA39B" w14:textId="77777777" w:rsidR="007C392A" w:rsidRDefault="00000000">
      <w:pPr>
        <w:numPr>
          <w:ilvl w:val="2"/>
          <w:numId w:val="510"/>
        </w:numPr>
      </w:pPr>
      <w:r>
        <w:rPr>
          <w:b/>
          <w:bCs/>
        </w:rPr>
        <w:t>Gratuidad e Inmunidad:</w:t>
      </w:r>
      <w:r>
        <w:t xml:space="preserve"> El servicio de los Facilitadores es gratuito para el ciudadano. Gozan de inmunidad en su consulta y secreto profesional absoluto. No actúan como defensores legales en el juicio, sino como </w:t>
      </w:r>
      <w:r>
        <w:rPr>
          <w:b/>
          <w:bCs/>
        </w:rPr>
        <w:t>habilitadores del acceso al derecho</w:t>
      </w:r>
      <w:r>
        <w:t>.</w:t>
      </w:r>
    </w:p>
    <w:p w14:paraId="27A72CBB" w14:textId="77777777" w:rsidR="007C392A" w:rsidRDefault="00000000">
      <w:pPr>
        <w:numPr>
          <w:ilvl w:val="2"/>
          <w:numId w:val="510"/>
        </w:numPr>
      </w:pPr>
      <w:r>
        <w:rPr>
          <w:b/>
          <w:bCs/>
        </w:rPr>
        <w:t>Presencialidad Obligatoria:</w:t>
      </w:r>
      <w:r>
        <w:t xml:space="preserve"> El CFGS mantendrá presencia física en cada municipio para garantizar la atención a ciudadanos con limitaciones tecnológicas o en condiciones de Cero-Energía, asegurando que la Constitución sea accesible para todos sin distinción.</w:t>
      </w:r>
    </w:p>
    <w:p w14:paraId="536BB6FB" w14:textId="77777777" w:rsidR="007C392A" w:rsidRDefault="00000000">
      <w:pPr>
        <w:numPr>
          <w:ilvl w:val="1"/>
          <w:numId w:val="506"/>
        </w:numPr>
      </w:pPr>
      <w:r>
        <w:rPr>
          <w:b/>
          <w:bCs/>
        </w:rPr>
        <w:lastRenderedPageBreak/>
        <w:t>Agilidad y Plazos Procesales:</w:t>
      </w:r>
      <w:r>
        <w:t xml:space="preserve"> Los TMDC tienen la obligación constitucional de emitir dictámenes de amparo local en un plazo no mayor a </w:t>
      </w:r>
      <w:r>
        <w:rPr>
          <w:b/>
          <w:bCs/>
        </w:rPr>
        <w:t>setenta y dos (72) horas hábiles</w:t>
      </w:r>
      <w:r>
        <w:t xml:space="preserve"> tras la recepción de la causa. La Secretaría de Gestión y los Facilitadores serán responsables de que el flujo de información permita este estándar de velocidad.</w:t>
      </w:r>
    </w:p>
    <w:p w14:paraId="6657AC19" w14:textId="77777777" w:rsidR="007C392A" w:rsidRDefault="00000000">
      <w:pPr>
        <w:numPr>
          <w:ilvl w:val="0"/>
          <w:numId w:val="500"/>
        </w:numPr>
      </w:pPr>
      <w:r>
        <w:rPr>
          <w:b/>
          <w:bCs/>
        </w:rPr>
        <w:t>Del Principio de Escalabilidad Algorítmica y la Teoría de Colas Judiciales.</w:t>
      </w:r>
    </w:p>
    <w:p w14:paraId="4C723105" w14:textId="77777777" w:rsidR="007C392A" w:rsidRDefault="00000000">
      <w:pPr>
        <w:numPr>
          <w:ilvl w:val="1"/>
          <w:numId w:val="512"/>
        </w:numPr>
      </w:pPr>
      <w:r>
        <w:rPr>
          <w:b/>
          <w:bCs/>
        </w:rPr>
        <w:t>Garantía Matemática de Rendimiento:</w:t>
      </w:r>
      <w:r>
        <w:t xml:space="preserve"> La promesa constitucional de resolución de amparos en setenta y dos (72) horas es un mandato de rendimiento físico. Se prohíbe la acumulación de expedientes (mora judicial) como excusa administrativa. La capacidad del Estado debe expandirse algorítmicamente para absorber la demanda ciudadana.</w:t>
      </w:r>
    </w:p>
    <w:p w14:paraId="53CF62E8" w14:textId="77777777" w:rsidR="007C392A" w:rsidRDefault="00000000">
      <w:pPr>
        <w:numPr>
          <w:ilvl w:val="1"/>
          <w:numId w:val="512"/>
        </w:numPr>
      </w:pPr>
      <w:r>
        <w:rPr>
          <w:b/>
          <w:bCs/>
        </w:rPr>
        <w:t>Ratio Basal de Descongestión:</w:t>
      </w:r>
      <w:r>
        <w:t xml:space="preserve"> Se establece como línea base de infraestructura judicial una ratio mínima de </w:t>
      </w:r>
      <w:r>
        <w:rPr>
          <w:b/>
          <w:bCs/>
        </w:rPr>
        <w:t>una (1) Terna de Guardianes de la Soberanía Local por cada veinticinco mil (25,000) habitantes</w:t>
      </w:r>
      <w:r>
        <w:t xml:space="preserve"> en cada municipio.</w:t>
      </w:r>
    </w:p>
    <w:p w14:paraId="5612532B" w14:textId="77777777" w:rsidR="007C392A" w:rsidRDefault="00000000">
      <w:pPr>
        <w:numPr>
          <w:ilvl w:val="1"/>
          <w:numId w:val="512"/>
        </w:numPr>
      </w:pPr>
      <w:r>
        <w:rPr>
          <w:b/>
          <w:bCs/>
        </w:rPr>
        <w:t>Algoritmo de Auto-Regulación (Factor de Utilización):</w:t>
      </w:r>
      <w:r>
        <w:t xml:space="preserve"> El Registro Nacional Soberano (RNS) operará como un Balanceador de Carga Judicial, midiendo en tiempo real la Tasa de Llegada de casos y la Tasa de Resolución de cada municipio.</w:t>
      </w:r>
    </w:p>
    <w:p w14:paraId="180D8040" w14:textId="77777777" w:rsidR="007C392A" w:rsidRDefault="00000000">
      <w:pPr>
        <w:numPr>
          <w:ilvl w:val="2"/>
          <w:numId w:val="513"/>
        </w:numPr>
      </w:pPr>
      <w:r>
        <w:t xml:space="preserve">Si el RNS detecta que el </w:t>
      </w:r>
      <w:r>
        <w:rPr>
          <w:b/>
          <w:bCs/>
        </w:rPr>
        <w:t>Factor de Utilización</w:t>
      </w:r>
      <w:r>
        <w:t xml:space="preserve"> de las salas de un municipio supera el setenta y cinco por ciento (75%) de su capacidad máxima teórica durante un periodo sostenido de treinta (30) días, emitirá una </w:t>
      </w:r>
      <w:r>
        <w:rPr>
          <w:b/>
          <w:bCs/>
        </w:rPr>
        <w:t>Directiva de Expansión Automática</w:t>
      </w:r>
      <w:r>
        <w:t>.</w:t>
      </w:r>
    </w:p>
    <w:p w14:paraId="58FDD2BE" w14:textId="77777777" w:rsidR="007C392A" w:rsidRDefault="00000000">
      <w:pPr>
        <w:numPr>
          <w:ilvl w:val="2"/>
          <w:numId w:val="513"/>
        </w:numPr>
      </w:pPr>
      <w:r>
        <w:t>Esta directiva obligará al TDC Nacional a sortear y constituir una nueva Terna adicional para ese municipio en un plazo máximo de quince (15) días, independientemente de su tamaño poblacional, garantizando que la oferta de justicia siempre supere a la demanda.</w:t>
      </w:r>
    </w:p>
    <w:p w14:paraId="1C8AA568" w14:textId="77777777" w:rsidR="007C392A" w:rsidRDefault="00000000">
      <w:pPr>
        <w:numPr>
          <w:ilvl w:val="2"/>
          <w:numId w:val="513"/>
        </w:numPr>
      </w:pPr>
      <w:r>
        <w:t>A la inversa, si el Factor de Utilización cae por debajo del treinta por ciento (30%), el RNS no renovará las plazas rotativas al finalizar su ciclo de 3 años, contrayendo el tamaño del tribunal para optimizar el gasto público.</w:t>
      </w:r>
    </w:p>
    <w:p w14:paraId="0DF84D38" w14:textId="77777777" w:rsidR="007C392A" w:rsidRDefault="00000000">
      <w:pPr>
        <w:numPr>
          <w:ilvl w:val="1"/>
          <w:numId w:val="512"/>
        </w:numPr>
      </w:pPr>
      <w:r>
        <w:rPr>
          <w:b/>
          <w:bCs/>
        </w:rPr>
        <w:t>Prohibición de Racionamiento:</w:t>
      </w:r>
      <w:r>
        <w:t xml:space="preserve"> El Ministerio de Finanzas o la Asamblea Municipal no podrán alegar "falta de presupuesto" para frenar la creación de una sala ordenada por el algoritmo del RNS. La justicia constitucional es el primer acreedor de la Nación.</w:t>
      </w:r>
    </w:p>
    <w:p w14:paraId="09B706EF" w14:textId="77777777" w:rsidR="007C392A" w:rsidRDefault="00000000">
      <w:pPr>
        <w:numPr>
          <w:ilvl w:val="0"/>
          <w:numId w:val="500"/>
        </w:numPr>
      </w:pPr>
      <w:r>
        <w:t xml:space="preserve">Blindaje contra la Litigiosidad Vexatoria (DoS Legal): Ante la presentación masiva de amparos, denuncias o recursos que superen la capacidad operativa de una sala de justicia con el fin evidente de saturar el sistema, el TMDC queda facultado para </w:t>
      </w:r>
      <w:r>
        <w:lastRenderedPageBreak/>
        <w:t>activar la ‘Alerta de Acoso Procesal’. Los promotores de litigios que, bajo auditoría del TAT, demuestren un patrón de obstrucción deliberada con el único fin de paralizar el flujo de justicia, serán condenados a sufragar el costo total de la escalabilidad algorítmica solicitada para su procesamiento, además de la inhabilitación inmediata del acceso de sus activos a la Capa de Capital de Maniobra por un periodo de cinco años, sin perjuicio de las responsabilidades penales por obstrucción a la justicia.</w:t>
      </w:r>
    </w:p>
    <w:p w14:paraId="4D91AB08" w14:textId="77777777" w:rsidR="007C392A" w:rsidRDefault="00000000">
      <w:r>
        <w:pict w14:anchorId="77B9E30D">
          <v:rect id="_x0000_i1128" style="width:0;height:1.5pt" o:hralign="center" o:hrstd="t" o:hr="t"/>
        </w:pict>
      </w:r>
    </w:p>
    <w:p w14:paraId="685B3230" w14:textId="77777777" w:rsidR="007C392A" w:rsidRDefault="00000000">
      <w:pPr>
        <w:pStyle w:val="Heading2"/>
      </w:pPr>
      <w:bookmarkStart w:id="220" w:name="X0df51dad78fa5e680b79ea0daaa17aedf37e012"/>
      <w:bookmarkStart w:id="221" w:name="_Toc242281085"/>
      <w:bookmarkEnd w:id="218"/>
      <w:r>
        <w:t>Artículo 89. Del Cuerpo de Alguaciles de la Constitución.</w:t>
      </w:r>
      <w:bookmarkEnd w:id="221"/>
    </w:p>
    <w:p w14:paraId="0DA144F1" w14:textId="77777777" w:rsidR="007C392A" w:rsidRDefault="00000000">
      <w:pPr>
        <w:numPr>
          <w:ilvl w:val="0"/>
          <w:numId w:val="514"/>
        </w:numPr>
      </w:pPr>
      <w:r>
        <w:rPr>
          <w:b/>
          <w:bCs/>
        </w:rPr>
        <w:t>Del Mando Modular de los Alguaciles de la Constitución:</w:t>
      </w:r>
      <w:r>
        <w:t xml:space="preserve"> Los Alguaciles de la Constitución son la fuerza civil policial de ejecución forzosa. Su lealtad es a la Función Constitucional, no a las personas de los magistrados.</w:t>
      </w:r>
    </w:p>
    <w:p w14:paraId="7EDE7B6F" w14:textId="77777777" w:rsidR="007C392A" w:rsidRDefault="00000000">
      <w:pPr>
        <w:numPr>
          <w:ilvl w:val="1"/>
          <w:numId w:val="515"/>
        </w:numPr>
      </w:pPr>
      <w:r>
        <w:rPr>
          <w:b/>
          <w:bCs/>
        </w:rPr>
        <w:t>Dualidad de Mando en Crisis:</w:t>
      </w:r>
      <w:r>
        <w:t xml:space="preserve"> En condiciones normales, los Alguaciles ejecutan las órdenes del TDC. No obstante, ante una declaración formal de Estado de Error Sistémico (Art. 88.6.c) emitida por la Cámara de Representantes o el Consejo de Decanos, el mando de los Alguaciles revertirá de forma automática y por ministerio de la ley a la Cámara de Vigilancia Aleatoria (CVA).</w:t>
      </w:r>
    </w:p>
    <w:p w14:paraId="38323FC5" w14:textId="77777777" w:rsidR="007C392A" w:rsidRDefault="00000000">
      <w:pPr>
        <w:numPr>
          <w:ilvl w:val="1"/>
          <w:numId w:val="515"/>
        </w:numPr>
      </w:pPr>
      <w:r>
        <w:rPr>
          <w:b/>
          <w:bCs/>
        </w:rPr>
        <w:t>Facultad Extraordinaria de Protección Constitucional:</w:t>
      </w:r>
      <w:r>
        <w:t xml:space="preserve"> La CVA, por mayoría de dos tercios de sus miembros sorteados, podrá ordenar a los Alguaciles el arresto preventivo de cualquier magistrado del TDC para su sometimiento a Juicio de Residencia, sin que el TDC pueda interponer veto o amparo alguno sobre esta orden específica.</w:t>
      </w:r>
    </w:p>
    <w:p w14:paraId="7AC53883" w14:textId="77777777" w:rsidR="007C392A" w:rsidRDefault="00000000">
      <w:pPr>
        <w:numPr>
          <w:ilvl w:val="1"/>
          <w:numId w:val="515"/>
        </w:numPr>
      </w:pPr>
      <w:r>
        <w:rPr>
          <w:b/>
          <w:bCs/>
        </w:rPr>
        <w:t>Incompatibilidad de los Alguaciles:</w:t>
      </w:r>
      <w:r>
        <w:t xml:space="preserve"> Ningún Alguacil podrá haber sido empleado, alumno o familiar de los magistrados en ejercicio. El cuerpo de Alguaciles será rotado cada tres años para evitar el desarrollo de lealtades personales hacia el tribunal.</w:t>
      </w:r>
    </w:p>
    <w:p w14:paraId="7B15F285" w14:textId="77777777" w:rsidR="007C392A" w:rsidRDefault="00000000">
      <w:pPr>
        <w:numPr>
          <w:ilvl w:val="0"/>
          <w:numId w:val="514"/>
        </w:numPr>
      </w:pPr>
      <w:r>
        <w:t>Competencia Material: Su misión fundamental es garantizar el cumplimiento efectivo de las sentencias del Tribunal y la protección física de los magistrados. Tendrán autoridad nacional para proceder al arresto de cualquier funcionario público, civil o militar, que incurra en desobediencia manifiesta a los mandatos constitucionales o a las órdenes de cese de funciones emitidas por el Tribunal.</w:t>
      </w:r>
    </w:p>
    <w:p w14:paraId="1405DF1E" w14:textId="77777777" w:rsidR="007C392A" w:rsidRDefault="00000000">
      <w:pPr>
        <w:numPr>
          <w:ilvl w:val="0"/>
          <w:numId w:val="514"/>
        </w:numPr>
      </w:pPr>
      <w:r>
        <w:rPr>
          <w:b/>
          <w:bCs/>
        </w:rPr>
        <w:t>De la Recuperación de Bienes Tangibles y el Fondo de Compensación de Vida.</w:t>
      </w:r>
      <w:r>
        <w:br/>
        <w:t>Dado que el dinero es el resultado de la vida de la persona, el Estado no se limita a perseguir "bits".</w:t>
      </w:r>
    </w:p>
    <w:p w14:paraId="404D2CAF" w14:textId="77777777" w:rsidR="007C392A" w:rsidRDefault="00000000">
      <w:pPr>
        <w:numPr>
          <w:ilvl w:val="1"/>
          <w:numId w:val="516"/>
        </w:numPr>
      </w:pPr>
      <w:r>
        <w:rPr>
          <w:b/>
          <w:bCs/>
        </w:rPr>
        <w:t>La Persecución de la Materia:</w:t>
      </w:r>
      <w:r>
        <w:t xml:space="preserve"> El Cuerpo de Alguaciles tiene autoridad para incautar bienes físicos (casas, autos, joyas, ganado) comprados con dinero </w:t>
      </w:r>
      <w:r>
        <w:lastRenderedPageBreak/>
        <w:t>proveniente de estafas físicas, incluso si el dinero original (efectivo/cripto) ya no existe o fue consumido.</w:t>
      </w:r>
    </w:p>
    <w:p w14:paraId="6BB8048C" w14:textId="77777777" w:rsidR="007C392A" w:rsidRDefault="00000000">
      <w:pPr>
        <w:numPr>
          <w:ilvl w:val="1"/>
          <w:numId w:val="516"/>
        </w:numPr>
      </w:pPr>
      <w:r>
        <w:rPr>
          <w:b/>
          <w:bCs/>
        </w:rPr>
        <w:t>Prioridad de la Víctima sobre el Fisco:</w:t>
      </w:r>
      <w:r>
        <w:t xml:space="preserve"> En caso de recuperación de activos de un estafador, el 100% de lo recuperado se entregará a la víctima hasta cubrir su pérdida. El Estado solo cobrará sus multas (el triple, Art. 4.5.c) una vez que el ciudadano haya recuperado su "tiempo de vida" robado.</w:t>
      </w:r>
    </w:p>
    <w:p w14:paraId="0D9359EF" w14:textId="77777777" w:rsidR="007C392A" w:rsidRDefault="00000000">
      <w:pPr>
        <w:numPr>
          <w:ilvl w:val="0"/>
          <w:numId w:val="514"/>
        </w:numPr>
      </w:pPr>
      <w:r>
        <w:t>Inmunidad de Ejecución: Los agentes de este cuerpo no podrán ser detenidos ni obstaculizados por ninguna otra fuerza de seguridad del Estado durante el ejercicio de sus funciones de salvaguarda constitucional.</w:t>
      </w:r>
    </w:p>
    <w:p w14:paraId="68EDEF07" w14:textId="77777777" w:rsidR="007C392A" w:rsidRDefault="00000000">
      <w:pPr>
        <w:numPr>
          <w:ilvl w:val="0"/>
          <w:numId w:val="514"/>
        </w:numPr>
      </w:pPr>
      <w:r>
        <w:t xml:space="preserve">Se instituye el </w:t>
      </w:r>
      <w:r>
        <w:rPr>
          <w:b/>
          <w:bCs/>
        </w:rPr>
        <w:t>Cuerpo de Auditores de Integridad (CAI)</w:t>
      </w:r>
      <w:r>
        <w:t xml:space="preserve"> como división interna de los Alguaciles de la Constitución. El CAI opera bajo el principio de </w:t>
      </w:r>
      <w:r>
        <w:rPr>
          <w:b/>
          <w:bCs/>
        </w:rPr>
        <w:t>Incompatibilidad Galvánica</w:t>
      </w:r>
      <w:r>
        <w:t>, teniendo como misión exclusiva la vigilancia, investigación forense y arresto técnico de funcionarios de policía, militares o agentes de inteligencia que violen las garantías constitucionales. Los integrantes del CAI serán seleccionados por sorteo técnico entre civiles de probada idoneidad jurídica y técnica que no hayan pertenecido a ninguna fuerza armada o policial previa, garantizando la independencia total del mando coercitivo ordinario.</w:t>
      </w:r>
    </w:p>
    <w:p w14:paraId="0AF7CB25" w14:textId="77777777" w:rsidR="007C392A" w:rsidRDefault="00000000">
      <w:pPr>
        <w:numPr>
          <w:ilvl w:val="0"/>
          <w:numId w:val="514"/>
        </w:numPr>
      </w:pPr>
      <w:r>
        <w:t>De la Responsabilidad del Alguacil. Se deroga toda forma de inmunidad absoluta para las fuerzas del orden. El amparo legal del Alguacil es condicional a la transparencia. Si los sensores de telemetría son desactivados o alterados durante un acto de fuerza, el agente perderá toda protección constitucional y será procesado bajo presunción de dolo máximo.</w:t>
      </w:r>
    </w:p>
    <w:p w14:paraId="5F38F79F" w14:textId="77777777" w:rsidR="007C392A" w:rsidRDefault="00000000">
      <w:pPr>
        <w:numPr>
          <w:ilvl w:val="0"/>
          <w:numId w:val="514"/>
        </w:numPr>
      </w:pPr>
      <w:r>
        <w:rPr>
          <w:b/>
          <w:bCs/>
        </w:rPr>
        <w:t>Del Escrutinio a los Vigilantes:</w:t>
      </w:r>
      <w:r>
        <w:t xml:space="preserve"> El Cuerpo de Auditores de Integridad (CAI) será auditado anualmente por un panel de Decanos de Universidades Extranjeras de naciones con Estricta Reciprocidad. Si se detecta un sesgo de protección interna (espíritu de cuerpo), el panel internacional tiene la potestad de disolver la cúpula del CAI y convocar a un nuevo sorteo técnico. La justicia no se protege a sí misma; protege a la Constitución.</w:t>
      </w:r>
    </w:p>
    <w:p w14:paraId="27807CE8" w14:textId="77777777" w:rsidR="007C392A" w:rsidRDefault="00000000">
      <w:r>
        <w:pict w14:anchorId="31486A4D">
          <v:rect id="_x0000_i1129" style="width:0;height:1.5pt" o:hralign="center" o:hrstd="t" o:hr="t"/>
        </w:pict>
      </w:r>
    </w:p>
    <w:p w14:paraId="0744AA93" w14:textId="77777777" w:rsidR="007C392A" w:rsidRDefault="00000000">
      <w:pPr>
        <w:pStyle w:val="Heading2"/>
      </w:pPr>
      <w:bookmarkStart w:id="222" w:name="X8bb68e749d23d3f2bad8fdf0b60a13147d44c20"/>
      <w:bookmarkStart w:id="223" w:name="_Toc242281086"/>
      <w:bookmarkEnd w:id="220"/>
      <w:r>
        <w:t>Artículo 90. De la Igualdad de Armas y el Blindaje contra el Desgaste Jurídico.</w:t>
      </w:r>
      <w:bookmarkEnd w:id="223"/>
    </w:p>
    <w:p w14:paraId="70507828" w14:textId="77777777" w:rsidR="007C392A" w:rsidRDefault="00000000">
      <w:pPr>
        <w:numPr>
          <w:ilvl w:val="0"/>
          <w:numId w:val="517"/>
        </w:numPr>
      </w:pPr>
      <w:r>
        <w:t>Principio de Paridad Procesal: En cualquier litigio entre un ciudadano (o microempresa) y una entidad que exceda diez veces su patrimonio, el Tribunal de Defensa de la Constitución (TDC) garantizará la igualdad de armas.</w:t>
      </w:r>
    </w:p>
    <w:p w14:paraId="5A1E7D8E" w14:textId="77777777" w:rsidR="007C392A" w:rsidRDefault="00000000">
      <w:pPr>
        <w:numPr>
          <w:ilvl w:val="0"/>
          <w:numId w:val="517"/>
        </w:numPr>
      </w:pPr>
      <w:r>
        <w:t>Carga de Costas Simétrica: Si una gran empresa demanda a un ciudadano y pierde, será condenada automáticamente a pagar el triple de los gastos de defensa del demandado.</w:t>
      </w:r>
    </w:p>
    <w:p w14:paraId="5EC3A77F" w14:textId="77777777" w:rsidR="007C392A" w:rsidRDefault="00000000">
      <w:pPr>
        <w:numPr>
          <w:ilvl w:val="0"/>
          <w:numId w:val="517"/>
        </w:numPr>
      </w:pPr>
      <w:r>
        <w:lastRenderedPageBreak/>
        <w:t>Fondo de Defensa Ciudadana: Todo litigio iniciado por una empresa de gran escala contra un individuo requiere el depósito previo de una "Garantía de Equidad", que se usará para pagar defensores técnicos de igual nivel para el ciudadano, asegurando que nadie gane un juicio por simple agotamiento financiero del adversario.</w:t>
      </w:r>
    </w:p>
    <w:p w14:paraId="12FD9718" w14:textId="77777777" w:rsidR="007C392A" w:rsidRDefault="00000000">
      <w:r>
        <w:pict w14:anchorId="4222DA20">
          <v:rect id="_x0000_i1130" style="width:0;height:1.5pt" o:hralign="center" o:hrstd="t" o:hr="t"/>
        </w:pict>
      </w:r>
    </w:p>
    <w:p w14:paraId="259A3309" w14:textId="77777777" w:rsidR="007C392A" w:rsidRDefault="00000000">
      <w:pPr>
        <w:pStyle w:val="Heading2"/>
      </w:pPr>
      <w:bookmarkStart w:id="224" w:name="X11d16c4111db40dec8826fab508d9602622fa8a"/>
      <w:bookmarkStart w:id="225" w:name="_Toc242281087"/>
      <w:bookmarkEnd w:id="222"/>
      <w:r>
        <w:t>Artículo 91. De la Supremacía Técnica y el Cónclave de Cierre Sistémico.</w:t>
      </w:r>
      <w:bookmarkEnd w:id="225"/>
    </w:p>
    <w:p w14:paraId="27A4A667" w14:textId="77777777" w:rsidR="007C392A" w:rsidRDefault="00000000">
      <w:pPr>
        <w:numPr>
          <w:ilvl w:val="0"/>
          <w:numId w:val="518"/>
        </w:numPr>
      </w:pPr>
      <w:r>
        <w:t>El TAT es la autoridad final en hechos físicos y sus sentencias son de cumplimiento obligatorio para el Poder Ejecutivo y los Gobiernos Municipales; el TDC es la autoridad final en derechos constitucionales.</w:t>
      </w:r>
    </w:p>
    <w:p w14:paraId="729097DB" w14:textId="77777777" w:rsidR="007C392A" w:rsidRDefault="00000000">
      <w:pPr>
        <w:numPr>
          <w:ilvl w:val="0"/>
          <w:numId w:val="518"/>
        </w:numPr>
      </w:pPr>
      <w:r>
        <w:rPr>
          <w:b/>
          <w:bCs/>
        </w:rPr>
        <w:t>En los supuestos de colisión insoluble entre un dictamen de infraestructura emitido por el Tribunal de Arbitraje Técnico (TAT) y una sentencia de derechos fundamentales emitida por el Tribunal de Defensa de la Constitución (TDC), se activará la Sala Plena de Cierre Jurisdiccional y Técnico.</w:t>
      </w:r>
    </w:p>
    <w:p w14:paraId="301E8F9D" w14:textId="77777777" w:rsidR="007C392A" w:rsidRDefault="00000000">
      <w:pPr>
        <w:numPr>
          <w:ilvl w:val="1"/>
          <w:numId w:val="519"/>
        </w:numPr>
      </w:pPr>
      <w:r>
        <w:t>Un Magistrado del TDC (sorteado).</w:t>
      </w:r>
    </w:p>
    <w:p w14:paraId="1F7858F9" w14:textId="77777777" w:rsidR="007C392A" w:rsidRDefault="00000000">
      <w:pPr>
        <w:numPr>
          <w:ilvl w:val="1"/>
          <w:numId w:val="519"/>
        </w:numPr>
      </w:pPr>
      <w:r>
        <w:t>Un Ingeniero del TAT de la especialidad en conflicto.</w:t>
      </w:r>
    </w:p>
    <w:p w14:paraId="66FA0140" w14:textId="77777777" w:rsidR="007C392A" w:rsidRDefault="00000000">
      <w:pPr>
        <w:numPr>
          <w:ilvl w:val="1"/>
          <w:numId w:val="519"/>
        </w:numPr>
      </w:pPr>
      <w:r>
        <w:t>Un Rector del Senado Técnico de Rectores.</w:t>
      </w:r>
    </w:p>
    <w:p w14:paraId="200EE851" w14:textId="77777777" w:rsidR="007C392A" w:rsidRDefault="00000000">
      <w:pPr>
        <w:numPr>
          <w:ilvl w:val="0"/>
          <w:numId w:val="518"/>
        </w:numPr>
      </w:pPr>
      <w:r>
        <w:rPr>
          <w:b/>
          <w:bCs/>
        </w:rPr>
        <w:t>Veredicto de Realidad:</w:t>
      </w:r>
      <w:r>
        <w:t xml:space="preserve"> El fallo del Cónclave constituye la verdad jurídica y técnica definitiva de la República. Es inapelable, de ejecución automática en el RNS y su desobediencia por cualquier autoridad civil o militar será tipificada como </w:t>
      </w:r>
      <w:r>
        <w:rPr>
          <w:b/>
          <w:bCs/>
        </w:rPr>
        <w:t>Sabotaje Institucional Agravado</w:t>
      </w:r>
      <w:r>
        <w:t>.</w:t>
      </w:r>
    </w:p>
    <w:p w14:paraId="76F32CC3" w14:textId="77777777" w:rsidR="007C392A" w:rsidRDefault="00000000">
      <w:pPr>
        <w:numPr>
          <w:ilvl w:val="0"/>
          <w:numId w:val="518"/>
        </w:numPr>
      </w:pPr>
      <w:r>
        <w:rPr>
          <w:b/>
          <w:bCs/>
        </w:rPr>
        <w:t>De la Estructura Operativa y Escalabilidad del TAT.</w:t>
      </w:r>
    </w:p>
    <w:p w14:paraId="6A091DAA" w14:textId="77777777" w:rsidR="007C392A" w:rsidRDefault="00000000">
      <w:pPr>
        <w:numPr>
          <w:ilvl w:val="1"/>
          <w:numId w:val="520"/>
        </w:numPr>
      </w:pPr>
      <w:r>
        <w:rPr>
          <w:b/>
          <w:bCs/>
        </w:rPr>
        <w:t>Naturaleza Sistémica:</w:t>
      </w:r>
      <w:r>
        <w:t xml:space="preserve"> El Tribunal de Arbitraje Técnico (TAT) no es un órgano centralizado, sino una jurisdicción técnica nacional. Funciona mediante la activación de </w:t>
      </w:r>
      <w:r>
        <w:rPr>
          <w:b/>
          <w:bCs/>
        </w:rPr>
        <w:t>Comisiones Arbitrales Especializadas</w:t>
      </w:r>
      <w:r>
        <w:t xml:space="preserve"> (CAE) que operan en paralelo para resolver conflictos de forma simultánea en múltiples municipios.</w:t>
      </w:r>
    </w:p>
    <w:p w14:paraId="7AC3E117" w14:textId="77777777" w:rsidR="007C392A" w:rsidRDefault="00000000">
      <w:pPr>
        <w:numPr>
          <w:ilvl w:val="1"/>
          <w:numId w:val="520"/>
        </w:numPr>
      </w:pPr>
      <w:r>
        <w:rPr>
          <w:b/>
          <w:bCs/>
        </w:rPr>
        <w:t>Secretaría General de Arbitraje Técnico (SGAT):</w:t>
      </w:r>
      <w:r>
        <w:t xml:space="preserve"> Para garantizar la continuidad operativa, se crea la SGAT como órgano permanente de soporte del TAT. Sus funciones son:</w:t>
      </w:r>
    </w:p>
    <w:p w14:paraId="479F237F" w14:textId="77777777" w:rsidR="007C392A" w:rsidRDefault="00000000">
      <w:pPr>
        <w:numPr>
          <w:ilvl w:val="2"/>
          <w:numId w:val="521"/>
        </w:numPr>
      </w:pPr>
      <w:r>
        <w:t>La recepción y pre-clasificación técnica de causas a través del RNS.</w:t>
      </w:r>
    </w:p>
    <w:p w14:paraId="3F218798" w14:textId="77777777" w:rsidR="007C392A" w:rsidRDefault="00000000">
      <w:pPr>
        <w:numPr>
          <w:ilvl w:val="2"/>
          <w:numId w:val="521"/>
        </w:numPr>
      </w:pPr>
      <w:r>
        <w:t>La gestión de los sorteos algorítmicos para la formación de las CAE.</w:t>
      </w:r>
    </w:p>
    <w:p w14:paraId="045B9E80" w14:textId="77777777" w:rsidR="007C392A" w:rsidRDefault="00000000">
      <w:pPr>
        <w:numPr>
          <w:ilvl w:val="2"/>
          <w:numId w:val="521"/>
        </w:numPr>
      </w:pPr>
      <w:r>
        <w:lastRenderedPageBreak/>
        <w:t xml:space="preserve">La administración del </w:t>
      </w:r>
      <w:r>
        <w:rPr>
          <w:b/>
          <w:bCs/>
        </w:rPr>
        <w:t>Cuerpo de Peritos de la República</w:t>
      </w:r>
      <w:r>
        <w:t>, compuesto por técnicos e ingenieros acreditados y auditados mensualmente.</w:t>
      </w:r>
    </w:p>
    <w:p w14:paraId="49DC4487" w14:textId="77777777" w:rsidR="007C392A" w:rsidRDefault="00000000">
      <w:pPr>
        <w:numPr>
          <w:ilvl w:val="1"/>
          <w:numId w:val="520"/>
        </w:numPr>
      </w:pPr>
      <w:r>
        <w:rPr>
          <w:b/>
          <w:bCs/>
        </w:rPr>
        <w:t>Independencia y Subordinación de Datos:</w:t>
      </w:r>
      <w:r>
        <w:t xml:space="preserve"> El TAT tendrá bajo su mando directo a la </w:t>
      </w:r>
      <w:r>
        <w:rPr>
          <w:b/>
          <w:bCs/>
        </w:rPr>
        <w:t>Oficina de Sensores y Telemetría Nacional</w:t>
      </w:r>
      <w:r>
        <w:t>, la cual tiene acceso de lectura total (Capa Alfa) a los indicadores de flujo de las Redes de Interconexión (RRI). Ninguna empresa (SACA) o municipio podrá negar al TAT el acceso a los datos de rendimiento físico bajo cargo de Sabotaje.</w:t>
      </w:r>
    </w:p>
    <w:p w14:paraId="223DD971" w14:textId="77777777" w:rsidR="007C392A" w:rsidRDefault="00000000">
      <w:pPr>
        <w:numPr>
          <w:ilvl w:val="1"/>
          <w:numId w:val="520"/>
        </w:numPr>
      </w:pPr>
      <w:r>
        <w:rPr>
          <w:b/>
          <w:bCs/>
        </w:rPr>
        <w:t>Alguaciles Técnicos de Ejecución:</w:t>
      </w:r>
      <w:r>
        <w:t xml:space="preserve"> Se crea una división especializada dentro del cuerpo de Alguaciles (Artículo 89) denominada </w:t>
      </w:r>
      <w:r>
        <w:rPr>
          <w:b/>
          <w:bCs/>
        </w:rPr>
        <w:t>Cuerpo de Ingenieros de Ejecución Forzosa</w:t>
      </w:r>
      <w:r>
        <w:t>. Su función es dar cumplimiento físico a los dictámenes del TAT (ej. reconectar una red, apagar un reactor inseguro, tomar el control de una planta de tratamiento) cuando la autoridad local o el operador privado se nieguen a acatar el fallo técnico.</w:t>
      </w:r>
    </w:p>
    <w:p w14:paraId="39CB9B31" w14:textId="77777777" w:rsidR="007C392A" w:rsidRDefault="00000000">
      <w:pPr>
        <w:numPr>
          <w:ilvl w:val="1"/>
          <w:numId w:val="520"/>
        </w:numPr>
      </w:pPr>
      <w:r>
        <w:rPr>
          <w:b/>
          <w:bCs/>
        </w:rPr>
        <w:t>Escalabilidad por Demanda (Nodos Arbitrales):</w:t>
      </w:r>
      <w:r>
        <w:t xml:space="preserve"> El RNS aplicará al TAT el mismo principio de </w:t>
      </w:r>
      <w:r>
        <w:rPr>
          <w:b/>
          <w:bCs/>
        </w:rPr>
        <w:t>Teoría de Colas</w:t>
      </w:r>
      <w:r>
        <w:t xml:space="preserve"> del Artículo 88.11.</w:t>
      </w:r>
    </w:p>
    <w:p w14:paraId="530D8A28" w14:textId="77777777" w:rsidR="007C392A" w:rsidRDefault="00000000">
      <w:pPr>
        <w:numPr>
          <w:ilvl w:val="2"/>
          <w:numId w:val="522"/>
        </w:numPr>
      </w:pPr>
      <w:r>
        <w:t>Ante un aumento en la litigiosidad técnica en un área geográfica o sectorial (ej. crisis energética nacional), el sistema activará automáticamente el sorteo de nuevas Comisiones Arbitrales (CAE) adicionales.</w:t>
      </w:r>
    </w:p>
    <w:p w14:paraId="4979F4D3" w14:textId="77777777" w:rsidR="007C392A" w:rsidRDefault="00000000">
      <w:pPr>
        <w:numPr>
          <w:ilvl w:val="2"/>
          <w:numId w:val="522"/>
        </w:numPr>
      </w:pPr>
      <w:r>
        <w:t>Los decanos universitarios actuarán como Presidentes de Comisión, pudiendo delegar la fase de instrucción del caso en especialistas acreditados de su facultad, reteniendo el decano la firma final del dictamen.</w:t>
      </w:r>
    </w:p>
    <w:p w14:paraId="66B229C0" w14:textId="77777777" w:rsidR="007C392A" w:rsidRDefault="00000000">
      <w:pPr>
        <w:numPr>
          <w:ilvl w:val="1"/>
          <w:numId w:val="520"/>
        </w:numPr>
      </w:pPr>
      <w:r>
        <w:rPr>
          <w:b/>
          <w:bCs/>
        </w:rPr>
        <w:t>El Peritaje Algorítmico Ciudadano:</w:t>
      </w:r>
      <w:r>
        <w:t xml:space="preserve"> Se faculta al TAT para integrar modelos de Inteligencia Artificial de Código Abierto (auditados por el cuerpo de programadores) para la resolución de disputas técnicas de baja complejidad o repetitivas, siempre que el ciudadano mantenga el derecho de apelación a una revisión humana de la CAE.</w:t>
      </w:r>
    </w:p>
    <w:p w14:paraId="5BF8A88E" w14:textId="77777777" w:rsidR="007C392A" w:rsidRDefault="00000000">
      <w:pPr>
        <w:numPr>
          <w:ilvl w:val="0"/>
          <w:numId w:val="518"/>
        </w:numPr>
      </w:pPr>
      <w:r>
        <w:t>Del Principio de Ceguera Nacional en el Arbitraje. En todas las disputas técnicas, comerciales o laborales procesadas por el Tribunal de Arbitraje Técnico (TAT):</w:t>
      </w:r>
    </w:p>
    <w:p w14:paraId="6D672873" w14:textId="77777777" w:rsidR="007C392A" w:rsidRDefault="00000000">
      <w:pPr>
        <w:numPr>
          <w:ilvl w:val="1"/>
          <w:numId w:val="523"/>
        </w:numPr>
      </w:pPr>
      <w:r>
        <w:t>Nulidad de la Identidad: El algoritmo de sorteo de peritos y la presentación de pruebas serán ciegos a la nacionalidad de las partes. Se prohíbe otorgar valor probatorio superior al testimonio de un Ciudadano Soberano frente al de un Residente Extranjero.</w:t>
      </w:r>
    </w:p>
    <w:p w14:paraId="2987ADF4" w14:textId="77777777" w:rsidR="007C392A" w:rsidRDefault="00000000">
      <w:pPr>
        <w:numPr>
          <w:ilvl w:val="1"/>
          <w:numId w:val="523"/>
        </w:numPr>
      </w:pPr>
      <w:r>
        <w:t xml:space="preserve">Justicia de Flujo: Si un cubano estafa a un extranjero, o viceversa, el RNS ejecutará la compensación (Art. 22.17) con la misma celeridad. Ser dueño </w:t>
      </w:r>
      <w:r>
        <w:lastRenderedPageBreak/>
        <w:t>de Acciones Soberanas (AS) no otorga inmunidad frente a una deuda legítima con un extranjero.</w:t>
      </w:r>
    </w:p>
    <w:p w14:paraId="55292BF4" w14:textId="77777777" w:rsidR="007C392A" w:rsidRDefault="00000000">
      <w:pPr>
        <w:numPr>
          <w:ilvl w:val="0"/>
          <w:numId w:val="518"/>
        </w:numPr>
      </w:pPr>
      <w:r>
        <w:rPr>
          <w:b/>
          <w:bCs/>
        </w:rPr>
        <w:t>Audiencia de Confirmación y Control Legislativo:</w:t>
      </w:r>
      <w:r>
        <w:t xml:space="preserve"> Si bien la preselección de los miembros del TAT se realiza mediante sorteo técnico de méritos, su nombramiento definitivo estará sujeto a una </w:t>
      </w:r>
      <w:r>
        <w:rPr>
          <w:b/>
          <w:bCs/>
        </w:rPr>
        <w:t>Audiencia de Idoneidad Pública</w:t>
      </w:r>
      <w:r>
        <w:t xml:space="preserve"> ante la Cámara de Representantes.</w:t>
      </w:r>
    </w:p>
    <w:p w14:paraId="2787FFF7" w14:textId="77777777" w:rsidR="007C392A" w:rsidRDefault="00000000">
      <w:pPr>
        <w:numPr>
          <w:ilvl w:val="1"/>
          <w:numId w:val="524"/>
        </w:numPr>
      </w:pPr>
      <w:r>
        <w:t>La Cámara podrá vetar el nombramiento de un miembro del TAT mediante el voto de dos tercios (2/3) de sus integrantes si se demuestra conflicto de intereses o sesgo ideológico documentado.</w:t>
      </w:r>
    </w:p>
    <w:p w14:paraId="277375C8" w14:textId="77777777" w:rsidR="007C392A" w:rsidRDefault="00000000">
      <w:pPr>
        <w:numPr>
          <w:ilvl w:val="1"/>
          <w:numId w:val="524"/>
        </w:numPr>
      </w:pPr>
      <w:r>
        <w:t>El TAT tiene la obligación de rendir un informe semestral de transparencia ante la Cámara, detallando la lógica de los algoritmos de despacho y los criterios de eficiencia aplicados a las redes nacionales.</w:t>
      </w:r>
    </w:p>
    <w:p w14:paraId="137A4556" w14:textId="77777777" w:rsidR="007C392A" w:rsidRDefault="00000000">
      <w:pPr>
        <w:numPr>
          <w:ilvl w:val="0"/>
          <w:numId w:val="518"/>
        </w:numPr>
      </w:pPr>
      <w:r>
        <w:t>La “infalibilidad” del dato no exime al técnico de la voluntad del soberano.</w:t>
      </w:r>
    </w:p>
    <w:p w14:paraId="54C2B940" w14:textId="77777777" w:rsidR="007C392A" w:rsidRDefault="00000000">
      <w:pPr>
        <w:numPr>
          <w:ilvl w:val="1"/>
          <w:numId w:val="525"/>
        </w:numPr>
      </w:pPr>
      <w:r>
        <w:t>Los Magistrados del TAT estarán sujetos al mecanismo de Revocación Popular.</w:t>
      </w:r>
    </w:p>
    <w:p w14:paraId="4D49B141" w14:textId="77777777" w:rsidR="007C392A" w:rsidRDefault="00000000">
      <w:pPr>
        <w:numPr>
          <w:ilvl w:val="1"/>
          <w:numId w:val="525"/>
        </w:numPr>
      </w:pPr>
      <w:r>
        <w:t>Si el veinte por ciento (20%) del censo nacional firma una petición digital a través del RNS, se convocará a un referéndum de remoción del magistrado técnico. La ciencia debe servir al hombre, y el hombre debe tener la última palabra sobre el científico.</w:t>
      </w:r>
    </w:p>
    <w:p w14:paraId="1F21DEC3" w14:textId="77777777" w:rsidR="007C392A" w:rsidRDefault="00000000">
      <w:r>
        <w:pict w14:anchorId="4E16C269">
          <v:rect id="_x0000_i1131" style="width:0;height:1.5pt" o:hralign="center" o:hrstd="t" o:hr="t"/>
        </w:pict>
      </w:r>
    </w:p>
    <w:p w14:paraId="716B91A3" w14:textId="77777777" w:rsidR="007C392A" w:rsidRDefault="00000000">
      <w:pPr>
        <w:pStyle w:val="Heading2"/>
      </w:pPr>
      <w:bookmarkStart w:id="226" w:name="X3ae596b9850c9cab70f87af70bd4a87f05e114b"/>
      <w:bookmarkStart w:id="227" w:name="_Toc242281088"/>
      <w:bookmarkEnd w:id="224"/>
      <w:r>
        <w:t>Artículo 92. De la Arquitectura Dual del Tribunal de Arbitraje Técnico (TAT): El Núcleo Permanente y el Protocolo Ad Hoc.</w:t>
      </w:r>
      <w:bookmarkEnd w:id="227"/>
    </w:p>
    <w:p w14:paraId="46BF2043" w14:textId="77777777" w:rsidR="007C392A" w:rsidRDefault="00000000">
      <w:pPr>
        <w:pStyle w:val="FirstParagraph"/>
      </w:pPr>
      <w:r>
        <w:t xml:space="preserve">Para garantizar que la República posea una supervisión técnica ininterrumpida sin generar una burocracia estatal ociosa, se establece que el Tribunal de Arbitraje Técnico (TAT) funcionará bajo una </w:t>
      </w:r>
      <w:r>
        <w:rPr>
          <w:b/>
          <w:bCs/>
        </w:rPr>
        <w:t>Arquitectura de Orquestación Dual</w:t>
      </w:r>
      <w:r>
        <w:t>, dividiendo su existencia en un Núcleo Operativo Permanente y en Instancias de Resolución Temporales (Ad Hoc).</w:t>
      </w:r>
    </w:p>
    <w:p w14:paraId="2D458288" w14:textId="77777777" w:rsidR="007C392A" w:rsidRDefault="00000000">
      <w:pPr>
        <w:numPr>
          <w:ilvl w:val="0"/>
          <w:numId w:val="526"/>
        </w:numPr>
      </w:pPr>
      <w:r>
        <w:rPr>
          <w:b/>
          <w:bCs/>
        </w:rPr>
        <w:t>El Núcleo Permanente (La Secretaría General de Arbitraje Técnico - SGAT):</w:t>
      </w:r>
      <w:r>
        <w:t xml:space="preserve"> El TAT contará con una estructura mínima, estable y de dedicación exclusiva, cuya función no es juzgar casos, sino mantener "vivo" el sistema de sensores de la Nación.</w:t>
      </w:r>
    </w:p>
    <w:p w14:paraId="5EAD6D3A" w14:textId="77777777" w:rsidR="007C392A" w:rsidRDefault="00000000">
      <w:pPr>
        <w:numPr>
          <w:ilvl w:val="1"/>
          <w:numId w:val="527"/>
        </w:numPr>
      </w:pPr>
      <w:r>
        <w:rPr>
          <w:b/>
          <w:bCs/>
        </w:rPr>
        <w:t>Composición:</w:t>
      </w:r>
      <w:r>
        <w:t xml:space="preserve"> Estará integrada por la Oficina de Sensores y Telemetría Nacional, ingenieros de datos y administradores del sistema, financiados por la cuota nacional (Art. 44.2).</w:t>
      </w:r>
    </w:p>
    <w:p w14:paraId="3E443166" w14:textId="77777777" w:rsidR="007C392A" w:rsidRDefault="00000000">
      <w:pPr>
        <w:numPr>
          <w:ilvl w:val="1"/>
          <w:numId w:val="527"/>
        </w:numPr>
      </w:pPr>
      <w:r>
        <w:rPr>
          <w:b/>
          <w:bCs/>
        </w:rPr>
        <w:t>Funciones Exclusivas del Núcleo:</w:t>
      </w:r>
    </w:p>
    <w:p w14:paraId="5927DC09" w14:textId="77777777" w:rsidR="007C392A" w:rsidRDefault="00000000">
      <w:pPr>
        <w:numPr>
          <w:ilvl w:val="2"/>
          <w:numId w:val="528"/>
        </w:numPr>
      </w:pPr>
      <w:r>
        <w:lastRenderedPageBreak/>
        <w:t>Monitorear en tiempo real el Índice de Estabilidad Vital (IEV) de todos los municipios.</w:t>
      </w:r>
    </w:p>
    <w:p w14:paraId="69313822" w14:textId="77777777" w:rsidR="007C392A" w:rsidRDefault="00000000">
      <w:pPr>
        <w:numPr>
          <w:ilvl w:val="2"/>
          <w:numId w:val="528"/>
        </w:numPr>
      </w:pPr>
      <w:r>
        <w:t>Mantener el Padrón Nacional de Peritos (la base de datos de ingenieros, científicos y médicos certificados del país).</w:t>
      </w:r>
    </w:p>
    <w:p w14:paraId="20435BA7" w14:textId="77777777" w:rsidR="007C392A" w:rsidRDefault="00000000">
      <w:pPr>
        <w:numPr>
          <w:ilvl w:val="2"/>
          <w:numId w:val="528"/>
        </w:numPr>
      </w:pPr>
      <w:r>
        <w:t>Recibir las alertas tempranas de fallos en las Redes de Interconexión (RRI) o demandas de arbitraje comercial.</w:t>
      </w:r>
    </w:p>
    <w:p w14:paraId="531FCD57" w14:textId="77777777" w:rsidR="007C392A" w:rsidRDefault="00000000">
      <w:pPr>
        <w:numPr>
          <w:ilvl w:val="2"/>
          <w:numId w:val="528"/>
        </w:numPr>
      </w:pPr>
      <w:r>
        <w:t>Emitir de forma automatizada las "Directivas de Alerta" cuando el algoritmo detecte una anomalía termodinámica o de suministro (Art. 13).</w:t>
      </w:r>
    </w:p>
    <w:p w14:paraId="06155AE0" w14:textId="77777777" w:rsidR="007C392A" w:rsidRDefault="00000000">
      <w:pPr>
        <w:numPr>
          <w:ilvl w:val="0"/>
          <w:numId w:val="526"/>
        </w:numPr>
      </w:pPr>
      <w:r>
        <w:rPr>
          <w:b/>
          <w:bCs/>
        </w:rPr>
        <w:t>La Instancia Escalable (Comisiones Arbitrales Especializadas - CAE):</w:t>
      </w:r>
      <w:r>
        <w:t xml:space="preserve"> La resolución de conflictos, auditorías de obras, dictámenes de emergencia o investigaciones de mala praxis técnica </w:t>
      </w:r>
      <w:r>
        <w:rPr>
          <w:b/>
          <w:bCs/>
        </w:rPr>
        <w:t>no</w:t>
      </w:r>
      <w:r>
        <w:t xml:space="preserve"> serán realizadas por burócratas permanentes. Se ejecutarán mediante el </w:t>
      </w:r>
      <w:r>
        <w:rPr>
          <w:b/>
          <w:bCs/>
        </w:rPr>
        <w:t>Protocolo Ad Hoc</w:t>
      </w:r>
      <w:r>
        <w:t xml:space="preserve"> (Instancias Escalables):</w:t>
      </w:r>
    </w:p>
    <w:p w14:paraId="7C4BF5CC" w14:textId="77777777" w:rsidR="007C392A" w:rsidRDefault="00000000">
      <w:pPr>
        <w:numPr>
          <w:ilvl w:val="1"/>
          <w:numId w:val="529"/>
        </w:numPr>
      </w:pPr>
      <w:r>
        <w:rPr>
          <w:b/>
          <w:bCs/>
        </w:rPr>
        <w:t>Constitución Extraordinaria:</w:t>
      </w:r>
      <w:r>
        <w:t xml:space="preserve"> Ante una colisión o avería crítica de infraestructura, la Secretaría General sorteará inmediatamente del Padrón Nacional a tres (3) peritos independientes, quienes quedarán investidos de jurisdicción arbitral para la causa (Art. 41.6).</w:t>
      </w:r>
    </w:p>
    <w:p w14:paraId="09219CAE" w14:textId="77777777" w:rsidR="007C392A" w:rsidRDefault="00000000">
      <w:pPr>
        <w:numPr>
          <w:ilvl w:val="1"/>
          <w:numId w:val="529"/>
        </w:numPr>
      </w:pPr>
      <w:r>
        <w:rPr>
          <w:b/>
          <w:bCs/>
        </w:rPr>
        <w:t>Autoridad Temporal:</w:t>
      </w:r>
      <w:r>
        <w:t xml:space="preserve"> Estos expertos civiles adquieren instantáneamente la "Corona del TAT". Tienen el poder absoluto de detener obras, auditar cuentas y ordenar la intervención de la Guardia de Ejecución Forzosa durante la duración de la crisis.</w:t>
      </w:r>
    </w:p>
    <w:p w14:paraId="69848591" w14:textId="77777777" w:rsidR="007C392A" w:rsidRDefault="00000000">
      <w:pPr>
        <w:numPr>
          <w:ilvl w:val="1"/>
          <w:numId w:val="529"/>
        </w:numPr>
      </w:pPr>
      <w:r>
        <w:rPr>
          <w:b/>
          <w:bCs/>
        </w:rPr>
        <w:t>Disolución Conclusiva:</w:t>
      </w:r>
      <w:r>
        <w:t xml:space="preserve"> Ejecutado y notificado el laudo definitivo, la Comisión Arbitral se disolverá de pleno derecho. Los expertos retornan a su vida civil y comercial en el mercado privado, cobrando los honorarios correspondientes por el servicio prestado con cargo a los infractores o al Tesoro, según corresponda.</w:t>
      </w:r>
    </w:p>
    <w:p w14:paraId="1C04FB06" w14:textId="77777777" w:rsidR="007C392A" w:rsidRDefault="00000000">
      <w:pPr>
        <w:numPr>
          <w:ilvl w:val="0"/>
          <w:numId w:val="526"/>
        </w:numPr>
      </w:pPr>
      <w:r>
        <w:rPr>
          <w:b/>
          <w:bCs/>
        </w:rPr>
        <w:t>Comisión Técnica Extraordinaria de Auxilio Inmediato:</w:t>
      </w:r>
      <w:r>
        <w:t xml:space="preserve"> Ante eventos catastróficos que amenacen la continuidad física de la Nación, se activará de forma sumaria la convocatoria de los más altos especialistas en la materia, quienes asumirán la coordinación técnica de las medidas de contención material hasta la estabilización de los sistemas.</w:t>
      </w:r>
    </w:p>
    <w:p w14:paraId="061EC583" w14:textId="77777777" w:rsidR="007C392A" w:rsidRDefault="00000000">
      <w:pPr>
        <w:numPr>
          <w:ilvl w:val="1"/>
          <w:numId w:val="530"/>
        </w:numPr>
      </w:pPr>
      <w:r>
        <w:t xml:space="preserve">Si la SGAT detecta un evento que amenaza la viabilidad inmediata de la Nación (ej. un ciberataque a la red eléctrica nacional, una fuga química masiva, o una pandemia, y otros de similar índole), el algoritmo del RNS emitirá la </w:t>
      </w:r>
      <w:r>
        <w:rPr>
          <w:b/>
          <w:bCs/>
        </w:rPr>
        <w:t>Alerta Cero</w:t>
      </w:r>
      <w:r>
        <w:t>.</w:t>
      </w:r>
    </w:p>
    <w:p w14:paraId="658BEC22" w14:textId="77777777" w:rsidR="007C392A" w:rsidRDefault="00000000">
      <w:pPr>
        <w:numPr>
          <w:ilvl w:val="1"/>
          <w:numId w:val="530"/>
        </w:numPr>
      </w:pPr>
      <w:r>
        <w:t xml:space="preserve">La </w:t>
      </w:r>
      <w:r>
        <w:rPr>
          <w:b/>
          <w:bCs/>
        </w:rPr>
        <w:t>Alerta Cero</w:t>
      </w:r>
      <w:r>
        <w:t xml:space="preserve"> faculta al Núcleo Permanente a dar la orden de reclutar forzosamente, en cuestión de minutos, a los mejores talentos del país en </w:t>
      </w:r>
      <w:r>
        <w:lastRenderedPageBreak/>
        <w:t>esa área específica, otorgándoles jurisdicción nacional temporal sobre el Ejército, la Policía y el Ejecutivo para contener el daño material. La ciencia asume el mando hasta que la física de la Nación se estabilice.</w:t>
      </w:r>
    </w:p>
    <w:p w14:paraId="43EEC15F" w14:textId="77777777" w:rsidR="007C392A" w:rsidRDefault="00000000">
      <w:r>
        <w:pict w14:anchorId="5A2D063E">
          <v:rect id="_x0000_i1132" style="width:0;height:1.5pt" o:hralign="center" o:hrstd="t" o:hr="t"/>
        </w:pict>
      </w:r>
    </w:p>
    <w:p w14:paraId="397D3E5E" w14:textId="77777777" w:rsidR="007C392A" w:rsidRDefault="00000000">
      <w:pPr>
        <w:pStyle w:val="Heading2"/>
      </w:pPr>
      <w:bookmarkStart w:id="228" w:name="X2b36a775b1d843b7cad5bc4e8db1942d135bc49"/>
      <w:bookmarkStart w:id="229" w:name="_Toc242281089"/>
      <w:bookmarkEnd w:id="226"/>
      <w:r>
        <w:t>Artículo 93. Cosa Juzgada Absoluta, Juicio por Jurados y De la Responsabilidad por Denuncia Falsa Certificada.</w:t>
      </w:r>
      <w:bookmarkEnd w:id="229"/>
    </w:p>
    <w:p w14:paraId="14CE625C" w14:textId="77777777" w:rsidR="007C392A" w:rsidRDefault="00000000">
      <w:pPr>
        <w:numPr>
          <w:ilvl w:val="0"/>
          <w:numId w:val="531"/>
        </w:numPr>
      </w:pPr>
      <w:r>
        <w:rPr>
          <w:b/>
          <w:bCs/>
        </w:rPr>
        <w:t>Protección Anti-Reapertura:</w:t>
      </w:r>
      <w:r>
        <w:t xml:space="preserve"> Se prohíbe la reapertura de sentencias absolutorias firmes por orden de cualquier autoridad. Ningún ciudadano podrá ser juzgado dos veces por el mismo hecho, sin que se aporte nueva evidencia que presuma su culpabilidad. Solo la Corte Suprema (o el TDC cuando corresponda), podrán aprobar la reapertura de dichos casos.</w:t>
      </w:r>
    </w:p>
    <w:p w14:paraId="4CA01E77" w14:textId="77777777" w:rsidR="007C392A" w:rsidRDefault="00000000">
      <w:pPr>
        <w:numPr>
          <w:ilvl w:val="0"/>
          <w:numId w:val="531"/>
        </w:numPr>
      </w:pPr>
      <w:r>
        <w:rPr>
          <w:b/>
          <w:bCs/>
        </w:rPr>
        <w:t>Jurados Populares:</w:t>
      </w:r>
      <w:r>
        <w:t xml:space="preserve"> Los delitos de corrupción pública, crímenes de lesa humanidad y delitos graves de sangre serán juzgados obligatoriamente por Tribunales de Jurados integrados por ciudadanos seleccionados por sorteo, garantizando la imparcialidad frente a las élites del poder. En casos donde el TAT o el TDC certifiquen riesgo de intimidación sistémica debido al poder del investigado o la pequeña escala de la comunidad local, el sorteo del jurado se realizará a nivel nacional. Los ciudadanos sorteados deliberarán de forma remota y encriptada a través del RNS, o bajo custodia federal en un recinto neutral, garantizando el anonimato total de sus integrantes hasta la emisión del veredicto.</w:t>
      </w:r>
    </w:p>
    <w:p w14:paraId="35BD9A2A" w14:textId="77777777" w:rsidR="007C392A" w:rsidRDefault="00000000">
      <w:pPr>
        <w:numPr>
          <w:ilvl w:val="0"/>
          <w:numId w:val="531"/>
        </w:numPr>
      </w:pPr>
      <w:r>
        <w:rPr>
          <w:b/>
          <w:bCs/>
        </w:rPr>
        <w:t>Del Derecho al Velo de Identidad del Investigado.</w:t>
      </w:r>
      <w:r>
        <w:t xml:space="preserve"> Con el fin de evitar la destrucción reputacional injustificada, la identidad y la imagen de todo ciudadano bajo investigación penal permanecerán bajo estricta reserva pública hasta que no exista una </w:t>
      </w:r>
      <w:r>
        <w:rPr>
          <w:b/>
          <w:bCs/>
        </w:rPr>
        <w:t>Sentencia Condenatoria Firme</w:t>
      </w:r>
      <w:r>
        <w:t>. La difusión mediática o institucional de nombres o rostros de investigados que resulten en absolución, generará el derecho automático a una indemnización por daños morales, detraída del presupuesto de la institución responsable.</w:t>
      </w:r>
    </w:p>
    <w:p w14:paraId="45D01C6B" w14:textId="77777777" w:rsidR="007C392A" w:rsidRDefault="00000000">
      <w:pPr>
        <w:numPr>
          <w:ilvl w:val="0"/>
          <w:numId w:val="531"/>
        </w:numPr>
      </w:pPr>
      <w:r>
        <w:rPr>
          <w:b/>
          <w:bCs/>
        </w:rPr>
        <w:t>Protección del Error de Buena Fe:</w:t>
      </w:r>
      <w:r>
        <w:t xml:space="preserve"> La absolución de un acusado por falta de pruebas o por error de apreciación del denunciante no conlleva sanción alguna para este último. El sistema protege el derecho al error honesto y la sospecha legítima.</w:t>
      </w:r>
    </w:p>
    <w:p w14:paraId="5BDF0292" w14:textId="77777777" w:rsidR="007C392A" w:rsidRDefault="00000000">
      <w:pPr>
        <w:numPr>
          <w:ilvl w:val="0"/>
          <w:numId w:val="531"/>
        </w:numPr>
      </w:pPr>
      <w:r>
        <w:rPr>
          <w:b/>
          <w:bCs/>
        </w:rPr>
        <w:t>Definición de Denuncia Falsa (Dolo Manifiesto):</w:t>
      </w:r>
      <w:r>
        <w:t xml:space="preserve"> Se incurre en el Delito de Denuncia Falsa cuando un tribunal certifique que el acusador actuó con </w:t>
      </w:r>
      <w:r>
        <w:rPr>
          <w:b/>
          <w:bCs/>
        </w:rPr>
        <w:t>Dolo Manifiesto</w:t>
      </w:r>
      <w:r>
        <w:t>, entendiéndose este como:</w:t>
      </w:r>
    </w:p>
    <w:p w14:paraId="157282BE" w14:textId="77777777" w:rsidR="007C392A" w:rsidRDefault="00000000">
      <w:pPr>
        <w:numPr>
          <w:ilvl w:val="1"/>
          <w:numId w:val="532"/>
        </w:numPr>
      </w:pPr>
      <w:r>
        <w:t>La fabricación deliberada de pruebas inexistentes.</w:t>
      </w:r>
    </w:p>
    <w:p w14:paraId="650E757C" w14:textId="77777777" w:rsidR="007C392A" w:rsidRDefault="00000000">
      <w:pPr>
        <w:numPr>
          <w:ilvl w:val="1"/>
          <w:numId w:val="532"/>
        </w:numPr>
      </w:pPr>
      <w:r>
        <w:t>La mentira probada sobre hechos que la tecnología o los registros físicos demuestren imposibles.</w:t>
      </w:r>
    </w:p>
    <w:p w14:paraId="76BDF44E" w14:textId="77777777" w:rsidR="007C392A" w:rsidRDefault="00000000">
      <w:pPr>
        <w:numPr>
          <w:ilvl w:val="1"/>
          <w:numId w:val="532"/>
        </w:numPr>
      </w:pPr>
      <w:r>
        <w:lastRenderedPageBreak/>
        <w:t>La instrumentalización de la ley para obtener beneficios económicos, ventajas patrimoniales, procesales o de custodia.</w:t>
      </w:r>
    </w:p>
    <w:p w14:paraId="70524181" w14:textId="77777777" w:rsidR="007C392A" w:rsidRDefault="00000000">
      <w:pPr>
        <w:numPr>
          <w:ilvl w:val="1"/>
          <w:numId w:val="532"/>
        </w:numPr>
      </w:pPr>
      <w:r>
        <w:t>La falsificación de hechos con el fin de infligir daño reputacional.</w:t>
      </w:r>
    </w:p>
    <w:p w14:paraId="1EA7E4BB" w14:textId="77777777" w:rsidR="007C392A" w:rsidRDefault="00000000">
      <w:pPr>
        <w:numPr>
          <w:ilvl w:val="0"/>
          <w:numId w:val="531"/>
        </w:numPr>
      </w:pPr>
      <w:r>
        <w:rPr>
          <w:b/>
          <w:bCs/>
        </w:rPr>
        <w:t>Del Delito de Escenificación de Agresión y el Veto al Testimonio Teatral.</w:t>
      </w:r>
      <w:r>
        <w:br/>
        <w:t>Para proteger al ciudadano contra acusaciones falsas de violencia física (como en el caso del "brazo partido"):</w:t>
      </w:r>
    </w:p>
    <w:p w14:paraId="29FE9EF2" w14:textId="77777777" w:rsidR="007C392A" w:rsidRDefault="00000000">
      <w:pPr>
        <w:numPr>
          <w:ilvl w:val="1"/>
          <w:numId w:val="533"/>
        </w:numPr>
      </w:pPr>
      <w:r>
        <w:rPr>
          <w:b/>
          <w:bCs/>
        </w:rPr>
        <w:t>Primacía de la Evidencia Biomecánica:</w:t>
      </w:r>
      <w:r>
        <w:t xml:space="preserve"> En ausencia de cámaras de video, toda acusación de agresión física que resulte en lesiones (fracturas, hematomas) deberá ser validada por un </w:t>
      </w:r>
      <w:r>
        <w:rPr>
          <w:b/>
          <w:bCs/>
        </w:rPr>
        <w:t>Peritaje de Causalidad Biomecánica</w:t>
      </w:r>
      <w:r>
        <w:t xml:space="preserve"> del TAT. Si la física de la lesión no coincide con la narrativa del acusador (ej. una mujer que alega un brazo roto pero sus movimientos en el video o testimonios demuestran lo contrario), la acusación será descartada por </w:t>
      </w:r>
      <w:r>
        <w:rPr>
          <w:b/>
          <w:bCs/>
        </w:rPr>
        <w:t>Inviabilidad Fáctica</w:t>
      </w:r>
      <w:r>
        <w:t>.</w:t>
      </w:r>
    </w:p>
    <w:p w14:paraId="2824688E" w14:textId="77777777" w:rsidR="007C392A" w:rsidRDefault="00000000">
      <w:pPr>
        <w:numPr>
          <w:ilvl w:val="1"/>
          <w:numId w:val="533"/>
        </w:numPr>
      </w:pPr>
      <w:r>
        <w:rPr>
          <w:b/>
          <w:bCs/>
        </w:rPr>
        <w:t>Sanción de Reciprocidad Punitiva:</w:t>
      </w:r>
      <w:r>
        <w:t xml:space="preserve"> El acusador que falsifique una lesión o agresión para incriminar a un ciudadano por motivos de xenofobia, raza o animadversión personal, sufrirá la </w:t>
      </w:r>
      <w:r>
        <w:rPr>
          <w:b/>
          <w:bCs/>
        </w:rPr>
        <w:t>Inhabilitación Cívica, Desconexión Fiduciaria y Pérdida de Derechos Políticos</w:t>
      </w:r>
      <w:r>
        <w:t xml:space="preserve"> (Art. 109).</w:t>
      </w:r>
    </w:p>
    <w:p w14:paraId="17CBE3BC" w14:textId="77777777" w:rsidR="007C392A" w:rsidRDefault="00000000">
      <w:pPr>
        <w:numPr>
          <w:ilvl w:val="1"/>
          <w:numId w:val="533"/>
        </w:numPr>
      </w:pPr>
      <w:r>
        <w:rPr>
          <w:b/>
          <w:bCs/>
        </w:rPr>
        <w:t>Inmunidad del Acusado ante el Drama:</w:t>
      </w:r>
      <w:r>
        <w:t xml:space="preserve"> Se prohíbe el arresto preventivo basado únicamente en el llanto, el escándalo público o el "testimonio emocional" de la presunta víctima. Los Alguaciles solo podrán detener al sospechoso si existe una evidencia material inmediata o el riesgo de fuga certificado por el RNS. En Cuba 2026, el drama no sustituye al dato.</w:t>
      </w:r>
    </w:p>
    <w:p w14:paraId="03EC561A" w14:textId="77777777" w:rsidR="007C392A" w:rsidRDefault="00000000">
      <w:pPr>
        <w:numPr>
          <w:ilvl w:val="0"/>
          <w:numId w:val="531"/>
        </w:numPr>
      </w:pPr>
      <w:r>
        <w:rPr>
          <w:b/>
          <w:bCs/>
        </w:rPr>
        <w:t>Reciprocidad Punitiva y Civil:</w:t>
      </w:r>
      <w:r>
        <w:t xml:space="preserve"> El denunciante que sea sentenciado por Dolo Manifiesto incurrirá en la misma pena y escala de castigo que pretendía aplicar al denunciado. Asimismo, se activará en el RNS una indemnización automática de restitución de vida, descontando los fondos directamente del patrimonio y de los dividendos de las Acciones Soberanas (AS), y/o Acciones de Mercado (AM) si las hubiera y activos registrados del responsable en el RNS en favor de la víctima.</w:t>
      </w:r>
    </w:p>
    <w:p w14:paraId="1CAFDCC5" w14:textId="77777777" w:rsidR="007C392A" w:rsidRDefault="00000000">
      <w:pPr>
        <w:numPr>
          <w:ilvl w:val="0"/>
          <w:numId w:val="531"/>
        </w:numPr>
      </w:pPr>
      <w:r>
        <w:rPr>
          <w:b/>
          <w:bCs/>
        </w:rPr>
        <w:t>De la Denuncia Falsa en Delitos de Corrupción.</w:t>
      </w:r>
      <w:r>
        <w:t xml:space="preserve"> La fabricación de pruebas en delitos de soborno o malversación se considera un agravante de la denuncia falsa. El sistema judicial priorizará la auditoría digital del RNS para verificar la veracidad de los hechos denunciados antes de proceder a cualquier medida cautelar que afecte la operatividad de una empresa o la libertad de un funcionario.</w:t>
      </w:r>
    </w:p>
    <w:p w14:paraId="21B52352" w14:textId="77777777" w:rsidR="007C392A" w:rsidRDefault="00000000">
      <w:r>
        <w:pict w14:anchorId="0C555909">
          <v:rect id="_x0000_i1133" style="width:0;height:1.5pt" o:hralign="center" o:hrstd="t" o:hr="t"/>
        </w:pict>
      </w:r>
    </w:p>
    <w:p w14:paraId="3D18CBA5" w14:textId="77777777" w:rsidR="007C392A" w:rsidRDefault="00000000">
      <w:pPr>
        <w:pStyle w:val="Heading2"/>
      </w:pPr>
      <w:bookmarkStart w:id="230" w:name="X80a122b9c3ef608b3bb8b7185eaa14e2c7c2537"/>
      <w:bookmarkStart w:id="231" w:name="_Toc242281090"/>
      <w:bookmarkEnd w:id="228"/>
      <w:r>
        <w:t>Artículo 94. De la Estructura Judicial y la Independencia de Poderes.</w:t>
      </w:r>
      <w:bookmarkEnd w:id="231"/>
    </w:p>
    <w:p w14:paraId="7B493E06" w14:textId="77777777" w:rsidR="007C392A" w:rsidRDefault="00000000">
      <w:pPr>
        <w:numPr>
          <w:ilvl w:val="0"/>
          <w:numId w:val="534"/>
        </w:numPr>
      </w:pPr>
      <w:r>
        <w:rPr>
          <w:b/>
          <w:bCs/>
        </w:rPr>
        <w:t>Dualidad Jurisdiccional:</w:t>
      </w:r>
      <w:r>
        <w:t xml:space="preserve"> El Poder Judicial se organiza bajo el principio de especialización funcional.</w:t>
      </w:r>
    </w:p>
    <w:p w14:paraId="43DD5827" w14:textId="77777777" w:rsidR="007C392A" w:rsidRDefault="00000000">
      <w:pPr>
        <w:numPr>
          <w:ilvl w:val="1"/>
          <w:numId w:val="535"/>
        </w:numPr>
      </w:pPr>
      <w:r>
        <w:rPr>
          <w:b/>
          <w:bCs/>
        </w:rPr>
        <w:lastRenderedPageBreak/>
        <w:t>Justicia Ordinaria:</w:t>
      </w:r>
      <w:r>
        <w:t xml:space="preserve"> El </w:t>
      </w:r>
      <w:r>
        <w:rPr>
          <w:b/>
          <w:bCs/>
        </w:rPr>
        <w:t>Tribunal Supremo de Justicia (TSJ)</w:t>
      </w:r>
      <w:r>
        <w:t xml:space="preserve"> es el órgano de cierre de la legalidad ordinaria. Constituye la última instancia para la resolución de conflictos entre particulares, así como en materia penal, laboral, civil y administrativa. Sus sentencias unifican la doctrina jurisprudencial sobre la aplicación de las leyes vigentes.</w:t>
      </w:r>
    </w:p>
    <w:p w14:paraId="1D8BA045" w14:textId="77777777" w:rsidR="007C392A" w:rsidRDefault="00000000">
      <w:pPr>
        <w:numPr>
          <w:ilvl w:val="1"/>
          <w:numId w:val="535"/>
        </w:numPr>
      </w:pPr>
      <w:r>
        <w:rPr>
          <w:b/>
          <w:bCs/>
        </w:rPr>
        <w:t>Justicia Constitucional:</w:t>
      </w:r>
      <w:r>
        <w:t xml:space="preserve"> El </w:t>
      </w:r>
      <w:r>
        <w:rPr>
          <w:b/>
          <w:bCs/>
        </w:rPr>
        <w:t>Tribunal de Defensa de la Constitución (TDC)</w:t>
      </w:r>
      <w:r>
        <w:t xml:space="preserve"> es un órgano extrapoder, situado fuera de la estructura del Poder Judicial ordinario. Su competencia es exclusiva y excluyente para determinar la validez de las normas, decretos, tratados y actos de autoridad frente al texto constitucional.</w:t>
      </w:r>
    </w:p>
    <w:p w14:paraId="10903137" w14:textId="77777777" w:rsidR="007C392A" w:rsidRDefault="00000000">
      <w:pPr>
        <w:numPr>
          <w:ilvl w:val="0"/>
          <w:numId w:val="534"/>
        </w:numPr>
      </w:pPr>
      <w:r>
        <w:rPr>
          <w:b/>
          <w:bCs/>
        </w:rPr>
        <w:t>Cláusula de Prevalencia:</w:t>
      </w:r>
      <w:r>
        <w:t xml:space="preserve"> En caso de discrepancia interpretativa sobre el alcance de un derecho fundamental o una garantía constitucional, la doctrina establecida por el Tribunal de Defensa de la Constitución prevalecerá sobre la del Tribunal Supremo de Justicia. El TDC no posee facultad para revisar la valoración de hechos probados en la jurisdicción ordinaria, pero podrá anular sentencias firmes si determina que la norma aplicada o el procedimiento seguido vulneraron las Cláusulas Pétreas o los Derechos Fundamentales.</w:t>
      </w:r>
    </w:p>
    <w:p w14:paraId="06BCBCA9" w14:textId="77777777" w:rsidR="007C392A" w:rsidRDefault="00000000">
      <w:pPr>
        <w:numPr>
          <w:ilvl w:val="0"/>
          <w:numId w:val="534"/>
        </w:numPr>
      </w:pPr>
      <w:r>
        <w:rPr>
          <w:b/>
          <w:bCs/>
        </w:rPr>
        <w:t>Acceso a la Carrera:</w:t>
      </w:r>
      <w:r>
        <w:t xml:space="preserve"> La función jurisdiccional se ejercerá con estricta sujeción a la ley. El acceso a la magistratura se realizará mediante concurso público de méritos ante el Consejo de Decanos Universitarios, con prohibición expresa de filiación política para los aspirantes.</w:t>
      </w:r>
    </w:p>
    <w:p w14:paraId="119E6348" w14:textId="77777777" w:rsidR="007C392A" w:rsidRDefault="00000000">
      <w:pPr>
        <w:numPr>
          <w:ilvl w:val="0"/>
          <w:numId w:val="534"/>
        </w:numPr>
      </w:pPr>
      <w:r>
        <w:t>Del Valor del Precedente y la Supremacía de la Verdad Fáctica.</w:t>
      </w:r>
    </w:p>
    <w:p w14:paraId="04538A5D" w14:textId="77777777" w:rsidR="007C392A" w:rsidRDefault="00000000">
      <w:pPr>
        <w:numPr>
          <w:ilvl w:val="1"/>
          <w:numId w:val="536"/>
        </w:numPr>
      </w:pPr>
      <w:r>
        <w:t>Doctrina Vinculante: Las sentencias emitidas por el Pleno del Tribunal Supremo de Justicia (TSJ) y el Tribunal de Defensa de la Constitución (TDC) que fijen doctrina jurisprudencial, tienen carácter vinculante para todos los tribunales y para la administración pública. El objetivo es garantizar la predictibilidad y la igualdad ante la ley.</w:t>
      </w:r>
    </w:p>
    <w:p w14:paraId="13EFD706" w14:textId="77777777" w:rsidR="007C392A" w:rsidRDefault="00000000">
      <w:pPr>
        <w:numPr>
          <w:ilvl w:val="1"/>
          <w:numId w:val="536"/>
        </w:numPr>
      </w:pPr>
      <w:r>
        <w:t>Clausula de Realidad sobre el Derecho: Ningún precedente judicial, por consolidado que esté, podrá prevalecer sobre un hecho físico, matemático o biológico debidamente certificado por el Tribunal de Arbitraje Técnico (TAT). El descubrimiento de nueva evidencia fáctica que demuestre que una doctrina legal se basa en premisas científicas erróneas o tecnologías obsoletas, activará de pleno derecho la revisión inmediata y la inaplicabilidad de dicho precedente. La ley no puede obligar a ignorar la realidad material.</w:t>
      </w:r>
    </w:p>
    <w:p w14:paraId="7318AE5C" w14:textId="77777777" w:rsidR="007C392A" w:rsidRDefault="00000000">
      <w:r>
        <w:pict w14:anchorId="41455FF2">
          <v:rect id="_x0000_i1134" style="width:0;height:1.5pt" o:hralign="center" o:hrstd="t" o:hr="t"/>
        </w:pict>
      </w:r>
    </w:p>
    <w:p w14:paraId="14E5ED92" w14:textId="77777777" w:rsidR="007C392A" w:rsidRDefault="00000000">
      <w:pPr>
        <w:pStyle w:val="Heading2"/>
      </w:pPr>
      <w:bookmarkStart w:id="232" w:name="X3f30a43fafad47a9f93bc329951fb1eed0f8839"/>
      <w:bookmarkStart w:id="233" w:name="_Toc242281091"/>
      <w:bookmarkEnd w:id="230"/>
      <w:r>
        <w:lastRenderedPageBreak/>
        <w:t>Artículo 95. De la Autonomía de las Entidades Técnicas.</w:t>
      </w:r>
      <w:bookmarkEnd w:id="233"/>
    </w:p>
    <w:p w14:paraId="53D7AE1D" w14:textId="77777777" w:rsidR="007C392A" w:rsidRDefault="00000000">
      <w:pPr>
        <w:numPr>
          <w:ilvl w:val="0"/>
          <w:numId w:val="537"/>
        </w:numPr>
      </w:pPr>
      <w:r>
        <w:t>Los Consorcios de Infraestructura Técnica (CIT) operarán como gestores de servicios de agua, energía y saneamiento bajo criterios estrictamente profesionales. Su dirección será seleccionada por sorteo técnico entre especialistas certificados y no podrá ser intervenida por criterios políticos municipales o nacionales.</w:t>
      </w:r>
    </w:p>
    <w:p w14:paraId="143F7198" w14:textId="77777777" w:rsidR="007C392A" w:rsidRDefault="00000000">
      <w:pPr>
        <w:numPr>
          <w:ilvl w:val="0"/>
          <w:numId w:val="537"/>
        </w:numPr>
      </w:pPr>
      <w:r>
        <w:t>El financiamiento de la restauración de ríos provendrá de un canon específico aplicado a la explotación de recursos naturales y de la utilidad generada por las SACAs agroindustriales municipales.</w:t>
      </w:r>
    </w:p>
    <w:p w14:paraId="60F58CA3" w14:textId="77777777" w:rsidR="007C392A" w:rsidRDefault="00000000">
      <w:r>
        <w:pict w14:anchorId="1D7EB12A">
          <v:rect id="_x0000_i1135" style="width:0;height:1.5pt" o:hralign="center" o:hrstd="t" o:hr="t"/>
        </w:pict>
      </w:r>
    </w:p>
    <w:p w14:paraId="472140CD" w14:textId="77777777" w:rsidR="007C392A" w:rsidRDefault="00000000">
      <w:pPr>
        <w:pStyle w:val="Heading1"/>
      </w:pPr>
      <w:bookmarkStart w:id="234" w:name="X4a69302da3a6de5b8268692c4782db71a64bfeb"/>
      <w:bookmarkStart w:id="235" w:name="_Toc242281092"/>
      <w:bookmarkEnd w:id="212"/>
      <w:bookmarkEnd w:id="232"/>
      <w:r>
        <w:t>TÍTULO XI DE LA DEFENSA NACIONAL Y LA SEGURIDAD CIVIL</w:t>
      </w:r>
      <w:bookmarkEnd w:id="235"/>
    </w:p>
    <w:p w14:paraId="61BFCE6A" w14:textId="77777777" w:rsidR="007C392A" w:rsidRDefault="00000000">
      <w:r>
        <w:pict w14:anchorId="205F6177">
          <v:rect id="_x0000_i1136" style="width:0;height:1.5pt" o:hralign="center" o:hrstd="t" o:hr="t"/>
        </w:pict>
      </w:r>
    </w:p>
    <w:p w14:paraId="165E9F76" w14:textId="77777777" w:rsidR="007C392A" w:rsidRDefault="00000000">
      <w:pPr>
        <w:pStyle w:val="Heading2"/>
      </w:pPr>
      <w:bookmarkStart w:id="236" w:name="X5cc7746dbaad6177ba8bac25b71fd5ccc062eef"/>
      <w:bookmarkStart w:id="237" w:name="_Toc242281093"/>
      <w:r>
        <w:t>Artículo 96. Fuerzas Armadas e Inteligencia Estratégica.</w:t>
      </w:r>
      <w:bookmarkEnd w:id="237"/>
    </w:p>
    <w:p w14:paraId="47183B5F" w14:textId="77777777" w:rsidR="007C392A" w:rsidRDefault="00000000">
      <w:pPr>
        <w:numPr>
          <w:ilvl w:val="0"/>
          <w:numId w:val="538"/>
        </w:numPr>
      </w:pPr>
      <w:r>
        <w:t>Naturaleza Profesional y Apolítica: Las Fuerzas Armadas son profesionales, apolíticas y no deliberantes. Su misión primordial es la defensa de la integridad territorial ante amenazas externas.</w:t>
      </w:r>
    </w:p>
    <w:p w14:paraId="07AA8C9F" w14:textId="77777777" w:rsidR="007C392A" w:rsidRDefault="00000000">
      <w:pPr>
        <w:numPr>
          <w:ilvl w:val="1"/>
          <w:numId w:val="539"/>
        </w:numPr>
      </w:pPr>
      <w:r>
        <w:t>Queda prohibido el Servicio Militar Obligatorio (SMO).</w:t>
      </w:r>
    </w:p>
    <w:p w14:paraId="34E172D3" w14:textId="77777777" w:rsidR="007C392A" w:rsidRDefault="00000000">
      <w:pPr>
        <w:numPr>
          <w:ilvl w:val="1"/>
          <w:numId w:val="539"/>
        </w:numPr>
      </w:pPr>
      <w:r>
        <w:t>Se establece el Servicio Militar Profesional Voluntario (SMPV).</w:t>
      </w:r>
    </w:p>
    <w:p w14:paraId="47FED1EF" w14:textId="77777777" w:rsidR="007C392A" w:rsidRDefault="00000000">
      <w:pPr>
        <w:numPr>
          <w:ilvl w:val="0"/>
          <w:numId w:val="538"/>
        </w:numPr>
      </w:pPr>
      <w:r>
        <w:t>Sin perjuicio de lo anterior, la República podrá proyectar su fuerza militar fuera del territorio nacional bajo las estrictas condiciones de necesidad estratégica, legítima defensa preventiva o compromisos de seguridad colectiva definidos en el Artículo 99.3.</w:t>
      </w:r>
    </w:p>
    <w:p w14:paraId="15C88A07" w14:textId="77777777" w:rsidR="007C392A" w:rsidRDefault="00000000">
      <w:pPr>
        <w:numPr>
          <w:ilvl w:val="0"/>
          <w:numId w:val="538"/>
        </w:numPr>
      </w:pPr>
      <w:r>
        <w:rPr>
          <w:b/>
          <w:bCs/>
        </w:rPr>
        <w:t>De la Edad de Responsabilidad Armada y la Simetría de Derechos.</w:t>
      </w:r>
      <w:r>
        <w:br/>
        <w:t>La República proscribe el uso de menores de edad en cualquier función de combate o apoyo logístico militar.</w:t>
      </w:r>
    </w:p>
    <w:p w14:paraId="4963FDF7" w14:textId="77777777" w:rsidR="007C392A" w:rsidRDefault="00000000">
      <w:pPr>
        <w:numPr>
          <w:ilvl w:val="1"/>
          <w:numId w:val="540"/>
        </w:numPr>
      </w:pPr>
      <w:r>
        <w:rPr>
          <w:b/>
          <w:bCs/>
        </w:rPr>
        <w:t>Edad de Soberanía Plena:</w:t>
      </w:r>
      <w:r>
        <w:t xml:space="preserve"> Se establece que la facultad de portar armas de guerra, integrar fuerzas profesionales o participar en la defensa nacional se adquiere únicamente al alcanzar la </w:t>
      </w:r>
      <w:r>
        <w:rPr>
          <w:b/>
          <w:bCs/>
        </w:rPr>
        <w:t>Soberanía Plena</w:t>
      </w:r>
      <w:r>
        <w:t xml:space="preserve">, fijada en los </w:t>
      </w:r>
      <w:r>
        <w:rPr>
          <w:b/>
          <w:bCs/>
        </w:rPr>
        <w:t>veintiún (21) años de edad</w:t>
      </w:r>
      <w:r>
        <w:t>.</w:t>
      </w:r>
    </w:p>
    <w:p w14:paraId="1C12DB41" w14:textId="77777777" w:rsidR="007C392A" w:rsidRDefault="00000000">
      <w:pPr>
        <w:numPr>
          <w:ilvl w:val="1"/>
          <w:numId w:val="540"/>
        </w:numPr>
      </w:pPr>
      <w:r>
        <w:rPr>
          <w:b/>
          <w:bCs/>
        </w:rPr>
        <w:t>Simetría de Derechos:</w:t>
      </w:r>
      <w:r>
        <w:t xml:space="preserve"> Ningún ciudadano podrá ser enviado a una zona de conflicto si no goza, en el mismo instante, de la plenitud de sus derechos civiles, incluyendo el derecho al sufragio, el acceso al consumo de productos regulados para adultos y la plena autonomía contractual. La obligación de riesgo debe ser proporcional a la libertad de goce.</w:t>
      </w:r>
    </w:p>
    <w:p w14:paraId="1A71FD05" w14:textId="77777777" w:rsidR="007C392A" w:rsidRDefault="00000000">
      <w:pPr>
        <w:numPr>
          <w:ilvl w:val="1"/>
          <w:numId w:val="540"/>
        </w:numPr>
      </w:pPr>
      <w:r>
        <w:rPr>
          <w:b/>
          <w:bCs/>
        </w:rPr>
        <w:lastRenderedPageBreak/>
        <w:t>Inviolabilidad de la Minoría:</w:t>
      </w:r>
      <w:r>
        <w:t xml:space="preserve"> El entrenamiento militar previo a los 21 años será de carácter estrictamente cívico, voluntario y académico ( Art. 21.6), quedando prohibido el despliegue de ciudadanos menores a esta edad en situaciones de fuego activo o riesgo biológico, incluso bajo su consentimiento.</w:t>
      </w:r>
    </w:p>
    <w:p w14:paraId="22046955" w14:textId="77777777" w:rsidR="007C392A" w:rsidRDefault="00000000">
      <w:pPr>
        <w:numPr>
          <w:ilvl w:val="0"/>
          <w:numId w:val="538"/>
        </w:numPr>
      </w:pPr>
      <w:r>
        <w:t>De la Doctrina de Defensa Estratégica y el Instituto de Estudios Superiores de Disuasión Asimétrica. Se establece que la formación del Estado Mayor y los mandos superiores se orientará al dominio de la disuasión asimétrica y la respuesta estratégica no lineal.</w:t>
      </w:r>
    </w:p>
    <w:p w14:paraId="1E49A46B" w14:textId="77777777" w:rsidR="007C392A" w:rsidRDefault="00000000">
      <w:pPr>
        <w:numPr>
          <w:ilvl w:val="1"/>
          <w:numId w:val="541"/>
        </w:numPr>
      </w:pPr>
      <w:r>
        <w:rPr>
          <w:b/>
          <w:bCs/>
        </w:rPr>
        <w:t>Principio de Veracidad Institucional y Estratagema Operativa Externa:</w:t>
      </w:r>
      <w:r>
        <w:t xml:space="preserve"> Se establece la estricta obligación de veracidad, transparencia y rendición de cuentas del estamento militar ante las instituciones de control de la República (TAT, TDC). En el ámbito de las operaciones tácticas y de inteligencia frente a amenazas externas declaradas por el Congreso, las Fuerzas Armadas quedan facultadas para el empleo de la estratagema, la compartimentación de información y el camuflaje operativo de conformidad con el Derecho Internacional de los Conflictos Armados.</w:t>
      </w:r>
    </w:p>
    <w:p w14:paraId="0A355BBD" w14:textId="77777777" w:rsidR="007C392A" w:rsidRDefault="00000000">
      <w:pPr>
        <w:numPr>
          <w:ilvl w:val="1"/>
          <w:numId w:val="541"/>
        </w:numPr>
      </w:pPr>
      <w:r>
        <w:rPr>
          <w:b/>
          <w:bCs/>
        </w:rPr>
        <w:t>El Instituto de Entropía Estratégica (IEE):</w:t>
      </w:r>
      <w:r>
        <w:t xml:space="preserve"> Se crea el IEE como órgano de grado superior para oficiales de carrera. Su currículo es secreto de Estado y se centrará en:</w:t>
      </w:r>
    </w:p>
    <w:p w14:paraId="3C0D2459" w14:textId="77777777" w:rsidR="007C392A" w:rsidRDefault="00000000">
      <w:pPr>
        <w:numPr>
          <w:ilvl w:val="2"/>
          <w:numId w:val="542"/>
        </w:numPr>
      </w:pPr>
      <w:r>
        <w:rPr>
          <w:b/>
          <w:bCs/>
        </w:rPr>
        <w:t>Pensamiento No-Lineal:</w:t>
      </w:r>
      <w:r>
        <w:t xml:space="preserve"> Resolución de problemas mediante la ruptura de patrones.</w:t>
      </w:r>
    </w:p>
    <w:p w14:paraId="5F383722" w14:textId="77777777" w:rsidR="007C392A" w:rsidRDefault="00000000">
      <w:pPr>
        <w:numPr>
          <w:ilvl w:val="2"/>
          <w:numId w:val="542"/>
        </w:numPr>
      </w:pPr>
      <w:r>
        <w:rPr>
          <w:b/>
          <w:bCs/>
        </w:rPr>
        <w:t>Guerra de Información y Algoritmos:</w:t>
      </w:r>
      <w:r>
        <w:t xml:space="preserve"> El uso de la verdad material del RNS como señuelo para el enemigo.</w:t>
      </w:r>
    </w:p>
    <w:p w14:paraId="0AA7F42A" w14:textId="77777777" w:rsidR="007C392A" w:rsidRDefault="00000000">
      <w:pPr>
        <w:numPr>
          <w:ilvl w:val="2"/>
          <w:numId w:val="542"/>
        </w:numPr>
      </w:pPr>
      <w:r>
        <w:rPr>
          <w:b/>
          <w:bCs/>
        </w:rPr>
        <w:t>Soberanía de Decisión:</w:t>
      </w:r>
      <w:r>
        <w:t xml:space="preserve"> Entrenamiento para operar en condiciones de "Cero Comunicación", donde cada oficial debe ser capaz de rediseñar la estrategia en el campo sin esperar al Mando Central.</w:t>
      </w:r>
    </w:p>
    <w:p w14:paraId="684E9671" w14:textId="77777777" w:rsidR="007C392A" w:rsidRDefault="00000000">
      <w:pPr>
        <w:numPr>
          <w:ilvl w:val="1"/>
          <w:numId w:val="541"/>
        </w:numPr>
      </w:pPr>
      <w:r>
        <w:rPr>
          <w:b/>
          <w:bCs/>
        </w:rPr>
        <w:t>Evaluación por Resultados (Post-Factum):</w:t>
      </w:r>
      <w:r>
        <w:t xml:space="preserve"> Una vez terminada una operación militar, el TAT auditará la telemetría grabada (Art. 98.2). El oficial no será juzgado por haber "engañado" (eso es su oficio), sino por si su engaño cumplió con la </w:t>
      </w:r>
      <w:r>
        <w:rPr>
          <w:b/>
          <w:bCs/>
        </w:rPr>
        <w:t>Pureza de las Armas</w:t>
      </w:r>
      <w:r>
        <w:t xml:space="preserve"> (protección de civiles y proporcionalidad).</w:t>
      </w:r>
    </w:p>
    <w:p w14:paraId="29EE6D2E" w14:textId="77777777" w:rsidR="007C392A" w:rsidRDefault="00000000">
      <w:pPr>
        <w:numPr>
          <w:ilvl w:val="1"/>
          <w:numId w:val="541"/>
        </w:numPr>
      </w:pPr>
      <w:r>
        <w:rPr>
          <w:b/>
          <w:bCs/>
        </w:rPr>
        <w:t>Autarquía Mental:</w:t>
      </w:r>
      <w:r>
        <w:t xml:space="preserve"> Se prohíbe la adopción de doctrinas militares extranjeras que se basen en el sacrificio masivo de hombres o en la rigidez burocrática. El oficial cubano será un </w:t>
      </w:r>
      <w:r>
        <w:rPr>
          <w:b/>
          <w:bCs/>
        </w:rPr>
        <w:t>Ingeniero del Combate</w:t>
      </w:r>
      <w:r>
        <w:t>, cuya prioridad es la victoria con la mínima entropía biológica (mínimas bajas propias).</w:t>
      </w:r>
    </w:p>
    <w:p w14:paraId="3ADF486A" w14:textId="77777777" w:rsidR="007C392A" w:rsidRDefault="00000000">
      <w:pPr>
        <w:numPr>
          <w:ilvl w:val="0"/>
          <w:numId w:val="538"/>
        </w:numPr>
      </w:pPr>
      <w:r>
        <w:t xml:space="preserve">Inteligencia Estratégica: Los servicios de inteligencia y contrainteligencia nacional serán de carácter estrictamente civil (aunque tendrán estrecha relación de </w:t>
      </w:r>
      <w:r>
        <w:lastRenderedPageBreak/>
        <w:t>cooperación con las Fuerzas Armadas en lo que las vincula), bajo supervisión directa del Congreso y control judicial. Se prohíbe a las agencias de inteligencia realizar espionaje, persecución o perfilamiento de ciudadanos por sus opiniones o filiación política. Tendrán además un doble propósito como servidores públicos:</w:t>
      </w:r>
    </w:p>
    <w:p w14:paraId="22E9E805" w14:textId="77777777" w:rsidR="007C392A" w:rsidRDefault="00000000">
      <w:pPr>
        <w:numPr>
          <w:ilvl w:val="1"/>
          <w:numId w:val="543"/>
        </w:numPr>
      </w:pPr>
      <w:r>
        <w:t>Interno: Estrictamente civil y limitado a la recolección de pruebas bajo orden judicial, con prohibición absoluta de espionaje político.</w:t>
      </w:r>
    </w:p>
    <w:p w14:paraId="0276D5AC" w14:textId="77777777" w:rsidR="007C392A" w:rsidRDefault="00000000">
      <w:pPr>
        <w:numPr>
          <w:ilvl w:val="1"/>
          <w:numId w:val="543"/>
        </w:numPr>
      </w:pPr>
      <w:r>
        <w:t>Externo: Desarrollo de capacidades de Ciberdefensa Ofensiva y Disuasión Asimétrica. El Estado mantendrá la capacidad tecnológica para neutralizar amenazas en su origen y disuadir agresiones externas mediante la superioridad de la información y la capacidad de respuesta en dominios digitales y estratégicos, protegiendo la soberanía sin necesidad de conflicto cinético convencional. En su función externa y de defensa de la soberanía, la Inteligencia Nacional priorizará el monitoreo de los Flujos de Financiamiento y Suministro de Armas destinados a grupos que promuevan la Ruptura del Orden Constitucional. El radicalismo violento no será tratado como una opinión, sino como un Vector de Infección Logística. La acción preventiva se centrará en cortar las líneas de suministro económico antes de que la amenaza se materialice en violencia física.</w:t>
      </w:r>
    </w:p>
    <w:p w14:paraId="23EFD066" w14:textId="77777777" w:rsidR="007C392A" w:rsidRDefault="00000000">
      <w:pPr>
        <w:numPr>
          <w:ilvl w:val="1"/>
          <w:numId w:val="543"/>
        </w:numPr>
      </w:pPr>
      <w:r>
        <w:rPr>
          <w:b/>
          <w:bCs/>
        </w:rPr>
        <w:t>Prohibición de Arrastre de Metadatos (Dragnets):</w:t>
      </w:r>
      <w:r>
        <w:t xml:space="preserve"> Se prohíbe terminantemente a cualquier agencia de inteligencia o fuerza de seguridad del Estado la recolección masiva, almacenamiento preventivo o análisis de patrones (Big Data) de las telecomunicaciones, geolocalización o tráfico de red de ciudadanos que no sean objeto de una investigación individualizada y previa por orden judicial. La pesca de arrastre de datos civiles se tipifica como </w:t>
      </w:r>
      <w:r>
        <w:rPr>
          <w:b/>
          <w:bCs/>
        </w:rPr>
        <w:t>Delito de Invasión Colectiva</w:t>
      </w:r>
      <w:r>
        <w:t>.</w:t>
      </w:r>
    </w:p>
    <w:p w14:paraId="421A9347" w14:textId="77777777" w:rsidR="007C392A" w:rsidRDefault="00000000">
      <w:pPr>
        <w:numPr>
          <w:ilvl w:val="1"/>
          <w:numId w:val="543"/>
        </w:numPr>
      </w:pPr>
      <w:r>
        <w:rPr>
          <w:b/>
          <w:bCs/>
        </w:rPr>
        <w:t>Protocolo de Destrucción de Descarte:</w:t>
      </w:r>
      <w:r>
        <w:t xml:space="preserve"> Cualquier información privada de un ciudadano no investigado que sea capturada de forma incidental durante una operación legal de inteligencia (Daño Colateral de Datos), deberá ser purgada irreversiblemente del sistema en un plazo máximo de veinticuatro (24) horas, bajo supervisión automatizada del Tribunal de Arbitraje Técnico (TAT).</w:t>
      </w:r>
    </w:p>
    <w:p w14:paraId="1090DA72" w14:textId="77777777" w:rsidR="007C392A" w:rsidRDefault="00000000">
      <w:pPr>
        <w:numPr>
          <w:ilvl w:val="0"/>
          <w:numId w:val="538"/>
        </w:numPr>
      </w:pPr>
      <w:r>
        <w:rPr>
          <w:b/>
          <w:bCs/>
        </w:rPr>
        <w:t>Autarquía Tecnológica de Defensa:</w:t>
      </w:r>
      <w:r>
        <w:t xml:space="preserve"> La República proscribe la dependencia exclusiva de proveedores extranjeros para el mantenimiento y operatividad de sus sistemas de defensa críticos. Se establece el Mandato de Innovación Asimétrica: el presupuesto de defensa priorizará el desarrollo interno de tecnologías de ciberdefensa, drones y sistemas de interceptación (u otras que el avance de la tecnología hagan imperativos para la defensa nacional). Ningún tratado internacional podrá limitar la capacidad nacional de desarrollar su propia ciencia armamentística para la salvaguarda de su soberanía.</w:t>
      </w:r>
    </w:p>
    <w:p w14:paraId="2018FE1D" w14:textId="77777777" w:rsidR="007C392A" w:rsidRDefault="00000000">
      <w:pPr>
        <w:numPr>
          <w:ilvl w:val="0"/>
          <w:numId w:val="538"/>
        </w:numPr>
      </w:pPr>
      <w:r>
        <w:lastRenderedPageBreak/>
        <w:t>Del Presupuesto de Innovación Estratégica y la Participación de la Inteligencia Particular.</w:t>
      </w:r>
      <w:r>
        <w:br/>
        <w:t xml:space="preserve">La República reconoce que la superioridad tecnológica es la garantía de la paz y el ahorro de vidas en el combate (Art. 96.4.d). Para evitar el estancamiento burocrático de la ciencia de defensa, se establece el </w:t>
      </w:r>
      <w:r>
        <w:rPr>
          <w:b/>
          <w:bCs/>
        </w:rPr>
        <w:t>Fondo de Innovación Asimétrica (FIA)</w:t>
      </w:r>
      <w:r>
        <w:t>:</w:t>
      </w:r>
    </w:p>
    <w:p w14:paraId="79D968F0" w14:textId="77777777" w:rsidR="007C392A" w:rsidRDefault="00000000">
      <w:pPr>
        <w:numPr>
          <w:ilvl w:val="0"/>
          <w:numId w:val="544"/>
        </w:numPr>
      </w:pPr>
      <w:r>
        <w:rPr>
          <w:b/>
          <w:bCs/>
        </w:rPr>
        <w:t>Independencia Presupuestaria:</w:t>
      </w:r>
      <w:r>
        <w:t xml:space="preserve"> El FIA es una partida presupuestaria de rango constitucional, separada e independiente del presupuesto ordinario de mantenimiento de las Fuerzas de Salvaguarda.</w:t>
      </w:r>
    </w:p>
    <w:p w14:paraId="249BA731" w14:textId="77777777" w:rsidR="007C392A" w:rsidRDefault="00000000">
      <w:pPr>
        <w:numPr>
          <w:ilvl w:val="1"/>
          <w:numId w:val="545"/>
        </w:numPr>
      </w:pPr>
      <w:r>
        <w:t>El Congreso de la República fijará anualmente el monto del FIA como un porcentaje del Producto Interno Bruto (PIB), el cual será intocable por el Poder Ejecutivo para gastos corrientes o salarios militares.</w:t>
      </w:r>
    </w:p>
    <w:p w14:paraId="0269BAC7" w14:textId="77777777" w:rsidR="007C392A" w:rsidRDefault="00000000">
      <w:pPr>
        <w:numPr>
          <w:ilvl w:val="1"/>
          <w:numId w:val="545"/>
        </w:numPr>
      </w:pPr>
      <w:r>
        <w:t xml:space="preserve">La gestión técnica de este fondo recae exclusivamente en el Tribunal de Arbitraje Técnico (TAT) y el CNSPOC, quienes definirán los </w:t>
      </w:r>
      <w:r>
        <w:rPr>
          <w:b/>
          <w:bCs/>
        </w:rPr>
        <w:t>Objetivos de Soberanía Tecnológica</w:t>
      </w:r>
      <w:r>
        <w:t xml:space="preserve"> (ej. ciberdefensa, propulsión, inteligencia artificial, bioseguridad).</w:t>
      </w:r>
    </w:p>
    <w:p w14:paraId="2D2F0BB5" w14:textId="77777777" w:rsidR="007C392A" w:rsidRDefault="00000000">
      <w:pPr>
        <w:numPr>
          <w:ilvl w:val="0"/>
          <w:numId w:val="544"/>
        </w:numPr>
      </w:pPr>
      <w:r>
        <w:rPr>
          <w:b/>
          <w:bCs/>
        </w:rPr>
        <w:t>La Regla del Cincuenta por Ciento (50% Particular):</w:t>
      </w:r>
      <w:r>
        <w:t xml:space="preserve"> Para garantizar la agilidad y la competitividad en la innovación, la distribución del FIA se regirá por el Principio de Participación Ciudadana:</w:t>
      </w:r>
    </w:p>
    <w:p w14:paraId="00E0E711" w14:textId="77777777" w:rsidR="007C392A" w:rsidRDefault="00000000">
      <w:pPr>
        <w:numPr>
          <w:ilvl w:val="1"/>
          <w:numId w:val="546"/>
        </w:numPr>
      </w:pPr>
      <w:r>
        <w:rPr>
          <w:b/>
          <w:bCs/>
        </w:rPr>
        <w:t>Reserva de Innovación Privada:</w:t>
      </w:r>
      <w:r>
        <w:t xml:space="preserve"> Al menos el </w:t>
      </w:r>
      <w:r>
        <w:rPr>
          <w:b/>
          <w:bCs/>
        </w:rPr>
        <w:t>cincuenta por ciento (50%)</w:t>
      </w:r>
      <w:r>
        <w:t xml:space="preserve"> del presupuesto anual del FIA deberá adjudicarse mediante licitaciones ciegas (Art. 44.7) a investigadores particulares, científicos independientes, laboratorios universitarios o </w:t>
      </w:r>
      <w:r>
        <w:rPr>
          <w:b/>
          <w:bCs/>
        </w:rPr>
        <w:t>Sociedades de Emprendimiento Particular (SEP)</w:t>
      </w:r>
      <w:r>
        <w:t>.</w:t>
      </w:r>
    </w:p>
    <w:p w14:paraId="4F0D2628" w14:textId="77777777" w:rsidR="007C392A" w:rsidRDefault="00000000">
      <w:pPr>
        <w:numPr>
          <w:ilvl w:val="1"/>
          <w:numId w:val="546"/>
        </w:numPr>
      </w:pPr>
      <w:r>
        <w:rPr>
          <w:b/>
          <w:bCs/>
        </w:rPr>
        <w:t>Incentivo por Riesgo:</w:t>
      </w:r>
      <w:r>
        <w:t xml:space="preserve"> El Estado financiará el riesgo de la investigación, permitiendo que el innovador particular mantenga la propiedad intelectual de sus patentes, otorgando a la República una </w:t>
      </w:r>
      <w:r>
        <w:rPr>
          <w:b/>
          <w:bCs/>
        </w:rPr>
        <w:t>Licencia de Uso Perpetua e Irrevocable</w:t>
      </w:r>
      <w:r>
        <w:t xml:space="preserve"> para fines de defensa nacional.</w:t>
      </w:r>
    </w:p>
    <w:p w14:paraId="467DA21A" w14:textId="77777777" w:rsidR="007C392A" w:rsidRDefault="00000000">
      <w:pPr>
        <w:numPr>
          <w:ilvl w:val="1"/>
          <w:numId w:val="546"/>
        </w:numPr>
      </w:pPr>
      <w:r>
        <w:rPr>
          <w:b/>
          <w:bCs/>
        </w:rPr>
        <w:t>Fomento a la "Cultura Startup" de Defensa:</w:t>
      </w:r>
      <w:r>
        <w:t xml:space="preserve"> El FIA priorizará proyectos que demuestren capacidad de aplicación rápida y arquitectura modular, evitando (pero no prohibiendo) los megaproyectos centralizados que inmovilizan el capital.</w:t>
      </w:r>
    </w:p>
    <w:p w14:paraId="5CC08F05" w14:textId="77777777" w:rsidR="007C392A" w:rsidRDefault="00000000">
      <w:pPr>
        <w:numPr>
          <w:ilvl w:val="0"/>
          <w:numId w:val="544"/>
        </w:numPr>
      </w:pPr>
      <w:r>
        <w:rPr>
          <w:b/>
          <w:bCs/>
        </w:rPr>
        <w:t>Clasificación y Trazabilidad (Capa Gamma):</w:t>
      </w:r>
      <w:r>
        <w:t xml:space="preserve"> Dada la naturaleza sensible de la investigación:</w:t>
      </w:r>
    </w:p>
    <w:p w14:paraId="623B88E8" w14:textId="77777777" w:rsidR="007C392A" w:rsidRDefault="00000000">
      <w:pPr>
        <w:numPr>
          <w:ilvl w:val="1"/>
          <w:numId w:val="547"/>
        </w:numPr>
      </w:pPr>
      <w:r>
        <w:t xml:space="preserve">El detalle técnico de los proyectos financiados por el FIA será resguardado en la </w:t>
      </w:r>
      <w:r>
        <w:rPr>
          <w:b/>
          <w:bCs/>
        </w:rPr>
        <w:t>Capa Gamma (Bóveda de Estado)</w:t>
      </w:r>
      <w:r>
        <w:t>.</w:t>
      </w:r>
    </w:p>
    <w:p w14:paraId="2100212C" w14:textId="77777777" w:rsidR="007C392A" w:rsidRDefault="00000000">
      <w:pPr>
        <w:numPr>
          <w:ilvl w:val="1"/>
          <w:numId w:val="547"/>
        </w:numPr>
      </w:pPr>
      <w:r>
        <w:lastRenderedPageBreak/>
        <w:t xml:space="preserve">Sin embargo, el monto asignado, el beneficiario y los hitos de cumplimiento fáctico serán públicos en la </w:t>
      </w:r>
      <w:r>
        <w:rPr>
          <w:b/>
          <w:bCs/>
        </w:rPr>
        <w:t>Capa Alfa</w:t>
      </w:r>
      <w:r>
        <w:t>, permitiendo que el ciudadano audite el costo-beneficio de la defensa sin comprometer el secreto militar.</w:t>
      </w:r>
    </w:p>
    <w:p w14:paraId="1D055640" w14:textId="77777777" w:rsidR="007C392A" w:rsidRDefault="00000000">
      <w:pPr>
        <w:numPr>
          <w:ilvl w:val="0"/>
          <w:numId w:val="544"/>
        </w:numPr>
      </w:pPr>
      <w:r>
        <w:rPr>
          <w:b/>
          <w:bCs/>
        </w:rPr>
        <w:t>Proscripción del Monopolio Estatal de la Idea:</w:t>
      </w:r>
      <w:r>
        <w:t xml:space="preserve"> Queda prohibido a las Fuerzas de Salvaguarda obligar a un innovador particular a integrarse en las estructuras militares para recibir financiamiento. El Estado compra el resultado técnico, no la autonomía del científico.</w:t>
      </w:r>
    </w:p>
    <w:p w14:paraId="70CA90BE" w14:textId="77777777" w:rsidR="007C392A" w:rsidRDefault="00000000">
      <w:r>
        <w:pict w14:anchorId="062AD778">
          <v:rect id="_x0000_i1137" style="width:0;height:1.5pt" o:hralign="center" o:hrstd="t" o:hr="t"/>
        </w:pict>
      </w:r>
    </w:p>
    <w:p w14:paraId="261FAB68" w14:textId="77777777" w:rsidR="007C392A" w:rsidRDefault="00000000">
      <w:pPr>
        <w:pStyle w:val="Heading2"/>
      </w:pPr>
      <w:bookmarkStart w:id="238" w:name="X560eb2bd0f7bac0916e204f70e55c3bf2fad054"/>
      <w:bookmarkStart w:id="239" w:name="_Toc242281094"/>
      <w:bookmarkEnd w:id="236"/>
      <w:r>
        <w:t>Artículo 97. Del Cuerpo Nacional de Seguridad y Protección del Orden Constitucional (CNSPOC).</w:t>
      </w:r>
      <w:bookmarkEnd w:id="239"/>
    </w:p>
    <w:p w14:paraId="27FF7B4A" w14:textId="77777777" w:rsidR="007C392A" w:rsidRDefault="00000000">
      <w:pPr>
        <w:numPr>
          <w:ilvl w:val="0"/>
          <w:numId w:val="548"/>
        </w:numPr>
      </w:pPr>
      <w:r>
        <w:t>Naturaleza y Finalidad: Se instituye el Cuerpo Nacional de Seguridad y Protección del Orden Constitucional (CNSPOC) como órgano civil, técnico y no deliberante, de carácter nacional, con jurisdicción en todo el territorio de la República, destinado exclusivamente a la prevención, investigación y neutralización de amenazas estructurales contra el orden constitucional, la integridad institucional, la soberanía territorial y la seguridad sistémica del Estado.</w:t>
      </w:r>
    </w:p>
    <w:p w14:paraId="0F299CCE" w14:textId="77777777" w:rsidR="007C392A" w:rsidRDefault="00000000">
      <w:pPr>
        <w:numPr>
          <w:ilvl w:val="0"/>
          <w:numId w:val="548"/>
        </w:numPr>
      </w:pPr>
      <w:r>
        <w:t>Competencia Material Exclusiva: Su actuación se limitará a los siguientes supuestos:</w:t>
      </w:r>
    </w:p>
    <w:p w14:paraId="4A7132EC" w14:textId="77777777" w:rsidR="007C392A" w:rsidRDefault="00000000">
      <w:pPr>
        <w:numPr>
          <w:ilvl w:val="1"/>
          <w:numId w:val="549"/>
        </w:numPr>
      </w:pPr>
      <w:r>
        <w:t>Crimen organizado.</w:t>
      </w:r>
    </w:p>
    <w:p w14:paraId="73BB6864" w14:textId="77777777" w:rsidR="007C392A" w:rsidRDefault="00000000">
      <w:pPr>
        <w:numPr>
          <w:ilvl w:val="1"/>
          <w:numId w:val="549"/>
        </w:numPr>
      </w:pPr>
      <w:r>
        <w:t>Redes económicas ilícitas.</w:t>
      </w:r>
    </w:p>
    <w:p w14:paraId="77A0AA4D" w14:textId="77777777" w:rsidR="007C392A" w:rsidRDefault="00000000">
      <w:pPr>
        <w:numPr>
          <w:ilvl w:val="1"/>
          <w:numId w:val="549"/>
        </w:numPr>
      </w:pPr>
      <w:r>
        <w:t>Captura institucional.</w:t>
      </w:r>
    </w:p>
    <w:p w14:paraId="69B2546A" w14:textId="77777777" w:rsidR="007C392A" w:rsidRDefault="00000000">
      <w:pPr>
        <w:numPr>
          <w:ilvl w:val="1"/>
          <w:numId w:val="549"/>
        </w:numPr>
      </w:pPr>
      <w:r>
        <w:t>Corrupción estructural.</w:t>
      </w:r>
    </w:p>
    <w:p w14:paraId="795D5DDE" w14:textId="77777777" w:rsidR="007C392A" w:rsidRDefault="00000000">
      <w:pPr>
        <w:numPr>
          <w:ilvl w:val="1"/>
          <w:numId w:val="549"/>
        </w:numPr>
      </w:pPr>
      <w:r>
        <w:t>Tráfico transnacional.</w:t>
      </w:r>
    </w:p>
    <w:p w14:paraId="0DE6F50E" w14:textId="77777777" w:rsidR="007C392A" w:rsidRDefault="00000000">
      <w:pPr>
        <w:numPr>
          <w:ilvl w:val="1"/>
          <w:numId w:val="549"/>
        </w:numPr>
      </w:pPr>
      <w:r>
        <w:t>Lavado de activos.</w:t>
      </w:r>
    </w:p>
    <w:p w14:paraId="7053C0AC" w14:textId="77777777" w:rsidR="007C392A" w:rsidRDefault="00000000">
      <w:pPr>
        <w:numPr>
          <w:ilvl w:val="1"/>
          <w:numId w:val="549"/>
        </w:numPr>
      </w:pPr>
      <w:r>
        <w:t>Terrorismo.</w:t>
      </w:r>
    </w:p>
    <w:p w14:paraId="5813753A" w14:textId="77777777" w:rsidR="007C392A" w:rsidRDefault="00000000">
      <w:pPr>
        <w:numPr>
          <w:ilvl w:val="1"/>
          <w:numId w:val="549"/>
        </w:numPr>
      </w:pPr>
      <w:r>
        <w:t>Delitos contra la soberanía.</w:t>
      </w:r>
    </w:p>
    <w:p w14:paraId="7D851DE4" w14:textId="77777777" w:rsidR="007C392A" w:rsidRDefault="00000000">
      <w:pPr>
        <w:numPr>
          <w:ilvl w:val="1"/>
          <w:numId w:val="549"/>
        </w:numPr>
      </w:pPr>
      <w:r>
        <w:t>Control criminal del territorio.</w:t>
      </w:r>
    </w:p>
    <w:p w14:paraId="76D89C46" w14:textId="77777777" w:rsidR="007C392A" w:rsidRDefault="00000000">
      <w:pPr>
        <w:numPr>
          <w:ilvl w:val="1"/>
          <w:numId w:val="549"/>
        </w:numPr>
      </w:pPr>
      <w:r>
        <w:t>Protección de infraestructuras estratégicas.</w:t>
      </w:r>
    </w:p>
    <w:p w14:paraId="6EF031B9" w14:textId="77777777" w:rsidR="007C392A" w:rsidRDefault="00000000">
      <w:pPr>
        <w:numPr>
          <w:ilvl w:val="0"/>
          <w:numId w:val="548"/>
        </w:numPr>
      </w:pPr>
      <w:r>
        <w:t>Principio de Subsidiariedad Operativa: El Cuerpo Nacional actuará de forma complementaria y no sustitutiva a las Policías Municipales y otros órganos municipales de similar índole, interviniendo únicamente cuando se configuren indicadores objetivos de riesgo sistémico, captura institucional o amenaza estructural, conforme a los protocolos constitucionales de activación.</w:t>
      </w:r>
    </w:p>
    <w:p w14:paraId="0FB06FA2" w14:textId="77777777" w:rsidR="007C392A" w:rsidRDefault="00000000">
      <w:pPr>
        <w:numPr>
          <w:ilvl w:val="0"/>
          <w:numId w:val="548"/>
        </w:numPr>
      </w:pPr>
      <w:r>
        <w:lastRenderedPageBreak/>
        <w:t>Activación por Umbral de Riesgo: La intervención del Cuerpo Nacional se producirá automáticamente cuando se superen los indicadores técnicos definidos por la ley orgánica en materia de:</w:t>
      </w:r>
    </w:p>
    <w:p w14:paraId="7EB76334" w14:textId="77777777" w:rsidR="007C392A" w:rsidRDefault="00000000">
      <w:pPr>
        <w:numPr>
          <w:ilvl w:val="1"/>
          <w:numId w:val="550"/>
        </w:numPr>
      </w:pPr>
      <w:r>
        <w:t>Criminalidad organizada,</w:t>
      </w:r>
    </w:p>
    <w:p w14:paraId="5C65BB6C" w14:textId="77777777" w:rsidR="007C392A" w:rsidRDefault="00000000">
      <w:pPr>
        <w:numPr>
          <w:ilvl w:val="1"/>
          <w:numId w:val="550"/>
        </w:numPr>
      </w:pPr>
      <w:r>
        <w:t>Colapso institucional local,</w:t>
      </w:r>
    </w:p>
    <w:p w14:paraId="45D4100D" w14:textId="77777777" w:rsidR="007C392A" w:rsidRDefault="00000000">
      <w:pPr>
        <w:numPr>
          <w:ilvl w:val="1"/>
          <w:numId w:val="550"/>
        </w:numPr>
      </w:pPr>
      <w:r>
        <w:t>Corrupción estructural,</w:t>
      </w:r>
    </w:p>
    <w:p w14:paraId="73789930" w14:textId="77777777" w:rsidR="007C392A" w:rsidRDefault="00000000">
      <w:pPr>
        <w:numPr>
          <w:ilvl w:val="1"/>
          <w:numId w:val="550"/>
        </w:numPr>
      </w:pPr>
      <w:r>
        <w:t>Economías ilícitas,</w:t>
      </w:r>
    </w:p>
    <w:p w14:paraId="7499B7CD" w14:textId="77777777" w:rsidR="007C392A" w:rsidRDefault="00000000">
      <w:pPr>
        <w:numPr>
          <w:ilvl w:val="1"/>
          <w:numId w:val="550"/>
        </w:numPr>
      </w:pPr>
      <w:r>
        <w:t>Pérdida de control territorial,</w:t>
      </w:r>
    </w:p>
    <w:p w14:paraId="482D2CEE" w14:textId="77777777" w:rsidR="007C392A" w:rsidRDefault="00000000">
      <w:pPr>
        <w:numPr>
          <w:ilvl w:val="1"/>
          <w:numId w:val="550"/>
        </w:numPr>
      </w:pPr>
      <w:r>
        <w:t>Infiltración criminal de autoridades públicas.</w:t>
      </w:r>
    </w:p>
    <w:p w14:paraId="0821913D" w14:textId="77777777" w:rsidR="007C392A" w:rsidRDefault="00000000">
      <w:pPr>
        <w:numPr>
          <w:ilvl w:val="0"/>
          <w:numId w:val="548"/>
        </w:numPr>
      </w:pPr>
      <w:r>
        <w:t>Control y Limitación del Poder: El Cuerpo Nacional estará sometido de forma permanente a:</w:t>
      </w:r>
    </w:p>
    <w:p w14:paraId="0ACD7E6C" w14:textId="77777777" w:rsidR="007C392A" w:rsidRDefault="00000000">
      <w:pPr>
        <w:numPr>
          <w:ilvl w:val="1"/>
          <w:numId w:val="551"/>
        </w:numPr>
      </w:pPr>
      <w:r>
        <w:t>Control judicial constitucional.</w:t>
      </w:r>
    </w:p>
    <w:p w14:paraId="08779DA0" w14:textId="77777777" w:rsidR="007C392A" w:rsidRDefault="00000000">
      <w:pPr>
        <w:numPr>
          <w:ilvl w:val="1"/>
          <w:numId w:val="551"/>
        </w:numPr>
      </w:pPr>
      <w:r>
        <w:t>Fiscalización de la Fiscalía Nacional Independiente.</w:t>
      </w:r>
    </w:p>
    <w:p w14:paraId="6FE6B2ED" w14:textId="77777777" w:rsidR="007C392A" w:rsidRDefault="00000000">
      <w:pPr>
        <w:numPr>
          <w:ilvl w:val="1"/>
          <w:numId w:val="551"/>
        </w:numPr>
      </w:pPr>
      <w:r>
        <w:t>Supervisión del Tribunal de Defensa de la Constitución.</w:t>
      </w:r>
    </w:p>
    <w:p w14:paraId="006B29F5" w14:textId="77777777" w:rsidR="007C392A" w:rsidRDefault="00000000">
      <w:pPr>
        <w:numPr>
          <w:ilvl w:val="1"/>
          <w:numId w:val="551"/>
        </w:numPr>
      </w:pPr>
      <w:r>
        <w:t>Auditoría pública de legalidad operativa.</w:t>
      </w:r>
    </w:p>
    <w:p w14:paraId="2A355939" w14:textId="77777777" w:rsidR="007C392A" w:rsidRDefault="00000000">
      <w:pPr>
        <w:numPr>
          <w:ilvl w:val="1"/>
          <w:numId w:val="551"/>
        </w:numPr>
      </w:pPr>
      <w:r>
        <w:t>Régimen de responsabilidad penal individual directa.</w:t>
      </w:r>
    </w:p>
    <w:p w14:paraId="5BACA28B" w14:textId="77777777" w:rsidR="007C392A" w:rsidRDefault="00000000">
      <w:pPr>
        <w:numPr>
          <w:ilvl w:val="1"/>
          <w:numId w:val="551"/>
        </w:numPr>
      </w:pPr>
      <w:r>
        <w:rPr>
          <w:b/>
          <w:bCs/>
        </w:rPr>
        <w:t>Auditoría Aleatoria de la CVA</w:t>
      </w:r>
      <w:r>
        <w:t>: Una sub-cámara de la Cámara de Vigilancia Aleatoria (CVA) tendrá acceso, mediante el Protocolo de Doble Llave, a los metadatos de las operaciones del CNSPOC. Su única función será verificar que no existan expedientes abiertos contra ciudadanos por motivos de opinión o disenso político.</w:t>
      </w:r>
    </w:p>
    <w:p w14:paraId="08E494BD" w14:textId="77777777" w:rsidR="007C392A" w:rsidRDefault="00000000">
      <w:pPr>
        <w:numPr>
          <w:ilvl w:val="0"/>
          <w:numId w:val="548"/>
        </w:numPr>
      </w:pPr>
      <w:r>
        <w:t>Prohibiciones Expresas: Se prohíbe al Cuerpo Nacional:</w:t>
      </w:r>
    </w:p>
    <w:p w14:paraId="442AD78C" w14:textId="77777777" w:rsidR="007C392A" w:rsidRDefault="00000000">
      <w:pPr>
        <w:numPr>
          <w:ilvl w:val="1"/>
          <w:numId w:val="552"/>
        </w:numPr>
      </w:pPr>
      <w:r>
        <w:t>La participación en funciones políticas.</w:t>
      </w:r>
    </w:p>
    <w:p w14:paraId="3A9BFB3D" w14:textId="77777777" w:rsidR="007C392A" w:rsidRDefault="00000000">
      <w:pPr>
        <w:numPr>
          <w:ilvl w:val="1"/>
          <w:numId w:val="552"/>
        </w:numPr>
      </w:pPr>
      <w:r>
        <w:t>La intervención en procesos electorales.</w:t>
      </w:r>
    </w:p>
    <w:p w14:paraId="0D0223C9" w14:textId="77777777" w:rsidR="007C392A" w:rsidRDefault="00000000">
      <w:pPr>
        <w:numPr>
          <w:ilvl w:val="1"/>
          <w:numId w:val="552"/>
        </w:numPr>
      </w:pPr>
      <w:r>
        <w:t>La sustitución permanente de autoridades municipales.</w:t>
      </w:r>
    </w:p>
    <w:p w14:paraId="26239A95" w14:textId="77777777" w:rsidR="007C392A" w:rsidRDefault="00000000">
      <w:pPr>
        <w:numPr>
          <w:ilvl w:val="1"/>
          <w:numId w:val="552"/>
        </w:numPr>
      </w:pPr>
      <w:r>
        <w:t>La administración civil del territorio.</w:t>
      </w:r>
    </w:p>
    <w:p w14:paraId="3EEE0153" w14:textId="77777777" w:rsidR="007C392A" w:rsidRDefault="00000000">
      <w:pPr>
        <w:numPr>
          <w:ilvl w:val="1"/>
          <w:numId w:val="552"/>
        </w:numPr>
      </w:pPr>
      <w:r>
        <w:t>El control económico de actividades productivas.</w:t>
      </w:r>
    </w:p>
    <w:p w14:paraId="4BB593A9" w14:textId="77777777" w:rsidR="007C392A" w:rsidRDefault="00000000">
      <w:pPr>
        <w:numPr>
          <w:ilvl w:val="1"/>
          <w:numId w:val="552"/>
        </w:numPr>
      </w:pPr>
      <w:r>
        <w:t>La actuación fuera de los supuestos constitucionalmente definidos.</w:t>
      </w:r>
    </w:p>
    <w:p w14:paraId="0FEE9151" w14:textId="77777777" w:rsidR="007C392A" w:rsidRDefault="00000000">
      <w:pPr>
        <w:numPr>
          <w:ilvl w:val="0"/>
          <w:numId w:val="548"/>
        </w:numPr>
      </w:pPr>
      <w:r>
        <w:rPr>
          <w:b/>
          <w:bCs/>
        </w:rPr>
        <w:lastRenderedPageBreak/>
        <w:t>Protección del Espacio Soberano contra Conflictos Extranjeros.</w:t>
      </w:r>
      <w:r>
        <w:br/>
        <w:t>La República de Cuba es un territorio de paz civil. Queda terminantemente prohibido el uso del espacio público nacional para la importación de conflictos bélicos, tribales o religiosos de cualquier otra región, que no guarden relación directa con los intereses vitales de la Nación Cubana.</w:t>
      </w:r>
    </w:p>
    <w:p w14:paraId="4E497883" w14:textId="77777777" w:rsidR="007C392A" w:rsidRDefault="00000000">
      <w:pPr>
        <w:numPr>
          <w:ilvl w:val="1"/>
          <w:numId w:val="553"/>
        </w:numPr>
      </w:pPr>
      <w:r>
        <w:t xml:space="preserve">El porte, exhibición o promoción en el espacio público de banderas, símbolos o consignas pertenecientes a organizaciones terroristas internacionales, regímenes teocráticos que violen derechos humanos fundamentales, o grupos paramilitares extranjeros, será tipificado como </w:t>
      </w:r>
      <w:r>
        <w:rPr>
          <w:b/>
          <w:bCs/>
        </w:rPr>
        <w:t>Incitación a la Violencia Transnacional</w:t>
      </w:r>
      <w:r>
        <w:t>.</w:t>
      </w:r>
    </w:p>
    <w:p w14:paraId="73A11A3F" w14:textId="77777777" w:rsidR="007C392A" w:rsidRDefault="00000000">
      <w:pPr>
        <w:numPr>
          <w:ilvl w:val="1"/>
          <w:numId w:val="553"/>
        </w:numPr>
      </w:pPr>
      <w:r>
        <w:t>Las fuerzas de seguridad (Alguaciles) procederán al decomiso inmediato de dicha simbología. Los ciudadanos extranjeros que incurran en estos actos perderán su residencia y serán deportados de forma expedita (Art. 20.6).</w:t>
      </w:r>
    </w:p>
    <w:p w14:paraId="0678C8DE" w14:textId="77777777" w:rsidR="007C392A" w:rsidRDefault="00000000">
      <w:pPr>
        <w:numPr>
          <w:ilvl w:val="0"/>
          <w:numId w:val="548"/>
        </w:numPr>
      </w:pPr>
      <w:r>
        <w:rPr>
          <w:b/>
          <w:bCs/>
        </w:rPr>
        <w:t>Delito de Operación Psicológica contra la Moral Pública (Guerra Híbrida):</w:t>
      </w:r>
      <w:r>
        <w:br/>
        <w:t>La República no tolerará la utilización del espacio público para promover la destrucción de sus propios cimientos.</w:t>
      </w:r>
    </w:p>
    <w:p w14:paraId="62BEA85D" w14:textId="77777777" w:rsidR="007C392A" w:rsidRDefault="00000000">
      <w:pPr>
        <w:numPr>
          <w:ilvl w:val="1"/>
          <w:numId w:val="554"/>
        </w:numPr>
      </w:pPr>
      <w:r>
        <w:t xml:space="preserve">Todo financiamiento orquestado para saturar la plaza pública con la apología a regímenes teocráticos, grupos terroristas internacionales o potencias hostiles a las Cláusulas Pétreas de esta Constitución en el territorio nacional será tratado por el Tribunal de Defensa de la Constitución (TDC) como una </w:t>
      </w:r>
      <w:r>
        <w:rPr>
          <w:b/>
          <w:bCs/>
        </w:rPr>
        <w:t>Operación de Desmoralización Nacional</w:t>
      </w:r>
      <w:r>
        <w:t>.</w:t>
      </w:r>
    </w:p>
    <w:p w14:paraId="474DEF12" w14:textId="77777777" w:rsidR="007C392A" w:rsidRDefault="00000000">
      <w:pPr>
        <w:numPr>
          <w:ilvl w:val="1"/>
          <w:numId w:val="554"/>
        </w:numPr>
      </w:pPr>
      <w:r>
        <w:t xml:space="preserve">La libertad de expresión protege la opinión del individuo frente al Estado, pero </w:t>
      </w:r>
      <w:r>
        <w:rPr>
          <w:b/>
          <w:bCs/>
        </w:rPr>
        <w:t>NO protege la operación coordinada de una corporación extranjera</w:t>
      </w:r>
      <w:r>
        <w:t xml:space="preserve"> para quebrar la psicología del pueblo soberano.</w:t>
      </w:r>
    </w:p>
    <w:p w14:paraId="13D965FA" w14:textId="77777777" w:rsidR="007C392A" w:rsidRDefault="00000000">
      <w:pPr>
        <w:numPr>
          <w:ilvl w:val="0"/>
          <w:numId w:val="548"/>
        </w:numPr>
      </w:pPr>
      <w:r>
        <w:t>Del Perímetro Lógico Nacional y la Inviolabilidad de la Red.</w:t>
      </w:r>
    </w:p>
    <w:p w14:paraId="1629D288" w14:textId="77777777" w:rsidR="007C392A" w:rsidRDefault="00000000">
      <w:pPr>
        <w:numPr>
          <w:ilvl w:val="1"/>
          <w:numId w:val="555"/>
        </w:numPr>
      </w:pPr>
      <w:r>
        <w:t>Definición y Responsabilidad: El Cuerpo Nacional de Seguridad (CNSPOC), bajo la auditoría técnica permanente del Tribunal de Arbitraje Técnico (TAT), es el responsable de la defensa del Perímetro Lógico Nacional. Su función principal es asegurar la integridad del hardware, la disponibilidad de las redes de interconexión y la resistencia del Registro Nacional Soberano (RNS) ante ataques externos o degradación sistémica.</w:t>
      </w:r>
    </w:p>
    <w:p w14:paraId="5D7E7369" w14:textId="77777777" w:rsidR="007C392A" w:rsidRDefault="00000000">
      <w:pPr>
        <w:numPr>
          <w:ilvl w:val="1"/>
          <w:numId w:val="555"/>
        </w:numPr>
      </w:pPr>
      <w:r>
        <w:t>Limitación de Intervención: La defensa de la red se limita exclusivamente a la capa de transporte y seguridad de infraestructura. Se prohíbe terminantemente al CNSPOC la monitorización de flujos de datos privados, el análisis de metadatos nominales o la inspección de paquetes bajo el pretexto de "seguridad nacional".</w:t>
      </w:r>
    </w:p>
    <w:p w14:paraId="571E7256" w14:textId="77777777" w:rsidR="007C392A" w:rsidRDefault="00000000">
      <w:pPr>
        <w:numPr>
          <w:ilvl w:val="1"/>
          <w:numId w:val="555"/>
        </w:numPr>
      </w:pPr>
      <w:r>
        <w:t xml:space="preserve">Salvaguarda Criptográfica: El acceso a la identidad o comunicaciones de cualquier nodo ciudadano (PCSC) sólo procederá bajo el Protocolo de Doble </w:t>
      </w:r>
      <w:r>
        <w:lastRenderedPageBreak/>
        <w:t>Llave Digital (Art. 5). Cualquier incursión defensiva que requiera alterar protocolos de cifrado deberá ser pre-autorizada por el TDC y documentada en la Capa Alfa del RNS tras la neutralización de la amenaza.</w:t>
      </w:r>
    </w:p>
    <w:p w14:paraId="46153C5C" w14:textId="77777777" w:rsidR="007C392A" w:rsidRDefault="00000000">
      <w:pPr>
        <w:numPr>
          <w:ilvl w:val="0"/>
          <w:numId w:val="548"/>
        </w:numPr>
      </w:pPr>
      <w:r>
        <w:rPr>
          <w:b/>
          <w:bCs/>
        </w:rPr>
        <w:t>Del Buro de Justicia Transnacional (BJT) y la Persecución del Delito de Flujo.</w:t>
      </w:r>
      <w:r>
        <w:br/>
        <w:t>Se instituye el BJT como la división de inteligencia criminal exterior del CNSPOC, destinada exclusivamente a la protección de los activos de los ciudadanos cubanos fuera del territorio nacional.</w:t>
      </w:r>
    </w:p>
    <w:p w14:paraId="37B97D93" w14:textId="77777777" w:rsidR="007C392A" w:rsidRDefault="00000000">
      <w:pPr>
        <w:numPr>
          <w:ilvl w:val="1"/>
          <w:numId w:val="556"/>
        </w:numPr>
      </w:pPr>
      <w:r>
        <w:rPr>
          <w:b/>
          <w:bCs/>
        </w:rPr>
        <w:t>Misión Técnica:</w:t>
      </w:r>
      <w:r>
        <w:t xml:space="preserve"> El BJT se encargará de la detección, rastreo y mapeo de redes de estafa, "tarjeteros", clonación de identidad y lavado de activos que afecten al Registro Nacional Soberano (RNS), operando siempre mediante protocolos de ciber-inteligencia.</w:t>
      </w:r>
    </w:p>
    <w:p w14:paraId="6213364F" w14:textId="77777777" w:rsidR="007C392A" w:rsidRDefault="00000000">
      <w:pPr>
        <w:numPr>
          <w:ilvl w:val="1"/>
          <w:numId w:val="556"/>
        </w:numPr>
      </w:pPr>
      <w:r>
        <w:rPr>
          <w:b/>
          <w:bCs/>
        </w:rPr>
        <w:t>Limitación Cinética:</w:t>
      </w:r>
      <w:r>
        <w:t xml:space="preserve"> Queda prohibida la ejecución de arrestos, allanamientos o el uso de fuerza física por parte de agentes cubanos en suelo extranjero. El BJT actúa como una </w:t>
      </w:r>
      <w:r>
        <w:rPr>
          <w:b/>
          <w:bCs/>
        </w:rPr>
        <w:t>Agencia de Inteligencia de Apoyo</w:t>
      </w:r>
      <w:r>
        <w:t>, cuya función es entregar "Evidencia de Alta Fidelidad" a las autoridades locales de otros países para que estas ejecuten sus propias leyes.</w:t>
      </w:r>
    </w:p>
    <w:p w14:paraId="16176099" w14:textId="77777777" w:rsidR="007C392A" w:rsidRDefault="00000000">
      <w:pPr>
        <w:numPr>
          <w:ilvl w:val="1"/>
          <w:numId w:val="556"/>
        </w:numPr>
      </w:pPr>
      <w:r>
        <w:rPr>
          <w:b/>
          <w:bCs/>
        </w:rPr>
        <w:t>El Estatus de Cooperador No Invasivo:</w:t>
      </w:r>
      <w:r>
        <w:t xml:space="preserve"> El personal del BJT destacado en embajadas o misiones internacionales tendrá el estatus de "Agregado de Verdad Digital". Su trabajo es proponer mesas de trabajo conjuntas, compartir telemetría de delitos y coordinar con Interpol, pero jamás suplantar a la policía local del país anfitrión.</w:t>
      </w:r>
    </w:p>
    <w:p w14:paraId="19E196A4" w14:textId="77777777" w:rsidR="007C392A" w:rsidRDefault="00000000">
      <w:pPr>
        <w:numPr>
          <w:ilvl w:val="0"/>
          <w:numId w:val="548"/>
        </w:numPr>
      </w:pPr>
      <w:r>
        <w:t>Principio de Neutralidad Institucional: El Cuerpo Nacional no responderá a partidos, ideologías, gobiernos de turno ni intereses económicos, sino exclusivamente a la Constitución, al orden jurídico y a la protección de la soberanía ciudadana.</w:t>
      </w:r>
    </w:p>
    <w:p w14:paraId="7E5CC8DF" w14:textId="77777777" w:rsidR="007C392A" w:rsidRDefault="00000000">
      <w:pPr>
        <w:numPr>
          <w:ilvl w:val="0"/>
          <w:numId w:val="548"/>
        </w:numPr>
      </w:pPr>
      <w:r>
        <w:t>De la Doctrina del Vacío Institucional y la Prioridad de Intervención Estructural.</w:t>
      </w:r>
    </w:p>
    <w:p w14:paraId="48931529" w14:textId="77777777" w:rsidR="007C392A" w:rsidRDefault="00000000">
      <w:pPr>
        <w:numPr>
          <w:ilvl w:val="1"/>
          <w:numId w:val="557"/>
        </w:numPr>
      </w:pPr>
      <w:r>
        <w:rPr>
          <w:b/>
          <w:bCs/>
        </w:rPr>
        <w:t>Reconocimiento de la Falla Sistémica:</w:t>
      </w:r>
      <w:r>
        <w:t xml:space="preserve"> La República reconoce que la aparición de redes de supervivencia ciudadana, mercados no registrados o grupos comunitarios de autodefensa preventiva que operen bajo el estricto principio de no agresión a terceros, constituyen síntomas objetivos de un Vacío Institucional. Este vacío se presume originado por una falla del Estado en la provisión de seguridad civil o por la imposición inconstitucional de barreras al libre comercio ya proscritas en el Artículo 34 de esta Ley.</w:t>
      </w:r>
    </w:p>
    <w:p w14:paraId="4D9FB35D" w14:textId="77777777" w:rsidR="007C392A" w:rsidRDefault="00000000">
      <w:pPr>
        <w:numPr>
          <w:ilvl w:val="1"/>
          <w:numId w:val="557"/>
        </w:numPr>
      </w:pPr>
      <w:r>
        <w:rPr>
          <w:b/>
          <w:bCs/>
        </w:rPr>
        <w:t>Auditoría de Causalidad Previa al Uso de la Fuerza:</w:t>
      </w:r>
      <w:r>
        <w:t xml:space="preserve"> Queda prohibido el despliegue de operativos de fuerza coercitiva masiva para disolver agrupaciones ciudadanas de índole económica o de seguridad vecinal pasiva, sin que medie una Auditoría de Causalidad expedita por parte del Tribunal de Arbitraje Técnico (TAT) o el Tribunal de Defensa de la Constitución (TDC).</w:t>
      </w:r>
    </w:p>
    <w:p w14:paraId="02B0DF17" w14:textId="77777777" w:rsidR="007C392A" w:rsidRDefault="00000000">
      <w:pPr>
        <w:numPr>
          <w:ilvl w:val="2"/>
          <w:numId w:val="558"/>
        </w:numPr>
      </w:pPr>
      <w:r>
        <w:rPr>
          <w:b/>
          <w:bCs/>
        </w:rPr>
        <w:lastRenderedPageBreak/>
        <w:t>Condición de Inmunidad Ciudadana:</w:t>
      </w:r>
      <w:r>
        <w:t xml:space="preserve"> Si la auditoría determina que los ciudadanos operan al margen del registro oficial como mecanismo de evasión ante extorsiones, abandono territorial, impuestos que violen el Techo Constitucional (Artículo 43), o regulaciones locales nulas, la fuerza pública no podrá ser utilizada como mecanismo primario de represión contra la población.</w:t>
      </w:r>
    </w:p>
    <w:p w14:paraId="566B22D6" w14:textId="77777777" w:rsidR="007C392A" w:rsidRDefault="00000000">
      <w:pPr>
        <w:numPr>
          <w:ilvl w:val="2"/>
          <w:numId w:val="558"/>
        </w:numPr>
      </w:pPr>
      <w:r>
        <w:rPr>
          <w:b/>
          <w:bCs/>
        </w:rPr>
        <w:t>Direccionalidad de la Acción Estatal:</w:t>
      </w:r>
      <w:r>
        <w:t xml:space="preserve"> En tal supuesto, la acción punitiva del Estado se dirigirá de forma exclusiva e inmediata contra las autoridades o funcionarios que, mediante la negligencia o la violación del ordenamiento constitucional, generaron el vacío operativo.</w:t>
      </w:r>
    </w:p>
    <w:p w14:paraId="67244F66" w14:textId="77777777" w:rsidR="007C392A" w:rsidRDefault="00000000">
      <w:pPr>
        <w:numPr>
          <w:ilvl w:val="1"/>
          <w:numId w:val="557"/>
        </w:numPr>
      </w:pPr>
      <w:r>
        <w:rPr>
          <w:b/>
          <w:bCs/>
        </w:rPr>
        <w:t>Restitución del Orden, Desmovilización y Rutas de Regularización:</w:t>
      </w:r>
      <w:r>
        <w:t xml:space="preserve"> Detectado y certificado un Vacío Institucional pacífico, el Estado queda obligado a subsanar de inmediato la provisión del servicio público fallido y a ofrecer mecanismos de regularización bajo las siguientes directrices:</w:t>
      </w:r>
    </w:p>
    <w:p w14:paraId="7706DCDC" w14:textId="77777777" w:rsidR="007C392A" w:rsidRDefault="00000000">
      <w:pPr>
        <w:numPr>
          <w:ilvl w:val="2"/>
          <w:numId w:val="559"/>
        </w:numPr>
      </w:pPr>
      <w:r>
        <w:rPr>
          <w:b/>
          <w:bCs/>
        </w:rPr>
        <w:t>En el Ámbito Económico:</w:t>
      </w:r>
      <w:r>
        <w:t xml:space="preserve"> Procederá la eliminación automática de cualquier obstáculo administrativo o penalización acumulada que impida el registro declarativo y gratuito de la actividad comercial ciudadana.</w:t>
      </w:r>
    </w:p>
    <w:p w14:paraId="5D53D7D6" w14:textId="77777777" w:rsidR="007C392A" w:rsidRDefault="00000000">
      <w:pPr>
        <w:numPr>
          <w:ilvl w:val="2"/>
          <w:numId w:val="559"/>
        </w:numPr>
      </w:pPr>
      <w:r>
        <w:rPr>
          <w:b/>
          <w:bCs/>
        </w:rPr>
        <w:t>En el Ámbito de Seguridad (Prohibición de Guerrillas Privadas):</w:t>
      </w:r>
      <w:r>
        <w:t xml:space="preserve"> El Estado y el Municipio asumirán inmediatamente el control y patrullaje del territorio afectado. Queda constitucionalmente prohibida la existencia permanente de ejércitos privados, milicias autónomas o guerrillas particulares. Los grupos ciudadanos de autodefensa surgidos por la emergencia deberán proceder a su desmovilización y desarme pacífico.</w:t>
      </w:r>
    </w:p>
    <w:p w14:paraId="748C0694" w14:textId="77777777" w:rsidR="007C392A" w:rsidRDefault="00000000">
      <w:pPr>
        <w:numPr>
          <w:ilvl w:val="2"/>
          <w:numId w:val="559"/>
        </w:numPr>
      </w:pPr>
      <w:r>
        <w:rPr>
          <w:b/>
          <w:bCs/>
        </w:rPr>
        <w:t>Vía de Ingreso Individual:</w:t>
      </w:r>
      <w:r>
        <w:t xml:space="preserve"> Los ciudadanos que integraban dichas estructuras defensivas y deseen continuar ejerciendo funciones de resguardo, tendrán el derecho de solicitar su ingreso de forma individual a la Milicia Municipal de Reserva (Artículo 21.4) o al Cuerpo de Custodia Territorial (Artículo 73). Este ingreso no será automático ni en bloque; quedará sujeto estrictamente a la superación de las certificaciones de Aptitud Técnica y Legal exigidas por esta Constitución.</w:t>
      </w:r>
    </w:p>
    <w:p w14:paraId="3AE553CD" w14:textId="77777777" w:rsidR="007C392A" w:rsidRDefault="00000000">
      <w:pPr>
        <w:numPr>
          <w:ilvl w:val="1"/>
          <w:numId w:val="557"/>
        </w:numPr>
      </w:pPr>
      <w:r>
        <w:rPr>
          <w:b/>
          <w:bCs/>
        </w:rPr>
        <w:t>Límite Absoluto por Agresión Predatoria (Excepción de Intervención Inmediata):</w:t>
      </w:r>
      <w:r>
        <w:t xml:space="preserve"> Las protecciones y auditorías previas descritas en los incisos anteriores se anulan de pleno derecho, activándose el uso letal, fulminante y proporcional de la fuerza del Estado, cuando cualquier estructura paralela, organización o cártel incurra en actos de Agresión Predatoria.</w:t>
      </w:r>
    </w:p>
    <w:p w14:paraId="0ACCB904" w14:textId="77777777" w:rsidR="007C392A" w:rsidRDefault="00000000">
      <w:pPr>
        <w:numPr>
          <w:ilvl w:val="2"/>
          <w:numId w:val="560"/>
        </w:numPr>
      </w:pPr>
      <w:r>
        <w:rPr>
          <w:b/>
          <w:bCs/>
        </w:rPr>
        <w:lastRenderedPageBreak/>
        <w:t>Definición de Crimen Predatorio:</w:t>
      </w:r>
      <w:r>
        <w:t xml:space="preserve"> Se considera Agresión Predatoria, sin importar el contexto socioeconómico o la justificación de sus perpetradores, la comisión o intento de: secuestro, extorsión financiera (cobro de cuotas o derecho de piso), narcotráfico forzado o armado, trata de personas, tortura, homicidio, o la imposición de tribunales y castigos paralelos a la ley civil.</w:t>
      </w:r>
    </w:p>
    <w:p w14:paraId="6AE28440" w14:textId="77777777" w:rsidR="007C392A" w:rsidRDefault="00000000">
      <w:pPr>
        <w:numPr>
          <w:ilvl w:val="2"/>
          <w:numId w:val="560"/>
        </w:numPr>
      </w:pPr>
      <w:r>
        <w:rPr>
          <w:b/>
          <w:bCs/>
        </w:rPr>
        <w:t>Inmunidad Cero y Despliegue Directo:</w:t>
      </w:r>
      <w:r>
        <w:t xml:space="preserve"> Ante la presencia de Crimen Predatorio, el Estado no negociará, no concederá estatus político ni auditará causas previas. El Cuerpo Nacional de Seguridad y Protección del Orden Constitucional (CNSPOC) procederá a la desarticulación inmediata de la amenaza para restaurar la soberanía de la República.</w:t>
      </w:r>
    </w:p>
    <w:p w14:paraId="0EF87521" w14:textId="77777777" w:rsidR="007C392A" w:rsidRDefault="00000000">
      <w:pPr>
        <w:numPr>
          <w:ilvl w:val="1"/>
          <w:numId w:val="557"/>
        </w:numPr>
      </w:pPr>
      <w:r>
        <w:rPr>
          <w:b/>
          <w:bCs/>
        </w:rPr>
        <w:t>Responsabilidad por Generación de Vacío:</w:t>
      </w:r>
      <w:r>
        <w:t xml:space="preserve"> Todo funcionario, alcalde o legislador que dicte normas, tolere zonas de impunidad o imponga exigencias burocráticas no contempladas en esta Constitución que deriven en el aislamiento de una comunidad y propicien el surgimiento de grupos al margen de la ley, será procesado por el delito de Erosión del Pacto Social, enfrentando la destitución y la responsabilidad civil subsidiaria por los daños generados en el territorio bajo su mandato.</w:t>
      </w:r>
    </w:p>
    <w:p w14:paraId="6CB2196D" w14:textId="77777777" w:rsidR="007C392A" w:rsidRDefault="00000000">
      <w:r>
        <w:pict w14:anchorId="3498C3C7">
          <v:rect id="_x0000_i1138" style="width:0;height:1.5pt" o:hralign="center" o:hrstd="t" o:hr="t"/>
        </w:pict>
      </w:r>
    </w:p>
    <w:p w14:paraId="07864B69" w14:textId="77777777" w:rsidR="007C392A" w:rsidRDefault="00000000">
      <w:pPr>
        <w:pStyle w:val="Heading2"/>
      </w:pPr>
      <w:bookmarkStart w:id="240" w:name="X878ac1c6157af3546bd8c0ef737ee8e3741a65a"/>
      <w:bookmarkStart w:id="241" w:name="_Toc242281095"/>
      <w:bookmarkEnd w:id="238"/>
      <w:r>
        <w:t>Artículo 98. De la Doctrina de Defensa y Pureza de las Armas.</w:t>
      </w:r>
      <w:bookmarkEnd w:id="241"/>
    </w:p>
    <w:p w14:paraId="4607A255" w14:textId="77777777" w:rsidR="007C392A" w:rsidRDefault="00000000">
      <w:pPr>
        <w:numPr>
          <w:ilvl w:val="0"/>
          <w:numId w:val="561"/>
        </w:numPr>
      </w:pPr>
      <w:r>
        <w:t>Pureza de las Armas: El uso de la fuerza militar por parte de la República está limitado estrictamente a la Necesidad Militar, la Distinción entre combatientes y civiles, y la Proporcionalidad. El soldado cubano usará sus armas solo para el cumplimiento de la misión y el resguardo de la vida, manteniendo una conducta de honor que impida la barbarie y el trato inhumano del adversario.</w:t>
      </w:r>
    </w:p>
    <w:p w14:paraId="2DEB70A5" w14:textId="77777777" w:rsidR="007C392A" w:rsidRDefault="00000000">
      <w:pPr>
        <w:numPr>
          <w:ilvl w:val="0"/>
          <w:numId w:val="561"/>
        </w:numPr>
      </w:pPr>
      <w:r>
        <w:t>Transparencia Operacional Post-Factum: Se establece el principio de "Registro de Verdad Bélica". Toda acción de combate debe ser documentada mediante medios técnicos audibles y visuales. El contenido de estos registros es Secreto de Estado durante la vigencia del conflicto (OPSEC), pero será entregado de forma obligatoria al Tribunal de Defensa de la Constitución (TDC) y a la Cámara de Representantes al finalizar las hostilidades o por requerimiento judicial tras un plazo de seguridad.</w:t>
      </w:r>
    </w:p>
    <w:p w14:paraId="3C4D34A5" w14:textId="77777777" w:rsidR="007C392A" w:rsidRDefault="00000000">
      <w:pPr>
        <w:numPr>
          <w:ilvl w:val="0"/>
          <w:numId w:val="561"/>
        </w:numPr>
      </w:pPr>
      <w:r>
        <w:t>Justicia en la Guerra (Jus in Bello): La inferioridad numérica o tecnológica no exime del cumplimiento de la ética militar. Se prohíben expresamente:</w:t>
      </w:r>
    </w:p>
    <w:p w14:paraId="78E97B73" w14:textId="77777777" w:rsidR="007C392A" w:rsidRDefault="00000000">
      <w:pPr>
        <w:numPr>
          <w:ilvl w:val="1"/>
          <w:numId w:val="562"/>
        </w:numPr>
      </w:pPr>
      <w:r>
        <w:t>La ejecución de prisioneros de guerra o combatientes fuera de combate.</w:t>
      </w:r>
    </w:p>
    <w:p w14:paraId="3031DEFE" w14:textId="77777777" w:rsidR="007C392A" w:rsidRDefault="00000000">
      <w:pPr>
        <w:numPr>
          <w:ilvl w:val="1"/>
          <w:numId w:val="562"/>
        </w:numPr>
      </w:pPr>
      <w:r>
        <w:t>El uso de civiles como escudos humanos o blancos estratégicos.</w:t>
      </w:r>
    </w:p>
    <w:p w14:paraId="044485A0" w14:textId="77777777" w:rsidR="007C392A" w:rsidRDefault="00000000">
      <w:pPr>
        <w:numPr>
          <w:ilvl w:val="1"/>
          <w:numId w:val="562"/>
        </w:numPr>
      </w:pPr>
      <w:r>
        <w:t>La toma de rehenes y la tortura como método de inteligencia.</w:t>
      </w:r>
    </w:p>
    <w:p w14:paraId="53C70C50" w14:textId="77777777" w:rsidR="007C392A" w:rsidRDefault="00000000">
      <w:pPr>
        <w:numPr>
          <w:ilvl w:val="1"/>
          <w:numId w:val="562"/>
        </w:numPr>
      </w:pPr>
      <w:r>
        <w:lastRenderedPageBreak/>
        <w:t>La destrucción injustificada de infraestructura civil vital (agua, hospitales, energía).</w:t>
      </w:r>
    </w:p>
    <w:p w14:paraId="163033F4" w14:textId="77777777" w:rsidR="007C392A" w:rsidRDefault="00000000">
      <w:pPr>
        <w:numPr>
          <w:ilvl w:val="0"/>
          <w:numId w:val="561"/>
        </w:numPr>
      </w:pPr>
      <w:r>
        <w:t>Responsabilidad Individual y de Mando: La obediencia debida no constituye eximente para crímenes de guerra o de lesa humanidad. Todo oficial es responsable por las órdenes que imparte y por los excesos de sus subordinados que, pudiendo evitar, permitió.</w:t>
      </w:r>
    </w:p>
    <w:p w14:paraId="5245D7C7" w14:textId="77777777" w:rsidR="007C392A" w:rsidRDefault="00000000">
      <w:pPr>
        <w:numPr>
          <w:ilvl w:val="0"/>
          <w:numId w:val="561"/>
        </w:numPr>
      </w:pPr>
      <w:r>
        <w:t>Veeduría Jurídica de Combate: Se crea el cuerpo de Auditores Militares de Campo, dependientes de la Justicia Civil, con la función de asesorar a los mandos en tiempo real sobre la legalidad de los objetivos tácticos, asegurando que la urgencia de la guerra no ciegue el mandato de la ley.</w:t>
      </w:r>
    </w:p>
    <w:p w14:paraId="5C73D9B6" w14:textId="77777777" w:rsidR="007C392A" w:rsidRDefault="00000000">
      <w:r>
        <w:pict w14:anchorId="639B7113">
          <v:rect id="_x0000_i1139" style="width:0;height:1.5pt" o:hralign="center" o:hrstd="t" o:hr="t"/>
        </w:pict>
      </w:r>
    </w:p>
    <w:p w14:paraId="637414F3" w14:textId="77777777" w:rsidR="007C392A" w:rsidRDefault="00000000">
      <w:pPr>
        <w:pStyle w:val="Heading2"/>
      </w:pPr>
      <w:bookmarkStart w:id="242" w:name="X397ef6f216fd5bf0b35fc1537fcb6ec21a39493"/>
      <w:bookmarkStart w:id="243" w:name="_Toc242281096"/>
      <w:bookmarkEnd w:id="240"/>
      <w:r>
        <w:t>Artículo 99. De la Defensa Existencial de la Nación y Del Mandato de Proyección Estratégica y Seguridad Colectiva.</w:t>
      </w:r>
      <w:bookmarkEnd w:id="243"/>
    </w:p>
    <w:p w14:paraId="77549573" w14:textId="77777777" w:rsidR="007C392A" w:rsidRDefault="00000000">
      <w:pPr>
        <w:numPr>
          <w:ilvl w:val="0"/>
          <w:numId w:val="563"/>
        </w:numPr>
      </w:pPr>
      <w:r>
        <w:t>En situaciones certificadas de Defensa Existencial, donde la fuerza voluntaria sea técnicamente insuficiente para garantizar la integridad del suelo nacional, el Congreso, bajo dictamen vinculante del TDC, podrá activar la Leva Nacional de Reservas. Este mandato será temporal, remunerado y limitado estrictamente a funciones de combate o apoyo logístico directo, extinguiéndose automáticamente al cesar la agresión física luego de un periodo de enfriamiento definido por el TDC.</w:t>
      </w:r>
    </w:p>
    <w:p w14:paraId="02F6618E" w14:textId="77777777" w:rsidR="007C392A" w:rsidRDefault="00000000">
      <w:pPr>
        <w:numPr>
          <w:ilvl w:val="0"/>
          <w:numId w:val="563"/>
        </w:numPr>
      </w:pPr>
      <w:r>
        <w:rPr>
          <w:b/>
          <w:bCs/>
        </w:rPr>
        <w:t>Protección Generacional en la Leva de Rescate.</w:t>
      </w:r>
      <w:r>
        <w:br/>
        <w:t>En el caso extremo de activación de la Leva Nacional por amenaza de extinción (Defensa Existencial):</w:t>
      </w:r>
    </w:p>
    <w:p w14:paraId="410932F8" w14:textId="77777777" w:rsidR="007C392A" w:rsidRDefault="00000000">
      <w:pPr>
        <w:numPr>
          <w:ilvl w:val="1"/>
          <w:numId w:val="564"/>
        </w:numPr>
      </w:pPr>
      <w:r>
        <w:rPr>
          <w:b/>
          <w:bCs/>
        </w:rPr>
        <w:t>Prioridad de Escalamiento:</w:t>
      </w:r>
      <w:r>
        <w:t xml:space="preserve"> El reclutamiento comenzará por los ciudadanos de mayor edad y experiencia, protegiendo a la juventud como el </w:t>
      </w:r>
      <w:r>
        <w:rPr>
          <w:b/>
          <w:bCs/>
        </w:rPr>
        <w:t>Activo de Continuidad Biológica de la Nación</w:t>
      </w:r>
      <w:r>
        <w:t>.</w:t>
      </w:r>
    </w:p>
    <w:p w14:paraId="18F51849" w14:textId="77777777" w:rsidR="007C392A" w:rsidRDefault="00000000">
      <w:pPr>
        <w:numPr>
          <w:ilvl w:val="1"/>
          <w:numId w:val="564"/>
        </w:numPr>
      </w:pPr>
      <w:r>
        <w:rPr>
          <w:b/>
          <w:bCs/>
        </w:rPr>
        <w:t>Veto a la Minoría:</w:t>
      </w:r>
      <w:r>
        <w:t xml:space="preserve"> Bajo ninguna circunstancia, ni siquiera en caso de colapso total de las fuerzas regulares, se permitirá el reclutamiento o movilización de ciudadanos menores de dieciocho (18) años. El uso de niños en la guerra se tipifica como </w:t>
      </w:r>
      <w:r>
        <w:rPr>
          <w:b/>
          <w:bCs/>
        </w:rPr>
        <w:t>Crimen de Lesa Humanidad</w:t>
      </w:r>
      <w:r>
        <w:t xml:space="preserve"> y conlleva la destitución inmediata y juicio por traición para la autoridad que firme la orden.</w:t>
      </w:r>
    </w:p>
    <w:p w14:paraId="0DB157E1" w14:textId="77777777" w:rsidR="007C392A" w:rsidRDefault="00000000">
      <w:pPr>
        <w:numPr>
          <w:ilvl w:val="1"/>
          <w:numId w:val="564"/>
        </w:numPr>
      </w:pPr>
      <w:r>
        <w:rPr>
          <w:b/>
          <w:bCs/>
        </w:rPr>
        <w:t>Funciones Protegidas:</w:t>
      </w:r>
      <w:r>
        <w:t xml:space="preserve"> Los ciudadanos entre 18 y 21 años que sean llamados en una emergencia existencial, serán asignados exclusivamente a labores de logística interna, sanidad, y mantenimiento de infraestructura en zonas de baja hostilidad, preservando su integridad para la reconstrucción post-conflicto.</w:t>
      </w:r>
    </w:p>
    <w:p w14:paraId="6784FE6B" w14:textId="77777777" w:rsidR="007C392A" w:rsidRDefault="00000000">
      <w:pPr>
        <w:numPr>
          <w:ilvl w:val="0"/>
          <w:numId w:val="563"/>
        </w:numPr>
      </w:pPr>
      <w:r>
        <w:lastRenderedPageBreak/>
        <w:t>Se faculta al Poder Ejecutivo para ordenar el despliegue de fuerzas profesionales fuera del territorio nacional mediante la activación de un Mandato de Proyección. Este mandato es de carácter excepcional y requiere el cumplimiento sucesivo del siguiente protocolo de validación:</w:t>
      </w:r>
    </w:p>
    <w:p w14:paraId="74214B19" w14:textId="77777777" w:rsidR="007C392A" w:rsidRDefault="00000000">
      <w:pPr>
        <w:numPr>
          <w:ilvl w:val="1"/>
          <w:numId w:val="565"/>
        </w:numPr>
      </w:pPr>
      <w:r>
        <w:rPr>
          <w:b/>
          <w:bCs/>
        </w:rPr>
        <w:t>Iniciativa y Justificación:</w:t>
      </w:r>
      <w:r>
        <w:t xml:space="preserve"> El Presidente presentará una Declaración de Interés Nacional detallando la amenaza objetiva o el compromiso internacional que motiva la acción.</w:t>
      </w:r>
    </w:p>
    <w:p w14:paraId="3C4B046E" w14:textId="77777777" w:rsidR="007C392A" w:rsidRDefault="00000000">
      <w:pPr>
        <w:numPr>
          <w:ilvl w:val="1"/>
          <w:numId w:val="565"/>
        </w:numPr>
      </w:pPr>
      <w:r>
        <w:rPr>
          <w:b/>
          <w:bCs/>
        </w:rPr>
        <w:t>Dictamen Técnico de Veracidad:</w:t>
      </w:r>
      <w:r>
        <w:t xml:space="preserve"> El Tribunal de Arbitraje Técnico (TAT) y el Senado Técnico de Rectores emitirán, en un plazo máximo de cuarenta y ocho (48) horas, un dictamen vinculante sobre la veracidad de las premisas fácticas y la viabilidad técnica de la misión.</w:t>
      </w:r>
    </w:p>
    <w:p w14:paraId="24F5BDAA" w14:textId="77777777" w:rsidR="007C392A" w:rsidRDefault="00000000">
      <w:pPr>
        <w:numPr>
          <w:ilvl w:val="1"/>
          <w:numId w:val="565"/>
        </w:numPr>
      </w:pPr>
      <w:r>
        <w:rPr>
          <w:b/>
          <w:bCs/>
        </w:rPr>
        <w:t>Aprobación Legislativa:</w:t>
      </w:r>
      <w:r>
        <w:t xml:space="preserve"> Requerirá el voto favorable de las tres cuartas partes (75%) de la Cámara de Representantes.</w:t>
      </w:r>
    </w:p>
    <w:p w14:paraId="0279E419" w14:textId="77777777" w:rsidR="007C392A" w:rsidRDefault="00000000">
      <w:pPr>
        <w:numPr>
          <w:ilvl w:val="1"/>
          <w:numId w:val="565"/>
        </w:numPr>
      </w:pPr>
      <w:r>
        <w:rPr>
          <w:b/>
          <w:bCs/>
        </w:rPr>
        <w:t>Ratificación Soberana Municipal:</w:t>
      </w:r>
      <w:r>
        <w:t xml:space="preserve"> La misión solo será constitucional si es ratificada por la mayoría simple de las Asambleas Municipales de la República mediante sesión nacional simultánea.</w:t>
      </w:r>
    </w:p>
    <w:p w14:paraId="1930558C" w14:textId="77777777" w:rsidR="007C392A" w:rsidRDefault="00000000">
      <w:pPr>
        <w:numPr>
          <w:ilvl w:val="0"/>
          <w:numId w:val="563"/>
        </w:numPr>
      </w:pPr>
      <w:r>
        <w:t>El despliegue se realizará exclusivamente mediante el Servicio Militar Profesional Voluntario (SMPV). Queda prohibida la movilización forzosa de civiles o milicias municipales para misiones fuera del territorio nacional.</w:t>
      </w:r>
    </w:p>
    <w:p w14:paraId="6E4E93C1" w14:textId="77777777" w:rsidR="007C392A" w:rsidRDefault="00000000">
      <w:pPr>
        <w:numPr>
          <w:ilvl w:val="0"/>
          <w:numId w:val="563"/>
        </w:numPr>
      </w:pPr>
      <w:r>
        <w:t>Todo Mandato de Proyección tendrá una vigencia máxima de seis (6) meses, cuya prórroga requerirá la repetición íntegra del protocolo de validación.</w:t>
      </w:r>
    </w:p>
    <w:p w14:paraId="57875749" w14:textId="77777777" w:rsidR="007C392A" w:rsidRDefault="00000000">
      <w:r>
        <w:pict w14:anchorId="5D4DC031">
          <v:rect id="_x0000_i1140" style="width:0;height:1.5pt" o:hralign="center" o:hrstd="t" o:hr="t"/>
        </w:pict>
      </w:r>
    </w:p>
    <w:p w14:paraId="7E2C753D" w14:textId="77777777" w:rsidR="007C392A" w:rsidRDefault="00000000">
      <w:pPr>
        <w:pStyle w:val="Heading2"/>
      </w:pPr>
      <w:bookmarkStart w:id="244" w:name="X5c1f069c3d0f08136b4b0a1fe53d460079454a0"/>
      <w:bookmarkStart w:id="245" w:name="_Toc242281097"/>
      <w:bookmarkEnd w:id="242"/>
      <w:r>
        <w:t>Artículo 100. Del Resguardo Costero y la Soberanía Marítima.</w:t>
      </w:r>
      <w:bookmarkEnd w:id="245"/>
    </w:p>
    <w:p w14:paraId="0A9AB0AE" w14:textId="77777777" w:rsidR="007C392A" w:rsidRDefault="00000000">
      <w:pPr>
        <w:numPr>
          <w:ilvl w:val="0"/>
          <w:numId w:val="566"/>
        </w:numPr>
      </w:pPr>
      <w:r>
        <w:t>Naturaleza Nacional del Perímetro: Dado el carácter insular de la Nación, la protección y vigilancia del espacio marítimo, las aguas territoriales y la plataforma insular se consideran una función de seguridad nacional indivisible, bajo mando del Servicio Nacional de Vigilancia de Fronteras.</w:t>
      </w:r>
    </w:p>
    <w:p w14:paraId="6B78BF14" w14:textId="77777777" w:rsidR="007C392A" w:rsidRDefault="00000000">
      <w:pPr>
        <w:numPr>
          <w:ilvl w:val="0"/>
          <w:numId w:val="566"/>
        </w:numPr>
      </w:pPr>
      <w:r>
        <w:t>Mando Binario en Puertos: La seguridad en los recintos portuarios municipales operará bajo un sistema de mando binario. La jurisdicción administrativa y policial interna corresponde al Municipio, mientras que la vigilancia tecnológica y la defensa ante incursiones externas corresponden a la autoridad nacional. Ante una discrepancia de jurisdicción sobre una amenaza inminente, se activará el Protocolo de Primacía de Defensa. El TAT dictaminará en un plazo máximo de una (1) hora la naturaleza de la amenaza. Si se califica como ‘Riesgo de Soberanía’, el mando nacional asume el control total del recinto portuario de forma inmediata hasta la neutralización del riesgo.</w:t>
      </w:r>
    </w:p>
    <w:p w14:paraId="12474121" w14:textId="77777777" w:rsidR="007C392A" w:rsidRDefault="00000000">
      <w:pPr>
        <w:numPr>
          <w:ilvl w:val="0"/>
          <w:numId w:val="566"/>
        </w:numPr>
      </w:pPr>
      <w:r>
        <w:lastRenderedPageBreak/>
        <w:t>Tecnología de Vigilancia Descentralizada: El Estado Nacional proveerá a los municipios costeros los sistemas de monitoreo y defensa automatizada, cuya operación técnica será responsabilidad de especialistas civiles certificados, integrados en la estructura logística nacional pero residentes en la localidad.</w:t>
      </w:r>
    </w:p>
    <w:p w14:paraId="529A40F7" w14:textId="77777777" w:rsidR="007C392A" w:rsidRDefault="00000000">
      <w:r>
        <w:pict w14:anchorId="0AD2ECEC">
          <v:rect id="_x0000_i1141" style="width:0;height:1.5pt" o:hralign="center" o:hrstd="t" o:hr="t"/>
        </w:pict>
      </w:r>
    </w:p>
    <w:p w14:paraId="02BB237E" w14:textId="77777777" w:rsidR="007C392A" w:rsidRDefault="00000000">
      <w:pPr>
        <w:pStyle w:val="Heading2"/>
      </w:pPr>
      <w:bookmarkStart w:id="246" w:name="Xf8c5c213ea646f79fd287fab86b3ef87c30997f"/>
      <w:bookmarkStart w:id="247" w:name="_Toc242281098"/>
      <w:bookmarkEnd w:id="244"/>
      <w:r>
        <w:t>Artículo 101. Prohibición Mercantil Militar y Régimen de Gasto Reservado.</w:t>
      </w:r>
      <w:bookmarkEnd w:id="247"/>
    </w:p>
    <w:p w14:paraId="604D517E" w14:textId="77777777" w:rsidR="007C392A" w:rsidRDefault="00000000">
      <w:pPr>
        <w:numPr>
          <w:ilvl w:val="0"/>
          <w:numId w:val="567"/>
        </w:numPr>
      </w:pPr>
      <w:r>
        <w:t>Incompatibilidad Absoluta entre la Función Armada y la Actividad Mercantil: Queda terminantemente prohibido a las instituciones militares y policiales, así como a sus mandos en activo, ejercer actividades de comercio, turismo, agricultura o finanzas, sea de forma directa o mediante sociedades pantalla, la titularidad, gestión, administración o participación en beneficios de cualquier Sociedad Anónima de Capital Abierto (SACA) o entidad comercial civil.</w:t>
      </w:r>
    </w:p>
    <w:p w14:paraId="113C3BE0" w14:textId="77777777" w:rsidR="007C392A" w:rsidRDefault="00000000">
      <w:pPr>
        <w:numPr>
          <w:ilvl w:val="0"/>
          <w:numId w:val="567"/>
        </w:numPr>
      </w:pPr>
      <w:r>
        <w:t xml:space="preserve">Se financiará únicamente mediante las partidas asignadas en el Presupuesto General aprobado por el Congreso. La gestión de los recursos de defensa se realizará bajo el </w:t>
      </w:r>
      <w:r>
        <w:rPr>
          <w:b/>
          <w:bCs/>
        </w:rPr>
        <w:t>Protocolo de Ofuscación Táctica</w:t>
      </w:r>
      <w:r>
        <w:t xml:space="preserve"> (Art. 46.3): el ciudadano audita el costo global (Alfa); el Comité de Seguridad Nacional audita el secreto técnico (Gamma).</w:t>
      </w:r>
    </w:p>
    <w:p w14:paraId="4ED1B679" w14:textId="77777777" w:rsidR="007C392A" w:rsidRDefault="00000000">
      <w:pPr>
        <w:numPr>
          <w:ilvl w:val="0"/>
          <w:numId w:val="567"/>
        </w:numPr>
      </w:pPr>
      <w:r>
        <w:t>Privatización de Activos Militares: Todo activo comercial bajo administración militar previo a la entrada en vigencia de esta Constitución, será transferido a la administración civil para su liquidación o privatización, destinando los fondos recuperados al Fideicomiso Nacional de Pensiones, u otro fin definido por esta Constitución.</w:t>
      </w:r>
    </w:p>
    <w:p w14:paraId="5E521F57" w14:textId="77777777" w:rsidR="007C392A" w:rsidRDefault="00000000">
      <w:pPr>
        <w:numPr>
          <w:ilvl w:val="0"/>
          <w:numId w:val="567"/>
        </w:numPr>
      </w:pPr>
      <w:r>
        <w:t>Contra la Indefensión por Exposición: Para garantizar que la transparencia no comprometa la integridad territorial ante potencias extranjeras se establece:</w:t>
      </w:r>
    </w:p>
    <w:p w14:paraId="0F892F37" w14:textId="77777777" w:rsidR="007C392A" w:rsidRDefault="00000000">
      <w:pPr>
        <w:numPr>
          <w:ilvl w:val="1"/>
          <w:numId w:val="568"/>
        </w:numPr>
      </w:pPr>
      <w:r>
        <w:t>Registro Inviolable pero Segregado: Los registros de inventario de armamento, despliegue de tropas y capacidades de ciberdefensa se grabarán en un Nodo Alterno del Registro Nacional Soberano con acceso restringido bajo el Protocolo de Doble Llave Digital (Artículo 5).</w:t>
      </w:r>
    </w:p>
    <w:p w14:paraId="1CE505F5" w14:textId="77777777" w:rsidR="007C392A" w:rsidRDefault="00000000">
      <w:pPr>
        <w:numPr>
          <w:ilvl w:val="1"/>
          <w:numId w:val="568"/>
        </w:numPr>
      </w:pPr>
      <w:r>
        <w:t>Veeduría de "Ojos Ciegos": Las auditorías municipales de estas partidas se realizarán sobre certificados de cumplimiento emitidos por el TAT (Tribunal de Arbitraje Técnico) , quien validará que el recurso se transformó en capacidad defensiva real sin revelar la naturaleza de dicha capacidad al escrutinio público abierto.</w:t>
      </w:r>
    </w:p>
    <w:p w14:paraId="19224B98" w14:textId="77777777" w:rsidR="007C392A" w:rsidRDefault="00000000">
      <w:pPr>
        <w:numPr>
          <w:ilvl w:val="1"/>
          <w:numId w:val="568"/>
        </w:numPr>
      </w:pPr>
      <w:r>
        <w:t xml:space="preserve">Prohibición de Auditoría Extranjera: Queda prohibida la intervención de cualquier organismo internacional o entidad extranjera en la auditoría de la </w:t>
      </w:r>
      <w:r>
        <w:lastRenderedPageBreak/>
        <w:t>Capa de Reserva Estratégica, salvo bajo tratado de reciprocidad militar aprobado por el 75% del Congreso y el TDC.</w:t>
      </w:r>
    </w:p>
    <w:p w14:paraId="53BAB38D" w14:textId="77777777" w:rsidR="007C392A" w:rsidRDefault="00000000">
      <w:pPr>
        <w:numPr>
          <w:ilvl w:val="0"/>
          <w:numId w:val="567"/>
        </w:numPr>
      </w:pPr>
      <w:r>
        <w:t>De la Industria de Defensa, la Intermediación Obligatoria y el Blindaje Logístico.</w:t>
      </w:r>
    </w:p>
    <w:p w14:paraId="3C86FDF1" w14:textId="77777777" w:rsidR="007C392A" w:rsidRDefault="00000000">
      <w:pPr>
        <w:numPr>
          <w:ilvl w:val="1"/>
          <w:numId w:val="569"/>
        </w:numPr>
      </w:pPr>
      <w:r>
        <w:rPr>
          <w:b/>
          <w:bCs/>
        </w:rPr>
        <w:t>Libertad de Producción y Canalización de Exportaciones:</w:t>
      </w:r>
      <w:r>
        <w:t xml:space="preserve"> Se reconoce el derecho de la empresa privada, la industria nacional y la innovación particular a la investigación, desarrollo y manufactura de tecnología de defensa, armamento y municiones. Con el fin de garantizar la trazabilidad estratégica y el cumplimiento de los compromisos internacionales, toda operación de exportación de dichos bienes deberá canalizarse y ejecutarse, de forma obligatoria y exclusiva, a través de una </w:t>
      </w:r>
      <w:r>
        <w:rPr>
          <w:b/>
          <w:bCs/>
        </w:rPr>
        <w:t>Sociedad Anónima de Capital Abierto (SACA)</w:t>
      </w:r>
      <w:r>
        <w:t xml:space="preserve"> especializada en Comercio de Defensa y debidamente certificada por el Estado.</w:t>
      </w:r>
    </w:p>
    <w:p w14:paraId="21C8D899" w14:textId="77777777" w:rsidR="007C392A" w:rsidRDefault="00000000">
      <w:pPr>
        <w:numPr>
          <w:ilvl w:val="2"/>
          <w:numId w:val="570"/>
        </w:numPr>
      </w:pPr>
      <w:r>
        <w:rPr>
          <w:b/>
          <w:bCs/>
        </w:rPr>
        <w:t>Función de la SACA Intermediaria:</w:t>
      </w:r>
      <w:r>
        <w:t xml:space="preserve"> La SACA actuará como nodo técnico-legal de validación. Dicha validación será automática y basada en el cumplimiento de estándares técnicos auditables por el RNS. Se prohíbe a la SACA intermediaria rechazar envíos por motivos de competencia comercial o interés político. El costo de intermediación será un canon técnico fijo no superior al tres por ciento (3%) del valor de la transacción.</w:t>
      </w:r>
    </w:p>
    <w:p w14:paraId="312A3B73" w14:textId="77777777" w:rsidR="007C392A" w:rsidRDefault="00000000">
      <w:pPr>
        <w:numPr>
          <w:ilvl w:val="2"/>
          <w:numId w:val="570"/>
        </w:numPr>
      </w:pPr>
      <w:r>
        <w:rPr>
          <w:b/>
          <w:bCs/>
        </w:rPr>
        <w:t>Fomento a la Creatividad:</w:t>
      </w:r>
      <w:r>
        <w:t xml:space="preserve"> Los productores particulares conservarán la propiedad intelectual y el beneficio económico de sus innovaciones, utilizando a la SACA únicamente como plataforma logística y reguladora de salida.</w:t>
      </w:r>
    </w:p>
    <w:p w14:paraId="3C378AC3" w14:textId="77777777" w:rsidR="007C392A" w:rsidRDefault="00000000">
      <w:pPr>
        <w:numPr>
          <w:ilvl w:val="1"/>
          <w:numId w:val="569"/>
        </w:numPr>
      </w:pPr>
      <w:r>
        <w:rPr>
          <w:b/>
          <w:bCs/>
        </w:rPr>
        <w:t>Responsabilidad Objetiva del Operador Logístico:</w:t>
      </w:r>
      <w:r>
        <w:t xml:space="preserve"> Se establece el principio de responsabilidad plena para toda empresa naviera, aerolínea o transportista que opere en jurisdicción cubana. La ignorancia sobre el contenido de la carga no exime de responsabilidad legal.</w:t>
      </w:r>
    </w:p>
    <w:p w14:paraId="39D32877" w14:textId="77777777" w:rsidR="007C392A" w:rsidRDefault="00000000">
      <w:pPr>
        <w:numPr>
          <w:ilvl w:val="2"/>
          <w:numId w:val="571"/>
        </w:numPr>
      </w:pPr>
      <w:r>
        <w:rPr>
          <w:b/>
          <w:bCs/>
        </w:rPr>
        <w:t>Veracidad del Manifiesto:</w:t>
      </w:r>
      <w:r>
        <w:t xml:space="preserve"> La declaración falsa de carga militar bajo epígrafes civiles será causal de revocación inmediata de licencias operativas y el decomiso de la nave o vehículo involucrado.</w:t>
      </w:r>
    </w:p>
    <w:p w14:paraId="74C43DF6" w14:textId="77777777" w:rsidR="007C392A" w:rsidRDefault="00000000">
      <w:pPr>
        <w:numPr>
          <w:ilvl w:val="2"/>
          <w:numId w:val="571"/>
        </w:numPr>
      </w:pPr>
      <w:r>
        <w:rPr>
          <w:b/>
          <w:bCs/>
        </w:rPr>
        <w:t>Protocolos de Verificación:</w:t>
      </w:r>
      <w:r>
        <w:t xml:space="preserve"> Los operadores están obligados a implementar sistemas de auditoría física y electrónica de la carga antes del despacho.</w:t>
      </w:r>
    </w:p>
    <w:p w14:paraId="2789F351" w14:textId="77777777" w:rsidR="007C392A" w:rsidRDefault="00000000">
      <w:pPr>
        <w:numPr>
          <w:ilvl w:val="1"/>
          <w:numId w:val="569"/>
        </w:numPr>
      </w:pPr>
      <w:r>
        <w:rPr>
          <w:b/>
          <w:bCs/>
        </w:rPr>
        <w:t>Del Destinatario Legítimo y el Mercado Civil Internacional:</w:t>
      </w:r>
      <w:r>
        <w:t xml:space="preserve"> La autorización de exportación de material estratégico está condicionada a la validación estricta del receptor final mediante los siguientes protocolos:</w:t>
      </w:r>
    </w:p>
    <w:p w14:paraId="72482218" w14:textId="77777777" w:rsidR="007C392A" w:rsidRDefault="00000000">
      <w:pPr>
        <w:numPr>
          <w:ilvl w:val="2"/>
          <w:numId w:val="572"/>
        </w:numPr>
      </w:pPr>
      <w:r>
        <w:rPr>
          <w:b/>
          <w:bCs/>
        </w:rPr>
        <w:lastRenderedPageBreak/>
        <w:t>Ventas Gubernamentales:</w:t>
      </w:r>
      <w:r>
        <w:t xml:space="preserve"> Requerirán el Certificado de Usuario Final (CUF) validado digitalmente por la autoridad de defensa del país receptor.</w:t>
      </w:r>
    </w:p>
    <w:p w14:paraId="5450F159" w14:textId="77777777" w:rsidR="007C392A" w:rsidRDefault="00000000">
      <w:pPr>
        <w:numPr>
          <w:ilvl w:val="2"/>
          <w:numId w:val="572"/>
        </w:numPr>
      </w:pPr>
      <w:r>
        <w:rPr>
          <w:b/>
          <w:bCs/>
        </w:rPr>
        <w:t>Mercado Civil y Comercial:</w:t>
      </w:r>
      <w:r>
        <w:t xml:space="preserve"> Se autoriza la exportación a entidades privadas extranjeras (armerías, distribuidores de seguridad o clubes de tiro) única y exclusivamente si se presenta la </w:t>
      </w:r>
      <w:r>
        <w:rPr>
          <w:b/>
          <w:bCs/>
        </w:rPr>
        <w:t>Licencia de Importación y Comercialización</w:t>
      </w:r>
      <w:r>
        <w:t xml:space="preserve"> vigente, emitida y debidamente apostillada por la autoridad competente del país de destino. No se autorizarán envíos que contravengan la normativa interna de la nación receptora.</w:t>
      </w:r>
    </w:p>
    <w:p w14:paraId="4047BC46" w14:textId="77777777" w:rsidR="007C392A" w:rsidRDefault="00000000">
      <w:pPr>
        <w:numPr>
          <w:ilvl w:val="2"/>
          <w:numId w:val="572"/>
        </w:numPr>
      </w:pPr>
      <w:r>
        <w:rPr>
          <w:b/>
          <w:bCs/>
        </w:rPr>
        <w:t>Prohibición de Triangulación:</w:t>
      </w:r>
      <w:r>
        <w:t xml:space="preserve"> Se prohíbe el despacho a empresas intermediarias u offshore que no representen al usuario final o al punto de venta autorizado.</w:t>
      </w:r>
    </w:p>
    <w:p w14:paraId="1B0E9436" w14:textId="77777777" w:rsidR="007C392A" w:rsidRDefault="00000000">
      <w:pPr>
        <w:numPr>
          <w:ilvl w:val="1"/>
          <w:numId w:val="569"/>
        </w:numPr>
      </w:pPr>
      <w:r>
        <w:rPr>
          <w:b/>
          <w:bCs/>
        </w:rPr>
        <w:t>Fiscalización Digital y Alertas de Inteligencia:</w:t>
      </w:r>
      <w:r>
        <w:t xml:space="preserve"> El Cuerpo Nacional de Seguridad y Protección del Orden Constitucional (CNSPOC) mantendrá supervisión en tiempo real sobre los manifiestos de carga.</w:t>
      </w:r>
    </w:p>
    <w:p w14:paraId="195899BC" w14:textId="77777777" w:rsidR="007C392A" w:rsidRDefault="00000000">
      <w:pPr>
        <w:pStyle w:val="Compact"/>
        <w:numPr>
          <w:ilvl w:val="2"/>
          <w:numId w:val="573"/>
        </w:numPr>
      </w:pPr>
      <w:r>
        <w:rPr>
          <w:b/>
          <w:bCs/>
        </w:rPr>
        <w:t>Interdicción de Oficio:</w:t>
      </w:r>
      <w:r>
        <w:t xml:space="preserve"> El CNSPOC y la Aduana Nacional están facultados para la inspección e incautación de cualquier cargamento en tránsito que carezca de trazabilidad financiera o legal en el RNS.</w:t>
      </w:r>
    </w:p>
    <w:p w14:paraId="770E8B06" w14:textId="77777777" w:rsidR="007C392A" w:rsidRDefault="00000000">
      <w:pPr>
        <w:numPr>
          <w:ilvl w:val="1"/>
          <w:numId w:val="569"/>
        </w:numPr>
      </w:pPr>
      <w:r>
        <w:rPr>
          <w:b/>
          <w:bCs/>
        </w:rPr>
        <w:t>Delito de Proliferación Ilícita y Sanción Corporativa de Remoción:</w:t>
      </w:r>
      <w:r>
        <w:t xml:space="preserve"> Se tipifica el delito de </w:t>
      </w:r>
      <w:r>
        <w:rPr>
          <w:b/>
          <w:bCs/>
        </w:rPr>
        <w:t>Proliferación Ilícita de Armamento y Desvío Estratégico</w:t>
      </w:r>
      <w:r>
        <w:t>.</w:t>
      </w:r>
    </w:p>
    <w:p w14:paraId="03F85B32" w14:textId="77777777" w:rsidR="007C392A" w:rsidRDefault="00000000">
      <w:pPr>
        <w:numPr>
          <w:ilvl w:val="2"/>
          <w:numId w:val="574"/>
        </w:numPr>
      </w:pPr>
      <w:r>
        <w:rPr>
          <w:b/>
          <w:bCs/>
        </w:rPr>
        <w:t>Responsabilidad Personal:</w:t>
      </w:r>
      <w:r>
        <w:t xml:space="preserve"> Los funcionarios, directivos de la SACA o empresarios que faciliten o encubran el tráfico ilícito hacia actores no autorizados o zonas de conflicto bajo embargo, sufrirán la confiscación total de su patrimonio personal, Acciones Soberanas (AS) y de Mercado (AM), además de las penas privativas de libertad correspondientes.</w:t>
      </w:r>
    </w:p>
    <w:p w14:paraId="69CF43EF" w14:textId="77777777" w:rsidR="007C392A" w:rsidRDefault="00000000">
      <w:pPr>
        <w:numPr>
          <w:ilvl w:val="2"/>
          <w:numId w:val="574"/>
        </w:numPr>
      </w:pPr>
      <w:r>
        <w:rPr>
          <w:b/>
          <w:bCs/>
        </w:rPr>
        <w:t>Inviolabilidad de la SACA y Continuidad Operativa:</w:t>
      </w:r>
      <w:r>
        <w:t xml:space="preserve"> Dado el carácter estratégico de la SACA como infraestructura crítica del país, la comisión de delitos por parte de su cadena de mando no conllevará la liquidación o confiscación de la entidad. Ante la detección de ilícitos, el Tribunal de Arbitraje Técnico (TAT) ordenará la </w:t>
      </w:r>
      <w:r>
        <w:rPr>
          <w:b/>
          <w:bCs/>
        </w:rPr>
        <w:t>Remoción Fulminante y Permanente de la totalidad de la Junta Directiva y la Gerencia</w:t>
      </w:r>
      <w:r>
        <w:t>.</w:t>
      </w:r>
    </w:p>
    <w:p w14:paraId="4F6E1F8F" w14:textId="77777777" w:rsidR="007C392A" w:rsidRDefault="00000000">
      <w:pPr>
        <w:numPr>
          <w:ilvl w:val="2"/>
          <w:numId w:val="574"/>
        </w:numPr>
      </w:pPr>
      <w:r>
        <w:rPr>
          <w:b/>
          <w:bCs/>
        </w:rPr>
        <w:t>Intervención Técnica:</w:t>
      </w:r>
      <w:r>
        <w:t xml:space="preserve"> El TAT y el CNSPOC asumirán la gestión transitoria de la entidad con el único fin de auditar los procesos y convocar, en un plazo no mayor a sesenta (60) días, a un Sorteo Técnico de nuevos directivos según el padrón de méritos académicos </w:t>
      </w:r>
      <w:r>
        <w:lastRenderedPageBreak/>
        <w:t>y éticos del Consejo de Decanos. Los derechos de los accionistas particulares no involucrados en el delito (Acciones de Mercado) y el Núcleo Soberano (Acciones Soberanas del Pueblo) permanecerán intactos, garantizando la continuidad de la industria de defensa nacional.</w:t>
      </w:r>
    </w:p>
    <w:p w14:paraId="4EBD94D4" w14:textId="77777777" w:rsidR="007C392A" w:rsidRDefault="00000000">
      <w:r>
        <w:pict w14:anchorId="58D7DA65">
          <v:rect id="_x0000_i1142" style="width:0;height:1.5pt" o:hralign="center" o:hrstd="t" o:hr="t"/>
        </w:pict>
      </w:r>
    </w:p>
    <w:p w14:paraId="5A0367B9" w14:textId="77777777" w:rsidR="007C392A" w:rsidRDefault="00000000">
      <w:pPr>
        <w:pStyle w:val="Heading2"/>
      </w:pPr>
      <w:bookmarkStart w:id="248" w:name="Xf7fb6d424c4d7cc79cc01fb071077519326883d"/>
      <w:bookmarkStart w:id="249" w:name="_Toc242281099"/>
      <w:bookmarkEnd w:id="246"/>
      <w:r>
        <w:t>Artículo 102. De las Contribuciones Municipales Extraordinarias para la Defensa.</w:t>
      </w:r>
      <w:bookmarkEnd w:id="249"/>
    </w:p>
    <w:p w14:paraId="4FAF14D3" w14:textId="77777777" w:rsidR="007C392A" w:rsidRDefault="00000000">
      <w:pPr>
        <w:numPr>
          <w:ilvl w:val="0"/>
          <w:numId w:val="575"/>
        </w:numPr>
      </w:pPr>
      <w:r>
        <w:t>Naturaleza del Aporte: En situaciones de amenaza inminente a la integridad territorial o agresión externa, el Gobierno Nacional podrá solicitar a los Municipios aportes extraordinarios de capital destinados exclusivamente al equipamiento, mantenimiento o despliegue de las Fuerzas Armadas Profesionales.</w:t>
      </w:r>
    </w:p>
    <w:p w14:paraId="0ABEBCB8" w14:textId="77777777" w:rsidR="007C392A" w:rsidRDefault="00000000">
      <w:pPr>
        <w:numPr>
          <w:ilvl w:val="0"/>
          <w:numId w:val="575"/>
        </w:numPr>
      </w:pPr>
      <w:r>
        <w:t>Garantía de Voluntariedad y Aprobación Local: La aprobación de dicho aporte es competencia exclusiva y soberana de cada Asamblea Municipal. Se prohíbe cualquier mecanismo de presión, retención de fondos nacionales (el 30%) o coacción administrativa para forzar dicha contribución. La negativa de un Municipio a realizar el aporte no conllevará sanción alguna ni disminución de los servicios de defensa nacional en su territorio.</w:t>
      </w:r>
    </w:p>
    <w:p w14:paraId="525A9F0E" w14:textId="77777777" w:rsidR="007C392A" w:rsidRDefault="00000000">
      <w:pPr>
        <w:numPr>
          <w:ilvl w:val="0"/>
          <w:numId w:val="575"/>
        </w:numPr>
      </w:pPr>
      <w:r>
        <w:t>Especificidad y Temporalidad: La solicitud del Gobierno deberá ser Finalista y Acotada. Deberá especificar el proyecto militar concreto a financiar, el monto requerido y la duración del aporte. Una vez cumplido el objetivo o finalizada la situación de excepción, el flujo de recursos cesará de pleno derecho.</w:t>
      </w:r>
    </w:p>
    <w:p w14:paraId="7994CF79" w14:textId="77777777" w:rsidR="007C392A" w:rsidRDefault="00000000">
      <w:pPr>
        <w:numPr>
          <w:ilvl w:val="0"/>
          <w:numId w:val="575"/>
        </w:numPr>
      </w:pPr>
      <w:r>
        <w:t>Trazabilidad y Auditoría de Guerra: Todo aporte extraordinario será registrado en el Registro Nacional Soberano. El Municipio aportante tendrá derecho a designar un Veedor Civil con acceso total a la ejecución de esos fondos específicos dentro del presupuesto de defensa.</w:t>
      </w:r>
    </w:p>
    <w:p w14:paraId="5CE84AAB" w14:textId="77777777" w:rsidR="007C392A" w:rsidRDefault="00000000">
      <w:pPr>
        <w:numPr>
          <w:ilvl w:val="0"/>
          <w:numId w:val="575"/>
        </w:numPr>
      </w:pPr>
      <w:r>
        <w:t>Prohibición de Desvío: El uso de aportes voluntarios para gastos de inteligencia interna, propaganda, o cualquier fin que no sea la defensa exterior, será tipificado como Malversación de Fondos Estratégicos, conllevando la destitución inmediata de la cadena de mando involucrada.</w:t>
      </w:r>
    </w:p>
    <w:p w14:paraId="568569BF" w14:textId="77777777" w:rsidR="007C392A" w:rsidRDefault="00000000">
      <w:pPr>
        <w:numPr>
          <w:ilvl w:val="0"/>
          <w:numId w:val="575"/>
        </w:numPr>
      </w:pPr>
      <w:r>
        <w:t>Del Financiamiento Extraordinario de Defensa y Resiliencia Nacional.</w:t>
      </w:r>
    </w:p>
    <w:p w14:paraId="5736A63E" w14:textId="77777777" w:rsidR="007C392A" w:rsidRDefault="00000000">
      <w:pPr>
        <w:numPr>
          <w:ilvl w:val="1"/>
          <w:numId w:val="576"/>
        </w:numPr>
      </w:pPr>
      <w:r>
        <w:t>Se instituye el Fondo de Emergencia de Defensa (FED) como cuenta especial dentro del Registro Nacional Soberano (RNS), destinada al financiamiento de operaciones militares defensivas o de proyección aprobadas.</w:t>
      </w:r>
    </w:p>
    <w:p w14:paraId="66947AE7" w14:textId="77777777" w:rsidR="007C392A" w:rsidRDefault="00000000">
      <w:pPr>
        <w:numPr>
          <w:ilvl w:val="1"/>
          <w:numId w:val="576"/>
        </w:numPr>
      </w:pPr>
      <w:r>
        <w:t xml:space="preserve">Suscripción Patriótica Voluntaria: Los ciudadanos, residentes y la Diáspora podrán realizar donaciones directas al FED. El cien por ciento (100%) del </w:t>
      </w:r>
      <w:r>
        <w:lastRenderedPageBreak/>
        <w:t>monto donado será deducible de las obligaciones fiscales del contribuyente en el ejercicio inmediato posterior.</w:t>
      </w:r>
    </w:p>
    <w:p w14:paraId="693BDCB6" w14:textId="77777777" w:rsidR="007C392A" w:rsidRDefault="00000000">
      <w:pPr>
        <w:numPr>
          <w:ilvl w:val="1"/>
          <w:numId w:val="576"/>
        </w:numPr>
      </w:pPr>
      <w:r>
        <w:t>Transferencias Municipales Extraordinarias por Referéndum Fiscal: Ante la insuficiencia de la cuota nacional para el esfuerzo bélico, el Presidente podrá solicitar aportes adicionales a los municipios. Dicha transferencia solo procederá tras la aprobación de la ciudadanía del municipio mediante Referéndum Fiscal de Urgencia, realizado a través del RNS en un plazo de cuarenta y ocho (48) horas. La voluntad del electorado municipal sobre su cuota del setenta por ciento (70%) es soberana e inapelable.</w:t>
      </w:r>
    </w:p>
    <w:p w14:paraId="388F286E" w14:textId="77777777" w:rsidR="007C392A" w:rsidRDefault="00000000">
      <w:pPr>
        <w:numPr>
          <w:ilvl w:val="1"/>
          <w:numId w:val="576"/>
        </w:numPr>
      </w:pPr>
      <w:r>
        <w:t>El Estado queda facultado para la emisión de Bonos de Soberanía de suscripción voluntaria, garantizados por las utilidades futuras de las Sociedades Anónimas de Capital Abierto (SACA).</w:t>
      </w:r>
    </w:p>
    <w:p w14:paraId="670ED688" w14:textId="77777777" w:rsidR="007C392A" w:rsidRDefault="00000000">
      <w:r>
        <w:pict w14:anchorId="6BE24B86">
          <v:rect id="_x0000_i1143" style="width:0;height:1.5pt" o:hralign="center" o:hrstd="t" o:hr="t"/>
        </w:pict>
      </w:r>
    </w:p>
    <w:p w14:paraId="3F48FFB1" w14:textId="77777777" w:rsidR="007C392A" w:rsidRDefault="00000000">
      <w:pPr>
        <w:pStyle w:val="Heading2"/>
      </w:pPr>
      <w:bookmarkStart w:id="250" w:name="X0cf57489356da8ce69e6d228af2f8cbf78ed199"/>
      <w:bookmarkStart w:id="251" w:name="_Toc242281100"/>
      <w:bookmarkEnd w:id="248"/>
      <w:r>
        <w:t>Artículo 103. De la Reserva Estratégica de Soberanía (RES) y Proyectos de Supervivencia.</w:t>
      </w:r>
      <w:bookmarkEnd w:id="251"/>
    </w:p>
    <w:p w14:paraId="6E85EC6F" w14:textId="77777777" w:rsidR="007C392A" w:rsidRDefault="00000000">
      <w:pPr>
        <w:numPr>
          <w:ilvl w:val="0"/>
          <w:numId w:val="577"/>
        </w:numPr>
      </w:pPr>
      <w:r>
        <w:t>Obligatoriedad del Ahorro Municipal: Se establece la obligación para cada Municipio de detraer permanentemente un cinco por ciento (5%) de su recaudación tributaria neta (dentro de su cuota del 70%) para la constitución de la Reserva Estratégica de Soberanía (RES) . Estos fondos son inembargables y solo podrán ser movilizados bajo las condiciones de este artículo.</w:t>
      </w:r>
    </w:p>
    <w:p w14:paraId="22CC54F0" w14:textId="77777777" w:rsidR="007C392A" w:rsidRDefault="00000000">
      <w:pPr>
        <w:numPr>
          <w:ilvl w:val="0"/>
          <w:numId w:val="577"/>
        </w:numPr>
      </w:pPr>
      <w:r>
        <w:t>Definición de Proyectos de Supervivencia Nacional: Se consideran proyectos de supervivencia aquellos de alta complejidad técnica, científica o militar que garanticen la disuasión estratégica, la soberanía tecnológica, la exploración espacial o la independencia energética de la República frente a potencias extranjeras, entre otros de similar índole.</w:t>
      </w:r>
    </w:p>
    <w:p w14:paraId="13E34359" w14:textId="77777777" w:rsidR="007C392A" w:rsidRDefault="00000000">
      <w:pPr>
        <w:numPr>
          <w:ilvl w:val="0"/>
          <w:numId w:val="577"/>
        </w:numPr>
      </w:pPr>
      <w:r>
        <w:t>Protocolo de Activación por Acuerdo Nacional: La movilización de los fondos de la RES para un proyecto específico requerirá el cumplimiento sucesivo de:</w:t>
      </w:r>
    </w:p>
    <w:p w14:paraId="109B5DBD" w14:textId="77777777" w:rsidR="007C392A" w:rsidRDefault="00000000">
      <w:pPr>
        <w:numPr>
          <w:ilvl w:val="1"/>
          <w:numId w:val="578"/>
        </w:numPr>
      </w:pPr>
      <w:r>
        <w:t>Iniciativa Técnica: Presentación del proyecto detallado por parte del Poder Ejecutivo o el Congreso, con dictamen favorable de viabilidad técnica del TDC.</w:t>
      </w:r>
    </w:p>
    <w:p w14:paraId="3367DC2D" w14:textId="77777777" w:rsidR="007C392A" w:rsidRDefault="00000000">
      <w:pPr>
        <w:numPr>
          <w:ilvl w:val="1"/>
          <w:numId w:val="578"/>
        </w:numPr>
      </w:pPr>
      <w:r>
        <w:t>Aprobación Legislativa Calificada: Voto favorable de las dos terceras partes (2/3) de la Cámara de Representantes.</w:t>
      </w:r>
    </w:p>
    <w:p w14:paraId="32766CE3" w14:textId="77777777" w:rsidR="007C392A" w:rsidRDefault="00000000">
      <w:pPr>
        <w:numPr>
          <w:ilvl w:val="1"/>
          <w:numId w:val="578"/>
        </w:numPr>
      </w:pPr>
      <w:r>
        <w:t>Ratificación Soberana Municipal: Aprobación de la transferencia por la mayoría simple de las Asambleas Municipales.</w:t>
      </w:r>
    </w:p>
    <w:p w14:paraId="043BFF55" w14:textId="77777777" w:rsidR="007C392A" w:rsidRDefault="00000000">
      <w:pPr>
        <w:numPr>
          <w:ilvl w:val="0"/>
          <w:numId w:val="577"/>
        </w:numPr>
      </w:pPr>
      <w:r>
        <w:rPr>
          <w:b/>
          <w:bCs/>
        </w:rPr>
        <w:t>De la Subordinación Fiscal por Supervivencia y el Impuesto Extraordinario de Guerra.</w:t>
      </w:r>
      <w:r>
        <w:t xml:space="preserve"> Para garantizar la viabilidad existencial y la defensa fáctica de la República </w:t>
      </w:r>
      <w:r>
        <w:lastRenderedPageBreak/>
        <w:t>frente a agresiones armadas, se establece el mecanismo de Contribución Extraordinaria de Defensa, el cual suspende temporalmente la arquitectura fiscal ordinaria de retención municipal.</w:t>
      </w:r>
    </w:p>
    <w:p w14:paraId="0CBF2292" w14:textId="77777777" w:rsidR="007C392A" w:rsidRDefault="00000000">
      <w:pPr>
        <w:numPr>
          <w:ilvl w:val="1"/>
          <w:numId w:val="579"/>
        </w:numPr>
      </w:pPr>
      <w:r>
        <w:rPr>
          <w:b/>
          <w:bCs/>
        </w:rPr>
        <w:t>Activación Estricta:</w:t>
      </w:r>
      <w:r>
        <w:t xml:space="preserve"> La imposición y recaudación algorítmica de un Impuesto Especial de Guerra sobre los presupuestos de todos los Municipios de la Nación procederá de forma obligatoria y automática, única y exclusivamente, bajo el cumplimiento irrefutable de uno de los siguientes supuestos:</w:t>
      </w:r>
    </w:p>
    <w:p w14:paraId="1B9DE17B" w14:textId="77777777" w:rsidR="007C392A" w:rsidRDefault="00000000">
      <w:pPr>
        <w:numPr>
          <w:ilvl w:val="2"/>
          <w:numId w:val="580"/>
        </w:numPr>
      </w:pPr>
      <w:r>
        <w:t>Que la Cámara de Representantes haya debatido y aprobado formalmente la Declaración de Guerra con carácter previo al inicio de las hostilidades o el despliegue bélico exterior.</w:t>
      </w:r>
    </w:p>
    <w:p w14:paraId="12DFE621" w14:textId="77777777" w:rsidR="007C392A" w:rsidRDefault="00000000">
      <w:pPr>
        <w:numPr>
          <w:ilvl w:val="2"/>
          <w:numId w:val="580"/>
        </w:numPr>
      </w:pPr>
      <w:r>
        <w:t>Que el Tribunal de Arbitraje Técnico (TAT), mediante el análisis de la telemetría del Registro Nacional Soberano (RNS), certifique la materialización de una amenaza fáctica inminente, un asalto asimétrico, o una agresión directa contra el territorio, la infraestructura crítica o la población de la República, independientemente de si existió declaración formal o de qué actor haya iniciado el contacto cinético.</w:t>
      </w:r>
    </w:p>
    <w:p w14:paraId="328C4D8A" w14:textId="77777777" w:rsidR="007C392A" w:rsidRDefault="00000000">
      <w:pPr>
        <w:numPr>
          <w:ilvl w:val="1"/>
          <w:numId w:val="579"/>
        </w:numPr>
      </w:pPr>
      <w:r>
        <w:rPr>
          <w:b/>
          <w:bCs/>
        </w:rPr>
        <w:t>Deducción Algorítmica y Uso Finalista:</w:t>
      </w:r>
      <w:r>
        <w:t xml:space="preserve"> Cumplido cualquiera de los dos supuestos de activación, el principio de autonomía financiera de los Municipios queda subordinado a la defensa del Estado. El RNS deducirá automáticamente el porcentaje extraordinario fijado por contingencia de las cuentas municipales, enrutando dichos fondos exclusivamente hacia el presupuesto del Cuerpo Nacional de Seguridad y las operaciones tácticas. Se prohíbe el desvío de estos fondos hacia gastos administrativos no relacionados con la neutralización de la amenaza.</w:t>
      </w:r>
    </w:p>
    <w:p w14:paraId="4B8780E6" w14:textId="77777777" w:rsidR="007C392A" w:rsidRDefault="00000000">
      <w:pPr>
        <w:numPr>
          <w:ilvl w:val="1"/>
          <w:numId w:val="579"/>
        </w:numPr>
      </w:pPr>
      <w:r>
        <w:rPr>
          <w:b/>
          <w:bCs/>
        </w:rPr>
        <w:t>Caducidad del Estado de Excepción Financiera:</w:t>
      </w:r>
      <w:r>
        <w:t xml:space="preserve"> El Impuesto Extraordinario de Guerra posee naturaleza estrictamente temporal. La recaudación cesará en el instante en que el TAT certifique la neutralización técnica de la amenaza material, o cuando la Cámara de Representantes decrete el cese de las hostilidades. Emitido el cese, el RNS restituirá de forma inmediata la retención fiscal ordinaria a favor de los Municipios.</w:t>
      </w:r>
    </w:p>
    <w:p w14:paraId="2868C243" w14:textId="77777777" w:rsidR="007C392A" w:rsidRDefault="00000000">
      <w:pPr>
        <w:numPr>
          <w:ilvl w:val="1"/>
          <w:numId w:val="579"/>
        </w:numPr>
      </w:pPr>
      <w:r>
        <w:rPr>
          <w:b/>
          <w:bCs/>
        </w:rPr>
        <w:t>De la Excepción Única a la Distribución Primaria:</w:t>
      </w:r>
      <w:r>
        <w:t xml:space="preserve"> La Contribución Extraordinaria de Defensa regulada en este artículo constituye la única causal de rango constitucional que faculta al Registro Nacional Soberano (RNS) para alterar la Distribución Primaria del setenta por ciento (70%) de titularidad municipal en favor del Mando Militar Nacional, sin perjuicio de los mecanismos de ecualización secundaria inter-municipal previstos en el Artículo 44.9.</w:t>
      </w:r>
    </w:p>
    <w:p w14:paraId="55F13B7C" w14:textId="77777777" w:rsidR="007C392A" w:rsidRDefault="00000000">
      <w:pPr>
        <w:numPr>
          <w:ilvl w:val="0"/>
          <w:numId w:val="577"/>
        </w:numPr>
      </w:pPr>
      <w:r>
        <w:lastRenderedPageBreak/>
        <w:t>Gestión Directa y Auditoría: Los fondos movilizados no se integran al presupuesto general, sino que se gestionan a través de una Agencia de Propósito Único (ej. Agencia Espacial, Mando de Disuasión), bajo auditoría permanente en tiempo real grabada en el Registro Nacional Soberano.</w:t>
      </w:r>
    </w:p>
    <w:p w14:paraId="2283F843" w14:textId="77777777" w:rsidR="007C392A" w:rsidRDefault="00000000">
      <w:pPr>
        <w:numPr>
          <w:ilvl w:val="0"/>
          <w:numId w:val="577"/>
        </w:numPr>
      </w:pPr>
      <w:r>
        <w:t>Propiedad Proporcional: Los Municipios aportantes mantendrán un derecho de propiedad proporcional sobre los activos tecnológicos o industriales derivados de dichos proyectos. Los beneficios económicos o descubrimientos científicos que generen dividendos revertirán directamente a las arcas municipales en la misma proporción de su aporte.</w:t>
      </w:r>
    </w:p>
    <w:p w14:paraId="3BD7F19D" w14:textId="77777777" w:rsidR="007C392A" w:rsidRDefault="00000000">
      <w:pPr>
        <w:numPr>
          <w:ilvl w:val="0"/>
          <w:numId w:val="577"/>
        </w:numPr>
      </w:pPr>
      <w:r>
        <w:t>Doctrina de la Reserva Física de Resiliencia:</w:t>
      </w:r>
    </w:p>
    <w:p w14:paraId="665CF49E" w14:textId="77777777" w:rsidR="007C392A" w:rsidRDefault="00000000">
      <w:pPr>
        <w:numPr>
          <w:ilvl w:val="1"/>
          <w:numId w:val="581"/>
        </w:numPr>
      </w:pPr>
      <w:r>
        <w:t>Almacenamiento en Especie: Todo Municipio está obligado a convertir al menos el treinta y tres por ciento (33%) de su recaudación destinada a la RES en activos físicos reales (alimentos de larga duración, medicinas, materiales de construcción, combustible u otros de valor duradero). El resto de la reserva se mantendrá en liquidez digital para operaciones comerciales.</w:t>
      </w:r>
    </w:p>
    <w:p w14:paraId="17213069" w14:textId="77777777" w:rsidR="007C392A" w:rsidRDefault="00000000">
      <w:pPr>
        <w:numPr>
          <w:ilvl w:val="1"/>
          <w:numId w:val="581"/>
        </w:numPr>
      </w:pPr>
      <w:r>
        <w:t>Responsabilidad por Custodia: El funcionario que certifique falsamente la existencia de bienes físicos en la reserva, o que facilite su pérdida injustificada, será procesado por el delito de Malversación o Complicidad en Malversación de Bienes Estratégicos, con las penas descritas en el Artículo 4.3.e.</w:t>
      </w:r>
    </w:p>
    <w:p w14:paraId="6F4AEBE8" w14:textId="77777777" w:rsidR="007C392A" w:rsidRDefault="00000000">
      <w:r>
        <w:pict w14:anchorId="63785707">
          <v:rect id="_x0000_i1144" style="width:0;height:1.5pt" o:hralign="center" o:hrstd="t" o:hr="t"/>
        </w:pict>
      </w:r>
    </w:p>
    <w:p w14:paraId="2849133A" w14:textId="77777777" w:rsidR="007C392A" w:rsidRDefault="00000000">
      <w:pPr>
        <w:pStyle w:val="Heading2"/>
      </w:pPr>
      <w:bookmarkStart w:id="252" w:name="X6ec987bfa8e12242bc1c2043980180338b42f31"/>
      <w:bookmarkStart w:id="253" w:name="_Toc242281101"/>
      <w:bookmarkEnd w:id="250"/>
      <w:r>
        <w:t>Artículo 104. De la Contingencia por Fuerza Mayor y Preservación de la Soberanía.</w:t>
      </w:r>
      <w:bookmarkEnd w:id="253"/>
    </w:p>
    <w:p w14:paraId="167359EF" w14:textId="77777777" w:rsidR="007C392A" w:rsidRDefault="00000000">
      <w:pPr>
        <w:numPr>
          <w:ilvl w:val="0"/>
          <w:numId w:val="582"/>
        </w:numPr>
      </w:pPr>
      <w:r>
        <w:t>Declaración de Inviabilidad Operativa: Ante una situación de conflicto bélico o catástrofe que reduzca la capacidad de personal nacional por debajo de los mínimos establecidos en esta Constitución (Métrica del 30% en bases o servicios críticos), el Tribunal de Defensa de la Constitución (TDC) podrá declarar el Estado de Inviabilidad Operativa.</w:t>
      </w:r>
    </w:p>
    <w:p w14:paraId="624DF2B3" w14:textId="77777777" w:rsidR="007C392A" w:rsidRDefault="00000000">
      <w:pPr>
        <w:numPr>
          <w:ilvl w:val="0"/>
          <w:numId w:val="582"/>
        </w:numPr>
      </w:pPr>
      <w:r>
        <w:t>Sustitución por Soberanía Delegada y Veeduría: Durante esta excepcionalidad, el requisito de presencia física del 30% podrá ser sustituido temporalmente por el Protocolo de Veeduría Soberana. El TDC designará a ciudadanos civiles (Comité de Notables) o funcionarios de otras ramas para que actúen como testigos y custodios del Mando Binario, asegurando que el aliado no tome control unilateral.</w:t>
      </w:r>
    </w:p>
    <w:p w14:paraId="6364A4CD" w14:textId="77777777" w:rsidR="007C392A" w:rsidRDefault="00000000">
      <w:pPr>
        <w:numPr>
          <w:ilvl w:val="0"/>
          <w:numId w:val="582"/>
        </w:numPr>
      </w:pPr>
      <w:r>
        <w:t xml:space="preserve">Caducidad Automática y Reloj de Restauración: Esta medida tendrá una vigencia máxima de noventa (90) días, prorrogables solo mediante validación individual del TDC cada treinta (30) días. El cese de las hostilidades o la recuperación mínima de </w:t>
      </w:r>
      <w:r>
        <w:lastRenderedPageBreak/>
        <w:t>efectivos extinguirá de pleno derecho la excepción, obligando a la restauración inmediata de los porcentajes constitucionales.</w:t>
      </w:r>
    </w:p>
    <w:p w14:paraId="27133C44" w14:textId="77777777" w:rsidR="007C392A" w:rsidRDefault="00000000">
      <w:pPr>
        <w:numPr>
          <w:ilvl w:val="0"/>
          <w:numId w:val="582"/>
        </w:numPr>
      </w:pPr>
      <w:r>
        <w:t>Inalienabilidad del Kill-Switch: Bajo ninguna circunstancia, ni siquiera en caso de aniquilación total de efectivos, se delegará en la potencia extranjera la facultad de activar o desactivar sistemas estratégicos (si los hubiera) de forma unilateral. El acceso final (llave de mando) permanecerá siempre bajo custodia de la autoridad civil cubana designada por el TDC.</w:t>
      </w:r>
    </w:p>
    <w:p w14:paraId="27FBD6D8" w14:textId="77777777" w:rsidR="007C392A" w:rsidRDefault="00000000">
      <w:r>
        <w:pict w14:anchorId="1AAF916B">
          <v:rect id="_x0000_i1145" style="width:0;height:1.5pt" o:hralign="center" o:hrstd="t" o:hr="t"/>
        </w:pict>
      </w:r>
    </w:p>
    <w:p w14:paraId="036DE3A8" w14:textId="77777777" w:rsidR="007C392A" w:rsidRDefault="00000000">
      <w:pPr>
        <w:pStyle w:val="Heading2"/>
      </w:pPr>
      <w:bookmarkStart w:id="254" w:name="Xe4e0068753df3caa5962086d1672afea6d24e42"/>
      <w:bookmarkStart w:id="255" w:name="_Toc242281102"/>
      <w:bookmarkEnd w:id="252"/>
      <w:r>
        <w:t>Artículo 105. Del Protocolo de Acción Defensiva Inmediata (PADI).</w:t>
      </w:r>
      <w:bookmarkEnd w:id="255"/>
    </w:p>
    <w:p w14:paraId="29C34693" w14:textId="77777777" w:rsidR="007C392A" w:rsidRDefault="00000000">
      <w:pPr>
        <w:numPr>
          <w:ilvl w:val="0"/>
          <w:numId w:val="583"/>
        </w:numPr>
      </w:pPr>
      <w:r>
        <w:t>Activación de Emergencia: Ante una agresión militar extranjera comprobada, un ataque inminente o una catástrofe de exterminio, el Presidente de la República queda investido de la facultad de activar el PADI.</w:t>
      </w:r>
    </w:p>
    <w:p w14:paraId="43774520" w14:textId="77777777" w:rsidR="007C392A" w:rsidRDefault="00000000">
      <w:pPr>
        <w:numPr>
          <w:ilvl w:val="0"/>
          <w:numId w:val="583"/>
        </w:numPr>
      </w:pPr>
      <w:r>
        <w:t>Poderes Plenipotenciarios Temporales: Durante un plazo máximo e improrrogable de setenta y dos (72) horas, el Presidente podrá ordenar el despliegue total de las Fuerzas Armadas, el uso de suministros estratégicos y la respuesta cinética defensiva sin previa aprobación del Congreso. Bajo ninguna circunstancia la activación del PADI faculta al Presidente para detener a miembros del Congreso, Magistrados del TDC, o interferir con la operatividad del RNS y la CVA. Cualquier orden de arresto contra autoridades civiles o el bloqueo de comunicaciones internas durante estas 72 horas será nula de pleno derecho y activará el proceso de destitución automática por Traición Constitucional.</w:t>
      </w:r>
    </w:p>
    <w:p w14:paraId="51A3C0A7" w14:textId="77777777" w:rsidR="007C392A" w:rsidRDefault="00000000">
      <w:pPr>
        <w:numPr>
          <w:ilvl w:val="0"/>
          <w:numId w:val="583"/>
        </w:numPr>
      </w:pPr>
      <w:r>
        <w:t>Ratificación por Existencia: Al cumplirse la hora setenta y dos (72):</w:t>
      </w:r>
    </w:p>
    <w:p w14:paraId="1222B351" w14:textId="77777777" w:rsidR="007C392A" w:rsidRDefault="00000000">
      <w:pPr>
        <w:numPr>
          <w:ilvl w:val="1"/>
          <w:numId w:val="584"/>
        </w:numPr>
      </w:pPr>
      <w:r>
        <w:t>El Congreso deberá ratificar el Estado de Guerra por mayoría simple.</w:t>
      </w:r>
    </w:p>
    <w:p w14:paraId="5845EC70" w14:textId="77777777" w:rsidR="007C392A" w:rsidRDefault="00000000">
      <w:pPr>
        <w:numPr>
          <w:ilvl w:val="1"/>
          <w:numId w:val="584"/>
        </w:numPr>
      </w:pPr>
      <w:r>
        <w:t>El TDC deberá emitir un Dictamen de Legitimidad sobre el uso de la fuerza.</w:t>
      </w:r>
    </w:p>
    <w:p w14:paraId="0D8C5F81" w14:textId="77777777" w:rsidR="007C392A" w:rsidRDefault="00000000">
      <w:pPr>
        <w:numPr>
          <w:ilvl w:val="1"/>
          <w:numId w:val="584"/>
        </w:numPr>
      </w:pPr>
      <w:r>
        <w:t>De no obtenerse la ratificación, el PADI se desactiva automáticamente y el Presidente será sometido de oficio a un Juicio de Responsabilidad Directa por el TDC, pudiendo ser destituido e inhabilitado permanentemente.</w:t>
      </w:r>
    </w:p>
    <w:p w14:paraId="5D389108" w14:textId="77777777" w:rsidR="007C392A" w:rsidRDefault="00000000">
      <w:pPr>
        <w:numPr>
          <w:ilvl w:val="0"/>
          <w:numId w:val="583"/>
        </w:numPr>
      </w:pPr>
      <w:r>
        <w:t>Mando de Campo Profesional: Durante el PADI, la dirección táctica corresponde exclusivamente al Mando Militar Profesional (Artículo 96). El Presidente ejerce la dirección política, pero no podrá interferir en la logística técnica de defensa aprobada en los planes de contingencia previa.</w:t>
      </w:r>
    </w:p>
    <w:p w14:paraId="5E20D072" w14:textId="77777777" w:rsidR="007C392A" w:rsidRDefault="00000000">
      <w:pPr>
        <w:numPr>
          <w:ilvl w:val="0"/>
          <w:numId w:val="583"/>
        </w:numPr>
      </w:pPr>
      <w:r>
        <w:t>Del Régimen de Movilización Industrial y Economía de Guerra.</w:t>
      </w:r>
    </w:p>
    <w:p w14:paraId="2BE99EE0" w14:textId="77777777" w:rsidR="007C392A" w:rsidRDefault="00000000">
      <w:pPr>
        <w:numPr>
          <w:ilvl w:val="1"/>
          <w:numId w:val="585"/>
        </w:numPr>
      </w:pPr>
      <w:r>
        <w:t>Declarada la movilización por el Congreso, se establece el Régimen de Incentivo Industrial de Guerra para toda empresa que reconvierta o establezca líneas de producción destinadas a suministros certificados para el conflicto.</w:t>
      </w:r>
    </w:p>
    <w:p w14:paraId="3C80BBB6" w14:textId="77777777" w:rsidR="007C392A" w:rsidRDefault="00000000">
      <w:pPr>
        <w:numPr>
          <w:ilvl w:val="1"/>
          <w:numId w:val="585"/>
        </w:numPr>
      </w:pPr>
      <w:r>
        <w:lastRenderedPageBreak/>
        <w:t>Exención Corporativa: Las utilidades netas derivadas de contratos de defensa certificados por el TAT gozarán de un Impuesto Único Proporcional (Flat Tax) del cero por ciento (0%) durante la vigencia del conflicto. Esta exención se aplicará estrictamente a la persona jurídica para maximizar la capacidad de producción y reabastecimiento.</w:t>
      </w:r>
    </w:p>
    <w:p w14:paraId="31AE01C5" w14:textId="77777777" w:rsidR="007C392A" w:rsidRDefault="00000000">
      <w:pPr>
        <w:numPr>
          <w:ilvl w:val="1"/>
          <w:numId w:val="585"/>
        </w:numPr>
      </w:pPr>
      <w:r>
        <w:t>Contribución del Trabajo: La exención definida en el inciso anterior no se extiende a los salarios, dividendos personales o bonificaciones percibidas por los trabajadores y accionistas de dichas empresas. Estas rentas personales mantendrán el gravamen constitucional general (29%/31%), garantizando la continuidad del flujo fiscal hacia los servicios públicos y la seguridad social.</w:t>
      </w:r>
    </w:p>
    <w:p w14:paraId="7B86B56F" w14:textId="77777777" w:rsidR="007C392A" w:rsidRDefault="00000000">
      <w:pPr>
        <w:numPr>
          <w:ilvl w:val="1"/>
          <w:numId w:val="585"/>
        </w:numPr>
      </w:pPr>
      <w:r>
        <w:t>Auditoría de Propósito: El RNS ejecutará la trazabilidad finalista de cada contrato. Cualquier beneficio fiscal obtenido mediante la simulación de producción bélica será sancionado como Delito de Traición Constitucional y conllevará la incautación de los activos de la empresa.</w:t>
      </w:r>
    </w:p>
    <w:p w14:paraId="79EB5F7A" w14:textId="77777777" w:rsidR="007C392A" w:rsidRDefault="00000000">
      <w:pPr>
        <w:numPr>
          <w:ilvl w:val="1"/>
          <w:numId w:val="585"/>
        </w:numPr>
      </w:pPr>
      <w:r>
        <w:t>Finalizado el conflicto, las empresas acogidas a este régimen retornarán automáticamente al Régimen Fiscal General, conservando la propiedad privada de la tecnología e infraestructura desarrollada.</w:t>
      </w:r>
    </w:p>
    <w:p w14:paraId="55BACAC6" w14:textId="77777777" w:rsidR="007C392A" w:rsidRDefault="00000000">
      <w:pPr>
        <w:numPr>
          <w:ilvl w:val="0"/>
          <w:numId w:val="583"/>
        </w:numPr>
      </w:pPr>
      <w:r>
        <w:t>Del Ciclo Electoral en Tiempo de Guerra y el Blindaje contra la Perpetuación.</w:t>
      </w:r>
    </w:p>
    <w:p w14:paraId="7A01E6B7" w14:textId="77777777" w:rsidR="007C392A" w:rsidRDefault="00000000">
      <w:pPr>
        <w:numPr>
          <w:ilvl w:val="1"/>
          <w:numId w:val="586"/>
        </w:numPr>
      </w:pPr>
      <w:r>
        <w:rPr>
          <w:b/>
          <w:bCs/>
        </w:rPr>
        <w:t>Presunción de Continuidad y Primacía Presencial:</w:t>
      </w:r>
      <w:r>
        <w:t xml:space="preserve"> La declaración de Estado de Guerra, la activación del PADI o la movilización de reservas no interrumpen, suspenden ni alteran el calendario electoral de la República. La norma inalterable para el ejercicio del sufragio se mantiene bajo el principio de presencia física y escrutinio híbrido (Artículo 76.8) en los centros de votación municipales.</w:t>
      </w:r>
    </w:p>
    <w:p w14:paraId="35FD040D" w14:textId="77777777" w:rsidR="007C392A" w:rsidRDefault="00000000">
      <w:pPr>
        <w:numPr>
          <w:ilvl w:val="1"/>
          <w:numId w:val="586"/>
        </w:numPr>
      </w:pPr>
      <w:r>
        <w:rPr>
          <w:b/>
          <w:bCs/>
        </w:rPr>
        <w:t>Voto Remoto de Emergencia (Despliegue y Desplazamiento):</w:t>
      </w:r>
      <w:r>
        <w:t xml:space="preserve"> Excepcionalmente, durante la vigencia del Estado de Guerra, se habilitará el derecho al voto remoto y encriptado a través del Registro Nacional Soberano (RNS) mediante el Pasaporte de Ciudadanía Soberana (PCSC), única y exclusivamente para:</w:t>
      </w:r>
    </w:p>
    <w:p w14:paraId="46912D15" w14:textId="77777777" w:rsidR="007C392A" w:rsidRDefault="00000000">
      <w:pPr>
        <w:numPr>
          <w:ilvl w:val="2"/>
          <w:numId w:val="587"/>
        </w:numPr>
      </w:pPr>
      <w:r>
        <w:t>Efectivos de las Fuerzas Armadas profesionales y miembros de la Milicia Nacional de Reserva desplegados en zonas de combate o acuartelamiento.</w:t>
      </w:r>
    </w:p>
    <w:p w14:paraId="4A7B479C" w14:textId="77777777" w:rsidR="007C392A" w:rsidRDefault="00000000">
      <w:pPr>
        <w:numPr>
          <w:ilvl w:val="2"/>
          <w:numId w:val="587"/>
        </w:numPr>
      </w:pPr>
      <w:r>
        <w:t>Ciudadanos cuyos municipios de residencia se encuentren bajo ocupación extranjera, fuego activo o hayan sido sujetos a órdenes de evacuación oficial. El resto de la Nación no afectada por hostilidades directas votará de manera presencial.</w:t>
      </w:r>
    </w:p>
    <w:p w14:paraId="7677025C" w14:textId="77777777" w:rsidR="007C392A" w:rsidRDefault="00000000">
      <w:pPr>
        <w:numPr>
          <w:ilvl w:val="1"/>
          <w:numId w:val="586"/>
        </w:numPr>
      </w:pPr>
      <w:r>
        <w:rPr>
          <w:b/>
          <w:bCs/>
        </w:rPr>
        <w:lastRenderedPageBreak/>
        <w:t>Certificación de Inviabilidad (El Freno a la Suspensión Política):</w:t>
      </w:r>
      <w:r>
        <w:t xml:space="preserve"> El Poder Ejecutivo carece de autoridad y competencia para decretar la suspensión o aplazamiento general de las elecciones. La única causa de fuerza mayor válida para alterar el calendario electoral nacional será el colapso físico o técnico masivo.</w:t>
      </w:r>
    </w:p>
    <w:p w14:paraId="4EA289B1" w14:textId="77777777" w:rsidR="007C392A" w:rsidRDefault="00000000">
      <w:pPr>
        <w:pStyle w:val="Compact"/>
        <w:numPr>
          <w:ilvl w:val="2"/>
          <w:numId w:val="588"/>
        </w:numPr>
      </w:pPr>
      <w:r>
        <w:rPr>
          <w:b/>
          <w:bCs/>
        </w:rPr>
        <w:t>Protocolo de Suspensión:</w:t>
      </w:r>
      <w:r>
        <w:t xml:space="preserve"> La suspensión solo procederá si el Tribunal de Arbitraje Técnico (TAT) emite una certificación de "Inviabilidad Operativa Electoral" (por destrucción de infraestructura civil, colapso de la red nacional o pérdida de control territorial) que afecte a más del treinta por ciento (30%) de los municipios. Esta certificación requerirá la ratificación unánime del Tribunal de Defensa de la Constitución (TDC).</w:t>
      </w:r>
    </w:p>
    <w:p w14:paraId="4C893852" w14:textId="77777777" w:rsidR="007C392A" w:rsidRDefault="00000000">
      <w:pPr>
        <w:numPr>
          <w:ilvl w:val="1"/>
          <w:numId w:val="586"/>
        </w:numPr>
      </w:pPr>
      <w:r>
        <w:rPr>
          <w:b/>
          <w:bCs/>
        </w:rPr>
        <w:t>La Prórroga Condicionada (Micro-Ciclos de 90 Días):</w:t>
      </w:r>
      <w:r>
        <w:t xml:space="preserve"> Certificada la Inviabilidad Operativa Electoral, los mandatos constitucionales del Presidente de la República y de la Cámara de Representantes se considerarán prorrogados de forma automática mediante micro-ciclos improrrogables de noventa (90) días, sujetos a auditoría continua hasta que el TAT certifique la viabilidad de reanudación.</w:t>
      </w:r>
    </w:p>
    <w:p w14:paraId="474286A4" w14:textId="77777777" w:rsidR="007C392A" w:rsidRDefault="00000000">
      <w:pPr>
        <w:numPr>
          <w:ilvl w:val="1"/>
          <w:numId w:val="586"/>
        </w:numPr>
      </w:pPr>
      <w:r>
        <w:rPr>
          <w:b/>
          <w:bCs/>
        </w:rPr>
        <w:t>Cuarentena de Poder Civil durante la Prórroga:</w:t>
      </w:r>
      <w:r>
        <w:t xml:space="preserve"> Para erradicar el incentivo perverso de prolongar conflictos artificialmente con fines de perpetuación política, todo Presidente o legislatura que opere bajo el periodo de Prórroga Condicionada de Guerra, entrará automáticamente en régimen de </w:t>
      </w:r>
      <w:r>
        <w:rPr>
          <w:b/>
          <w:bCs/>
        </w:rPr>
        <w:t>Autoridad Restringida de Salvaguarda</w:t>
      </w:r>
      <w:r>
        <w:t>. Durante este periodo:</w:t>
      </w:r>
    </w:p>
    <w:p w14:paraId="5E342E26" w14:textId="77777777" w:rsidR="007C392A" w:rsidRDefault="00000000">
      <w:pPr>
        <w:numPr>
          <w:ilvl w:val="2"/>
          <w:numId w:val="589"/>
        </w:numPr>
      </w:pPr>
      <w:r>
        <w:rPr>
          <w:b/>
          <w:bCs/>
        </w:rPr>
        <w:t>Suspensión de Facultades Civiles:</w:t>
      </w:r>
      <w:r>
        <w:t xml:space="preserve"> El Presidente pierde de pleno derecho la potestad de vetar legislación, emitir decretos de naturaleza comercial o civil, y realizar nombramientos o remociones de funcionarios de alta jerarquía no vinculados estrictamente a la cadena de mando bélico.</w:t>
      </w:r>
    </w:p>
    <w:p w14:paraId="12DB4937" w14:textId="77777777" w:rsidR="007C392A" w:rsidRDefault="00000000">
      <w:pPr>
        <w:numPr>
          <w:ilvl w:val="2"/>
          <w:numId w:val="589"/>
        </w:numPr>
      </w:pPr>
      <w:r>
        <w:rPr>
          <w:b/>
          <w:bCs/>
        </w:rPr>
        <w:t>Bloqueo de Gasto No Militar:</w:t>
      </w:r>
      <w:r>
        <w:t xml:space="preserve"> Queda prohibida la asignación de fondos para nuevos proyectos de infraestructura civil, la alteración de tasas impositivas, la privatización de activos o la firma de tratados comerciales internacionales. La ejecución ejecutiva y legislativa quedará circunscrita de manera exclusiva a la logística de defensa y la supervivencia biológica de la Nación. Todo acto que exceda este límite será nulo y causará destitución por usurpación funcional.</w:t>
      </w:r>
    </w:p>
    <w:p w14:paraId="01947B8E" w14:textId="77777777" w:rsidR="007C392A" w:rsidRDefault="00000000">
      <w:pPr>
        <w:numPr>
          <w:ilvl w:val="1"/>
          <w:numId w:val="586"/>
        </w:numPr>
      </w:pPr>
      <w:r>
        <w:rPr>
          <w:b/>
          <w:bCs/>
        </w:rPr>
        <w:t>Elección de Transición Inmediata:</w:t>
      </w:r>
      <w:r>
        <w:t xml:space="preserve"> Restaurada la capacidad territorial y técnica avalada por el TAT, el Consejo Electoral Nacional dispondrá de un plazo perentorio máximo de treinta (30) días para ejecutar las elecciones generales suspendidas. Las autoridades electas asumirán sus cargos de </w:t>
      </w:r>
      <w:r>
        <w:lastRenderedPageBreak/>
        <w:t>forma inmediata, a las setenta y dos (72) horas de la validación del escrutinio por el RNS, sin ceremonias de transición ni plazos dilatorios.</w:t>
      </w:r>
    </w:p>
    <w:p w14:paraId="3854AF62" w14:textId="77777777" w:rsidR="007C392A" w:rsidRDefault="00000000">
      <w:pPr>
        <w:numPr>
          <w:ilvl w:val="0"/>
          <w:numId w:val="583"/>
        </w:numPr>
      </w:pPr>
      <w:r>
        <w:t>De la Autonomía de Mando en la Línea de Frente y la Suspensión de la Burocracia Civil.</w:t>
      </w:r>
    </w:p>
    <w:p w14:paraId="23D9104E" w14:textId="77777777" w:rsidR="007C392A" w:rsidRDefault="00000000">
      <w:pPr>
        <w:pStyle w:val="FirstParagraph"/>
      </w:pPr>
      <w:r>
        <w:t xml:space="preserve">La República reconoce que la guerra es un estado de excepción física donde la velocidad de decisión es el factor crítico de supervivencia. Para evitar que la Nación fuerte sea paralizada por su propia arquitectura civil en el momento de la acción, se establece la </w:t>
      </w:r>
      <w:r>
        <w:rPr>
          <w:b/>
          <w:bCs/>
        </w:rPr>
        <w:t>Inmunidad Táctica del Frente</w:t>
      </w:r>
      <w:r>
        <w:t>:</w:t>
      </w:r>
    </w:p>
    <w:p w14:paraId="59534D23" w14:textId="77777777" w:rsidR="007C392A" w:rsidRDefault="00000000">
      <w:pPr>
        <w:numPr>
          <w:ilvl w:val="0"/>
          <w:numId w:val="590"/>
        </w:numPr>
      </w:pPr>
      <w:r>
        <w:rPr>
          <w:b/>
          <w:bCs/>
        </w:rPr>
        <w:t>Desconexión de la Red Civil (Modo Autónomo):</w:t>
      </w:r>
      <w:r>
        <w:t xml:space="preserve"> En la </w:t>
      </w:r>
      <w:r>
        <w:rPr>
          <w:b/>
          <w:bCs/>
        </w:rPr>
        <w:t>Zona de Contacto Cinético (Línea de Frente)</w:t>
      </w:r>
      <w:r>
        <w:t>, definida por la presencia de hostilidades activas o riesgo inminente de combate, el Registro Nacional Soberano (RNS) y el Tribunal de Arbitraje Técnico (TAT) carecen de jurisdicción ejecutiva inmediata.</w:t>
      </w:r>
    </w:p>
    <w:p w14:paraId="6BC31885" w14:textId="77777777" w:rsidR="007C392A" w:rsidRDefault="00000000">
      <w:pPr>
        <w:numPr>
          <w:ilvl w:val="1"/>
          <w:numId w:val="591"/>
        </w:numPr>
      </w:pPr>
      <w:r>
        <w:t xml:space="preserve">El Comandante del Teatro de Operaciones posee la </w:t>
      </w:r>
      <w:r>
        <w:rPr>
          <w:b/>
          <w:bCs/>
        </w:rPr>
        <w:t>Soberanía del Campo</w:t>
      </w:r>
      <w:r>
        <w:t>. Sus órdenes tienen fuerza de ley constitucional instantánea y no requieren validación, firma digital externa ni auditoría en tiempo real.</w:t>
      </w:r>
    </w:p>
    <w:p w14:paraId="36909A3B" w14:textId="77777777" w:rsidR="007C392A" w:rsidRDefault="00000000">
      <w:pPr>
        <w:numPr>
          <w:ilvl w:val="1"/>
          <w:numId w:val="591"/>
        </w:numPr>
      </w:pPr>
      <w:r>
        <w:t>Se prohíbe el uso de protocolos administrativos civiles como obstáculo para maniobras militares, suministros de emergencia o gestión de núcleos poblacionales bajo fuego. El mando operativo en zona de combate ejerce autonomía táctica inmediata para neutralizar el peligro, sin sujeción a trámites burocráticos ordinarios de la administración civil.</w:t>
      </w:r>
    </w:p>
    <w:p w14:paraId="6479A345" w14:textId="77777777" w:rsidR="007C392A" w:rsidRDefault="00000000">
      <w:pPr>
        <w:numPr>
          <w:ilvl w:val="0"/>
          <w:numId w:val="590"/>
        </w:numPr>
      </w:pPr>
      <w:r>
        <w:rPr>
          <w:b/>
          <w:bCs/>
        </w:rPr>
        <w:t>Jurisdicción Exclusiva (Militar y Política):</w:t>
      </w:r>
      <w:r>
        <w:t xml:space="preserve"> La administración del frente es una responsabilidad compartida exclusivamente entre el </w:t>
      </w:r>
      <w:r>
        <w:rPr>
          <w:b/>
          <w:bCs/>
        </w:rPr>
        <w:t>Mando Militar Táctico</w:t>
      </w:r>
      <w:r>
        <w:t xml:space="preserve"> (eficacia del fuego) y la </w:t>
      </w:r>
      <w:r>
        <w:rPr>
          <w:b/>
          <w:bCs/>
        </w:rPr>
        <w:t>Autoridad Política Nacional</w:t>
      </w:r>
      <w:r>
        <w:t xml:space="preserve"> (objetivos de la guerra).</w:t>
      </w:r>
    </w:p>
    <w:p w14:paraId="2979861A" w14:textId="77777777" w:rsidR="007C392A" w:rsidRDefault="00000000">
      <w:pPr>
        <w:numPr>
          <w:ilvl w:val="1"/>
          <w:numId w:val="592"/>
        </w:numPr>
      </w:pPr>
      <w:r>
        <w:t>Las decisiones sobre el movimiento de civiles, la requisa temporal de infraestructura o la distribución de ayuda humanitaria en el frente son decisiones de comando, basadas en la necesidad militar y la supervivencia biológica, no en reglamentos municipales.</w:t>
      </w:r>
    </w:p>
    <w:p w14:paraId="361A6CD6" w14:textId="77777777" w:rsidR="007C392A" w:rsidRDefault="00000000">
      <w:pPr>
        <w:numPr>
          <w:ilvl w:val="1"/>
          <w:numId w:val="592"/>
        </w:numPr>
      </w:pPr>
      <w:r>
        <w:t>El Estado Mayor de las Fuerzas de Salvaguarda responderá directamente ante el Presidente de la República y el Consejo Superior de Coordinación (Art. 75), saltándose cualquier instancia intermedia.</w:t>
      </w:r>
    </w:p>
    <w:p w14:paraId="2ECE1BF8" w14:textId="77777777" w:rsidR="007C392A" w:rsidRDefault="00000000">
      <w:pPr>
        <w:numPr>
          <w:ilvl w:val="0"/>
          <w:numId w:val="590"/>
        </w:numPr>
      </w:pPr>
      <w:r>
        <w:rPr>
          <w:b/>
          <w:bCs/>
        </w:rPr>
        <w:t>El TAT como Tercer Ente (Auditoría Post-Facto):</w:t>
      </w:r>
      <w:r>
        <w:t xml:space="preserve"> El Tribunal de Arbitraje Técnico (TAT) solo intervendrá en la jurisdicción militar bajo la figura de </w:t>
      </w:r>
      <w:r>
        <w:rPr>
          <w:b/>
          <w:bCs/>
        </w:rPr>
        <w:t>Auditoría de Verdad Bélica (Art. 98.2)</w:t>
      </w:r>
      <w:r>
        <w:t xml:space="preserve"> una vez cesada la intensidad del combate.</w:t>
      </w:r>
    </w:p>
    <w:p w14:paraId="3413C4D9" w14:textId="77777777" w:rsidR="007C392A" w:rsidRDefault="00000000">
      <w:pPr>
        <w:numPr>
          <w:ilvl w:val="1"/>
          <w:numId w:val="593"/>
        </w:numPr>
      </w:pPr>
      <w:r>
        <w:t xml:space="preserve">El TAT no actúa </w:t>
      </w:r>
      <w:r>
        <w:rPr>
          <w:i/>
          <w:iCs/>
        </w:rPr>
        <w:t>durante</w:t>
      </w:r>
      <w:r>
        <w:t xml:space="preserve"> el fuego, sino que analiza el </w:t>
      </w:r>
      <w:r>
        <w:rPr>
          <w:b/>
          <w:bCs/>
        </w:rPr>
        <w:t>Registro de Verdad Bélica</w:t>
      </w:r>
      <w:r>
        <w:t xml:space="preserve"> (telemetría grabada) tras la estabilización de la zona.</w:t>
      </w:r>
    </w:p>
    <w:p w14:paraId="757384CE" w14:textId="77777777" w:rsidR="007C392A" w:rsidRDefault="00000000">
      <w:pPr>
        <w:numPr>
          <w:ilvl w:val="1"/>
          <w:numId w:val="593"/>
        </w:numPr>
      </w:pPr>
      <w:r>
        <w:lastRenderedPageBreak/>
        <w:t xml:space="preserve">Su función se limita a verificar, de forma técnica y como tercero neutral, si se respetó la </w:t>
      </w:r>
      <w:r>
        <w:rPr>
          <w:b/>
          <w:bCs/>
        </w:rPr>
        <w:t>Pureza de las Armas</w:t>
      </w:r>
      <w:r>
        <w:t xml:space="preserve"> y si la administración de los recursos locales fue justa o derivó en saqueo. Su dictamen servirá para la reparación de daños o procesos disciplinarios posteriores, pero jamás podrá revertir una decisión tomada en el fragor de la batalla.</w:t>
      </w:r>
    </w:p>
    <w:p w14:paraId="6BBADA14" w14:textId="77777777" w:rsidR="007C392A" w:rsidRDefault="00000000">
      <w:pPr>
        <w:numPr>
          <w:ilvl w:val="0"/>
          <w:numId w:val="590"/>
        </w:numPr>
      </w:pPr>
      <w:r>
        <w:rPr>
          <w:b/>
          <w:bCs/>
        </w:rPr>
        <w:t>El Deber de Justicia en la Fuerza:</w:t>
      </w:r>
      <w:r>
        <w:t xml:space="preserve"> La autonomía de mando no autoriza la arbitrariedad ni la vulneración de derechos fundamentales. El Comandante es responsable ante la ley y ante el Tribunal de Defensa de la Constitución (TDC) por la preservación de la vida no combatiente. El ejercicio de la fuerza se regirá estrictamente por el principio de necesidad militar y la proscripción absoluta de sufrimientos innecesarios o tratos crueles e inhumanos.</w:t>
      </w:r>
    </w:p>
    <w:p w14:paraId="7A4D2C38" w14:textId="77777777" w:rsidR="007C392A" w:rsidRDefault="00000000">
      <w:r>
        <w:pict w14:anchorId="5C6A8299">
          <v:rect id="_x0000_i1146" style="width:0;height:1.5pt" o:hralign="center" o:hrstd="t" o:hr="t"/>
        </w:pict>
      </w:r>
    </w:p>
    <w:p w14:paraId="7DA66364" w14:textId="77777777" w:rsidR="007C392A" w:rsidRDefault="00000000">
      <w:pPr>
        <w:pStyle w:val="Heading2"/>
      </w:pPr>
      <w:bookmarkStart w:id="256" w:name="X4ddc99c2ed898b68bd6bf1323bd80a348fe2c8e"/>
      <w:bookmarkStart w:id="257" w:name="_Toc242281103"/>
      <w:bookmarkEnd w:id="254"/>
      <w:r>
        <w:t>Artículo 106. Del Régimen de Administración Provisional de Salvaguarda en Territorios Exteriores y Custodia Fiduciaria.</w:t>
      </w:r>
      <w:bookmarkEnd w:id="257"/>
    </w:p>
    <w:p w14:paraId="733FE7B0" w14:textId="77777777" w:rsidR="007C392A" w:rsidRDefault="00000000">
      <w:pPr>
        <w:pStyle w:val="FirstParagraph"/>
      </w:pPr>
      <w:r>
        <w:t xml:space="preserve">La República declara que la intervención militar y el control de núcleos poblacionales fuera del territorio nacional es una medida excepcional, no deseada, y sujeta estrictamente al restablecimiento de la paz y la justicia. En caso de que las Fuerzas de Salvaguarda deban ejercer el mando fáctico en territorio extranjero, se activará el </w:t>
      </w:r>
      <w:r>
        <w:rPr>
          <w:b/>
          <w:bCs/>
        </w:rPr>
        <w:t>Régimen de Administración Provisional de Salvaguarda</w:t>
      </w:r>
      <w:r>
        <w:t>:</w:t>
      </w:r>
    </w:p>
    <w:p w14:paraId="75A84E95" w14:textId="77777777" w:rsidR="007C392A" w:rsidRDefault="00000000">
      <w:pPr>
        <w:numPr>
          <w:ilvl w:val="0"/>
          <w:numId w:val="594"/>
        </w:numPr>
      </w:pPr>
      <w:r>
        <w:rPr>
          <w:b/>
          <w:bCs/>
        </w:rPr>
        <w:t>El Marco de Legalidad Híbrida:</w:t>
      </w:r>
      <w:r>
        <w:br/>
        <w:t xml:space="preserve">El territorio bajo administración nacional no será anexionado ni sometido a la totalidad de las leyes cubanas. Se establece la </w:t>
      </w:r>
      <w:r>
        <w:rPr>
          <w:b/>
          <w:bCs/>
        </w:rPr>
        <w:t>Compatibilidad de Sistemas</w:t>
      </w:r>
      <w:r>
        <w:t>:</w:t>
      </w:r>
    </w:p>
    <w:p w14:paraId="54DBAFE0" w14:textId="77777777" w:rsidR="007C392A" w:rsidRDefault="00000000">
      <w:pPr>
        <w:numPr>
          <w:ilvl w:val="1"/>
          <w:numId w:val="595"/>
        </w:numPr>
      </w:pPr>
      <w:r>
        <w:rPr>
          <w:b/>
          <w:bCs/>
        </w:rPr>
        <w:t>Presunción de Vigencia Local:</w:t>
      </w:r>
      <w:r>
        <w:t xml:space="preserve"> Se mantendrán vigentes las leyes civiles, mercantiles y de convivencia del territorio ocupado, siempre que estas no vulneren el derecho a la vida, la integridad física, o se conviertan en herramientas de sabotaje contra las fuerzas de salvaguarda.</w:t>
      </w:r>
    </w:p>
    <w:p w14:paraId="0AF7070F" w14:textId="77777777" w:rsidR="007C392A" w:rsidRDefault="00000000">
      <w:pPr>
        <w:numPr>
          <w:ilvl w:val="1"/>
          <w:numId w:val="595"/>
        </w:numPr>
      </w:pPr>
      <w:r>
        <w:rPr>
          <w:b/>
          <w:bCs/>
        </w:rPr>
        <w:t>Filtro de Incompatibilidad (Artículos 134.4 y 88.2):</w:t>
      </w:r>
      <w:r>
        <w:t xml:space="preserve"> El Tribunal de Arbitraje Técnico (TAT), mediante la sanitización técnica prevista en el Artículo 134.4, identificará las leyes locales incompatibles con esta Constitución. El Tribunal de Defensa de la Constitución (TDC) resolverá su suspensión o anulación conforme al Artículo 88.2, sustituyéndolas temporalmente por el estándar de justicia de esta Constitución.</w:t>
      </w:r>
    </w:p>
    <w:p w14:paraId="41D68664" w14:textId="77777777" w:rsidR="007C392A" w:rsidRDefault="00000000">
      <w:pPr>
        <w:numPr>
          <w:ilvl w:val="0"/>
          <w:numId w:val="594"/>
        </w:numPr>
      </w:pPr>
      <w:r>
        <w:rPr>
          <w:b/>
          <w:bCs/>
        </w:rPr>
        <w:t>Garantía de Mínimo Biológico de Emergencia:</w:t>
      </w:r>
      <w:r>
        <w:br/>
        <w:t xml:space="preserve">La ocupación militar conlleva la </w:t>
      </w:r>
      <w:r>
        <w:rPr>
          <w:b/>
          <w:bCs/>
        </w:rPr>
        <w:t>Responsabilidad Civil del Administrador</w:t>
      </w:r>
      <w:r>
        <w:t>. El Estado cubano, a través de la logística militar y el Fondo Catastrófico Nacional, garantizará a la población civil del área controlada:</w:t>
      </w:r>
    </w:p>
    <w:p w14:paraId="5DEE9027" w14:textId="77777777" w:rsidR="007C392A" w:rsidRDefault="00000000">
      <w:pPr>
        <w:numPr>
          <w:ilvl w:val="1"/>
          <w:numId w:val="596"/>
        </w:numPr>
      </w:pPr>
      <w:r>
        <w:lastRenderedPageBreak/>
        <w:t>El acceso ininterrumpido a la ración calórica de supervivencia y agua potable.</w:t>
      </w:r>
    </w:p>
    <w:p w14:paraId="241D229A" w14:textId="77777777" w:rsidR="007C392A" w:rsidRDefault="00000000">
      <w:pPr>
        <w:numPr>
          <w:ilvl w:val="1"/>
          <w:numId w:val="596"/>
        </w:numPr>
      </w:pPr>
      <w:r>
        <w:t>La integridad de los centros de salud y el suministro de insumos médicos básicos.</w:t>
      </w:r>
    </w:p>
    <w:p w14:paraId="0CC54025" w14:textId="77777777" w:rsidR="007C392A" w:rsidRDefault="00000000">
      <w:pPr>
        <w:numPr>
          <w:ilvl w:val="1"/>
          <w:numId w:val="596"/>
        </w:numPr>
      </w:pPr>
      <w:r>
        <w:t xml:space="preserve">La protección de la infraestructura crítica de energía y telecomunicaciones, tratándola como un </w:t>
      </w:r>
      <w:r>
        <w:rPr>
          <w:b/>
          <w:bCs/>
        </w:rPr>
        <w:t>Fideicomiso de la Población</w:t>
      </w:r>
      <w:r>
        <w:t>, prohibiéndose su desmantelamiento o saqueo como "botín de guerra".</w:t>
      </w:r>
    </w:p>
    <w:p w14:paraId="063A88E3" w14:textId="77777777" w:rsidR="007C392A" w:rsidRDefault="00000000">
      <w:pPr>
        <w:numPr>
          <w:ilvl w:val="0"/>
          <w:numId w:val="594"/>
        </w:numPr>
      </w:pPr>
      <w:r>
        <w:rPr>
          <w:b/>
          <w:bCs/>
        </w:rPr>
        <w:t>El Reinicio Económico y la Autonomía de Sustento:</w:t>
      </w:r>
      <w:r>
        <w:br/>
        <w:t xml:space="preserve">Para evitar que la población se convierta en una carga pasiva y para restaurar su dignidad, se fomentará la </w:t>
      </w:r>
      <w:r>
        <w:rPr>
          <w:b/>
          <w:bCs/>
        </w:rPr>
        <w:t>Zona de Libre Comercio de Salvaguarda</w:t>
      </w:r>
      <w:r>
        <w:t>:</w:t>
      </w:r>
    </w:p>
    <w:p w14:paraId="0EA21DD9" w14:textId="77777777" w:rsidR="007C392A" w:rsidRDefault="00000000">
      <w:pPr>
        <w:numPr>
          <w:ilvl w:val="1"/>
          <w:numId w:val="597"/>
        </w:numPr>
      </w:pPr>
      <w:r>
        <w:t>Se permitirá y protegerá la reapertura de mercados locales y empresas particulares.</w:t>
      </w:r>
    </w:p>
    <w:p w14:paraId="7C5FB5D7" w14:textId="77777777" w:rsidR="007C392A" w:rsidRDefault="00000000">
      <w:pPr>
        <w:numPr>
          <w:ilvl w:val="1"/>
          <w:numId w:val="597"/>
        </w:numPr>
      </w:pPr>
      <w:r>
        <w:t>Las fuerzas nacionales podrán contratar mano de obra local para tareas de reconstrucción, pagando salarios al valor de mercado, fomentando que la economía local se reactive bajo parámetros de honestidad fáctica.</w:t>
      </w:r>
    </w:p>
    <w:p w14:paraId="7ECFF928" w14:textId="77777777" w:rsidR="007C392A" w:rsidRDefault="00000000">
      <w:pPr>
        <w:numPr>
          <w:ilvl w:val="0"/>
          <w:numId w:val="594"/>
        </w:numPr>
      </w:pPr>
      <w:r>
        <w:rPr>
          <w:b/>
          <w:bCs/>
        </w:rPr>
        <w:t>Limitación del Mando y Deber de Justicia:</w:t>
      </w:r>
      <w:r>
        <w:br/>
        <w:t xml:space="preserve">Se prohíbe el uso del control militar para la extracción de recursos naturales en beneficio del Estado cubano. Cualquier recurso extraído para costear los gastos de la administración deberá ser auditado por el TAT y registrado en el RNS como </w:t>
      </w:r>
      <w:r>
        <w:rPr>
          <w:b/>
          <w:bCs/>
        </w:rPr>
        <w:t>"Deuda de Estabilización"</w:t>
      </w:r>
      <w:r>
        <w:t>, con un plan de transparencia total hacia la población local.</w:t>
      </w:r>
    </w:p>
    <w:p w14:paraId="0B965DB5" w14:textId="77777777" w:rsidR="007C392A" w:rsidRDefault="00000000">
      <w:pPr>
        <w:numPr>
          <w:ilvl w:val="0"/>
          <w:numId w:val="594"/>
        </w:numPr>
      </w:pPr>
      <w:r>
        <w:rPr>
          <w:b/>
          <w:bCs/>
        </w:rPr>
        <w:t>Estándar de Custodia Fiduciaria:</w:t>
      </w:r>
      <w:r>
        <w:br/>
        <w:t>Este régimen se define como un marco de conducta jurídica y ética inalterable. En cualquier conflicto, las Fuerzas de Salvaguarda administrarán la zona bajo el estándar de estricta custodia fiduciaria, orientada a la preservación del orden civil, la infraestructura básica y el bienestar de los habitantes hasta el restablecimiento de la autoridad civil legítima.</w:t>
      </w:r>
    </w:p>
    <w:p w14:paraId="2295AB11" w14:textId="77777777" w:rsidR="007C392A" w:rsidRDefault="00000000">
      <w:r>
        <w:pict w14:anchorId="7D21016B">
          <v:rect id="_x0000_i1147" style="width:0;height:1.5pt" o:hralign="center" o:hrstd="t" o:hr="t"/>
        </w:pict>
      </w:r>
    </w:p>
    <w:p w14:paraId="62D07B7F" w14:textId="77777777" w:rsidR="007C392A" w:rsidRDefault="00000000">
      <w:pPr>
        <w:pStyle w:val="Heading1"/>
      </w:pPr>
      <w:bookmarkStart w:id="258" w:name="X701837dc2b3a4c41cd6553936323cdeb59377de"/>
      <w:bookmarkStart w:id="259" w:name="_Toc242281104"/>
      <w:bookmarkEnd w:id="234"/>
      <w:bookmarkEnd w:id="256"/>
      <w:r>
        <w:t>TÍTULO XII DEL ESTABLECIMIENTO DE LA REPUBLICA</w:t>
      </w:r>
      <w:bookmarkEnd w:id="259"/>
    </w:p>
    <w:p w14:paraId="731EAC8C" w14:textId="77777777" w:rsidR="007C392A" w:rsidRDefault="00000000">
      <w:r>
        <w:pict w14:anchorId="76405DE7">
          <v:rect id="_x0000_i1148" style="width:0;height:1.5pt" o:hralign="center" o:hrstd="t" o:hr="t"/>
        </w:pict>
      </w:r>
    </w:p>
    <w:p w14:paraId="7ACE68E6" w14:textId="77777777" w:rsidR="007C392A" w:rsidRDefault="00000000">
      <w:pPr>
        <w:pStyle w:val="Heading2"/>
      </w:pPr>
      <w:bookmarkStart w:id="260" w:name="X04fb937b83081f497652bf527146ad9a8d3caf1"/>
      <w:bookmarkStart w:id="261" w:name="_Toc242281105"/>
      <w:r>
        <w:t>Artículo 107. Del Derecho Originario a la Reconstrucción Institucional.</w:t>
      </w:r>
      <w:bookmarkEnd w:id="261"/>
    </w:p>
    <w:p w14:paraId="5B9B2B13" w14:textId="77777777" w:rsidR="007C392A" w:rsidRDefault="00000000">
      <w:pPr>
        <w:numPr>
          <w:ilvl w:val="0"/>
          <w:numId w:val="598"/>
        </w:numPr>
      </w:pPr>
      <w:r>
        <w:t xml:space="preserve">La República establece el derecho inalienable de la Nación a constituir una autoridad técnica extraordinaria ante colapsos institucionales totales. Este principio garantiza que la soberanía sea recuperada mediante un reinicio sistémico dirigido por expertos civiles, cuya función permanente es la restauración de los </w:t>
      </w:r>
      <w:r>
        <w:lastRenderedPageBreak/>
        <w:t>servicios vitales y la organización de procesos electorales bajo los estándares de esta Constitución.</w:t>
      </w:r>
    </w:p>
    <w:p w14:paraId="6AD06AEA" w14:textId="77777777" w:rsidR="007C392A" w:rsidRDefault="00000000">
      <w:pPr>
        <w:numPr>
          <w:ilvl w:val="0"/>
          <w:numId w:val="598"/>
        </w:numPr>
      </w:pPr>
      <w:r>
        <w:rPr>
          <w:b/>
          <w:bCs/>
        </w:rPr>
        <w:t>De la Delegación de Funciones por Fuerza Mayor:</w:t>
      </w:r>
      <w:r>
        <w:t xml:space="preserve"> La soberanía de la República de Cuba es inalienable e imprescriptible, residiendo exclusivamente en el pueblo y manifestándose a través del Registro Nacional Soberano (RNS). Ante una incapacidad técnica crítica, se podrá delegar temporalmente el ejercicio de funciones administrativas y de seguridad en una Autoridad de Transición o Cooperación.</w:t>
      </w:r>
    </w:p>
    <w:p w14:paraId="58A28C3E" w14:textId="77777777" w:rsidR="007C392A" w:rsidRDefault="00000000">
      <w:pPr>
        <w:numPr>
          <w:ilvl w:val="0"/>
          <w:numId w:val="598"/>
        </w:numPr>
      </w:pPr>
      <w:r>
        <w:rPr>
          <w:b/>
          <w:bCs/>
        </w:rPr>
        <w:t>Reserva del Título Soberano:</w:t>
      </w:r>
      <w:r>
        <w:t xml:space="preserve"> Esta delegación afecta únicamente al ejercicio de la función (el hacer), pero </w:t>
      </w:r>
      <w:r>
        <w:rPr>
          <w:b/>
          <w:bCs/>
        </w:rPr>
        <w:t>nunca a la titularidad de la soberanía (el ser)</w:t>
      </w:r>
      <w:r>
        <w:t>. La República de Cuba mantiene su personalidad jurídica internacional y esta Constitución como marco rector obligatorio para cualquier autoridad delegada.</w:t>
      </w:r>
    </w:p>
    <w:p w14:paraId="6EEAFC77" w14:textId="77777777" w:rsidR="007C392A" w:rsidRDefault="00000000">
      <w:pPr>
        <w:numPr>
          <w:ilvl w:val="0"/>
          <w:numId w:val="598"/>
        </w:numPr>
      </w:pPr>
      <w:r>
        <w:rPr>
          <w:b/>
          <w:bCs/>
        </w:rPr>
        <w:t>Mandato de Fideicomiso:</w:t>
      </w:r>
      <w:r>
        <w:t xml:space="preserve"> Cualquier autoridad extranjera o transitoria actúa bajo la figura jurídica de </w:t>
      </w:r>
      <w:r>
        <w:rPr>
          <w:b/>
          <w:bCs/>
        </w:rPr>
        <w:t>Fideicomisario de la Nación</w:t>
      </w:r>
      <w:r>
        <w:t>. Su mandato se limita estrictamente a:</w:t>
      </w:r>
    </w:p>
    <w:p w14:paraId="47E4482F" w14:textId="77777777" w:rsidR="007C392A" w:rsidRDefault="00000000">
      <w:pPr>
        <w:numPr>
          <w:ilvl w:val="1"/>
          <w:numId w:val="599"/>
        </w:numPr>
      </w:pPr>
      <w:r>
        <w:t>La estabilización de la red eléctrica, hídrica y alimentaria.</w:t>
      </w:r>
    </w:p>
    <w:p w14:paraId="1BB1FCBB" w14:textId="77777777" w:rsidR="007C392A" w:rsidRDefault="00000000">
      <w:pPr>
        <w:numPr>
          <w:ilvl w:val="1"/>
          <w:numId w:val="599"/>
        </w:numPr>
      </w:pPr>
      <w:r>
        <w:t>El mantenimiento del orden público respetando las garantías individuales.</w:t>
      </w:r>
    </w:p>
    <w:p w14:paraId="16395A9E" w14:textId="77777777" w:rsidR="007C392A" w:rsidRDefault="00000000">
      <w:pPr>
        <w:numPr>
          <w:ilvl w:val="1"/>
          <w:numId w:val="599"/>
        </w:numPr>
      </w:pPr>
      <w:r>
        <w:t>La facilitación de procesos electorales en los Nodos Municipales en el plazo dictado por la normalización técnica.</w:t>
      </w:r>
    </w:p>
    <w:p w14:paraId="31561A38" w14:textId="77777777" w:rsidR="007C392A" w:rsidRDefault="00000000">
      <w:pPr>
        <w:numPr>
          <w:ilvl w:val="0"/>
          <w:numId w:val="598"/>
        </w:numPr>
      </w:pPr>
      <w:r>
        <w:rPr>
          <w:b/>
          <w:bCs/>
        </w:rPr>
        <w:t>Cláusula de Reversión Automática:</w:t>
      </w:r>
      <w:r>
        <w:t xml:space="preserve"> El ejercicio de las competencias delegadas retornará a las instituciones nacionales de pleno derecho en el instante de la </w:t>
      </w:r>
      <w:r>
        <w:rPr>
          <w:b/>
          <w:bCs/>
        </w:rPr>
        <w:t>Toma de Posesión del Presidente electo</w:t>
      </w:r>
      <w:r>
        <w:t>. La autoridad delegada quedará convertida, desde ese momento, en fuerza de asistencia supeditada al Ejecutivo Nacional.</w:t>
      </w:r>
    </w:p>
    <w:p w14:paraId="4F38A05F" w14:textId="77777777" w:rsidR="007C392A" w:rsidRDefault="00000000">
      <w:pPr>
        <w:numPr>
          <w:ilvl w:val="0"/>
          <w:numId w:val="598"/>
        </w:numPr>
      </w:pPr>
      <w:r>
        <w:rPr>
          <w:b/>
          <w:bCs/>
        </w:rPr>
        <w:t>Inviolabilidad de la Propiedad y el RNS:</w:t>
      </w:r>
      <w:r>
        <w:t xml:space="preserve"> Ninguna autoridad de transición tiene facultad para alterar la titularidad de los bienes registrados en el RNS ni para enajenar recursos naturales. Cualquier acto en contra será nulo de pleno derecho ante el Tribunal de Arbitraje Técnico (TAT).</w:t>
      </w:r>
    </w:p>
    <w:p w14:paraId="4A6D4809" w14:textId="77777777" w:rsidR="007C392A" w:rsidRDefault="00000000">
      <w:r>
        <w:pict w14:anchorId="1E5F66D3">
          <v:rect id="_x0000_i1149" style="width:0;height:1.5pt" o:hralign="center" o:hrstd="t" o:hr="t"/>
        </w:pict>
      </w:r>
    </w:p>
    <w:p w14:paraId="5D714DD8" w14:textId="77777777" w:rsidR="007C392A" w:rsidRDefault="00000000">
      <w:pPr>
        <w:pStyle w:val="Heading2"/>
      </w:pPr>
      <w:bookmarkStart w:id="262" w:name="X7340fd0951ba0b6c27d3694b47c2ece3b86ee05"/>
      <w:bookmarkStart w:id="263" w:name="_Toc242281106"/>
      <w:bookmarkEnd w:id="260"/>
      <w:r>
        <w:t>Artículo 108. Del Servicio Técnico y la Responsabilidad del Servidor Público.</w:t>
      </w:r>
      <w:bookmarkEnd w:id="263"/>
    </w:p>
    <w:p w14:paraId="5EC449BC" w14:textId="77777777" w:rsidR="007C392A" w:rsidRDefault="00000000">
      <w:pPr>
        <w:numPr>
          <w:ilvl w:val="0"/>
          <w:numId w:val="600"/>
        </w:numPr>
      </w:pPr>
      <w:r>
        <w:rPr>
          <w:b/>
          <w:bCs/>
        </w:rPr>
        <w:t>De la Neutralidad y Lealtad:</w:t>
      </w:r>
      <w:r>
        <w:t xml:space="preserve"> La función pública en la República constituye un servicio técnico de carácter permanente, apolítico y neutral. La lealtad del servidor público es exclusiva a la Constitución y a los protocolos de eficiencia técnica del Registro Nacional Soberano (RNS), quedando prohibida la subordinación a intereses de facción, partido o ideología.</w:t>
      </w:r>
    </w:p>
    <w:p w14:paraId="2B4D8B36" w14:textId="77777777" w:rsidR="007C392A" w:rsidRDefault="00000000">
      <w:pPr>
        <w:numPr>
          <w:ilvl w:val="0"/>
          <w:numId w:val="600"/>
        </w:numPr>
      </w:pPr>
      <w:r>
        <w:rPr>
          <w:b/>
          <w:bCs/>
        </w:rPr>
        <w:lastRenderedPageBreak/>
        <w:t>De la Validación y Escalabilidad:</w:t>
      </w:r>
      <w:r>
        <w:t xml:space="preserve"> Todo acto de mando estratégico, normativo o de impacto en infraestructura vital está sujeto a Validación por Adversario Técnico (V.A.T.). El RNS ejecutará un muestreo algorítmico continuo sobre la gestión administrativa, permitiendo la automatización de actos ordinarios y reservando la auditoría humana previa solo para Actos de Relevancia Estratégica. La manipulación de datos para evadir este muestreo constituye delito de Falsedad Técnica Administrativa, sancionado con destitución e inhabilitación perpetua.</w:t>
      </w:r>
    </w:p>
    <w:p w14:paraId="58E26F42" w14:textId="77777777" w:rsidR="007C392A" w:rsidRDefault="00000000">
      <w:pPr>
        <w:numPr>
          <w:ilvl w:val="0"/>
          <w:numId w:val="600"/>
        </w:numPr>
      </w:pPr>
      <w:r>
        <w:rPr>
          <w:b/>
          <w:bCs/>
        </w:rPr>
        <w:t>Del Puerto Seguro Administrativo (Safe Harbor) en Situaciones de Estrés:</w:t>
      </w:r>
      <w:r>
        <w:t xml:space="preserve"> El sistema reconoce la fricción inherente a la toma de decisiones en tiempo real. Todo funcionario que, en el ejercicio de su cargo, deba emitir órdenes ante emergencias operativas, gozará de inmunidad civil y penal por los daños colaterales no dolosos derivados de sus actos, única y exclusivamente si demuestra ante el TAT haber cumplido las siguientes condiciones concurrentes:</w:t>
      </w:r>
    </w:p>
    <w:p w14:paraId="01D30C40" w14:textId="77777777" w:rsidR="007C392A" w:rsidRDefault="00000000">
      <w:pPr>
        <w:numPr>
          <w:ilvl w:val="1"/>
          <w:numId w:val="601"/>
        </w:numPr>
      </w:pPr>
      <w:r>
        <w:t>Haber fundamentado su decisión en los datos proporcionados por los sensores, telemetría o algoritmos del RNS en el momento del evento.</w:t>
      </w:r>
    </w:p>
    <w:p w14:paraId="18899B7D" w14:textId="77777777" w:rsidR="007C392A" w:rsidRDefault="00000000">
      <w:pPr>
        <w:numPr>
          <w:ilvl w:val="1"/>
          <w:numId w:val="601"/>
        </w:numPr>
      </w:pPr>
      <w:r>
        <w:t>Haber seguido estrictamente un Protocolo de Emergencia Técnica previamente validado por el Senado de Rectores.</w:t>
      </w:r>
      <w:r>
        <w:br/>
        <w:t>El sistema sanciona la corrupción y la negligencia, pero exime el error honesto fundamentado en la ciencia y la matemática disponibles.</w:t>
      </w:r>
    </w:p>
    <w:p w14:paraId="721ED2A4" w14:textId="77777777" w:rsidR="007C392A" w:rsidRDefault="00000000">
      <w:pPr>
        <w:numPr>
          <w:ilvl w:val="0"/>
          <w:numId w:val="600"/>
        </w:numPr>
      </w:pPr>
      <w:r>
        <w:rPr>
          <w:b/>
          <w:bCs/>
        </w:rPr>
        <w:t>El Estándar de Diligencia Civil:</w:t>
      </w:r>
      <w:r>
        <w:t xml:space="preserve"> Todo servidor público o programador del RNS responderá no solo por sus actos dolosos, sino por su Negligencia en la Observancia de Alertas. Se establece el deber de “Vigilancia Activa”: el funcionario es responsable si, teniendo los datos disponibles en su terminal, omite actuar para evitar un daño biológico o patrimonial a un ciudadano. El silencio de la máquina no es excusa para la inacción del hombre</w:t>
      </w:r>
    </w:p>
    <w:p w14:paraId="2383D252" w14:textId="77777777" w:rsidR="007C392A" w:rsidRDefault="00000000">
      <w:pPr>
        <w:numPr>
          <w:ilvl w:val="0"/>
          <w:numId w:val="600"/>
        </w:numPr>
      </w:pPr>
      <w:r>
        <w:t>Doctrina de la Responsabilidad Estructural, Reversión de Oficio y Graduación del Error Técnico: La República no reconoce la infalibilidad algorítmica ni el fallo de sistema como justificación para consolidar injusticias patrimoniales, pero distingue con estricta equidad entre el error técnico involuntario y el acto lesivo doloso.</w:t>
      </w:r>
    </w:p>
    <w:p w14:paraId="13284745" w14:textId="77777777" w:rsidR="007C392A" w:rsidRDefault="00000000">
      <w:pPr>
        <w:numPr>
          <w:ilvl w:val="1"/>
          <w:numId w:val="602"/>
        </w:numPr>
      </w:pPr>
      <w:r>
        <w:t>Responsabilidad por Diseño y Supervisión Humana: Todo código, proceso automatizado o despliegue en el RNS y en infraestructuras críticas requerirá validación humana obligatoria. Queda prohibido invocar la autonomía técnica o el uso de herramientas de inteligencia artificial como eximente de responsabilidad.</w:t>
      </w:r>
    </w:p>
    <w:p w14:paraId="0B42CD61" w14:textId="77777777" w:rsidR="007C392A" w:rsidRDefault="00000000">
      <w:pPr>
        <w:numPr>
          <w:ilvl w:val="1"/>
          <w:numId w:val="602"/>
        </w:numPr>
      </w:pPr>
      <w:r>
        <w:t xml:space="preserve">Reversión Inmediata y Subsanación de Oficio: Si un defecto de programación, inconsistencia lógica o error operativo en el RNS genera la imposición indebida de multas, retenciones, bloqueos transaccionales o afectaciones administrativas a particulares o empresas, el órgano </w:t>
      </w:r>
      <w:r>
        <w:lastRenderedPageBreak/>
        <w:t>recaudador o la autoridad actuante procederá a la anulación de pleno derecho de la medida y a la restitución íntegra e inmediata de los fondos retenidos de forma automática. Si el estado patrimonial original es restablecido con celeridad y la anomalía es corregida por el equipo técnico sin derivar en daños biológicos o patrimoniales ulteriores a terceros, el hecho se considerará subsanado de oficio, extinguiéndose cualquier acción sancionadora o persecución civil contra el programador o auditor responsable.</w:t>
      </w:r>
    </w:p>
    <w:p w14:paraId="1CCDB544" w14:textId="77777777" w:rsidR="007C392A" w:rsidRDefault="00000000">
      <w:pPr>
        <w:numPr>
          <w:ilvl w:val="1"/>
          <w:numId w:val="602"/>
        </w:numPr>
      </w:pPr>
      <w:r>
        <w:t>Graduación de Responsabilidad y Amortiguación del Daño: En los supuestos en que el fallo técnico genere perjuicios colaterales comprobables que trasciendan la mera anulación del acto administrativo, la responsabilidad de los profesionales se regirá bajo el principio de proporcionalidad:</w:t>
      </w:r>
    </w:p>
    <w:p w14:paraId="1AAFBFEE" w14:textId="77777777" w:rsidR="007C392A" w:rsidRDefault="00000000">
      <w:pPr>
        <w:numPr>
          <w:ilvl w:val="2"/>
          <w:numId w:val="603"/>
        </w:numPr>
      </w:pPr>
      <w:r>
        <w:t>Error Técnico Involuntario: Cuando el fallo derive de la complejidad del sistema y se acredite la observancia de los protocolos de prueba previos, la reparación indemnizatoria a los afectados será asumida prioritariamente por el Fondo de Garantía Técnica del RNS y las pólizas de seguro del sistema, aplicándose al profesional medidas disciplinarias o de corrección técnica de carácter atenuado.</w:t>
      </w:r>
    </w:p>
    <w:p w14:paraId="6362D936" w14:textId="77777777" w:rsidR="007C392A" w:rsidRDefault="00000000">
      <w:pPr>
        <w:numPr>
          <w:ilvl w:val="2"/>
          <w:numId w:val="603"/>
        </w:numPr>
      </w:pPr>
      <w:r>
        <w:t>Dolo y Negligencia Temeraria: Únicamente ante la demostración fehaciente de dolo, sabotaje deliberado, falsificación o negligencia inexcusable que ignore deliberadamente las alertas del TAT, se activará la responsabilidad patrimonial personal directa sobre el infractor (Art. 4.4) y la pérdida de idoneidad conforme al Artículo 109.</w:t>
      </w:r>
    </w:p>
    <w:p w14:paraId="6233DEF5" w14:textId="77777777" w:rsidR="007C392A" w:rsidRDefault="00000000">
      <w:pPr>
        <w:numPr>
          <w:ilvl w:val="0"/>
          <w:numId w:val="600"/>
        </w:numPr>
      </w:pPr>
      <w:r>
        <w:t>El Sello de Inviabilidad Moral por Traición, Sabotaje a la Verdad o Perjurio Tecnológico: Todo funcionario de alta jerarquía condenado mediante sentencia judicial firme por traición a la patria (Artículo 21.4.e y, cuando corresponda, Artículo 129.2), Sabotaje a la Verdad (Artículo 4.4.d-e) o Perjurio Tecnológico Agravado (Artículo 22.21.b.ii) recibirá en su PCSC el Sello de Inviabilidad Moral conforme al Artículo 109. La venta o tráfico de secretos de seguridad nacional quedará sujeta a la tipificación y al régimen sancionador de la futura Ley Orgánica de Seguridad Nacional.</w:t>
      </w:r>
    </w:p>
    <w:p w14:paraId="7AFD3DE2" w14:textId="77777777" w:rsidR="007C392A" w:rsidRDefault="00000000">
      <w:pPr>
        <w:numPr>
          <w:ilvl w:val="1"/>
          <w:numId w:val="604"/>
        </w:numPr>
      </w:pPr>
      <w:r>
        <w:t>Este sello prohíbe permanentemente que el individuo vuelva a trabajar para el Estado, que administre dinero de otros ciudadanos o que sea dueño de acciones en empresas estratégicas (SACAs).</w:t>
      </w:r>
    </w:p>
    <w:p w14:paraId="603C01FB" w14:textId="77777777" w:rsidR="007C392A" w:rsidRDefault="00000000">
      <w:pPr>
        <w:numPr>
          <w:ilvl w:val="1"/>
          <w:numId w:val="604"/>
        </w:numPr>
      </w:pPr>
      <w:r>
        <w:t>Este sello no será aplicable a situaciones de estrés agudo de combate, choque postraumático o incapacidad médica transitoria en el teatro de operaciones, las cuales se gestionarán bajo el régimen disciplinario y médico ordinario.</w:t>
      </w:r>
    </w:p>
    <w:p w14:paraId="7924F630" w14:textId="77777777" w:rsidR="007C392A" w:rsidRDefault="00000000">
      <w:pPr>
        <w:numPr>
          <w:ilvl w:val="0"/>
          <w:numId w:val="600"/>
        </w:numPr>
      </w:pPr>
      <w:r>
        <w:lastRenderedPageBreak/>
        <w:t xml:space="preserve">De la Doctrina de Autonomía Operativa Nodal (La Ola Destructiva Civil). La República proscribe la parálisis por centralización. En situaciones de crisis, bloqueo o interrupción de comunicaciones, el sistema de gobierno transita automáticamente al modelo de </w:t>
      </w:r>
      <w:r>
        <w:rPr>
          <w:b/>
          <w:bCs/>
        </w:rPr>
        <w:t>Unidades de Respuesta Mínima</w:t>
      </w:r>
      <w:r>
        <w:t>:</w:t>
      </w:r>
    </w:p>
    <w:p w14:paraId="1A0580E2" w14:textId="77777777" w:rsidR="007C392A" w:rsidRDefault="00000000">
      <w:pPr>
        <w:numPr>
          <w:ilvl w:val="1"/>
          <w:numId w:val="605"/>
        </w:numPr>
      </w:pPr>
      <w:r>
        <w:rPr>
          <w:b/>
          <w:bCs/>
        </w:rPr>
        <w:t>Capacidad de Acción Sin Órdenes:</w:t>
      </w:r>
      <w:r>
        <w:t xml:space="preserve"> Se faculta a los Consejos Técnicos Municipales y a las Juntas de SACAs para ejecutar planes de contingencia pre-aprobados en el RNS sin necesidad de validación central, siempre que se mantengan dentro de los parámetros de la </w:t>
      </w:r>
      <w:r>
        <w:rPr>
          <w:b/>
          <w:bCs/>
        </w:rPr>
        <w:t>Verdad Material</w:t>
      </w:r>
      <w:r>
        <w:t>.</w:t>
      </w:r>
    </w:p>
    <w:p w14:paraId="602E11E0" w14:textId="77777777" w:rsidR="007C392A" w:rsidRDefault="00000000">
      <w:pPr>
        <w:numPr>
          <w:ilvl w:val="1"/>
          <w:numId w:val="605"/>
        </w:numPr>
      </w:pPr>
      <w:r>
        <w:rPr>
          <w:b/>
          <w:bCs/>
        </w:rPr>
        <w:t>Atomización de la Infraestructura:</w:t>
      </w:r>
      <w:r>
        <w:t xml:space="preserve"> La red nacional de datos y energía debe diseñarse para permitir la desconexión y reconexión instantánea de nodos. Cada nodo municipal mantendrá la capacidad física y técnica de sostener su producción esencial y su defensa civil de forma autónoma ante el aislamiento del territorio nacional.</w:t>
      </w:r>
    </w:p>
    <w:p w14:paraId="6270ABEB" w14:textId="77777777" w:rsidR="007C392A" w:rsidRDefault="00000000">
      <w:pPr>
        <w:numPr>
          <w:ilvl w:val="1"/>
          <w:numId w:val="605"/>
        </w:numPr>
      </w:pPr>
      <w:r>
        <w:rPr>
          <w:b/>
          <w:bCs/>
        </w:rPr>
        <w:t>Proscripción de la Doctrina de Libro:</w:t>
      </w:r>
      <w:r>
        <w:t xml:space="preserve"> Ante una falla sistémica, el Tribunal de Arbitraje Técnico (TAT) dará prioridad a las soluciones disruptivas que demuestren resultados en tiempo real sobre los protocolos administrativos heredados. La </w:t>
      </w:r>
      <w:r>
        <w:rPr>
          <w:b/>
          <w:bCs/>
        </w:rPr>
        <w:t>Funcionalidad es la Única Ley en la Emergencia</w:t>
      </w:r>
      <w:r>
        <w:t>.</w:t>
      </w:r>
    </w:p>
    <w:p w14:paraId="178045A4" w14:textId="77777777" w:rsidR="007C392A" w:rsidRDefault="00000000">
      <w:pPr>
        <w:numPr>
          <w:ilvl w:val="0"/>
          <w:numId w:val="600"/>
        </w:numPr>
      </w:pPr>
      <w:r>
        <w:rPr>
          <w:b/>
          <w:bCs/>
        </w:rPr>
        <w:t>Del Principio de Realidad Material en el Gasto Público:</w:t>
      </w:r>
      <w:r>
        <w:t xml:space="preserve"> Todo desembolso de fondos del Tesoro Nacional o Municipal está supeditado a la </w:t>
      </w:r>
      <w:r>
        <w:rPr>
          <w:b/>
          <w:bCs/>
        </w:rPr>
        <w:t>Prueba de Consumación Fáctica</w:t>
      </w:r>
      <w:r>
        <w:t>:</w:t>
      </w:r>
    </w:p>
    <w:p w14:paraId="2EFC744E" w14:textId="77777777" w:rsidR="007C392A" w:rsidRDefault="00000000">
      <w:pPr>
        <w:numPr>
          <w:ilvl w:val="1"/>
          <w:numId w:val="606"/>
        </w:numPr>
      </w:pPr>
      <w:r>
        <w:rPr>
          <w:b/>
          <w:bCs/>
        </w:rPr>
        <w:t>Correspondencia de Masa:</w:t>
      </w:r>
      <w:r>
        <w:t xml:space="preserve"> Se prohíbe el pago por servicios o bienes cuya existencia física o programática no sea verificable algorítmicamente por el RNS o auditada físicamente por el TAT. La discrepancia entre el "recurso asignado" y el "beneficio material entregado" genera la suspensión automática de fondos.</w:t>
      </w:r>
    </w:p>
    <w:p w14:paraId="26069201" w14:textId="77777777" w:rsidR="007C392A" w:rsidRDefault="00000000">
      <w:pPr>
        <w:pStyle w:val="Compact"/>
        <w:numPr>
          <w:ilvl w:val="2"/>
          <w:numId w:val="607"/>
        </w:numPr>
      </w:pPr>
      <w:r>
        <w:t>El RNS provee mecanismos para certificar transacciones con todo tipo de instituciones, incluyendo los casos de transacción con personas naturales de forma bidireccional. Tanto la prestación como la recepción de bienes y servicios.</w:t>
      </w:r>
    </w:p>
    <w:p w14:paraId="651BF6A5" w14:textId="77777777" w:rsidR="007C392A" w:rsidRDefault="00000000">
      <w:pPr>
        <w:numPr>
          <w:ilvl w:val="1"/>
          <w:numId w:val="606"/>
        </w:numPr>
      </w:pPr>
      <w:r>
        <w:rPr>
          <w:b/>
          <w:bCs/>
        </w:rPr>
        <w:t>Auditoría de Insumos vs. Resultado:</w:t>
      </w:r>
      <w:r>
        <w:t xml:space="preserve"> El TAT desarrollará modelos de eficiencia para cada industria. Si la energía, el tiempo o los materiales declarados exceden el estándar de mercado para el resultado obtenido, el sistema activará una </w:t>
      </w:r>
      <w:r>
        <w:rPr>
          <w:b/>
          <w:bCs/>
        </w:rPr>
        <w:t>Alerta de Merma Injustificada</w:t>
      </w:r>
      <w:r>
        <w:t>, asumiendo fraude hasta que el responsable demuestre lo contrario.</w:t>
      </w:r>
    </w:p>
    <w:p w14:paraId="7CD20050" w14:textId="77777777" w:rsidR="007C392A" w:rsidRDefault="00000000">
      <w:r>
        <w:pict w14:anchorId="4CF86286">
          <v:rect id="_x0000_i1150" style="width:0;height:1.5pt" o:hralign="center" o:hrstd="t" o:hr="t"/>
        </w:pict>
      </w:r>
    </w:p>
    <w:p w14:paraId="1F62FE3E" w14:textId="77777777" w:rsidR="007C392A" w:rsidRDefault="00000000">
      <w:pPr>
        <w:pStyle w:val="Heading2"/>
      </w:pPr>
      <w:bookmarkStart w:id="264" w:name="Xe08c9f9693c7b238a9e8dc38091e253abbc942f"/>
      <w:bookmarkStart w:id="265" w:name="_Toc242281107"/>
      <w:bookmarkEnd w:id="262"/>
      <w:r>
        <w:lastRenderedPageBreak/>
        <w:t>Artículo 109. Del Sello de Inviabilidad Moral y la Naturaleza Jurídica de la Inhabilitación Cívica, Desconexión Fiduciaria y Pérdida de Derechos Políticos.</w:t>
      </w:r>
      <w:bookmarkEnd w:id="265"/>
    </w:p>
    <w:p w14:paraId="33C049B2" w14:textId="77777777" w:rsidR="007C392A" w:rsidRDefault="00000000">
      <w:pPr>
        <w:pStyle w:val="FirstParagraph"/>
      </w:pPr>
      <w:r>
        <w:t xml:space="preserve">Para garantizar la integridad perpetua de la República y sancionar las traiciones más graves contra la soberanía ciudadana, se instituye el </w:t>
      </w:r>
      <w:r>
        <w:rPr>
          <w:b/>
          <w:bCs/>
        </w:rPr>
        <w:t>Sello de Inviabilidad Moral</w:t>
      </w:r>
      <w:r>
        <w:t xml:space="preserve">, cuya aplicación conlleva la </w:t>
      </w:r>
      <w:r>
        <w:rPr>
          <w:b/>
          <w:bCs/>
        </w:rPr>
        <w:t>Inhabilitación Cívica y Desconexión Fiduciaria</w:t>
      </w:r>
      <w:r>
        <w:t xml:space="preserve"> del infractor, bajo las siguientes definiciones estrictas e inalterables:</w:t>
      </w:r>
    </w:p>
    <w:p w14:paraId="72D7FBD7" w14:textId="77777777" w:rsidR="007C392A" w:rsidRDefault="00000000">
      <w:pPr>
        <w:numPr>
          <w:ilvl w:val="0"/>
          <w:numId w:val="608"/>
        </w:numPr>
      </w:pPr>
      <w:r>
        <w:rPr>
          <w:b/>
          <w:bCs/>
        </w:rPr>
        <w:t>Definición Fundamental y Prohibición Absoluta:</w:t>
      </w:r>
      <w:r>
        <w:t xml:space="preserve"> La Inhabilitación Cívica y Desconexión Fiduciaria es un </w:t>
      </w:r>
      <w:r>
        <w:rPr>
          <w:b/>
          <w:bCs/>
        </w:rPr>
        <w:t>estatus jurídico de desconexión y exclusión</w:t>
      </w:r>
      <w:r>
        <w:t>, no un acto de eliminación física. Queda terminantemente prohibido, y se considera Crimen de Lesa Humanidad, interpretar este artículo como una justificación para la pena capital, la tortura o cualquier forma de daño corporal.</w:t>
      </w:r>
    </w:p>
    <w:p w14:paraId="62E56090" w14:textId="77777777" w:rsidR="007C392A" w:rsidRDefault="00000000">
      <w:pPr>
        <w:numPr>
          <w:ilvl w:val="0"/>
          <w:numId w:val="608"/>
        </w:numPr>
      </w:pPr>
      <w:r>
        <w:rPr>
          <w:b/>
          <w:bCs/>
        </w:rPr>
        <w:t>Naturaleza de la Inhabilitación Cívica:</w:t>
      </w:r>
      <w:r>
        <w:t xml:space="preserve"> El ciudadano sentenciado a Inhabilitación Cívica pierde la condición de "Socio Activo" de la Nación. Sus consecuencias son exclusivamente de carácter político y patrimonial soberano:</w:t>
      </w:r>
    </w:p>
    <w:p w14:paraId="14B65F17" w14:textId="77777777" w:rsidR="007C392A" w:rsidRDefault="00000000">
      <w:pPr>
        <w:numPr>
          <w:ilvl w:val="1"/>
          <w:numId w:val="609"/>
        </w:numPr>
      </w:pPr>
      <w:r>
        <w:rPr>
          <w:b/>
          <w:bCs/>
        </w:rPr>
        <w:t>Pérdida a Perpetuidad de los Derechos Políticos:</w:t>
      </w:r>
      <w:r>
        <w:t xml:space="preserve"> Se anula de forma irrevocable su derecho al sufragio (activo y pasivo) y su capacidad para ocupar cualquier cargo público, desde el nivel municipal hasta el nacional.</w:t>
      </w:r>
    </w:p>
    <w:p w14:paraId="336AA29D" w14:textId="77777777" w:rsidR="007C392A" w:rsidRDefault="00000000">
      <w:pPr>
        <w:numPr>
          <w:ilvl w:val="1"/>
          <w:numId w:val="609"/>
        </w:numPr>
      </w:pPr>
      <w:r>
        <w:rPr>
          <w:b/>
          <w:bCs/>
        </w:rPr>
        <w:t>Extinción del Usufructo Soberano:</w:t>
      </w:r>
      <w:r>
        <w:t xml:space="preserve"> Se anula de pleno derecho su titularidad sobre el flujo de dividendos de sus </w:t>
      </w:r>
      <w:r>
        <w:rPr>
          <w:b/>
          <w:bCs/>
        </w:rPr>
        <w:t>Acciones Soberanas (AS)</w:t>
      </w:r>
      <w:r>
        <w:t>. El capital no se confisca, pero los rendimientos de las Capas A, B y C son redirigidos automáticamente por el RNS al Fondo de Reconciliación (Art. 151.6.b) para indemnizar a las víctimas del sistema o al Tesoro Nacional.</w:t>
      </w:r>
    </w:p>
    <w:p w14:paraId="1CED2FCA" w14:textId="77777777" w:rsidR="007C392A" w:rsidRDefault="00000000">
      <w:pPr>
        <w:numPr>
          <w:ilvl w:val="1"/>
          <w:numId w:val="609"/>
        </w:numPr>
      </w:pPr>
      <w:r>
        <w:rPr>
          <w:b/>
          <w:bCs/>
        </w:rPr>
        <w:t>Inhabilitación Corporativa:</w:t>
      </w:r>
      <w:r>
        <w:t xml:space="preserve"> Se le prohíbe de por vida ser director, accionista o beneficiario final de cualquier Sociedad Anónima de Capital Abierto (SACA) o entidad que gestione infraestructura crítica.</w:t>
      </w:r>
    </w:p>
    <w:p w14:paraId="524F0830" w14:textId="77777777" w:rsidR="007C392A" w:rsidRDefault="00000000">
      <w:pPr>
        <w:numPr>
          <w:ilvl w:val="0"/>
          <w:numId w:val="608"/>
        </w:numPr>
      </w:pPr>
      <w:r>
        <w:rPr>
          <w:b/>
          <w:bCs/>
        </w:rPr>
        <w:t>Naturaleza de la Inhabilitación Profesional:</w:t>
      </w:r>
      <w:r>
        <w:t xml:space="preserve"> El individuo sentenciado a Inhabilitación Profesional pierde el derecho a ejercer cualquier profesión que implique la confianza pública, la gestión de activos ajenos o la integridad física de terceros. Sus consecuencias son:</w:t>
      </w:r>
    </w:p>
    <w:p w14:paraId="3CF9EEEE" w14:textId="77777777" w:rsidR="007C392A" w:rsidRDefault="00000000">
      <w:pPr>
        <w:numPr>
          <w:ilvl w:val="1"/>
          <w:numId w:val="610"/>
        </w:numPr>
      </w:pPr>
      <w:r>
        <w:rPr>
          <w:b/>
          <w:bCs/>
        </w:rPr>
        <w:t>Revocación Irreversible de Licencias:</w:t>
      </w:r>
      <w:r>
        <w:t xml:space="preserve"> Se anula de forma permanente toda licencia, certificación o acreditación profesional emitida o reconocida por el Estado o el TAT.</w:t>
      </w:r>
    </w:p>
    <w:p w14:paraId="5B5003F7" w14:textId="77777777" w:rsidR="007C392A" w:rsidRDefault="00000000">
      <w:pPr>
        <w:numPr>
          <w:ilvl w:val="1"/>
          <w:numId w:val="610"/>
        </w:numPr>
      </w:pPr>
      <w:r>
        <w:rPr>
          <w:b/>
          <w:bCs/>
        </w:rPr>
        <w:t>Prohibición de Ejercicio en Sectores de Confianza:</w:t>
      </w:r>
      <w:r>
        <w:t xml:space="preserve"> Se le prohíbe de por vida trabajar en la administración pública, el sistema educativo, el sistema de salud, el sector financiero, los cuerpos de seguridad o cualquier profesión que requiera colegiatura obligatoria.</w:t>
      </w:r>
    </w:p>
    <w:p w14:paraId="27B4FCF7" w14:textId="77777777" w:rsidR="007C392A" w:rsidRDefault="00000000">
      <w:pPr>
        <w:numPr>
          <w:ilvl w:val="1"/>
          <w:numId w:val="610"/>
        </w:numPr>
      </w:pPr>
      <w:r>
        <w:rPr>
          <w:b/>
          <w:bCs/>
        </w:rPr>
        <w:lastRenderedPageBreak/>
        <w:t>Derecho al Trabajo Básico:</w:t>
      </w:r>
      <w:r>
        <w:t xml:space="preserve"> El individuo no queda condenado a la indigencia. Conserva el derecho a ejercer trabajos no cualificados o de bajo riesgo en el sector privado que no requieran confianza pública certificada.</w:t>
      </w:r>
    </w:p>
    <w:p w14:paraId="65594839" w14:textId="77777777" w:rsidR="007C392A" w:rsidRDefault="00000000">
      <w:pPr>
        <w:numPr>
          <w:ilvl w:val="0"/>
          <w:numId w:val="608"/>
        </w:numPr>
      </w:pPr>
      <w:r>
        <w:rPr>
          <w:b/>
          <w:bCs/>
        </w:rPr>
        <w:t>El Sello de Inviabilidad Moral (El Mecanismo de Ejecución):</w:t>
      </w:r>
      <w:r>
        <w:t xml:space="preserve"> La Inhabilitación Cívica y Desconexión Fiduciaria no es una decisión administrativa, sino el resultado de una sentencia judicial firme.</w:t>
      </w:r>
    </w:p>
    <w:p w14:paraId="2D34B143" w14:textId="77777777" w:rsidR="007C392A" w:rsidRDefault="00000000">
      <w:pPr>
        <w:numPr>
          <w:ilvl w:val="1"/>
          <w:numId w:val="611"/>
        </w:numPr>
      </w:pPr>
      <w:r>
        <w:t xml:space="preserve">Se implementará mediante la aplicación del </w:t>
      </w:r>
      <w:r>
        <w:rPr>
          <w:b/>
          <w:bCs/>
        </w:rPr>
        <w:t>Sello de Inviabilidad Moral</w:t>
      </w:r>
      <w:r>
        <w:t xml:space="preserve"> en el Pasaporte de Ciudadanía Soberana (PCSC) del individuo, por orden exclusiva del Tribunal de Defensa de la Constitución (TDC).</w:t>
      </w:r>
    </w:p>
    <w:p w14:paraId="59812929" w14:textId="77777777" w:rsidR="007C392A" w:rsidRDefault="00000000">
      <w:pPr>
        <w:numPr>
          <w:ilvl w:val="1"/>
          <w:numId w:val="611"/>
        </w:numPr>
      </w:pPr>
      <w:r>
        <w:t>Este sello es público, permanente e inexpugnable. El RNS lo usará como filtro para bloquear cualquier intento del individuo de registrarse para votar, postularse a un cargo, recibir dividendos de AS o validar una licencia profesional.</w:t>
      </w:r>
    </w:p>
    <w:p w14:paraId="4B14F138" w14:textId="77777777" w:rsidR="007C392A" w:rsidRDefault="00000000">
      <w:pPr>
        <w:numPr>
          <w:ilvl w:val="0"/>
          <w:numId w:val="608"/>
        </w:numPr>
      </w:pPr>
      <w:r>
        <w:rPr>
          <w:b/>
          <w:bCs/>
        </w:rPr>
        <w:t>Crímenes que Activan el Sello:</w:t>
      </w:r>
      <w:r>
        <w:t xml:space="preserve"> La aplicación de la Inhabilitación Cívica y Desconexión Fiduciaria está reservada exclusivamente para los siguientes delitos, demostrados más allá de toda duda razonable mediante sentencia judicial firme:</w:t>
      </w:r>
    </w:p>
    <w:p w14:paraId="7D76DDB0" w14:textId="77777777" w:rsidR="007C392A" w:rsidRDefault="00000000">
      <w:pPr>
        <w:numPr>
          <w:ilvl w:val="1"/>
          <w:numId w:val="612"/>
        </w:numPr>
      </w:pPr>
      <w:r>
        <w:t>Alta Traición a la Patria (Disp. Transitoria Sexta.1) y Alta Traición a la Fe Pública (Art. 145.7.d).</w:t>
      </w:r>
    </w:p>
    <w:p w14:paraId="54239BCD" w14:textId="77777777" w:rsidR="007C392A" w:rsidRDefault="00000000">
      <w:pPr>
        <w:numPr>
          <w:ilvl w:val="1"/>
          <w:numId w:val="612"/>
        </w:numPr>
      </w:pPr>
      <w:r>
        <w:t>Simulación de Soberanía y Mercenarismo Financiero (Art. 117.5.d).</w:t>
      </w:r>
    </w:p>
    <w:p w14:paraId="751CF2D8" w14:textId="77777777" w:rsidR="007C392A" w:rsidRDefault="00000000">
      <w:pPr>
        <w:numPr>
          <w:ilvl w:val="1"/>
          <w:numId w:val="612"/>
        </w:numPr>
      </w:pPr>
      <w:r>
        <w:t>Sabotaje a la Verdad (Artículo 4.4.d-e) y Perjurio Tecnológico Agravado (Artículo 22.21.b.ii).</w:t>
      </w:r>
    </w:p>
    <w:p w14:paraId="729D2D78" w14:textId="77777777" w:rsidR="007C392A" w:rsidRDefault="00000000">
      <w:pPr>
        <w:numPr>
          <w:ilvl w:val="1"/>
          <w:numId w:val="612"/>
        </w:numPr>
      </w:pPr>
      <w:r>
        <w:t>Sabotaje Activo contra la infraestructura vital de la Nación (Art. 13.2).</w:t>
      </w:r>
    </w:p>
    <w:p w14:paraId="12E64F1B" w14:textId="77777777" w:rsidR="007C392A" w:rsidRDefault="00000000">
      <w:pPr>
        <w:numPr>
          <w:ilvl w:val="1"/>
          <w:numId w:val="612"/>
        </w:numPr>
      </w:pPr>
      <w:r>
        <w:t>Genocidio o Crímenes de Lesa Humanidad (Art. 22.15).</w:t>
      </w:r>
    </w:p>
    <w:p w14:paraId="287571B0" w14:textId="77777777" w:rsidR="007C392A" w:rsidRDefault="00000000">
      <w:pPr>
        <w:numPr>
          <w:ilvl w:val="0"/>
          <w:numId w:val="608"/>
        </w:numPr>
      </w:pPr>
      <w:r>
        <w:rPr>
          <w:b/>
          <w:bCs/>
        </w:rPr>
        <w:t>De la Inmunidad contra la Instrumentalización Política de la Sanción (Protocolo de Revisión Tripartita):</w:t>
      </w:r>
      <w:r>
        <w:t xml:space="preserve"> Para garantizar que el Sello de Inviabilidad Moral (Inhabilitación Cívica y Desconexión Fiduciaria) nunca sea utilizado por el poder político de turno como herramienta de persecución, cancelación ideológica o purga selectiva, se establece el siguiente protocolo de blindaje absoluto:</w:t>
      </w:r>
    </w:p>
    <w:p w14:paraId="3C972D3A" w14:textId="77777777" w:rsidR="007C392A" w:rsidRDefault="00000000">
      <w:pPr>
        <w:numPr>
          <w:ilvl w:val="1"/>
          <w:numId w:val="613"/>
        </w:numPr>
      </w:pPr>
      <w:r>
        <w:rPr>
          <w:b/>
          <w:bCs/>
        </w:rPr>
        <w:t>Veto de Iniciativa Unilateral:</w:t>
      </w:r>
      <w:r>
        <w:t xml:space="preserve"> Queda prohibido que cualquier funcionario, incluyendo al Presidente de la República, Ministros o el Oficial de Mayor Rango del CNSPOC, o similares, solicite o inicie de forma unilateral el proceso de Inhabilitación Cívica y Desconexión Fiduciaria contra un ciudadano. El proceso solo podrá iniciarse de oficio por el Registro Nacional Soberano (RNS) ante la detección de anomalías de telemetría fáctica (Art. 144.1) o mediante denuncia ciudadana unánime ratificada por dos tercios (2/3) de los miembros sorteados de la Cámara de Vigilancia Aleatoria (CVA).</w:t>
      </w:r>
    </w:p>
    <w:p w14:paraId="0EAEDE11" w14:textId="77777777" w:rsidR="007C392A" w:rsidRDefault="00000000">
      <w:pPr>
        <w:numPr>
          <w:ilvl w:val="1"/>
          <w:numId w:val="613"/>
        </w:numPr>
      </w:pPr>
      <w:r>
        <w:rPr>
          <w:b/>
          <w:bCs/>
        </w:rPr>
        <w:lastRenderedPageBreak/>
        <w:t>Auditoría de Sesgo de Facción (Filtro de Impacto Competitivo):</w:t>
      </w:r>
      <w:r>
        <w:t xml:space="preserve"> Presentada la denuncia, el TAT ejecutará obligatoriamente una auditoría sobre los datos del acusado. Si el TAT determina que la aplicación de la sanción genera una ventaja competitiva asimétrica (política, comercial o de control de mercado) a favor de la rama del Ejecutivo, de una corporación SACA específica o de una facción ideológica, y existen indicios que señalen una sospecha razonable que muestren una persecución hacia la persona, el proceso será declarado Nulo por Vicio de Intención, archivándose la causa de forma definitiva, si no se demuestra lo contrario.</w:t>
      </w:r>
    </w:p>
    <w:p w14:paraId="6589FD67" w14:textId="77777777" w:rsidR="007C392A" w:rsidRDefault="00000000">
      <w:pPr>
        <w:numPr>
          <w:ilvl w:val="1"/>
          <w:numId w:val="613"/>
        </w:numPr>
      </w:pPr>
      <w:r>
        <w:rPr>
          <w:b/>
          <w:bCs/>
        </w:rPr>
        <w:t>El Derecho al Exilio Soberano (Válvula de Descompresión del Conflicto):</w:t>
      </w:r>
      <w:r>
        <w:t xml:space="preserve"> El ciudadano sancionado con la Inhabilitación Cívica y Desconexión Fiduciaria conservará de forma inalienable el derecho a liquidar o no según estime conveniente la totalidad de sus Acciones de Mercado (AM) y su patrimonio inmobiliario registrado en el RNS, siempre y cuando no haya una sentencia judicial firme por la cual se indique lo contrario en un proceso por un cargo penal diferente o previo. El Estado facilitará su salida física inmediata del territorio nacional (en el caso que así lo desee el ciudadano) bajo salvoconducto digital. Queda estrictamente prohibida la imposición de "secuestro domiciliario" o la retención forzosa de la persona en el territorio de la República. La soberanía se defiende aislando al nodo incompatible, no destruyendo su vehículo biológico.</w:t>
      </w:r>
    </w:p>
    <w:p w14:paraId="79CB4057" w14:textId="77777777" w:rsidR="007C392A" w:rsidRDefault="00000000">
      <w:pPr>
        <w:numPr>
          <w:ilvl w:val="0"/>
          <w:numId w:val="608"/>
        </w:numPr>
      </w:pPr>
      <w:r>
        <w:rPr>
          <w:b/>
          <w:bCs/>
        </w:rPr>
        <w:t>De la Jerarquía del Daño, la Irreversibilidad de la Traición y el Protocolo de Reintegración Excepcional:</w:t>
      </w:r>
      <w:r>
        <w:t xml:space="preserve"> La República, si bien reconoce la capacidad de redención del individuo, establece una distinción fundamental basada en la naturaleza y la escala del daño infligido al cuerpo de la Nación.</w:t>
      </w:r>
    </w:p>
    <w:p w14:paraId="05704757" w14:textId="77777777" w:rsidR="007C392A" w:rsidRDefault="00000000">
      <w:pPr>
        <w:numPr>
          <w:ilvl w:val="1"/>
          <w:numId w:val="614"/>
        </w:numPr>
      </w:pPr>
      <w:r>
        <w:rPr>
          <w:b/>
          <w:bCs/>
        </w:rPr>
        <w:t>Definición de la Sanción Irreversible:</w:t>
      </w:r>
      <w:r>
        <w:t xml:space="preserve"> La Inhabilitación Cívica y Desconexión Fiduciaria (Art. 109) será de carácter </w:t>
      </w:r>
      <w:r>
        <w:rPr>
          <w:b/>
          <w:bCs/>
        </w:rPr>
        <w:t>perpetuo, irreversible e inexpugnable</w:t>
      </w:r>
      <w:r>
        <w:t xml:space="preserve"> para todo ciudadano convicto por los siguientes crímenes, los cuales constituyen una ruptura definitiva del pacto de civilización:</w:t>
      </w:r>
    </w:p>
    <w:p w14:paraId="3F6D804A" w14:textId="77777777" w:rsidR="007C392A" w:rsidRDefault="00000000">
      <w:pPr>
        <w:numPr>
          <w:ilvl w:val="2"/>
          <w:numId w:val="615"/>
        </w:numPr>
      </w:pPr>
      <w:r>
        <w:t>Genocidio, Tortura o Crímenes de Lesa Humanidad (Art. 22.15).</w:t>
      </w:r>
    </w:p>
    <w:p w14:paraId="66DF6CC0" w14:textId="77777777" w:rsidR="007C392A" w:rsidRDefault="00000000">
      <w:pPr>
        <w:numPr>
          <w:ilvl w:val="2"/>
          <w:numId w:val="615"/>
        </w:numPr>
      </w:pPr>
      <w:r>
        <w:t>Alta Traición a la Patria que implique la colaboración activa con una potencia enemiga en tiempos de guerra declarada o agresión fáctica (Disp. Transitoria Sexta.1).</w:t>
      </w:r>
    </w:p>
    <w:p w14:paraId="245BE1BC" w14:textId="77777777" w:rsidR="007C392A" w:rsidRDefault="00000000">
      <w:pPr>
        <w:numPr>
          <w:ilvl w:val="2"/>
          <w:numId w:val="615"/>
        </w:numPr>
      </w:pPr>
      <w:r>
        <w:t>El uso de menores de edad como instrumentos para la comisión de delitos de sangre (Art. 59.8.e).</w:t>
      </w:r>
    </w:p>
    <w:p w14:paraId="73EFB6EB" w14:textId="77777777" w:rsidR="007C392A" w:rsidRDefault="00000000">
      <w:pPr>
        <w:numPr>
          <w:ilvl w:val="1"/>
          <w:numId w:val="614"/>
        </w:numPr>
      </w:pPr>
      <w:r>
        <w:rPr>
          <w:b/>
          <w:bCs/>
        </w:rPr>
        <w:t>El Protocolo de Reintegración Excepcional (El Camino de Retorno):</w:t>
      </w:r>
      <w:r>
        <w:br/>
        <w:t xml:space="preserve">Para todos los demás delitos que conllevan la Inhabilitación Cívica y Desconexión Fiduciaria (ej. Alta Traición a la Fe Pública, Sabotaje Económico, Simulación de Soberanía), el infractor podrá solicitar la </w:t>
      </w:r>
      <w:r>
        <w:lastRenderedPageBreak/>
        <w:t>restitución parcial de sus derechos económicos, pero jamás sus derechos políticos, bajo el cumplimiento estricto y sucesivo de las siguientes condiciones:</w:t>
      </w:r>
    </w:p>
    <w:p w14:paraId="4E495C77" w14:textId="77777777" w:rsidR="007C392A" w:rsidRDefault="00000000">
      <w:pPr>
        <w:numPr>
          <w:ilvl w:val="2"/>
          <w:numId w:val="616"/>
        </w:numPr>
      </w:pPr>
      <w:r>
        <w:rPr>
          <w:b/>
          <w:bCs/>
        </w:rPr>
        <w:t>Cumplimiento Íntegro de la Pena de Prisión:</w:t>
      </w:r>
      <w:r>
        <w:t xml:space="preserve"> El individuo deberá haber cumplido la totalidad de la pena privativa de libertad impuesta por el tribunal, sin posibilidad de libertad condicional o beneficios por buen comportamiento (si la hubiera).</w:t>
      </w:r>
    </w:p>
    <w:p w14:paraId="6F6D2E40" w14:textId="77777777" w:rsidR="007C392A" w:rsidRDefault="00000000">
      <w:pPr>
        <w:numPr>
          <w:ilvl w:val="2"/>
          <w:numId w:val="616"/>
        </w:numPr>
      </w:pPr>
      <w:r>
        <w:rPr>
          <w:b/>
          <w:bCs/>
        </w:rPr>
        <w:t>Restitución Total del Daño:</w:t>
      </w:r>
      <w:r>
        <w:t xml:space="preserve"> Haber completado íntegramente la restitución económica del daño causado, a través de su participación en el Sistema Penal Productivo (Artículo 22.13).</w:t>
      </w:r>
    </w:p>
    <w:p w14:paraId="4A94321A" w14:textId="77777777" w:rsidR="007C392A" w:rsidRDefault="00000000">
      <w:pPr>
        <w:numPr>
          <w:ilvl w:val="2"/>
          <w:numId w:val="616"/>
        </w:numPr>
      </w:pPr>
      <w:r>
        <w:rPr>
          <w:b/>
          <w:bCs/>
        </w:rPr>
        <w:t>Servicio de Restitución Cívica de Alta Intensidad:</w:t>
      </w:r>
      <w:r>
        <w:t xml:space="preserve"> Una vez liberado, el individuo (si hubiera sido encarcelado) deberá completar un periodo ininterrumpido de once (11) años en las Rampas de Redignificación (Artículo 151), realizando labores de reconstrucción nacional en los proyectos de mayor dureza y menor reconocimiento público. Si la persona ha superado la edad de retiro podrá recibir del TAT una reducción que puede ser denegada dependiendo de la magnitud del crimen o de la decisión del tribunal.</w:t>
      </w:r>
    </w:p>
    <w:p w14:paraId="3252FC2B" w14:textId="77777777" w:rsidR="007C392A" w:rsidRDefault="00000000">
      <w:pPr>
        <w:numPr>
          <w:ilvl w:val="2"/>
          <w:numId w:val="616"/>
        </w:numPr>
      </w:pPr>
      <w:r>
        <w:rPr>
          <w:b/>
          <w:bCs/>
        </w:rPr>
        <w:t>Auditoría de Carácter:</w:t>
      </w:r>
      <w:r>
        <w:t xml:space="preserve"> Al finalizar el periodo de once años (o el periodo reducido), el Tribunal de Defensa de la Constitución (TDC) realizará una auditoría final sobre su comportamiento cívico. Si se acredita una ausencia total de reincidencia y un compromiso fáctico con la comunidad, el TDC podrá ordenar la Restitución del Mínimo Vital.</w:t>
      </w:r>
    </w:p>
    <w:p w14:paraId="34A0C69A" w14:textId="77777777" w:rsidR="007C392A" w:rsidRDefault="00000000">
      <w:pPr>
        <w:numPr>
          <w:ilvl w:val="2"/>
          <w:numId w:val="616"/>
        </w:numPr>
      </w:pPr>
      <w:r>
        <w:rPr>
          <w:b/>
          <w:bCs/>
        </w:rPr>
        <w:t>Restitución del Mínimo Vital:</w:t>
      </w:r>
      <w:r>
        <w:t xml:space="preserve"> Al cumplirse todas las condiciones anteriores, el RNS reactivará exclusivamente el flujo de dividendos de la Capa A (Mínimo Vital) de las Acciones Soberanas (AS) del individuo, garantizando su supervivencia biológica en la vejez. Las Capas B y C, y todos los derechos políticos, permanecerán extinguidos a perpetuidad, aunque podrán ser heredados a sus descendientes.</w:t>
      </w:r>
    </w:p>
    <w:p w14:paraId="16EFD8A4" w14:textId="77777777" w:rsidR="007C392A" w:rsidRDefault="00000000">
      <w:pPr>
        <w:numPr>
          <w:ilvl w:val="2"/>
          <w:numId w:val="616"/>
        </w:numPr>
      </w:pPr>
      <w:r>
        <w:rPr>
          <w:b/>
          <w:bCs/>
        </w:rPr>
        <w:t>Otras Vías Definidas en esta Constitución:</w:t>
      </w:r>
      <w:r>
        <w:t xml:space="preserve"> El Congreso, mediante ley orgánica que requiera una mayoría cualificada de tres cuartas partes (75%) y dictamen favorable del TDC, podrá establecer otros mecanismos de reintegración para delitos futuros no contemplados, siempre que estos respeten el principio de restitución del daño y el cumplimiento de un periodo de servicio cívico superior a los plazos ordinarios.</w:t>
      </w:r>
    </w:p>
    <w:p w14:paraId="0A56C520" w14:textId="77777777" w:rsidR="007C392A" w:rsidRDefault="00000000">
      <w:r>
        <w:pict w14:anchorId="6FE89F85">
          <v:rect id="_x0000_i1151" style="width:0;height:1.5pt" o:hralign="center" o:hrstd="t" o:hr="t"/>
        </w:pict>
      </w:r>
    </w:p>
    <w:p w14:paraId="3DD52348" w14:textId="77777777" w:rsidR="007C392A" w:rsidRDefault="00000000">
      <w:pPr>
        <w:pStyle w:val="Heading2"/>
      </w:pPr>
      <w:bookmarkStart w:id="266" w:name="Xb19fe4283df293575a8156398b26bd5208ecff8"/>
      <w:bookmarkStart w:id="267" w:name="_Toc242281108"/>
      <w:bookmarkEnd w:id="264"/>
      <w:r>
        <w:lastRenderedPageBreak/>
        <w:t>Artículo 110. De la Restitución del Patrimonio Nacional y el Modelo SACA.</w:t>
      </w:r>
      <w:bookmarkEnd w:id="267"/>
    </w:p>
    <w:p w14:paraId="34B76603" w14:textId="77777777" w:rsidR="007C392A" w:rsidRDefault="00000000">
      <w:pPr>
        <w:numPr>
          <w:ilvl w:val="0"/>
          <w:numId w:val="617"/>
        </w:numPr>
      </w:pPr>
      <w:r>
        <w:t>La República proscribe perpetuamente el modelo de propiedad colectivista y la gestión estatal de medios de producción competitivos. Se reconoce el Derecho Originario a la Restitución de toda propiedad confiscada ilícitamente. Las unidades de negocio técnica y económicamente viables operarán bajo el modelo de Sociedades Anónimas de Capital Abierto (SACA), con estándares de transparencia de mercado y auditoría internacional, con el fin de generar dividendos para el pueblo cubano de forma indivisible.</w:t>
      </w:r>
    </w:p>
    <w:p w14:paraId="7AD1474B" w14:textId="77777777" w:rsidR="007C392A" w:rsidRDefault="00000000">
      <w:pPr>
        <w:numPr>
          <w:ilvl w:val="0"/>
          <w:numId w:val="617"/>
        </w:numPr>
      </w:pPr>
      <w:r>
        <w:rPr>
          <w:b/>
          <w:bCs/>
        </w:rPr>
        <w:t>Del Mandato de Abundancia de Materia Prima.</w:t>
      </w:r>
      <w:r>
        <w:t xml:space="preserve"> Es prioridad nacional la reconstrucción de la base industrial de materiales de construcción, y materiales primarios para la industria. Las SACAs de estos sectores operarán bajo un régimen de </w:t>
      </w:r>
      <w:r>
        <w:rPr>
          <w:b/>
          <w:bCs/>
        </w:rPr>
        <w:t>Producción de Abundancia</w:t>
      </w:r>
      <w:r>
        <w:t>, prohibiéndose restricciones artificiales de la oferta para elevar precios.</w:t>
      </w:r>
    </w:p>
    <w:p w14:paraId="49A91004" w14:textId="77777777" w:rsidR="007C392A" w:rsidRDefault="00000000">
      <w:pPr>
        <w:numPr>
          <w:ilvl w:val="0"/>
          <w:numId w:val="617"/>
        </w:numPr>
      </w:pPr>
      <w:r>
        <w:rPr>
          <w:b/>
          <w:bCs/>
        </w:rPr>
        <w:t>Del Pago del Impuesto Único en Especie.</w:t>
      </w:r>
      <w:r>
        <w:t xml:space="preserve"> Durante la reconstrucción nacional, las SACAs industriales liquidarán su obligación tributaria municipal mediante la entrega física de materiales certificados (cemento, acero, madera, áridos). Estos materiales integrarán el Voucher de Materiales de Construcción (VMC).</w:t>
      </w:r>
    </w:p>
    <w:p w14:paraId="75D84862" w14:textId="77777777" w:rsidR="007C392A" w:rsidRDefault="00000000">
      <w:pPr>
        <w:numPr>
          <w:ilvl w:val="0"/>
          <w:numId w:val="617"/>
        </w:numPr>
      </w:pPr>
      <w:r>
        <w:rPr>
          <w:b/>
          <w:bCs/>
        </w:rPr>
        <w:t>De la Urbanización de Oficio.</w:t>
      </w:r>
      <w:r>
        <w:t xml:space="preserve"> Se prohíbe la demolición de viviendas construidas por esfuerzo ciudadano, salvo riesgo vital certificado. El Municipio tiene la obligación de urbanizar de oficio los asentamientos existentes, garantizando servicios y seguridad mediante policía o milicias locales antes de cualquier regularización.</w:t>
      </w:r>
    </w:p>
    <w:p w14:paraId="055DDD21" w14:textId="77777777" w:rsidR="007C392A" w:rsidRDefault="00000000">
      <w:pPr>
        <w:numPr>
          <w:ilvl w:val="0"/>
          <w:numId w:val="617"/>
        </w:numPr>
      </w:pPr>
      <w:r>
        <w:rPr>
          <w:b/>
          <w:bCs/>
        </w:rPr>
        <w:t>De la Subvención Nacional a la Industria Básica y el Mecanismo de Demanda Validada.</w:t>
      </w:r>
      <w:r>
        <w:br/>
        <w:t>El Congreso Nacional asignará anualmente el uno (1%) por ciento del Presupuesto Nacional destinado a la subvención de la industria básica de materiales de construcción y materias primas estratégicas. La ejecución de esta partida presupuestaria es de carácter finalista y se regirá bajo las siguientes condiciones inalterables:</w:t>
      </w:r>
    </w:p>
    <w:p w14:paraId="7CF8E279" w14:textId="77777777" w:rsidR="007C392A" w:rsidRDefault="00000000">
      <w:pPr>
        <w:numPr>
          <w:ilvl w:val="1"/>
          <w:numId w:val="618"/>
        </w:numPr>
      </w:pPr>
      <w:r>
        <w:rPr>
          <w:b/>
          <w:bCs/>
        </w:rPr>
        <w:t>Prohibición de Subsidio a la Oferta:</w:t>
      </w:r>
      <w:r>
        <w:t xml:space="preserve"> Queda terminantemente prohibida la transferencia, anticipo o asignación de fondos públicos a las industrias basada en cuotas de producción, estimaciones de inventario, capacidad instalada o almacenamiento de excedentes.</w:t>
      </w:r>
    </w:p>
    <w:p w14:paraId="73153197" w14:textId="77777777" w:rsidR="007C392A" w:rsidRDefault="00000000">
      <w:pPr>
        <w:numPr>
          <w:ilvl w:val="1"/>
          <w:numId w:val="618"/>
        </w:numPr>
      </w:pPr>
      <w:r>
        <w:rPr>
          <w:b/>
          <w:bCs/>
        </w:rPr>
        <w:t>Ejecución por Reembolso de Venta Validada:</w:t>
      </w:r>
      <w:r>
        <w:t xml:space="preserve"> El desembolso de los fondos del Tesoro Nacional hacia la industria se activará única y exclusivamente contra la verificación digital e inalterable en el Registro Nacional Soberano de la venta efectiva del insumo a un usuario final, titular de un Bono de Materiales de Construcción o entidad constructora certificada. El monto </w:t>
      </w:r>
      <w:r>
        <w:lastRenderedPageBreak/>
        <w:t>total de la subvención deberá aplicarse íntegramente como descuento directo en el precio de venta al público en el momento exacto de la transacción.</w:t>
      </w:r>
    </w:p>
    <w:p w14:paraId="0F1C74F4" w14:textId="77777777" w:rsidR="007C392A" w:rsidRDefault="00000000">
      <w:pPr>
        <w:numPr>
          <w:ilvl w:val="1"/>
          <w:numId w:val="618"/>
        </w:numPr>
      </w:pPr>
      <w:r>
        <w:rPr>
          <w:b/>
          <w:bCs/>
        </w:rPr>
        <w:t>Condición Resolutoria de Suficiencia:</w:t>
      </w:r>
      <w:r>
        <w:t xml:space="preserve"> La vigencia de este mandato fiscal es de carácter transitorio y subordinado a la necesidad de reconstrucción. La obligación de subvención se extinguirá (o reactivará) de pleno derecho, sin necesidad de acto legislativo posterior, en el momento en que el Tribunal de Arbitraje Técnico certifique mediante auditoría nacional que el Déficit Habitacional Nacional es inferior al cinco por ciento del parque inmobiliario total. A partir de dicha certificación, los recursos asignados a esta partida revertirán automáticamente al Fondo de Convergencia e Infraestructura Nacional.</w:t>
      </w:r>
    </w:p>
    <w:p w14:paraId="51BF7B4C" w14:textId="77777777" w:rsidR="007C392A" w:rsidRDefault="00000000">
      <w:pPr>
        <w:numPr>
          <w:ilvl w:val="0"/>
          <w:numId w:val="617"/>
        </w:numPr>
      </w:pPr>
      <w:r>
        <w:rPr>
          <w:b/>
          <w:bCs/>
        </w:rPr>
        <w:t>Unidades de Producción de Ciclo Rápido):</w:t>
      </w:r>
      <w:r>
        <w:br/>
        <w:t xml:space="preserve">Se autoriza a la Comisión Nacional de Reconstrucción (CNR) a crear los </w:t>
      </w:r>
      <w:r>
        <w:rPr>
          <w:b/>
          <w:bCs/>
        </w:rPr>
        <w:t>Parques de Reconversión Técnica (PRT)</w:t>
      </w:r>
      <w:r>
        <w:t>.</w:t>
      </w:r>
    </w:p>
    <w:p w14:paraId="39E9F777" w14:textId="77777777" w:rsidR="007C392A" w:rsidRDefault="00000000">
      <w:pPr>
        <w:numPr>
          <w:ilvl w:val="1"/>
          <w:numId w:val="619"/>
        </w:numPr>
      </w:pPr>
      <w:r>
        <w:t xml:space="preserve">El Estado recuperará los talleres estatales abandonados y los entregará en régimen de </w:t>
      </w:r>
      <w:r>
        <w:rPr>
          <w:b/>
          <w:bCs/>
        </w:rPr>
        <w:t>Usufructo Gratuito por 5 años</w:t>
      </w:r>
      <w:r>
        <w:t xml:space="preserve"> a los gremios de trabajadores informales que presenten un plan de producción.</w:t>
      </w:r>
    </w:p>
    <w:p w14:paraId="5FC75670" w14:textId="77777777" w:rsidR="007C392A" w:rsidRDefault="00000000">
      <w:pPr>
        <w:numPr>
          <w:ilvl w:val="1"/>
          <w:numId w:val="619"/>
        </w:numPr>
      </w:pPr>
      <w:r>
        <w:t xml:space="preserve">El FCIN no les dará dinero (para evitar la inflación), les dará </w:t>
      </w:r>
      <w:r>
        <w:rPr>
          <w:b/>
          <w:bCs/>
        </w:rPr>
        <w:t>Kit de Bienes de Capital</w:t>
      </w:r>
      <w:r>
        <w:t xml:space="preserve"> (maquinaria, impresoras 3D, herramientas) bajo contrato de "Arrendamiento por Producto": pagan la máquina con una fracción de lo que fabriquen, que el Estado usará para los Vouchers de los más pobres.</w:t>
      </w:r>
    </w:p>
    <w:p w14:paraId="7D4BE817" w14:textId="77777777" w:rsidR="007C392A" w:rsidRDefault="00000000">
      <w:r>
        <w:pict w14:anchorId="4A3CA049">
          <v:rect id="_x0000_i1152" style="width:0;height:1.5pt" o:hralign="center" o:hrstd="t" o:hr="t"/>
        </w:pict>
      </w:r>
    </w:p>
    <w:p w14:paraId="6413BFA7" w14:textId="77777777" w:rsidR="007C392A" w:rsidRDefault="00000000">
      <w:pPr>
        <w:pStyle w:val="Heading2"/>
      </w:pPr>
      <w:bookmarkStart w:id="268" w:name="X1c2ab01fcd5d2656daa8eac946f6734b27934fc"/>
      <w:bookmarkStart w:id="269" w:name="_Toc242281109"/>
      <w:bookmarkEnd w:id="266"/>
      <w:r>
        <w:t>Artículo 111. De la Compensación por Deuda Soberana y la Acción ACT.</w:t>
      </w:r>
      <w:bookmarkEnd w:id="269"/>
    </w:p>
    <w:p w14:paraId="64AC48E6" w14:textId="77777777" w:rsidR="007C392A" w:rsidRDefault="00000000">
      <w:pPr>
        <w:numPr>
          <w:ilvl w:val="0"/>
          <w:numId w:val="620"/>
        </w:numPr>
      </w:pPr>
      <w:r>
        <w:t>Se reconoce la responsabilidad civil subsidiaria del Estado por confiscaciones ilícitas. Se crea la Acción de Compensación Temporal (ACT) como instrumento supremo de pago de deudas soberanas mediante flujos de caja operativos. La suma total de la participación extranjera, incluyendo instrumentos de compensación e inversión fresca, no podrá exceder en ningún caso el cuarenta y nueve por ciento (49%), garantizando la permanencia del cincuenta y uno por ciento (51%) como Núcleo Soberano inviolable en manos de ciudadanos cubanos por nacimiento bajo la forma de Acciones Soberanas (AS).</w:t>
      </w:r>
    </w:p>
    <w:p w14:paraId="40759A96" w14:textId="77777777" w:rsidR="007C392A" w:rsidRDefault="00000000">
      <w:pPr>
        <w:numPr>
          <w:ilvl w:val="0"/>
          <w:numId w:val="620"/>
        </w:numPr>
      </w:pPr>
      <w:r>
        <w:rPr>
          <w:b/>
          <w:bCs/>
        </w:rPr>
        <w:t>Del Servicio Civil de Soberanía (SCS):</w:t>
      </w:r>
      <w:r>
        <w:t xml:space="preserve"> Para activar la plenitud de los derechos económicos de la Acción Soberana (Capa B y C) al cumplir los 21 años, el ciudadano deberá completar un ciclo de doce (12) meses de </w:t>
      </w:r>
      <w:r>
        <w:rPr>
          <w:b/>
          <w:bCs/>
        </w:rPr>
        <w:t>Servicio Civil de Soberanía</w:t>
      </w:r>
      <w:r>
        <w:t>.</w:t>
      </w:r>
    </w:p>
    <w:p w14:paraId="7AB85012" w14:textId="77777777" w:rsidR="007C392A" w:rsidRDefault="00000000">
      <w:pPr>
        <w:numPr>
          <w:ilvl w:val="1"/>
          <w:numId w:val="621"/>
        </w:numPr>
      </w:pPr>
      <w:r>
        <w:t xml:space="preserve">Naturaleza </w:t>
      </w:r>
      <w:r>
        <w:rPr>
          <w:b/>
          <w:bCs/>
        </w:rPr>
        <w:t>del Servicio:</w:t>
      </w:r>
      <w:r>
        <w:t xml:space="preserve"> No es militar, sino técnico-humanitario. El joven debe servir fuera de su municipio de origen en:</w:t>
      </w:r>
    </w:p>
    <w:p w14:paraId="0BE4ABBE" w14:textId="77777777" w:rsidR="007C392A" w:rsidRDefault="00000000">
      <w:pPr>
        <w:numPr>
          <w:ilvl w:val="2"/>
          <w:numId w:val="622"/>
        </w:numPr>
      </w:pPr>
      <w:r>
        <w:lastRenderedPageBreak/>
        <w:t>Mantenimiento de RRI,</w:t>
      </w:r>
    </w:p>
    <w:p w14:paraId="5E9D4C66" w14:textId="77777777" w:rsidR="007C392A" w:rsidRDefault="00000000">
      <w:pPr>
        <w:numPr>
          <w:ilvl w:val="2"/>
          <w:numId w:val="622"/>
        </w:numPr>
      </w:pPr>
      <w:r>
        <w:t>Protección ambiental en cuencas, o</w:t>
      </w:r>
    </w:p>
    <w:p w14:paraId="5388BD9E" w14:textId="77777777" w:rsidR="007C392A" w:rsidRDefault="00000000">
      <w:pPr>
        <w:numPr>
          <w:ilvl w:val="2"/>
          <w:numId w:val="622"/>
        </w:numPr>
      </w:pPr>
      <w:r>
        <w:t>Apoyo en Rampas de Redignificación.</w:t>
      </w:r>
    </w:p>
    <w:p w14:paraId="3FDF4B10" w14:textId="77777777" w:rsidR="007C392A" w:rsidRDefault="00000000">
      <w:pPr>
        <w:numPr>
          <w:ilvl w:val="1"/>
          <w:numId w:val="621"/>
        </w:numPr>
      </w:pPr>
      <w:r>
        <w:rPr>
          <w:b/>
          <w:bCs/>
        </w:rPr>
        <w:t>Objetivo Pedagógico:</w:t>
      </w:r>
      <w:r>
        <w:t xml:space="preserve"> Transmitir a las nuevas generaciones la experiencia práctica del esfuerzo material, técnico y comunitario indispensable para el sostenimiento y defensa de la libertad republicana.</w:t>
      </w:r>
    </w:p>
    <w:p w14:paraId="744F7788" w14:textId="77777777" w:rsidR="007C392A" w:rsidRDefault="00000000">
      <w:pPr>
        <w:numPr>
          <w:ilvl w:val="1"/>
          <w:numId w:val="621"/>
        </w:numPr>
      </w:pPr>
      <w:r>
        <w:rPr>
          <w:b/>
          <w:bCs/>
        </w:rPr>
        <w:t>El Juramento de la Memoria:</w:t>
      </w:r>
      <w:r>
        <w:t xml:space="preserve"> El fin del servicio concluye con la transcripción manual de varios de los testimonios de las víctimas del colectivismo (Comisión Técnica de Verdad, Disposición Transitoria Decimotercera) en el Libro Físico Nacional. La memoria del dolor es la garantía de la libertad futura.</w:t>
      </w:r>
    </w:p>
    <w:p w14:paraId="27A98AA1" w14:textId="77777777" w:rsidR="007C392A" w:rsidRDefault="00000000">
      <w:r>
        <w:pict w14:anchorId="12DDEAD0">
          <v:rect id="_x0000_i1153" style="width:0;height:1.5pt" o:hralign="center" o:hrstd="t" o:hr="t"/>
        </w:pict>
      </w:r>
    </w:p>
    <w:p w14:paraId="2E37FD75" w14:textId="77777777" w:rsidR="007C392A" w:rsidRDefault="00000000">
      <w:pPr>
        <w:pStyle w:val="Heading2"/>
      </w:pPr>
      <w:bookmarkStart w:id="270" w:name="X0614e787b1bad1567a2c06544cc07cd8db09eef"/>
      <w:bookmarkStart w:id="271" w:name="_Toc242281110"/>
      <w:bookmarkEnd w:id="268"/>
      <w:r>
        <w:t>Artículo 112. Del Acceso al Empleo Público y Mérito Académico.</w:t>
      </w:r>
      <w:bookmarkEnd w:id="271"/>
    </w:p>
    <w:p w14:paraId="35034979" w14:textId="77777777" w:rsidR="007C392A" w:rsidRDefault="00000000">
      <w:pPr>
        <w:numPr>
          <w:ilvl w:val="0"/>
          <w:numId w:val="623"/>
        </w:numPr>
      </w:pPr>
      <w:r>
        <w:t>El acceso a la función pública se basa exclusivamente en la acreditación técnica, ética y académica. La República garantiza la estabilidad laboral basada en la capacidad demostrada. Queda prohibido al Estado y a sus dependencias retener, anular o condicionar la entrega y validez de títulos académicos por motivos políticos, migratorios o de exigencia de servicios obligatorios, tipificándose como Delito de Coacción y Obstrucción al Patrimonio Intelectual.</w:t>
      </w:r>
    </w:p>
    <w:p w14:paraId="5A2663DF" w14:textId="77777777" w:rsidR="007C392A" w:rsidRDefault="00000000">
      <w:pPr>
        <w:numPr>
          <w:ilvl w:val="0"/>
          <w:numId w:val="623"/>
        </w:numPr>
      </w:pPr>
      <w:r>
        <w:rPr>
          <w:b/>
          <w:bCs/>
        </w:rPr>
        <w:t>Del Límite Algorítmico al Empleo Público y la Proscripción del Clientelismo:</w:t>
      </w:r>
      <w:r>
        <w:t xml:space="preserve"> Para erradicar la práctica histórica de utilizar el presupuesto del Estado como mecanismo de compra de lealtades políticas, se establece el Techo Algorítmico de la Burocracia:</w:t>
      </w:r>
    </w:p>
    <w:p w14:paraId="0DD255B4" w14:textId="77777777" w:rsidR="007C392A" w:rsidRDefault="00000000">
      <w:pPr>
        <w:numPr>
          <w:ilvl w:val="1"/>
          <w:numId w:val="624"/>
        </w:numPr>
      </w:pPr>
      <w:r>
        <w:t>El Registro Nacional Soberano (RNS) auditará de forma permanente la proporción entre el empleo público y la fuerza laboral del sector privado. El total de plazas y salarios emitidos por el Estado, los Municipios y los órganos de control no podrá exceder en ningún caso el quince por ciento (15%) de la masa salarial activa del sector productivo privado y las SACA.</w:t>
      </w:r>
    </w:p>
    <w:p w14:paraId="592E9F40" w14:textId="77777777" w:rsidR="007C392A" w:rsidRDefault="00000000">
      <w:pPr>
        <w:numPr>
          <w:ilvl w:val="1"/>
          <w:numId w:val="624"/>
        </w:numPr>
      </w:pPr>
      <w:r>
        <w:t>Alcanzado este límite matemático, el RNS bloqueará de forma automática y sin excepción la creación de nuevas plazas públicas o el alta de nuevos salarios estatales, requiriéndose la baja o jubilación de un funcionario para el ingreso de otro.</w:t>
      </w:r>
    </w:p>
    <w:p w14:paraId="6CA03150" w14:textId="77777777" w:rsidR="007C392A" w:rsidRDefault="00000000">
      <w:pPr>
        <w:numPr>
          <w:ilvl w:val="1"/>
          <w:numId w:val="624"/>
        </w:numPr>
      </w:pPr>
      <w:r>
        <w:t>Se declara nula la creación de puestos de trabajo administrativo que carezcan de una función técnica auditada y aprobada por el TAT. El financiamiento de cargos nominales se tipifica como Malversación de Fondos, acarreando la destitución de la autoridad contratante.</w:t>
      </w:r>
    </w:p>
    <w:p w14:paraId="5890CCD0" w14:textId="77777777" w:rsidR="007C392A" w:rsidRDefault="00000000">
      <w:pPr>
        <w:numPr>
          <w:ilvl w:val="0"/>
          <w:numId w:val="623"/>
        </w:numPr>
      </w:pPr>
      <w:r>
        <w:lastRenderedPageBreak/>
        <w:t>Del Programa de Circulación de Expertos y Mérito Itinerante. Con el fin de evitar el estancamiento del conocimiento, se crea la figura del Técnico de Soberanía Itinerante.</w:t>
      </w:r>
    </w:p>
    <w:p w14:paraId="460E200E" w14:textId="77777777" w:rsidR="007C392A" w:rsidRDefault="00000000">
      <w:pPr>
        <w:numPr>
          <w:ilvl w:val="1"/>
          <w:numId w:val="625"/>
        </w:numPr>
      </w:pPr>
      <w:r>
        <w:t>Los ciudadanos certificados en alta competencia técnica por el TAT podrán inscribirse en el padrón de consultoría nacional.</w:t>
      </w:r>
    </w:p>
    <w:p w14:paraId="26F0806B" w14:textId="77777777" w:rsidR="007C392A" w:rsidRDefault="00000000">
      <w:pPr>
        <w:numPr>
          <w:ilvl w:val="1"/>
          <w:numId w:val="625"/>
        </w:numPr>
      </w:pPr>
      <w:r>
        <w:t>El RNS facilitará contratos de “Misión Técnica” entre Municipios con déficit de experticia y ciudadanos con excedente, permitiendo que el talento fluya hacia donde el Índice de Bienestar (IBBES) sea más bajo, financiando este movimiento mediante el Fondo de Convergencia (FCIN).</w:t>
      </w:r>
    </w:p>
    <w:p w14:paraId="737B5FB6" w14:textId="77777777" w:rsidR="007C392A" w:rsidRDefault="00000000">
      <w:pPr>
        <w:numPr>
          <w:ilvl w:val="0"/>
          <w:numId w:val="623"/>
        </w:numPr>
      </w:pPr>
      <w:r>
        <w:rPr>
          <w:b/>
          <w:bCs/>
        </w:rPr>
        <w:t>De la Doctrina de la "Máquina Fría" y la Responsabilidad por Impericia.</w:t>
      </w:r>
      <w:r>
        <w:t xml:space="preserve"> La República no acepta la "buena intención" o el "respaldo popular" como atenuantes ante la destrucción de la infraestructura o la economía por impericia de sus operadores.</w:t>
      </w:r>
    </w:p>
    <w:p w14:paraId="5F13B6F6" w14:textId="77777777" w:rsidR="007C392A" w:rsidRDefault="00000000">
      <w:pPr>
        <w:numPr>
          <w:ilvl w:val="1"/>
          <w:numId w:val="626"/>
        </w:numPr>
      </w:pPr>
      <w:r>
        <w:rPr>
          <w:b/>
          <w:bCs/>
        </w:rPr>
        <w:t>Mantenimiento Obligatorio:</w:t>
      </w:r>
      <w:r>
        <w:t xml:space="preserve"> Todo funcionario, desde el Alcalde hasta el ministro, está obligado a ejecutar los presupuestos de mantenimiento preventivo de la infraestructura (Redes de Interconexión Nacional - RRI) antes de asignar fondos a cualquier otro proyecto.</w:t>
      </w:r>
    </w:p>
    <w:p w14:paraId="125EE04C" w14:textId="77777777" w:rsidR="007C392A" w:rsidRDefault="00000000">
      <w:pPr>
        <w:numPr>
          <w:ilvl w:val="1"/>
          <w:numId w:val="626"/>
        </w:numPr>
      </w:pPr>
      <w:r>
        <w:rPr>
          <w:b/>
          <w:bCs/>
        </w:rPr>
        <w:t>El Delito de Ignorancia Temeraria:</w:t>
      </w:r>
      <w:r>
        <w:t xml:space="preserve"> Si un funcionario, por desconocimiento de sus funciones, omisión de estudio de los protocolos técnicos del TAT, o negligencia administrativa, causa el colapso, daño o "fundición" de un servicio público, una SACA o un recurso estratégico, será procesado por </w:t>
      </w:r>
      <w:r>
        <w:rPr>
          <w:b/>
          <w:bCs/>
        </w:rPr>
        <w:t>Sabotaje Involuntario Agravado</w:t>
      </w:r>
      <w:r>
        <w:t>. La ignorancia del manual de operaciones del Estado no exime del pago íntegro de la reparación (Art. 108.5.b).</w:t>
      </w:r>
    </w:p>
    <w:p w14:paraId="5CCF90C9" w14:textId="77777777" w:rsidR="007C392A" w:rsidRDefault="00000000">
      <w:pPr>
        <w:numPr>
          <w:ilvl w:val="1"/>
          <w:numId w:val="626"/>
        </w:numPr>
      </w:pPr>
      <w:r>
        <w:rPr>
          <w:b/>
          <w:bCs/>
        </w:rPr>
        <w:t>La Regla Anti-Ruinas:</w:t>
      </w:r>
      <w:r>
        <w:t xml:space="preserve"> Se prohíbe la normalización del deterioro. Si el Índice de Estabilidad Vital (IEV) de un municipio o institución cae por debajo de su estándar durante dos trimestres consecutivos sin causa de fuerza mayor justificada, el RNS suspenderá el salario de la cadena de mando responsable hasta la restauración de la métrica operativa.</w:t>
      </w:r>
    </w:p>
    <w:p w14:paraId="21F24C4F" w14:textId="77777777" w:rsidR="007C392A" w:rsidRDefault="00000000">
      <w:pPr>
        <w:numPr>
          <w:ilvl w:val="0"/>
          <w:numId w:val="623"/>
        </w:numPr>
      </w:pPr>
      <w:r>
        <w:rPr>
          <w:b/>
          <w:bCs/>
        </w:rPr>
        <w:t>Del Umbral de Responsabilidad Diferenciada y la Certificación Académica Obligatoria Previa al Mando:</w:t>
      </w:r>
      <w:r>
        <w:t xml:space="preserve"> Para garantizar que la administración de la República en todas sus ramas (Ejecutiva, Legislativa, Judicial Ordinaria, Constitucional y de Arbitraje Técnico) esté protegida contra la improvisación, el nepotismo y la impericia, se establece el </w:t>
      </w:r>
      <w:r>
        <w:rPr>
          <w:b/>
          <w:bCs/>
        </w:rPr>
        <w:t>Mandato de Acreditación Previa Universal</w:t>
      </w:r>
      <w:r>
        <w:t>:</w:t>
      </w:r>
    </w:p>
    <w:p w14:paraId="67662BA5" w14:textId="77777777" w:rsidR="007C392A" w:rsidRDefault="00000000">
      <w:pPr>
        <w:numPr>
          <w:ilvl w:val="1"/>
          <w:numId w:val="627"/>
        </w:numPr>
      </w:pPr>
      <w:r>
        <w:rPr>
          <w:b/>
          <w:bCs/>
        </w:rPr>
        <w:t>Definición del Umbral de Responsabilidad:</w:t>
      </w:r>
      <w:r>
        <w:t xml:space="preserve"> Se clasifica como "Cargo de Responsabilidad Diferenciada" a toda posición pública, electa o designada, que conlleve:</w:t>
      </w:r>
    </w:p>
    <w:p w14:paraId="55A53494" w14:textId="77777777" w:rsidR="007C392A" w:rsidRDefault="00000000">
      <w:pPr>
        <w:numPr>
          <w:ilvl w:val="2"/>
          <w:numId w:val="628"/>
        </w:numPr>
      </w:pPr>
      <w:r>
        <w:lastRenderedPageBreak/>
        <w:t>Capacidad de decisión sobre la libertad ambulatoria o el patrimonio de terceros (jueces, fiscales, alguaciles mayores, directores de policía).</w:t>
      </w:r>
    </w:p>
    <w:p w14:paraId="3DDEF13A" w14:textId="77777777" w:rsidR="007C392A" w:rsidRDefault="00000000">
      <w:pPr>
        <w:numPr>
          <w:ilvl w:val="2"/>
          <w:numId w:val="628"/>
        </w:numPr>
      </w:pPr>
      <w:r>
        <w:t>Capacidad de firma sobre la ejecución del presupuesto estatal o municipal (alcaldes, concejales de finanzas, ministros).</w:t>
      </w:r>
    </w:p>
    <w:p w14:paraId="2CD90148" w14:textId="77777777" w:rsidR="007C392A" w:rsidRDefault="00000000">
      <w:pPr>
        <w:numPr>
          <w:ilvl w:val="2"/>
          <w:numId w:val="628"/>
        </w:numPr>
      </w:pPr>
      <w:r>
        <w:t>Mando operativo sobre infraestructuras críticas, energía, telecomunicaciones o salud pública (directores de hospitales, jefes de nodos eléctricos, directores de RRI).</w:t>
      </w:r>
    </w:p>
    <w:p w14:paraId="1C12FE60" w14:textId="77777777" w:rsidR="007C392A" w:rsidRDefault="00000000">
      <w:pPr>
        <w:numPr>
          <w:ilvl w:val="2"/>
          <w:numId w:val="628"/>
        </w:numPr>
      </w:pPr>
      <w:r>
        <w:t>Otros recogidos por ley orgánica.</w:t>
      </w:r>
    </w:p>
    <w:p w14:paraId="1FB56CD6" w14:textId="77777777" w:rsidR="007C392A" w:rsidRDefault="00000000">
      <w:pPr>
        <w:pStyle w:val="Compact"/>
        <w:numPr>
          <w:ilvl w:val="3"/>
          <w:numId w:val="629"/>
        </w:numPr>
      </w:pPr>
      <w:r>
        <w:t>La ley debe considerar una vez establecida el periodo de preparación necesario para cargos en el oficio de sus funciones y la capacitación del personal que los reemplaza.</w:t>
      </w:r>
    </w:p>
    <w:p w14:paraId="0E1D1DEB" w14:textId="77777777" w:rsidR="007C392A" w:rsidRDefault="00000000">
      <w:pPr>
        <w:numPr>
          <w:ilvl w:val="1"/>
          <w:numId w:val="627"/>
        </w:numPr>
      </w:pPr>
      <w:r>
        <w:rPr>
          <w:b/>
          <w:bCs/>
        </w:rPr>
        <w:t>La Escuela de Servidores Soberanos:</w:t>
      </w:r>
      <w:r>
        <w:t xml:space="preserve"> Se instituye la Escuela de Servidores Soberanos bajo la rectoría exclusiva del Senado Técnico de Rectores (Art. 79). Esta institución estará conformada por catedráticos, ingenieros, juristas y científicos de probada excelencia y </w:t>
      </w:r>
      <w:r>
        <w:rPr>
          <w:b/>
          <w:bCs/>
        </w:rPr>
        <w:t>ausencia de conflictos de interés corporativo o servidumbre ideológica excluyente (Art. 22.20.b)</w:t>
      </w:r>
      <w:r>
        <w:t xml:space="preserve">, </w:t>
      </w:r>
      <w:r>
        <w:rPr>
          <w:i/>
          <w:iCs/>
        </w:rPr>
        <w:t>seleccionados mediante sorteo ciego por el Tribunal de Arbitraje Técnico (TAT). Su función es instruir, evaluar y filtrar a los futuros administradores de la Nación.</w:t>
      </w:r>
    </w:p>
    <w:p w14:paraId="0E11817D" w14:textId="77777777" w:rsidR="007C392A" w:rsidRDefault="00000000">
      <w:pPr>
        <w:numPr>
          <w:ilvl w:val="1"/>
          <w:numId w:val="627"/>
        </w:numPr>
      </w:pPr>
      <w:r>
        <w:rPr>
          <w:b/>
          <w:bCs/>
        </w:rPr>
        <w:t>Prohibición de Asunción Automática (El Filtro Académico):</w:t>
      </w:r>
      <w:r>
        <w:t xml:space="preserve"> Todo ciudadano que gane una elección popular (ej. legislador o alcalde), o que sea propuesto para una designación de mando intermedio o superior, </w:t>
      </w:r>
      <w:r>
        <w:rPr>
          <w:b/>
          <w:bCs/>
        </w:rPr>
        <w:t>carecerá de autoridad ejecutiva</w:t>
      </w:r>
      <w:r>
        <w:t xml:space="preserve"> hasta haber completado satisfactoriamente el "Programa de Capacitación Específica de Rama".</w:t>
      </w:r>
    </w:p>
    <w:p w14:paraId="50A145F7" w14:textId="77777777" w:rsidR="007C392A" w:rsidRDefault="00000000">
      <w:pPr>
        <w:numPr>
          <w:ilvl w:val="2"/>
          <w:numId w:val="630"/>
        </w:numPr>
      </w:pPr>
      <w:r>
        <w:t>El candidato deberá cursar módulos intensivos sobre los límites de su poder, el uso del Registro Nacional Soberano (RNS), ética civil, y la ciencia/tecnología directamente aplicable a su jurisdicción.</w:t>
      </w:r>
    </w:p>
    <w:p w14:paraId="5605FF5A" w14:textId="77777777" w:rsidR="007C392A" w:rsidRDefault="00000000">
      <w:pPr>
        <w:numPr>
          <w:ilvl w:val="2"/>
          <w:numId w:val="630"/>
        </w:numPr>
      </w:pPr>
      <w:r>
        <w:t xml:space="preserve">Si el candidato fracasa en la evaluación final ante el panel de profesores, su asunción queda suspendida. Se le otorgará un único plazo de gracia para recursar. Si fracasa por segunda vez, su nombramiento o elección se declarará </w:t>
      </w:r>
      <w:r>
        <w:rPr>
          <w:b/>
          <w:bCs/>
        </w:rPr>
        <w:t>Nulo por Inviabilidad Técnica</w:t>
      </w:r>
      <w:r>
        <w:t>, y el RNS convocará a su suplente o a nuevas elecciones.</w:t>
      </w:r>
    </w:p>
    <w:p w14:paraId="3F220BBE" w14:textId="77777777" w:rsidR="007C392A" w:rsidRDefault="00000000">
      <w:pPr>
        <w:numPr>
          <w:ilvl w:val="1"/>
          <w:numId w:val="627"/>
        </w:numPr>
      </w:pPr>
      <w:r>
        <w:rPr>
          <w:b/>
          <w:bCs/>
        </w:rPr>
        <w:t>Nulidad de Órdenes No Certificadas:</w:t>
      </w:r>
      <w:r>
        <w:t xml:space="preserve"> El Registro Nacional Soberano (RNS) bloqueará automáticamente cualquier firma digital, asignación de fondos o resolución emitida por un funcionario cuyo PCSC (Pasaporte de Ciudadanía Soberana) no cuente con la </w:t>
      </w:r>
      <w:r>
        <w:rPr>
          <w:b/>
          <w:bCs/>
        </w:rPr>
        <w:t>Credencial Activa de Certificación Académica</w:t>
      </w:r>
      <w:r>
        <w:t xml:space="preserve"> </w:t>
      </w:r>
      <w:r>
        <w:lastRenderedPageBreak/>
        <w:t>correspondiente a su rango. Un funcionario no capacitado es tratado por el sistema como un usuario sin privilegios de administrador.</w:t>
      </w:r>
    </w:p>
    <w:p w14:paraId="18294F05" w14:textId="77777777" w:rsidR="007C392A" w:rsidRDefault="00000000">
      <w:pPr>
        <w:numPr>
          <w:ilvl w:val="1"/>
          <w:numId w:val="627"/>
        </w:numPr>
      </w:pPr>
      <w:r>
        <w:rPr>
          <w:b/>
          <w:bCs/>
        </w:rPr>
        <w:t>Responsabilidad de los Catedráticos:</w:t>
      </w:r>
      <w:r>
        <w:t xml:space="preserve"> Los profesores y rectores que certifiquen a un funcionario asumen una responsabilidad de garante. Si el funcionario certificado incurre posteriormente en ignorancia temeraria o dolo evidente en los temas en los que fue aprobado, el TAT auditará el proceso de enseñanza. Si se demuestra que la aprobación fue fraudulenta o laxa, los evaluadores sufrirán inhabilitación profesional (Art. 109).</w:t>
      </w:r>
    </w:p>
    <w:p w14:paraId="03C921E0" w14:textId="77777777" w:rsidR="007C392A" w:rsidRDefault="00000000">
      <w:pPr>
        <w:numPr>
          <w:ilvl w:val="0"/>
          <w:numId w:val="623"/>
        </w:numPr>
      </w:pPr>
      <w:r>
        <w:rPr>
          <w:b/>
          <w:bCs/>
        </w:rPr>
        <w:t>De la Movilidad por Absorción de Conocimiento:</w:t>
      </w:r>
      <w:r>
        <w:t xml:space="preserve"> La República proscribe la segmentación de funciones por linaje laboral. Si un ciudadano contratado para una función de apoyo (Capa Operativa Baja) demuestra mediante el Registro Nacional Soberano (RNS) que ha adquirido las competencias de una Capa Técnica Superior por observación, estudio autónomo o práctica no formal, el sistema activará automáticamente una Alerta de Talento Subutilizado. La institución o empresa estará obligada a facilitar su promoción o permitir su postulación a cargos de Alta Jerarquía en igualdad de condiciones fácticas (Art. 60.12.c).</w:t>
      </w:r>
    </w:p>
    <w:p w14:paraId="5625448C" w14:textId="77777777" w:rsidR="007C392A" w:rsidRDefault="00000000">
      <w:r>
        <w:pict w14:anchorId="6685DC51">
          <v:rect id="_x0000_i1154" style="width:0;height:1.5pt" o:hralign="center" o:hrstd="t" o:hr="t"/>
        </w:pict>
      </w:r>
    </w:p>
    <w:p w14:paraId="6EC39535" w14:textId="77777777" w:rsidR="007C392A" w:rsidRDefault="00000000">
      <w:pPr>
        <w:pStyle w:val="Heading2"/>
      </w:pPr>
      <w:bookmarkStart w:id="272" w:name="Xe74025d5fd9b8c5451cfb3167366db1ccd76727"/>
      <w:bookmarkStart w:id="273" w:name="_Toc242281111"/>
      <w:bookmarkEnd w:id="270"/>
      <w:r>
        <w:t>Artículo 113. De la Transición Profesional y el Aprendizaje Protegido.</w:t>
      </w:r>
      <w:bookmarkEnd w:id="273"/>
    </w:p>
    <w:p w14:paraId="6040171A" w14:textId="77777777" w:rsidR="007C392A" w:rsidRDefault="00000000">
      <w:pPr>
        <w:numPr>
          <w:ilvl w:val="0"/>
          <w:numId w:val="631"/>
        </w:numPr>
      </w:pPr>
      <w:r>
        <w:t>Queda abolido de forma perpetua el servicio social obligatorio de carácter político. Se establece el derecho del graduado a una transición técnica protegida hacia el mercado laboral, basada en la libertad de contratación y el mutuo acuerdo. Las entidades participantes en programas de aprendizaje fomentarán la vinculación patrimonial del profesional mediante incentivos en acciones.</w:t>
      </w:r>
    </w:p>
    <w:p w14:paraId="15C31C3C" w14:textId="77777777" w:rsidR="007C392A" w:rsidRDefault="00000000">
      <w:pPr>
        <w:numPr>
          <w:ilvl w:val="0"/>
          <w:numId w:val="631"/>
        </w:numPr>
      </w:pPr>
      <w:r>
        <w:rPr>
          <w:b/>
          <w:bCs/>
        </w:rPr>
        <w:t>Del Patrimonio Intelectual y la Amortización por Servicio Soberano.</w:t>
      </w:r>
      <w:r>
        <w:br/>
        <w:t xml:space="preserve">El acceso a la educación técnica y superior financiada mediante el </w:t>
      </w:r>
      <w:r>
        <w:rPr>
          <w:b/>
          <w:bCs/>
        </w:rPr>
        <w:t>Voucher de Libertad (Art. 60)</w:t>
      </w:r>
      <w:r>
        <w:t xml:space="preserve"> constituye una inversión de capital de la Nación en el individuo. Bajo el principio de que el conocimiento es propiedad privada (Art. 66), pero su financiación es colectiva, se establece el siguiente régimen de lealtad económica:</w:t>
      </w:r>
    </w:p>
    <w:p w14:paraId="791EF0D3" w14:textId="77777777" w:rsidR="007C392A" w:rsidRDefault="00000000">
      <w:pPr>
        <w:numPr>
          <w:ilvl w:val="1"/>
          <w:numId w:val="632"/>
        </w:numPr>
      </w:pPr>
      <w:r>
        <w:rPr>
          <w:b/>
          <w:bCs/>
        </w:rPr>
        <w:t>La Deuda Técnica Virtual:</w:t>
      </w:r>
      <w:r>
        <w:t xml:space="preserve"> El monto total del Voucher utilizado para la alta especialización será registrado en el RNS como una "Deuda Técnica Virtual" a cargo del graduado. Esta deuda no devenga intereses ni es exigible mientras el ciudadano resida y ejerza su profesión dentro del territorio nacional o para empresas (SACA/SA) con domicilio fiscal en la República.</w:t>
      </w:r>
    </w:p>
    <w:p w14:paraId="3309D659" w14:textId="77777777" w:rsidR="007C392A" w:rsidRDefault="00000000">
      <w:pPr>
        <w:numPr>
          <w:ilvl w:val="1"/>
          <w:numId w:val="632"/>
        </w:numPr>
      </w:pPr>
      <w:r>
        <w:rPr>
          <w:b/>
          <w:bCs/>
        </w:rPr>
        <w:t>Amortización por Ejercicio:</w:t>
      </w:r>
      <w:r>
        <w:t xml:space="preserve"> Por cada año de ejercicio profesional en Cuba, se condonará automáticamente el veinte por ciento (20%) de la Deuda Técnica Virtual. Al quinto año de servicio, el conocimiento queda totalmente liberado de cargas financieras hacia el Estado.</w:t>
      </w:r>
    </w:p>
    <w:p w14:paraId="1B70EC60" w14:textId="77777777" w:rsidR="007C392A" w:rsidRDefault="00000000">
      <w:pPr>
        <w:numPr>
          <w:ilvl w:val="1"/>
          <w:numId w:val="632"/>
        </w:numPr>
      </w:pPr>
      <w:r>
        <w:rPr>
          <w:b/>
          <w:bCs/>
        </w:rPr>
        <w:lastRenderedPageBreak/>
        <w:t>El "Peaje de Salida" de Capital Humano:</w:t>
      </w:r>
      <w:r>
        <w:t xml:space="preserve"> Si el profesional decide emigrar de forma permanente antes de completar la amortización, su </w:t>
      </w:r>
      <w:r>
        <w:rPr>
          <w:b/>
          <w:bCs/>
        </w:rPr>
        <w:t>Capa B de Acciones Soberanas (Gestión Estratégica, Art. 115.5.b)</w:t>
      </w:r>
      <w:r>
        <w:t xml:space="preserve"> quedará pignorada automáticamente por el RNS. Los dividendos de dicha capa se destinarán al Municipio de origen para financiar la formación de un nuevo profesional que sustituya el vacío técnico dejado. El individuo conserva su libertad de movimiento, pero no la subvención de su partida.</w:t>
      </w:r>
    </w:p>
    <w:p w14:paraId="5628E2C2" w14:textId="77777777" w:rsidR="007C392A" w:rsidRDefault="00000000">
      <w:pPr>
        <w:numPr>
          <w:ilvl w:val="1"/>
          <w:numId w:val="632"/>
        </w:numPr>
      </w:pPr>
      <w:r>
        <w:rPr>
          <w:b/>
          <w:bCs/>
        </w:rPr>
        <w:t>Opción de Liquidación Directa:</w:t>
      </w:r>
      <w:r>
        <w:t xml:space="preserve"> El ciudadano, o la entidad extranjera que lo contrate, podrá liquidar el saldo pendiente de la Deuda Técnica Virtual en una sola exhibición, liberando al profesional de cualquier gravamen sobre sus dividendos y restaurando su plenitud de derechos en el RNS de forma inmediata.</w:t>
      </w:r>
    </w:p>
    <w:p w14:paraId="79901C0B" w14:textId="77777777" w:rsidR="007C392A" w:rsidRDefault="00000000">
      <w:r>
        <w:pict w14:anchorId="3861F674">
          <v:rect id="_x0000_i1155" style="width:0;height:1.5pt" o:hralign="center" o:hrstd="t" o:hr="t"/>
        </w:pict>
      </w:r>
    </w:p>
    <w:p w14:paraId="2890BD98" w14:textId="77777777" w:rsidR="007C392A" w:rsidRDefault="00000000">
      <w:pPr>
        <w:pStyle w:val="Heading1"/>
      </w:pPr>
      <w:bookmarkStart w:id="274" w:name="X3e4f809c5e2753eaf934bb6a123c9fb2069f4b2"/>
      <w:bookmarkStart w:id="275" w:name="_Toc242281112"/>
      <w:bookmarkEnd w:id="258"/>
      <w:bookmarkEnd w:id="272"/>
      <w:r>
        <w:t>TÍTULO XIII RÉGIMEN PERMANENTE DE PROPIEDAD CIUDADANA (SACA)</w:t>
      </w:r>
      <w:bookmarkEnd w:id="275"/>
    </w:p>
    <w:p w14:paraId="53C643C3" w14:textId="77777777" w:rsidR="007C392A" w:rsidRDefault="00000000">
      <w:r>
        <w:pict w14:anchorId="2138909E">
          <v:rect id="_x0000_i1156" style="width:0;height:1.5pt" o:hralign="center" o:hrstd="t" o:hr="t"/>
        </w:pict>
      </w:r>
    </w:p>
    <w:p w14:paraId="78227DFB" w14:textId="77777777" w:rsidR="007C392A" w:rsidRDefault="00000000">
      <w:pPr>
        <w:pStyle w:val="Heading2"/>
      </w:pPr>
      <w:bookmarkStart w:id="276" w:name="X550e41b2083d6575696c6531e951d0ebc36c772"/>
      <w:bookmarkStart w:id="277" w:name="_Toc242281113"/>
      <w:r>
        <w:t>Artículo 114. De la Naturaleza de las Sociedades Anónimas de Capital Abierto (SACA).</w:t>
      </w:r>
      <w:bookmarkEnd w:id="277"/>
    </w:p>
    <w:p w14:paraId="5E4806D5" w14:textId="77777777" w:rsidR="007C392A" w:rsidRDefault="00000000">
      <w:pPr>
        <w:numPr>
          <w:ilvl w:val="0"/>
          <w:numId w:val="633"/>
        </w:numPr>
      </w:pPr>
      <w:r>
        <w:t>Las SACA son sociedades mercantiles de capital abierto, regidas por el derecho privado y sometidas a auditoría internacional. Su objeto es la gestión de activos productivos estratégicos, garantizando la máxima eficiencia y transparencia.</w:t>
      </w:r>
    </w:p>
    <w:p w14:paraId="0C3B14F0" w14:textId="77777777" w:rsidR="007C392A" w:rsidRDefault="00000000">
      <w:pPr>
        <w:numPr>
          <w:ilvl w:val="0"/>
          <w:numId w:val="633"/>
        </w:numPr>
      </w:pPr>
      <w:r>
        <w:t>El Estado no podrá poseer acciones ni ejercer control directo sobre ninguna SACA. Su función se limita a la regulación general del mercado y a la protección del Núcleo Soberano definido en esta Constitución.</w:t>
      </w:r>
    </w:p>
    <w:p w14:paraId="519F02D1" w14:textId="77777777" w:rsidR="007C392A" w:rsidRDefault="00000000">
      <w:pPr>
        <w:numPr>
          <w:ilvl w:val="0"/>
          <w:numId w:val="633"/>
        </w:numPr>
      </w:pPr>
      <w:r>
        <w:t>Las SACA constituyen un pilar permanente del orden económico de la República, con independencia de su origen histórico.</w:t>
      </w:r>
    </w:p>
    <w:p w14:paraId="5C3BFEA4" w14:textId="77777777" w:rsidR="007C392A" w:rsidRDefault="00000000">
      <w:pPr>
        <w:numPr>
          <w:ilvl w:val="0"/>
          <w:numId w:val="633"/>
        </w:numPr>
      </w:pPr>
      <w:r>
        <w:rPr>
          <w:b/>
          <w:bCs/>
        </w:rPr>
        <w:t>Principio de Interoperabilidad e Incentivo de Proximidad:</w:t>
      </w:r>
      <w:r>
        <w:t xml:space="preserve"> Las SACA que gestionen infraestructura estratégica (energía, agua, datos, logística) están obligadas a ofrecer tarifas de servicio preferenciales, calculadas sobre el costo de operación más un margen técnico mínimo de mantenimiento, a aquellas Sociedades Anónimas (SA) particulares cuyos titulares acrediten una inversión recurrente en Acciones de Mercado (AM) del sistema SACA nacional por un periodo no inferior a veinticuatro (24) meses.</w:t>
      </w:r>
    </w:p>
    <w:p w14:paraId="04A4B6F1" w14:textId="77777777" w:rsidR="007C392A" w:rsidRDefault="00000000">
      <w:pPr>
        <w:numPr>
          <w:ilvl w:val="0"/>
          <w:numId w:val="633"/>
        </w:numPr>
      </w:pPr>
      <w:r>
        <w:t xml:space="preserve">Con el fin de erradicar la merma patrimonial sistémica, las SACAs implementarán auditorías de flujo con trazabilidad de unidad mínima. Se establece la </w:t>
      </w:r>
      <w:r>
        <w:rPr>
          <w:b/>
          <w:bCs/>
        </w:rPr>
        <w:lastRenderedPageBreak/>
        <w:t>Responsabilidad Solidaria en Cascada</w:t>
      </w:r>
      <w:r>
        <w:t xml:space="preserve">: ante cualquier faltante no justificado de activos o recursos, el sistema de contabilidad digital nacional ejecutará descuentos automáticos sobre el capital de maniobra y los dividendos de la cadena de mando responsable. Simultáneamente, se establece el </w:t>
      </w:r>
      <w:r>
        <w:rPr>
          <w:b/>
          <w:bCs/>
        </w:rPr>
        <w:t>Bono de Integridad Operativa</w:t>
      </w:r>
      <w:r>
        <w:t>, el cual distribuirá una fracción del ahorro generado por merma cero directamente entre los trabajadores del área involucrada, alineando la rentabilidad personal con la custodia del bien social.</w:t>
      </w:r>
    </w:p>
    <w:p w14:paraId="3E0AFB77" w14:textId="77777777" w:rsidR="007C392A" w:rsidRDefault="00000000">
      <w:pPr>
        <w:numPr>
          <w:ilvl w:val="0"/>
          <w:numId w:val="633"/>
        </w:numPr>
      </w:pPr>
      <w:r>
        <w:rPr>
          <w:b/>
          <w:bCs/>
        </w:rPr>
        <w:t>El Canon de Arraigo Territorial:</w:t>
      </w:r>
      <w:r>
        <w:t xml:space="preserve"> Toda Sociedad Anónima de Capital Abierto (SACA) que explote recursos naturales o infraestructura en un municipio, está obligada a reinvertir un dos por ciento (2%) de sus utilidades anuales en </w:t>
      </w:r>
      <w:r>
        <w:rPr>
          <w:b/>
          <w:bCs/>
        </w:rPr>
        <w:t>Obras de Mejora del Paisaje Biológico y Cognitivo</w:t>
      </w:r>
      <w:r>
        <w:t xml:space="preserve"> de dicha localidad. La SACA no es un cuerpo extraño; es una célula del municipio y su salud está ligada a la belleza y funcionalidad del entorno que la acoge.</w:t>
      </w:r>
    </w:p>
    <w:p w14:paraId="465DDBBF" w14:textId="77777777" w:rsidR="007C392A" w:rsidRDefault="00000000">
      <w:pPr>
        <w:numPr>
          <w:ilvl w:val="0"/>
          <w:numId w:val="633"/>
        </w:numPr>
      </w:pPr>
      <w:r>
        <w:t>Prohibición de la Confusión Patrimonial: Ninguna SACA o entidad comercial podrá computar como gasto operativo el financiamiento de bienes, servicios o consumos que no guarden una relación directa, necesaria y proporcional con el objeto social de la empresa. El uso de activos corporativos para fines de consumo personal de socios o directivos se considerará Dividendo Encubierto y activará automáticamente el gravamen correspondiente en la cuenta personal del beneficiario, además de las sanciones por fraude al Registro Nacional Soberano.</w:t>
      </w:r>
    </w:p>
    <w:p w14:paraId="19C40E39" w14:textId="77777777" w:rsidR="007C392A" w:rsidRDefault="00000000">
      <w:pPr>
        <w:numPr>
          <w:ilvl w:val="0"/>
          <w:numId w:val="633"/>
        </w:numPr>
      </w:pPr>
      <w:r>
        <w:t>Del Coeficiente de Capitalización y Paridad de Reinversión: Se establece la obligatoriedad para toda SACA de retener internamente, con carácter inembargable y pro-rata de todas sus clases de acciones, entre un treinta por ciento (30%) y un sesenta por ciento (60%) de su utilidad neta anual post-impuestos para fines exclusivos de amortización de activos, mantenimiento preventivo de infraestructura crítica, investigación científica y expansión tecnológica.</w:t>
      </w:r>
    </w:p>
    <w:p w14:paraId="11626066" w14:textId="77777777" w:rsidR="007C392A" w:rsidRDefault="00000000">
      <w:pPr>
        <w:numPr>
          <w:ilvl w:val="1"/>
          <w:numId w:val="634"/>
        </w:numPr>
      </w:pPr>
      <w:r>
        <w:t>El porcentaje exacto de retención dentro de este rango será determinado anualmente por acuerdo de la asamblea general de accionistas de cada SACA, aplicando la retención de forma directa sobre las utilidades antes de cualquier declaración de dividendos, garantizando que el bloque del Núcleo Soberano (AS - 51%) y los tenedores de Acciones de Mercado (AM - 49%) contribuyan en idéntica proporción a la capitalización de la empresa.</w:t>
      </w:r>
    </w:p>
    <w:p w14:paraId="0618EBAB" w14:textId="77777777" w:rsidR="007C392A" w:rsidRDefault="00000000">
      <w:pPr>
        <w:numPr>
          <w:ilvl w:val="1"/>
          <w:numId w:val="634"/>
        </w:numPr>
      </w:pPr>
      <w:r>
        <w:t>Ninguna SACA podrá declarar, ni el RNS procesar, distribución alguna que exceda el remanente de la utilidad neta una vez aplicado el coeficiente de retención acordado. El flujo resultante de esta operación constituirá, a todos los efectos constitucionales y fiscales, la Utilidad Distribuible sobre la cual se calcularán las asignaciones y derechos económicos regulados en esta Constitución.</w:t>
      </w:r>
    </w:p>
    <w:p w14:paraId="0515C4F5" w14:textId="77777777" w:rsidR="007C392A" w:rsidRDefault="00000000">
      <w:r>
        <w:pict w14:anchorId="1210B406">
          <v:rect id="_x0000_i1157" style="width:0;height:1.5pt" o:hralign="center" o:hrstd="t" o:hr="t"/>
        </w:pict>
      </w:r>
    </w:p>
    <w:p w14:paraId="2F31A992" w14:textId="77777777" w:rsidR="007C392A" w:rsidRDefault="00000000">
      <w:pPr>
        <w:pStyle w:val="Heading2"/>
      </w:pPr>
      <w:bookmarkStart w:id="278" w:name="artículo-115.-de-la-acción-soberana-as."/>
      <w:bookmarkStart w:id="279" w:name="_Toc242281114"/>
      <w:bookmarkEnd w:id="276"/>
      <w:r>
        <w:lastRenderedPageBreak/>
        <w:t>Artículo 115. De la Acción Soberana (AS).</w:t>
      </w:r>
      <w:bookmarkEnd w:id="279"/>
    </w:p>
    <w:p w14:paraId="1F431338" w14:textId="77777777" w:rsidR="007C392A" w:rsidRDefault="00000000">
      <w:pPr>
        <w:numPr>
          <w:ilvl w:val="0"/>
          <w:numId w:val="635"/>
        </w:numPr>
      </w:pPr>
      <w:r>
        <w:t xml:space="preserve">La Acción Soberana (AS) es un título de propiedad nominativo, inalienable e impignorable, que constituye un </w:t>
      </w:r>
      <w:r>
        <w:rPr>
          <w:b/>
          <w:bCs/>
        </w:rPr>
        <w:t>Derecho de Usufructo Soberano Vitalicio</w:t>
      </w:r>
      <w:r>
        <w:t xml:space="preserve"> sobre los activos estratégicos de la Nación.</w:t>
      </w:r>
    </w:p>
    <w:p w14:paraId="6B450244" w14:textId="77777777" w:rsidR="007C392A" w:rsidRDefault="00000000">
      <w:pPr>
        <w:numPr>
          <w:ilvl w:val="0"/>
          <w:numId w:val="635"/>
        </w:numPr>
      </w:pPr>
      <w:r>
        <w:rPr>
          <w:b/>
          <w:bCs/>
        </w:rPr>
        <w:t>Titularidad Originaria por Nacimiento:</w:t>
      </w:r>
      <w:r>
        <w:t xml:space="preserve"> Todo cubano por nacimiento, de conformidad con los criterios y condiciones de arraigo establecidos en el Artículo 16.1 de esta Constitución, adquiere el derecho de propiedad sobre el Núcleo Soberano de la Nación, representado en una (1) Acción Soberana (AS) de cada SACA, desde el momento de la consolidación de su inscripción en el Registro Nacional Soberano (RNS), sin costo alguno. Este derecho es personal e intransferible inter vivos. Los derechos políticos asociados a estas acciones permanecerán suspendidos hasta que el titular alcance la mayoría de edad y complete el Servicio Civil de Soberanía (Artículo 111.2).</w:t>
      </w:r>
    </w:p>
    <w:p w14:paraId="5174CA03" w14:textId="77777777" w:rsidR="007C392A" w:rsidRDefault="00000000">
      <w:pPr>
        <w:numPr>
          <w:ilvl w:val="0"/>
          <w:numId w:val="635"/>
        </w:numPr>
      </w:pPr>
      <w:r>
        <w:t>El límite máximo de tenencia de Acciones Soberanas por ciudadano es de cinco (5) acciones por SACA, acumulables únicamente por herencia en línea directa o por designación de tutor legal.</w:t>
      </w:r>
    </w:p>
    <w:p w14:paraId="0876B0BB" w14:textId="77777777" w:rsidR="007C392A" w:rsidRDefault="00000000">
      <w:pPr>
        <w:numPr>
          <w:ilvl w:val="0"/>
          <w:numId w:val="635"/>
        </w:numPr>
      </w:pPr>
      <w:r>
        <w:t>Las acciones que excedan dicho límite se convertirán automáticamente en Acciones de Mercado (AM), perdiendo su carácter de inalienables y sus derechos políticos privilegiados, pero conservando sus derechos económicos, de conformidad con lo establecido en el Artículo 119 y el Artículo 123 de la presente Constitución.</w:t>
      </w:r>
    </w:p>
    <w:p w14:paraId="4C66AF07" w14:textId="77777777" w:rsidR="007C392A" w:rsidRDefault="00000000">
      <w:pPr>
        <w:numPr>
          <w:ilvl w:val="0"/>
          <w:numId w:val="635"/>
        </w:numPr>
      </w:pPr>
      <w:r>
        <w:rPr>
          <w:b/>
          <w:bCs/>
        </w:rPr>
        <w:t>Régimen de Disposición de Flujos (Regla 30/30/40):</w:t>
      </w:r>
      <w:r>
        <w:t xml:space="preserve"> El flujo mensual de dividendos de la AS se divide automáticamente en tres capas de seguridad:</w:t>
      </w:r>
    </w:p>
    <w:p w14:paraId="1A55891F" w14:textId="77777777" w:rsidR="007C392A" w:rsidRDefault="00000000">
      <w:pPr>
        <w:numPr>
          <w:ilvl w:val="1"/>
          <w:numId w:val="636"/>
        </w:numPr>
      </w:pPr>
      <w:r>
        <w:rPr>
          <w:b/>
          <w:bCs/>
        </w:rPr>
        <w:t>Mínimo Vital (30%):</w:t>
      </w:r>
      <w:r>
        <w:t xml:space="preserve"> Es inembargable, incesible y no pignorable. Debe depositarse obligatoriamente en la cuenta del titular. Cualquier contrato que lo afecte es nulo de pleno derecho.</w:t>
      </w:r>
    </w:p>
    <w:p w14:paraId="5E7A1B1D" w14:textId="77777777" w:rsidR="007C392A" w:rsidRDefault="00000000">
      <w:pPr>
        <w:numPr>
          <w:ilvl w:val="1"/>
          <w:numId w:val="636"/>
        </w:numPr>
      </w:pPr>
      <w:r>
        <w:rPr>
          <w:b/>
          <w:bCs/>
        </w:rPr>
        <w:t>Gestión Estratégica (30%):</w:t>
      </w:r>
      <w:r>
        <w:t xml:space="preserve"> Puede ser objeto de contratos de arrendamiento de flujo o gestión profesional por un periodo máximo de </w:t>
      </w:r>
      <w:r>
        <w:rPr>
          <w:b/>
          <w:bCs/>
        </w:rPr>
        <w:t>CINCO (5) AÑOS</w:t>
      </w:r>
      <w:r>
        <w:t>.</w:t>
      </w:r>
    </w:p>
    <w:p w14:paraId="0D6F11DD" w14:textId="77777777" w:rsidR="007C392A" w:rsidRDefault="00000000">
      <w:pPr>
        <w:numPr>
          <w:ilvl w:val="1"/>
          <w:numId w:val="636"/>
        </w:numPr>
      </w:pPr>
      <w:r>
        <w:rPr>
          <w:b/>
          <w:bCs/>
        </w:rPr>
        <w:t>Capital de Maniobra (40%):</w:t>
      </w:r>
      <w:r>
        <w:t xml:space="preserve"> Puede ser utilizado como garantía de crédito o pago de bienes y servicios. Todo contrato, gravamen o cesión que afecte el Capital de Maniobra tendrá una vigencia máxima absoluta de </w:t>
      </w:r>
      <w:r>
        <w:rPr>
          <w:b/>
          <w:bCs/>
        </w:rPr>
        <w:t>DOS AÑOS (2)</w:t>
      </w:r>
      <w:r>
        <w:t>.</w:t>
      </w:r>
    </w:p>
    <w:p w14:paraId="790CF518" w14:textId="77777777" w:rsidR="007C392A" w:rsidRDefault="00000000">
      <w:pPr>
        <w:numPr>
          <w:ilvl w:val="2"/>
          <w:numId w:val="637"/>
        </w:numPr>
      </w:pPr>
      <w:r>
        <w:rPr>
          <w:b/>
          <w:bCs/>
        </w:rPr>
        <w:t>Extinción por Ministerio de la Ley:</w:t>
      </w:r>
      <w:r>
        <w:t xml:space="preserve"> Al cumplirse el periodo pactado inferior o igual a </w:t>
      </w:r>
      <w:r>
        <w:rPr>
          <w:b/>
          <w:bCs/>
        </w:rPr>
        <w:t>dos años (2)</w:t>
      </w:r>
      <w:r>
        <w:t>, el contrato se considera legalmente muerto. El flujo de dividendos debe revertir íntegramente y de forma automática a la cuenta de Mínimo Vital del ciudadano, sin necesidad de notificación, aviso, o acción judicial previa.</w:t>
      </w:r>
    </w:p>
    <w:p w14:paraId="01238133" w14:textId="77777777" w:rsidR="007C392A" w:rsidRDefault="00000000">
      <w:pPr>
        <w:numPr>
          <w:ilvl w:val="2"/>
          <w:numId w:val="637"/>
        </w:numPr>
      </w:pPr>
      <w:r>
        <w:rPr>
          <w:b/>
          <w:bCs/>
        </w:rPr>
        <w:lastRenderedPageBreak/>
        <w:t>Prohibición de prórroga automática:</w:t>
      </w:r>
      <w:r>
        <w:t xml:space="preserve"> Queda terminantemente prohibida cualquier cláusula de renovación automática, prórroga tácita o ‘reconducción silenciosa’.</w:t>
      </w:r>
    </w:p>
    <w:p w14:paraId="4A202F29" w14:textId="77777777" w:rsidR="007C392A" w:rsidRDefault="00000000">
      <w:pPr>
        <w:numPr>
          <w:ilvl w:val="2"/>
          <w:numId w:val="637"/>
        </w:numPr>
      </w:pPr>
      <w:r>
        <w:rPr>
          <w:b/>
          <w:bCs/>
        </w:rPr>
        <w:t>Exigencia de nuevo acto de voluntad:</w:t>
      </w:r>
      <w:r>
        <w:t xml:space="preserve"> Para continuar la relación contractual, las partes deberán redactar y registrar un NUEVO CONTRATO en el registro nacional soberano (RNS). Este nuevo acto exige que el ciudadano vuelva a validar su identidad digital y reitere su consentimiento explícito bajo las condiciones de mercado vigentes en ese momento.</w:t>
      </w:r>
    </w:p>
    <w:p w14:paraId="4FBE0320" w14:textId="77777777" w:rsidR="007C392A" w:rsidRDefault="00000000">
      <w:pPr>
        <w:numPr>
          <w:ilvl w:val="2"/>
          <w:numId w:val="637"/>
        </w:numPr>
      </w:pPr>
      <w:r>
        <w:rPr>
          <w:b/>
          <w:bCs/>
        </w:rPr>
        <w:t>Invalidez de acuerdos previos:</w:t>
      </w:r>
      <w:r>
        <w:t xml:space="preserve"> Cualquier documento firmado que pretenda obligar a una renovación futura de forma automática se declara nulo de pleno derecho, y se considera un intento de captura sistémica.</w:t>
      </w:r>
    </w:p>
    <w:p w14:paraId="478AAFA7" w14:textId="77777777" w:rsidR="007C392A" w:rsidRDefault="00000000">
      <w:pPr>
        <w:numPr>
          <w:ilvl w:val="2"/>
          <w:numId w:val="637"/>
        </w:numPr>
      </w:pPr>
      <w:r>
        <w:t xml:space="preserve">Las Acciones Soberanas son invendibles. El usufructo y maniobra sobre sus dividendos se regirá estrictamente por el </w:t>
      </w:r>
      <w:r>
        <w:rPr>
          <w:b/>
          <w:bCs/>
        </w:rPr>
        <w:t>Tríptico de Seguridad Vital definido en el Artículo 115.5</w:t>
      </w:r>
      <w:r>
        <w:t>, requiriendo para cualquier operación de crédito o arrendamiento la validación del Certificado de Educación Financiera (CEF).</w:t>
      </w:r>
    </w:p>
    <w:p w14:paraId="2E816905" w14:textId="77777777" w:rsidR="007C392A" w:rsidRDefault="00000000">
      <w:pPr>
        <w:numPr>
          <w:ilvl w:val="1"/>
          <w:numId w:val="636"/>
        </w:numPr>
      </w:pPr>
      <w:r>
        <w:rPr>
          <w:b/>
          <w:bCs/>
        </w:rPr>
        <w:t>Requisito de Madurez:</w:t>
      </w:r>
      <w:r>
        <w:t xml:space="preserve"> Para operar sobre las capas B y C, el ciudadano debe poseer el Certificado de Educación Financiera (CEF). En su ausencia, el 100% del flujo se tratará como Mínimo Vital.</w:t>
      </w:r>
    </w:p>
    <w:p w14:paraId="35A6A601" w14:textId="77777777" w:rsidR="007C392A" w:rsidRDefault="00000000">
      <w:pPr>
        <w:numPr>
          <w:ilvl w:val="1"/>
          <w:numId w:val="636"/>
        </w:numPr>
      </w:pPr>
      <w:r>
        <w:rPr>
          <w:b/>
          <w:bCs/>
        </w:rPr>
        <w:t>De la Transparencia de los Contratos:</w:t>
      </w:r>
      <w:r>
        <w:t xml:space="preserve"> Todo contrato relacionado con los flujos de las AS debe registrarse y tramitarse en el RNS. El sistema emitirá una </w:t>
      </w:r>
      <w:r>
        <w:rPr>
          <w:b/>
          <w:bCs/>
        </w:rPr>
        <w:t>Alerta de riesgo</w:t>
      </w:r>
      <w:r>
        <w:t xml:space="preserve"> automática si el valor de la contraprestación recibida por el ciudadano es inferior al valor de mercado del flujo cedido, garantizando que no exista abuso por asimetría de información.</w:t>
      </w:r>
    </w:p>
    <w:p w14:paraId="553B4F40" w14:textId="77777777" w:rsidR="007C392A" w:rsidRDefault="00000000">
      <w:pPr>
        <w:numPr>
          <w:ilvl w:val="0"/>
          <w:numId w:val="635"/>
        </w:numPr>
      </w:pPr>
      <w:r>
        <w:rPr>
          <w:b/>
          <w:bCs/>
        </w:rPr>
        <w:t>Exención por Reinversión Productiva Interna:</w:t>
      </w:r>
      <w:r>
        <w:t xml:space="preserve"> Los flujos financieros derivados de las Acciones Soberanas que sean reinvertidos directamente, a través del sistema bancario nacional, en la capitalización de nuevas Sociedades Anónimas (SA) particulares de objeto industrial o tecnológico, gozarán de una exención total del Impuesto Único Proporcional (</w:t>
      </w:r>
      <w:r>
        <w:rPr>
          <w:i/>
          <w:iCs/>
        </w:rPr>
        <w:t>Flat Tax</w:t>
      </w:r>
      <w:r>
        <w:t>) definido en el Artículo 43 durante los primeros cinco (5) años del proyecto receptor.</w:t>
      </w:r>
    </w:p>
    <w:p w14:paraId="5F5C30C0" w14:textId="77777777" w:rsidR="007C392A" w:rsidRDefault="00000000">
      <w:pPr>
        <w:numPr>
          <w:ilvl w:val="0"/>
          <w:numId w:val="635"/>
        </w:numPr>
      </w:pPr>
      <w:r>
        <w:t xml:space="preserve">El Mínimo Vital (30%) del flujo de dividendos de la AS es </w:t>
      </w:r>
      <w:r>
        <w:rPr>
          <w:b/>
          <w:bCs/>
        </w:rPr>
        <w:t>Patrimonio Biológico Inembargable</w:t>
      </w:r>
      <w:r>
        <w:t>. Bajo ninguna circunstancia, ni siquiera ante delitos de corrupción, el Estado podrá privar al ciudadano de este 30%.</w:t>
      </w:r>
    </w:p>
    <w:p w14:paraId="6EC7222B" w14:textId="77777777" w:rsidR="007C392A" w:rsidRDefault="00000000">
      <w:pPr>
        <w:numPr>
          <w:ilvl w:val="0"/>
          <w:numId w:val="635"/>
        </w:numPr>
      </w:pPr>
      <w:r>
        <w:rPr>
          <w:b/>
          <w:bCs/>
        </w:rPr>
        <w:t>Del Escalamiento de Liquidez Física y la Amortiguación Marginal.</w:t>
      </w:r>
    </w:p>
    <w:p w14:paraId="6876C574" w14:textId="77777777" w:rsidR="007C392A" w:rsidRDefault="00000000">
      <w:pPr>
        <w:numPr>
          <w:ilvl w:val="1"/>
          <w:numId w:val="638"/>
        </w:numPr>
      </w:pPr>
      <w:r>
        <w:rPr>
          <w:b/>
          <w:bCs/>
        </w:rPr>
        <w:t>Principio de Estabilidad de Consumo:</w:t>
      </w:r>
      <w:r>
        <w:t xml:space="preserve"> El acceso al flujo de dividendos de la Acción Soberana (AS) en moneda de curso legal (efectivo para gasto de </w:t>
      </w:r>
      <w:r>
        <w:lastRenderedPageBreak/>
        <w:t>consumo) operará bajo un mecanismo de amortiguación dinámica. El objetivo constitucional es garantizar que la inyección de nueva liquidez a la calle nunca supere la capacidad física de la economía nacional para producir u ofertar bienes.</w:t>
      </w:r>
    </w:p>
    <w:p w14:paraId="2F81DA78" w14:textId="77777777" w:rsidR="007C392A" w:rsidRDefault="00000000">
      <w:pPr>
        <w:numPr>
          <w:ilvl w:val="1"/>
          <w:numId w:val="638"/>
        </w:numPr>
      </w:pPr>
      <w:r>
        <w:rPr>
          <w:b/>
          <w:bCs/>
        </w:rPr>
        <w:t>Liberación de la Base Consolidada:</w:t>
      </w:r>
      <w:r>
        <w:t xml:space="preserve"> El volumen de dividendos que el ciudadano haya estado recibiendo de manera estable, y que se mantenga dentro del promedio histórico del periodo fiscal anterior, será de libre acceso según la tasa de maduración ya consolidada por su titular. La liquidez que el mercado ya ha absorbido no sufre nuevas retenciones.</w:t>
      </w:r>
    </w:p>
    <w:p w14:paraId="23A6F394" w14:textId="77777777" w:rsidR="007C392A" w:rsidRDefault="00000000">
      <w:pPr>
        <w:numPr>
          <w:ilvl w:val="1"/>
          <w:numId w:val="638"/>
        </w:numPr>
      </w:pPr>
      <w:r>
        <w:rPr>
          <w:b/>
          <w:bCs/>
        </w:rPr>
        <w:t>Regla del Escalamiento sobre el Incremento (Filtro Delta):</w:t>
      </w:r>
      <w:r>
        <w:t xml:space="preserve"> Todo aumento súbito o ingreso nuevo en la masa de dividendos —ya sea por la emisión de acciones de una nueva SACA, un pico de ventas, utilidades extraordinarias o la recepción de una herencia— que genere un diferencial positivo (incremento brusco) respecto a la Base Consolidada del ciudadano, será clasificado en el RNS como </w:t>
      </w:r>
      <w:r>
        <w:rPr>
          <w:b/>
          <w:bCs/>
        </w:rPr>
        <w:t>Liquidez Marginal</w:t>
      </w:r>
      <w:r>
        <w:t>.</w:t>
      </w:r>
    </w:p>
    <w:p w14:paraId="56DB4144" w14:textId="77777777" w:rsidR="007C392A" w:rsidRDefault="00000000">
      <w:pPr>
        <w:numPr>
          <w:ilvl w:val="1"/>
          <w:numId w:val="638"/>
        </w:numPr>
      </w:pPr>
      <w:r>
        <w:rPr>
          <w:b/>
          <w:bCs/>
        </w:rPr>
        <w:t>Rampa de Acceso a la Liquidez Marginal:</w:t>
      </w:r>
      <w:r>
        <w:t xml:space="preserve"> Esta nueva Liquidez Marginal no se volcará al mercado de consumo de un solo golpe. Quedará sujeta a un </w:t>
      </w:r>
      <w:r>
        <w:rPr>
          <w:b/>
          <w:bCs/>
        </w:rPr>
        <w:t>Acceso Inicial del tres por ciento (3%)</w:t>
      </w:r>
      <w:r>
        <w:t xml:space="preserve"> de su valor. Este porcentaje escalará progresivamente (ej. 10%, 20%, 30%…) en los ciclos posteriores.</w:t>
      </w:r>
    </w:p>
    <w:p w14:paraId="3463B900" w14:textId="77777777" w:rsidR="007C392A" w:rsidRDefault="00000000">
      <w:pPr>
        <w:numPr>
          <w:ilvl w:val="1"/>
          <w:numId w:val="638"/>
        </w:numPr>
      </w:pPr>
      <w:r>
        <w:rPr>
          <w:b/>
          <w:bCs/>
        </w:rPr>
        <w:t>El Disparador de Nivelación:</w:t>
      </w:r>
      <w:r>
        <w:t xml:space="preserve"> La velocidad de este escalamiento será dictada algorítmicamente por el Índice de Estabilidad Vital y el aumento comprobado de la oferta agregada de bienes certificada por el Tribunal de Arbitraje Técnico (TAT). Una vez que la economía haya ajustado su oferta y la rampa alcance el cien por ciento (100%), este incremento se integrará a la Base Consolidada del ciudadano.</w:t>
      </w:r>
    </w:p>
    <w:p w14:paraId="70BD1308" w14:textId="77777777" w:rsidR="007C392A" w:rsidRDefault="00000000">
      <w:pPr>
        <w:numPr>
          <w:ilvl w:val="0"/>
          <w:numId w:val="635"/>
        </w:numPr>
      </w:pPr>
      <w:r>
        <w:rPr>
          <w:b/>
          <w:bCs/>
        </w:rPr>
        <w:t>De la Cuenta de Inversión Soberana (CIS) y el Mandato de Inversión.</w:t>
      </w:r>
    </w:p>
    <w:p w14:paraId="2090188A" w14:textId="77777777" w:rsidR="007C392A" w:rsidRDefault="00000000">
      <w:pPr>
        <w:numPr>
          <w:ilvl w:val="1"/>
          <w:numId w:val="639"/>
        </w:numPr>
      </w:pPr>
      <w:r>
        <w:t xml:space="preserve">El monto de los dividendos que exceda la liquidez física autorizada se depositará automáticamente en la </w:t>
      </w:r>
      <w:r>
        <w:rPr>
          <w:b/>
          <w:bCs/>
        </w:rPr>
        <w:t>Cuenta de Inversión Soberana (CIS)</w:t>
      </w:r>
      <w:r>
        <w:t xml:space="preserve"> de cada ciudadano dentro del RNS.</w:t>
      </w:r>
    </w:p>
    <w:p w14:paraId="530A18B5" w14:textId="77777777" w:rsidR="007C392A" w:rsidRDefault="00000000">
      <w:pPr>
        <w:numPr>
          <w:ilvl w:val="1"/>
          <w:numId w:val="639"/>
        </w:numPr>
      </w:pPr>
      <w:r>
        <w:t xml:space="preserve">El capital en la CIS es propiedad privada del ciudadano, pero su uso está restringido exclusivamente a la </w:t>
      </w:r>
      <w:r>
        <w:rPr>
          <w:b/>
          <w:bCs/>
        </w:rPr>
        <w:t>Inyección de Capital Productivo</w:t>
      </w:r>
      <w:r>
        <w:t>. El ciudadano podrá disponer de estos fondos mediante contratos inteligentes para:</w:t>
      </w:r>
    </w:p>
    <w:p w14:paraId="4562C8E5" w14:textId="77777777" w:rsidR="007C392A" w:rsidRDefault="00000000">
      <w:pPr>
        <w:numPr>
          <w:ilvl w:val="2"/>
          <w:numId w:val="640"/>
        </w:numPr>
      </w:pPr>
      <w:r>
        <w:rPr>
          <w:b/>
          <w:bCs/>
        </w:rPr>
        <w:t>Autofinanciamiento Empresarial:</w:t>
      </w:r>
      <w:r>
        <w:t xml:space="preserve"> Fundación o capitalización de su propio negocio o empresa SACA.</w:t>
      </w:r>
    </w:p>
    <w:p w14:paraId="79C1DDAB" w14:textId="77777777" w:rsidR="007C392A" w:rsidRDefault="00000000">
      <w:pPr>
        <w:numPr>
          <w:ilvl w:val="2"/>
          <w:numId w:val="640"/>
        </w:numPr>
      </w:pPr>
      <w:r>
        <w:rPr>
          <w:b/>
          <w:bCs/>
        </w:rPr>
        <w:t>Adquisición de Activos de Capital:</w:t>
      </w:r>
      <w:r>
        <w:t xml:space="preserve"> Compra de maquinaria, herramientas, software, tierras agrícolas o patentes.</w:t>
      </w:r>
    </w:p>
    <w:p w14:paraId="1D61D937" w14:textId="77777777" w:rsidR="007C392A" w:rsidRDefault="00000000">
      <w:pPr>
        <w:numPr>
          <w:ilvl w:val="2"/>
          <w:numId w:val="640"/>
        </w:numPr>
      </w:pPr>
      <w:r>
        <w:rPr>
          <w:b/>
          <w:bCs/>
        </w:rPr>
        <w:lastRenderedPageBreak/>
        <w:t>Reservas de Valor:</w:t>
      </w:r>
      <w:r>
        <w:t xml:space="preserve"> Compra de metales preciosos (oro/plata) custodiados o criptoactivos de reserva autorizados por el RNS.</w:t>
      </w:r>
    </w:p>
    <w:p w14:paraId="4DD6E2A1" w14:textId="77777777" w:rsidR="007C392A" w:rsidRDefault="00000000">
      <w:pPr>
        <w:numPr>
          <w:ilvl w:val="2"/>
          <w:numId w:val="640"/>
        </w:numPr>
      </w:pPr>
      <w:r>
        <w:rPr>
          <w:b/>
          <w:bCs/>
        </w:rPr>
        <w:t>Inversión Financiera:</w:t>
      </w:r>
      <w:r>
        <w:t xml:space="preserve"> Compra de Acciones de Mercado (AM) en bolsas nacionales o extranjeras, previa certificación de educación financiera.</w:t>
      </w:r>
    </w:p>
    <w:p w14:paraId="47C1178D" w14:textId="77777777" w:rsidR="007C392A" w:rsidRDefault="00000000">
      <w:pPr>
        <w:numPr>
          <w:ilvl w:val="2"/>
          <w:numId w:val="640"/>
        </w:numPr>
      </w:pPr>
      <w:r>
        <w:rPr>
          <w:b/>
          <w:bCs/>
        </w:rPr>
        <w:t>Inversión en Capital Humano:</w:t>
      </w:r>
      <w:r>
        <w:t xml:space="preserve"> Pago de educación técnica superior o maestrías para el titular o sus descendientes.</w:t>
      </w:r>
    </w:p>
    <w:p w14:paraId="55B146A0" w14:textId="77777777" w:rsidR="007C392A" w:rsidRDefault="00000000">
      <w:pPr>
        <w:numPr>
          <w:ilvl w:val="2"/>
          <w:numId w:val="640"/>
        </w:numPr>
      </w:pPr>
      <w:r>
        <w:rPr>
          <w:b/>
          <w:bCs/>
        </w:rPr>
        <w:t>Inversión en Hábitat:</w:t>
      </w:r>
      <w:r>
        <w:t xml:space="preserve"> Pago de la Unidad de Vivienda Básica (UVB) o mejoras estructurales permanentes a la propiedad primaria.</w:t>
      </w:r>
    </w:p>
    <w:p w14:paraId="0CEF5021" w14:textId="77777777" w:rsidR="007C392A" w:rsidRDefault="00000000">
      <w:pPr>
        <w:numPr>
          <w:ilvl w:val="0"/>
          <w:numId w:val="635"/>
        </w:numPr>
      </w:pPr>
      <w:r>
        <w:rPr>
          <w:b/>
          <w:bCs/>
        </w:rPr>
        <w:t>Prohibición de Lavado de Consumo y Auditoría de Activos.</w:t>
      </w:r>
    </w:p>
    <w:p w14:paraId="53E1B9F5" w14:textId="77777777" w:rsidR="007C392A" w:rsidRDefault="00000000">
      <w:pPr>
        <w:numPr>
          <w:ilvl w:val="1"/>
          <w:numId w:val="641"/>
        </w:numPr>
      </w:pPr>
      <w:r>
        <w:t>Se prohíbe el uso de los fondos de la CIS para gastos de consumo corriente, lujos transitorios o bienes depreciables no vinculados a la producción.</w:t>
      </w:r>
    </w:p>
    <w:p w14:paraId="15A7E025" w14:textId="77777777" w:rsidR="007C392A" w:rsidRDefault="00000000">
      <w:pPr>
        <w:numPr>
          <w:ilvl w:val="1"/>
          <w:numId w:val="641"/>
        </w:numPr>
      </w:pPr>
      <w:r>
        <w:t xml:space="preserve">Los activos adquiridos con fondos de la CIS quedarán registrados en el RNS como </w:t>
      </w:r>
      <w:r>
        <w:rPr>
          <w:b/>
          <w:bCs/>
        </w:rPr>
        <w:t>Patrimonio de Inversión Soberana</w:t>
      </w:r>
      <w:r>
        <w:t>. Su enajenación (venta) antes de los cinco (5) años de su adquisición requerirá que el capital resultante retorne a la CIS, impidiendo la conversión ilícita de inversión en gasto de consumo. El incumplimiento de esta norma activará una sanción administrativa de reversión del dividendo al Fondo de Auxilio Mutuo.</w:t>
      </w:r>
    </w:p>
    <w:p w14:paraId="644EB3BF" w14:textId="77777777" w:rsidR="007C392A" w:rsidRDefault="00000000">
      <w:pPr>
        <w:numPr>
          <w:ilvl w:val="1"/>
          <w:numId w:val="641"/>
        </w:numPr>
      </w:pPr>
      <w:r>
        <w:rPr>
          <w:b/>
          <w:bCs/>
        </w:rPr>
        <w:t>Filtro de Anclaje Físico para Activos Digitales.</w:t>
      </w:r>
      <w:r>
        <w:t xml:space="preserve"> El ciudadano podrá invertir el capital de su CIS en activos financieros y digitales, bajo la estricta condición de que dicho activo cumpla con el Filtro de Anclaje Físico. Queda prohibida la transferencia de fondos desde la CIS hacia tokens, criptomonedas o esquemas de inversión que no demuestren:</w:t>
      </w:r>
    </w:p>
    <w:p w14:paraId="3A528B17" w14:textId="77777777" w:rsidR="007C392A" w:rsidRDefault="00000000">
      <w:pPr>
        <w:numPr>
          <w:ilvl w:val="2"/>
          <w:numId w:val="642"/>
        </w:numPr>
      </w:pPr>
      <w:r>
        <w:t>Respaldo Termodinámico Probado: Como el Bitcoin (respaldado por un gasto energético/Proof of Work auditable e inmutable).</w:t>
      </w:r>
    </w:p>
    <w:p w14:paraId="0BAECFFE" w14:textId="77777777" w:rsidR="007C392A" w:rsidRDefault="00000000">
      <w:pPr>
        <w:numPr>
          <w:ilvl w:val="2"/>
          <w:numId w:val="642"/>
        </w:numPr>
      </w:pPr>
      <w:r>
        <w:t>Colateralización Tangible: Activos digitales atados algorítmicamente a materias primas, metros cuadrados de propiedad raíz, o utilidades auditadas de empresas SACA reales.</w:t>
      </w:r>
    </w:p>
    <w:p w14:paraId="4C6E068F" w14:textId="77777777" w:rsidR="007C392A" w:rsidRDefault="00000000">
      <w:pPr>
        <w:numPr>
          <w:ilvl w:val="1"/>
          <w:numId w:val="641"/>
        </w:numPr>
      </w:pPr>
      <w:r>
        <w:t>Todo activo puramente especulativo, carente de límite de emisión por código fuente inalterable o sin respaldo físico, será clasificado como "Juego de Azar" (Esquema Ponzi). El ciudadano es libre de apostar su ingreso corriente (Capa A) en ellos si así lo desea, pero queda constitucionalmente bloqueado el uso del Capital de Maniobra (Capa C) o Gestión Estratégica (Capa B) proveniente de las Acciones Soberanas para financiar su propia ruina.</w:t>
      </w:r>
    </w:p>
    <w:p w14:paraId="33FE7A23" w14:textId="77777777" w:rsidR="007C392A" w:rsidRDefault="00000000">
      <w:pPr>
        <w:numPr>
          <w:ilvl w:val="0"/>
          <w:numId w:val="635"/>
        </w:numPr>
      </w:pPr>
      <w:r>
        <w:rPr>
          <w:b/>
          <w:bCs/>
        </w:rPr>
        <w:t>Responsabilidad, Confiscación y Derecho a la Reparación:</w:t>
      </w:r>
    </w:p>
    <w:p w14:paraId="44A0508E" w14:textId="77777777" w:rsidR="007C392A" w:rsidRDefault="00000000">
      <w:pPr>
        <w:numPr>
          <w:ilvl w:val="1"/>
          <w:numId w:val="643"/>
        </w:numPr>
      </w:pPr>
      <w:r>
        <w:lastRenderedPageBreak/>
        <w:t>Ante sentencia judicial firme por delitos de corrupción, malversación, traición, o boicot comercial, el Estado procederá a la confiscación de las Capas B (Gestión) y C (Maniobra) de la AS del infractor. El flujo de dividendos de estas capas será redirigido a la reparación del daño causado.</w:t>
      </w:r>
    </w:p>
    <w:p w14:paraId="553F2822" w14:textId="77777777" w:rsidR="007C392A" w:rsidRDefault="00000000">
      <w:pPr>
        <w:numPr>
          <w:ilvl w:val="1"/>
          <w:numId w:val="643"/>
        </w:numPr>
      </w:pPr>
      <w:r>
        <w:rPr>
          <w:b/>
          <w:bCs/>
        </w:rPr>
        <w:t>Derecho a la Restitución del Título:</w:t>
      </w:r>
      <w:r>
        <w:t xml:space="preserve"> Una vez cumplida la condena penal y resarcido el cien por ciento (100%) del daño económico al Tesoro o a las víctimas, el ciudadano recuperará automáticamente la plenitud de sus derechos sobre sus Acciones Soberanas. El sistema no perpetuará el estigma comercial una vez saldada la deuda social.</w:t>
      </w:r>
    </w:p>
    <w:p w14:paraId="72F3844E" w14:textId="77777777" w:rsidR="007C392A" w:rsidRDefault="00000000">
      <w:pPr>
        <w:numPr>
          <w:ilvl w:val="1"/>
          <w:numId w:val="643"/>
        </w:numPr>
      </w:pPr>
      <w:r>
        <w:rPr>
          <w:b/>
          <w:bCs/>
        </w:rPr>
        <w:t>Neutralidad Sucesoria y Limpieza de Herencia:</w:t>
      </w:r>
      <w:r>
        <w:t xml:space="preserve"> Al fallecimiento del titular, el título de la Acción Soberana se transmitirá a sus herederos legítimos </w:t>
      </w:r>
      <w:r>
        <w:rPr>
          <w:b/>
          <w:bCs/>
        </w:rPr>
        <w:t>libre de toda carga, deuda, estigma o restricción</w:t>
      </w:r>
      <w:r>
        <w:t xml:space="preserve"> derivada de los delitos cometidos por el causante en vida. La responsabilidad penal y el estigma digital no son hereditarios; los sucesores recibirán el activo en plenitud funcional para un nuevo inicio generacional.</w:t>
      </w:r>
    </w:p>
    <w:p w14:paraId="03278A05" w14:textId="77777777" w:rsidR="007C392A" w:rsidRDefault="00000000">
      <w:pPr>
        <w:numPr>
          <w:ilvl w:val="0"/>
          <w:numId w:val="635"/>
        </w:numPr>
      </w:pPr>
      <w:r>
        <w:rPr>
          <w:b/>
          <w:bCs/>
        </w:rPr>
        <w:t>Justicia Restitutiva:</w:t>
      </w:r>
      <w:r>
        <w:t xml:space="preserve"> El daño no cubierto por la confiscación será pagado mediante el </w:t>
      </w:r>
      <w:r>
        <w:rPr>
          <w:b/>
          <w:bCs/>
        </w:rPr>
        <w:t>Sistema Penal Productivo</w:t>
      </w:r>
      <w:r>
        <w:t xml:space="preserve"> (Art. 22.13), donde el convicto trabajará para resarcir al Tesoro Nacional.</w:t>
      </w:r>
    </w:p>
    <w:p w14:paraId="1EE681AA" w14:textId="77777777" w:rsidR="007C392A" w:rsidRDefault="00000000">
      <w:r>
        <w:pict w14:anchorId="25D70D9E">
          <v:rect id="_x0000_i1158" style="width:0;height:1.5pt" o:hralign="center" o:hrstd="t" o:hr="t"/>
        </w:pict>
      </w:r>
    </w:p>
    <w:p w14:paraId="0C0911CF" w14:textId="77777777" w:rsidR="007C392A" w:rsidRDefault="00000000">
      <w:pPr>
        <w:pStyle w:val="Heading2"/>
      </w:pPr>
      <w:bookmarkStart w:id="280" w:name="Xe046b1d94cd1336f1f04fa4f673fa4f36b41a00"/>
      <w:bookmarkStart w:id="281" w:name="_Toc242281115"/>
      <w:bookmarkEnd w:id="278"/>
      <w:r>
        <w:t>Artículo 116. De la Acción de Mercado (AM).</w:t>
      </w:r>
      <w:bookmarkEnd w:id="281"/>
    </w:p>
    <w:p w14:paraId="52FCDB69" w14:textId="77777777" w:rsidR="007C392A" w:rsidRDefault="00000000">
      <w:pPr>
        <w:numPr>
          <w:ilvl w:val="0"/>
          <w:numId w:val="644"/>
        </w:numPr>
      </w:pPr>
      <w:r>
        <w:t>Las Acciones de Mercado (AM) son títulos libremente transmisibles, embargables y pignorables, que pueden ser adquiridos por personas naturales o jurídicas, nacionales o extranjeras.</w:t>
      </w:r>
    </w:p>
    <w:p w14:paraId="497A213D" w14:textId="77777777" w:rsidR="007C392A" w:rsidRDefault="00000000">
      <w:pPr>
        <w:numPr>
          <w:ilvl w:val="0"/>
          <w:numId w:val="644"/>
        </w:numPr>
      </w:pPr>
      <w:r>
        <w:t>Confieren derechos económicos plenos, pero sus derechos políticos estarán limitados en los términos que determine la ley, quedando siempre subordinados al Núcleo Soberano (Artículo 117).</w:t>
      </w:r>
    </w:p>
    <w:p w14:paraId="6D59EFAF" w14:textId="77777777" w:rsidR="007C392A" w:rsidRDefault="00000000">
      <w:pPr>
        <w:numPr>
          <w:ilvl w:val="0"/>
          <w:numId w:val="644"/>
        </w:numPr>
      </w:pPr>
      <w:r>
        <w:t>La emisión de nuevas Acciones de Mercado no podrá diluir el porcentaje mínimo del Núcleo Soberano establecido en el Artículo 117.</w:t>
      </w:r>
    </w:p>
    <w:p w14:paraId="2E4CF434" w14:textId="77777777" w:rsidR="007C392A" w:rsidRDefault="00000000">
      <w:r>
        <w:pict w14:anchorId="46322C28">
          <v:rect id="_x0000_i1159" style="width:0;height:1.5pt" o:hralign="center" o:hrstd="t" o:hr="t"/>
        </w:pict>
      </w:r>
    </w:p>
    <w:p w14:paraId="59412A75" w14:textId="77777777" w:rsidR="007C392A" w:rsidRDefault="00000000">
      <w:pPr>
        <w:pStyle w:val="Heading2"/>
      </w:pPr>
      <w:bookmarkStart w:id="282" w:name="Xd57d334aaa549eed001c83455f40e375ef9eb58"/>
      <w:bookmarkStart w:id="283" w:name="_Toc242281116"/>
      <w:bookmarkEnd w:id="280"/>
      <w:r>
        <w:t>Artículo 117. Del Núcleo Soberano Inviolable (Regla del 51%).</w:t>
      </w:r>
      <w:bookmarkEnd w:id="283"/>
    </w:p>
    <w:p w14:paraId="3406B3DB" w14:textId="77777777" w:rsidR="007C392A" w:rsidRDefault="00000000">
      <w:pPr>
        <w:numPr>
          <w:ilvl w:val="0"/>
          <w:numId w:val="645"/>
        </w:numPr>
      </w:pPr>
      <w:r>
        <w:t>En toda SACA, al menos el cincuenta y uno por ciento (51%) del capital social con derecho a voto deberá estar permanentemente en manos de ciudadanos cubanos por nacimiento, bajo la forma de Acciones Soberanas.</w:t>
      </w:r>
    </w:p>
    <w:p w14:paraId="002E9AE0" w14:textId="77777777" w:rsidR="007C392A" w:rsidRDefault="00000000">
      <w:pPr>
        <w:numPr>
          <w:ilvl w:val="0"/>
          <w:numId w:val="645"/>
        </w:numPr>
      </w:pPr>
      <w:r>
        <w:t>Este porcentaje constituye patrimonio nacional inalienable. Los derechos económicos y políticos se rigen por las siguientes reglas de blindaje absoluto:</w:t>
      </w:r>
    </w:p>
    <w:p w14:paraId="16F82D56" w14:textId="77777777" w:rsidR="007C392A" w:rsidRDefault="00000000">
      <w:pPr>
        <w:numPr>
          <w:ilvl w:val="1"/>
          <w:numId w:val="646"/>
        </w:numPr>
      </w:pPr>
      <w:r>
        <w:rPr>
          <w:b/>
          <w:bCs/>
        </w:rPr>
        <w:lastRenderedPageBreak/>
        <w:t>Naturaleza Diferenciada del Voto y Representación Fiduciaria:</w:t>
      </w:r>
    </w:p>
    <w:p w14:paraId="49F00B4B" w14:textId="77777777" w:rsidR="007C392A" w:rsidRDefault="00000000">
      <w:pPr>
        <w:numPr>
          <w:ilvl w:val="2"/>
          <w:numId w:val="647"/>
        </w:numPr>
      </w:pPr>
      <w:r>
        <w:t>Voto Cívico y Constitucional: El voto en elecciones de cargos públicos, revocatorias y plebiscitos constitucionales es estrictamente personalísimo, directo, inembargable y no podrá ser objeto de delegación, mandato ni representación automatizada.</w:t>
      </w:r>
    </w:p>
    <w:p w14:paraId="18EE164B" w14:textId="77777777" w:rsidR="007C392A" w:rsidRDefault="00000000">
      <w:pPr>
        <w:numPr>
          <w:ilvl w:val="2"/>
          <w:numId w:val="647"/>
        </w:numPr>
      </w:pPr>
      <w:r>
        <w:t>Voto Corporativo Ordinario en SACAs: Para garantizar la operatividad mercantil y evitar la parálisis asamblearia, los derechos políticos ordinarios derivados del cincuenta y uno por ciento (51%) de las Acciones Soberanas en juntas generales de accionistas serán ejercidos de forma fiduciaria y colegiada por Consejeros de Gobernanza Soberana designados conforme al Artículo 118, bajo mandato estricto de optimización de dividendos y supervisión técnica auditada por el TAT.</w:t>
      </w:r>
    </w:p>
    <w:p w14:paraId="00DA0355" w14:textId="77777777" w:rsidR="007C392A" w:rsidRDefault="00000000">
      <w:pPr>
        <w:numPr>
          <w:ilvl w:val="2"/>
          <w:numId w:val="647"/>
        </w:numPr>
      </w:pPr>
      <w:r>
        <w:t>Reserva de Consulta Directa para Decisiones Existenciales: El voto directo de los ciudadanos titulares de Acciones Soberanas a través del RNS se reservará de forma exclusiva y obligatoria para actos societarios de impacto estructural extraordinario: disolución de la entidad, escisión mayoritaria, fusión corporativa o enajenación de activos estratégicos que excedan el treinta por ciento (30%) del patrimonio de la empresa.</w:t>
      </w:r>
    </w:p>
    <w:p w14:paraId="46BE7D50" w14:textId="77777777" w:rsidR="007C392A" w:rsidRDefault="00000000">
      <w:pPr>
        <w:numPr>
          <w:ilvl w:val="1"/>
          <w:numId w:val="646"/>
        </w:numPr>
      </w:pPr>
      <w:r>
        <w:t>Proscripción de Instrumentos Derivados de Coacción del Voto: Queda terminantemente prohibida la creación, tenencia o instrumentación de vehículos fiduciarios, títulos sintéticos o mecanismos de intermediación financiera que condicionen, retribuyan o alteren el sentido del voto soberano del ciudadano en el RNS.</w:t>
      </w:r>
    </w:p>
    <w:p w14:paraId="14DA5110" w14:textId="77777777" w:rsidR="007C392A" w:rsidRDefault="00000000">
      <w:pPr>
        <w:numPr>
          <w:ilvl w:val="1"/>
          <w:numId w:val="646"/>
        </w:numPr>
      </w:pPr>
      <w:r>
        <w:t>Nulidad de Voto Condicionado por Incentivo Externo: Cualquier voto o firma digital en el RNS que se demuestre fásticamente haber sido ejecutado para cumplir con parámetros de un contrato colateral externo de incentivo financiero (compra de voto sintético), será declarado nulo e írrito de pleno derecho. El sistema del RNS, mediante auditoría de grafos de relación en tiempo real, rastreará la correlación entre flujos financieros de entrada a la Capa C del ciudadano y sus patrones de votación. Ante una colisión de firmas o evidencia de coacción de recompensa sintética, se suspenderán de forma inmediata los derechos políticos y el usufructo de la AS del ciudadano infractor por un periodo de diez (10) años, procediéndose a la incautación de todos los activos derivados de dicha operación ilegal para el Fondo Catastrófico Nacional.</w:t>
      </w:r>
    </w:p>
    <w:p w14:paraId="1664A071" w14:textId="77777777" w:rsidR="007C392A" w:rsidRDefault="00000000">
      <w:pPr>
        <w:numPr>
          <w:ilvl w:val="0"/>
          <w:numId w:val="645"/>
        </w:numPr>
      </w:pPr>
      <w:r>
        <w:t>Cualquier operación que directa o indirectamente disminuya el Núcleo Soberano será nula de pleno derecho, y sus promotores incurrirán en el delito de Traición a la Patria.</w:t>
      </w:r>
    </w:p>
    <w:p w14:paraId="2D6BC96C" w14:textId="77777777" w:rsidR="007C392A" w:rsidRDefault="00000000">
      <w:pPr>
        <w:numPr>
          <w:ilvl w:val="0"/>
          <w:numId w:val="645"/>
        </w:numPr>
      </w:pPr>
      <w:r>
        <w:rPr>
          <w:b/>
          <w:bCs/>
        </w:rPr>
        <w:lastRenderedPageBreak/>
        <w:t>De la Protección Contra Testaferros y Capitales Ocultos.</w:t>
      </w:r>
    </w:p>
    <w:p w14:paraId="1B1AFAD2" w14:textId="77777777" w:rsidR="007C392A" w:rsidRDefault="00000000">
      <w:pPr>
        <w:numPr>
          <w:ilvl w:val="1"/>
          <w:numId w:val="648"/>
        </w:numPr>
      </w:pPr>
      <w:r>
        <w:t xml:space="preserve">El anonimato se protege en el consumo (Art. 24), pero la titularidad de Acciones de Mercado (AM) y activos estratégicos exige la </w:t>
      </w:r>
      <w:r>
        <w:rPr>
          <w:b/>
          <w:bCs/>
        </w:rPr>
        <w:t>Revelación de Beneficiario Final</w:t>
      </w:r>
      <w:r>
        <w:t xml:space="preserve"> ante el RNS.</w:t>
      </w:r>
    </w:p>
    <w:p w14:paraId="751501CF" w14:textId="77777777" w:rsidR="007C392A" w:rsidRDefault="00000000">
      <w:pPr>
        <w:numPr>
          <w:ilvl w:val="1"/>
          <w:numId w:val="648"/>
        </w:numPr>
      </w:pPr>
      <w:r>
        <w:t>Se prohíbe el uso de sociedades pantalla para eludir el control nacional del 51%. La detección de capitales extranjeros ocultos tras identidades nacionales activará la conversión forzosa de dichas acciones en créditos sin derecho a voto.</w:t>
      </w:r>
    </w:p>
    <w:p w14:paraId="41F352E4" w14:textId="77777777" w:rsidR="007C392A" w:rsidRDefault="00000000">
      <w:pPr>
        <w:numPr>
          <w:ilvl w:val="0"/>
          <w:numId w:val="645"/>
        </w:numPr>
      </w:pPr>
      <w:r>
        <w:rPr>
          <w:b/>
          <w:bCs/>
        </w:rPr>
        <w:t>De la Propiedad Sintética y el Beneficiario Final.</w:t>
      </w:r>
    </w:p>
    <w:p w14:paraId="2EBFD5DD" w14:textId="77777777" w:rsidR="007C392A" w:rsidRDefault="00000000">
      <w:pPr>
        <w:pStyle w:val="FirstParagraph"/>
      </w:pPr>
      <w:r>
        <w:t>La titularidad de Acciones Soberanas (AS) y Acciones de Mercado (AM) presupone el ejercicio de la voluntad propia y el beneficio directo del titular.</w:t>
      </w:r>
    </w:p>
    <w:p w14:paraId="107C3B62" w14:textId="77777777" w:rsidR="007C392A" w:rsidRDefault="00000000">
      <w:pPr>
        <w:pStyle w:val="SourceCode"/>
      </w:pPr>
      <w:r>
        <w:rPr>
          <w:rStyle w:val="VerbatimChar"/>
        </w:rPr>
        <w:t>a)  **Obligación de Revelación de Origen:** Toda adquisición de activos estratégicos (suelo agrícola, minero, energético o acciones en SACA) que supere los umbrales de alerta técnica definidos por el TAT, obliga al adquirente a declarar, bajo juramento digital, el origen lícito y propio de los fondos.</w:t>
      </w:r>
      <w:r>
        <w:br/>
      </w:r>
      <w:r>
        <w:br/>
      </w:r>
      <w:r>
        <w:rPr>
          <w:rStyle w:val="VerbatimChar"/>
        </w:rPr>
        <w:t>b)  **Detección de Acciones Concertadas Hostiles:** El RNS ejecutará permanentemente análisis de grafos de relaciones. Se definirá como **Acción Concertada Hostil** la adquisición de activos por parte de múltiples individuos que presenten:</w:t>
      </w:r>
      <w:r>
        <w:br/>
      </w:r>
      <w:r>
        <w:br/>
      </w:r>
      <w:r>
        <w:rPr>
          <w:rStyle w:val="VerbatimChar"/>
        </w:rPr>
        <w:t xml:space="preserve">    &lt;!-- --&gt;</w:t>
      </w:r>
      <w:r>
        <w:br/>
      </w:r>
      <w:r>
        <w:br/>
      </w:r>
      <w:r>
        <w:rPr>
          <w:rStyle w:val="VerbatimChar"/>
        </w:rPr>
        <w:t xml:space="preserve">    i.  Origen de fondos común o correlacionado,</w:t>
      </w:r>
      <w:r>
        <w:br/>
      </w:r>
      <w:r>
        <w:br/>
      </w:r>
      <w:r>
        <w:rPr>
          <w:rStyle w:val="VerbatimChar"/>
        </w:rPr>
        <w:t xml:space="preserve">    ii. Patrones de votación idénticos en juntas de accionistas, o</w:t>
      </w:r>
      <w:r>
        <w:br/>
      </w:r>
      <w:r>
        <w:br/>
      </w:r>
      <w:r>
        <w:rPr>
          <w:rStyle w:val="VerbatimChar"/>
        </w:rPr>
        <w:t xml:space="preserve">    iii. Vínculos contractuales de cesión de beneficios a entidades extranjeras no declaradas.</w:t>
      </w:r>
      <w:r>
        <w:br/>
      </w:r>
      <w:r>
        <w:br/>
      </w:r>
      <w:r>
        <w:rPr>
          <w:rStyle w:val="VerbatimChar"/>
        </w:rPr>
        <w:t xml:space="preserve">    &lt;!-- --&gt;</w:t>
      </w:r>
      <w:r>
        <w:br/>
      </w:r>
      <w:r>
        <w:br/>
      </w:r>
      <w:r>
        <w:rPr>
          <w:rStyle w:val="VerbatimChar"/>
        </w:rPr>
        <w:t>c)  **El Velo de Soberanía:** Ante la detección de una Acción Concertada que ponga en riesgo el control nacional efectivo del recurso, el Tribunal de Defensa de la Constitución (TDC) podrá decretar la **Suspensión de Derechos Políticos** de los involucrados y la conversión forzosa de sus AM en créditos sin derecho a voto, hasta que se demuestre la ausencia de control extranjero.</w:t>
      </w:r>
      <w:r>
        <w:br/>
      </w:r>
      <w:r>
        <w:br/>
      </w:r>
      <w:r>
        <w:rPr>
          <w:rStyle w:val="VerbatimChar"/>
        </w:rPr>
        <w:t>d)  Tipificación **del Delito de Simulación de Soberanía y Mercenarismo Financiero:** Se incurre en el **Delito de Simulación de Soberanía** cuando un ciudadano cubano, de forma dolosa y concertada, actúe como titular aparente de activos estratégicos o derechos políticos en beneficio de una potencia, entidad o capital extranjero no declarado.</w:t>
      </w:r>
      <w:r>
        <w:br/>
      </w:r>
      <w:r>
        <w:lastRenderedPageBreak/>
        <w:br/>
      </w:r>
      <w:r>
        <w:rPr>
          <w:rStyle w:val="VerbatimChar"/>
        </w:rPr>
        <w:t xml:space="preserve">    &lt;!-- --&gt;</w:t>
      </w:r>
      <w:r>
        <w:br/>
      </w:r>
      <w:r>
        <w:br/>
      </w:r>
      <w:r>
        <w:rPr>
          <w:rStyle w:val="VerbatimChar"/>
        </w:rPr>
        <w:t xml:space="preserve">    i.  **Sanción Patrimonial (Extinción de Dominio):** La sentencia condenatoria firme conllevará la pérdida absoluta e irrevocable de las Acciones Soberanas (AS) del infractor, las cuales revertirán a la Reserva Generacional. Todas sus Acciones de Mercado (AM) vinculadas a la simulación serán liquidadas por el Registro Nacional Soberano (RNS), destinando el cien por ciento (100%) de los fondos al Tesoro Municipal afectado en concepto de indemnización por erosión soberana.</w:t>
      </w:r>
      <w:r>
        <w:br/>
      </w:r>
      <w:r>
        <w:br/>
      </w:r>
      <w:r>
        <w:rPr>
          <w:rStyle w:val="VerbatimChar"/>
        </w:rPr>
        <w:t xml:space="preserve">    ii. Inhabilitación Cívica y Fiduciaria Permanente: El condenado por Simulación de Soberanía sufrirá la inhabilitación perpetua para ejercer cargos públicos, administrar SACAs o participar en comités técnicos de la República.</w:t>
      </w:r>
      <w:r>
        <w:br/>
      </w:r>
      <w:r>
        <w:br/>
      </w:r>
      <w:r>
        <w:rPr>
          <w:rStyle w:val="VerbatimChar"/>
        </w:rPr>
        <w:t xml:space="preserve">    iii. Agravante por Riesgo de Red: Si la simulación afectó Redes de Interconexión Nacional (RRI) de energía, agua o datos, la pena de prisión será equivalente a la del sabotaje industrial, al considerarse una agresión directa a la viabilidad biológica de la Nación</w:t>
      </w:r>
      <w:r>
        <w:br/>
      </w:r>
      <w:r>
        <w:br/>
      </w:r>
      <w:r>
        <w:rPr>
          <w:rStyle w:val="VerbatimChar"/>
        </w:rPr>
        <w:t xml:space="preserve">    &lt;!-- --&gt;</w:t>
      </w:r>
      <w:r>
        <w:br/>
      </w:r>
      <w:r>
        <w:br/>
      </w:r>
      <w:r>
        <w:rPr>
          <w:rStyle w:val="VerbatimChar"/>
        </w:rPr>
        <w:t>e)  Se establece como norma inalterable de orden público la Proscripción del Capital de **Origen Totalitario**. Queda prohibida la adquisición de Acciones de Mercado (AM), concesiones de infraestructura, bienes de capital o títulos de propiedad en la República, mediante fondos o activos cuyo origen histórico primario derive del saqueo del erario, la extorsión estatal o el usufructo del poder coercitivo ejercido por regímenes totalitarios o autoritarios preexistentes.</w:t>
      </w:r>
      <w:r>
        <w:br/>
      </w:r>
      <w:r>
        <w:br/>
      </w:r>
      <w:r>
        <w:rPr>
          <w:rStyle w:val="VerbatimChar"/>
        </w:rPr>
        <w:t xml:space="preserve">    &lt;!-- --&gt;</w:t>
      </w:r>
      <w:r>
        <w:br/>
      </w:r>
      <w:r>
        <w:br/>
      </w:r>
      <w:r>
        <w:rPr>
          <w:rStyle w:val="VerbatimChar"/>
        </w:rPr>
        <w:t xml:space="preserve">    i.  **Infección de Cadena y Trazabilidad:** La transmisión hereditaria, el lavado en jurisdicciones foráneas, la intermediación de fideicomisos ciegos o la conversión de dichos fondos en activos digitales no limpia la mancha de origen. El capital extraído mediante la violación de derechos humanos conserva la condición de Masa Patrimonial Contaminada de forma continuada e imprescriptible durante 120 años a partir de la fecha de entrada en vigor de esta constitución.</w:t>
      </w:r>
      <w:r>
        <w:br/>
      </w:r>
      <w:r>
        <w:br/>
      </w:r>
      <w:r>
        <w:rPr>
          <w:rStyle w:val="VerbatimChar"/>
        </w:rPr>
        <w:t xml:space="preserve">    ii. **Filtro de Inteligencia Financiera:** Corresponde al Registro Nacional Soberano (RNS) y al Tribunal de Arbitraje Técnico (TAT) ejecutar la auditoría de antecedentes patrimoniales sobre cualquier inversión que supere los umbrales de relevancia nacional.</w:t>
      </w:r>
      <w:r>
        <w:br/>
      </w:r>
      <w:r>
        <w:br/>
      </w:r>
      <w:r>
        <w:rPr>
          <w:rStyle w:val="VerbatimChar"/>
        </w:rPr>
        <w:t xml:space="preserve">    iii. **Consecuencia Jurídica:** La detección de Capital de Origen Totalitario activará la Extinción de Dominio Automática sobre el cien por ciento (100%) de los activos involucrados, los cuales revertirán de pleno derecho al Fi</w:t>
      </w:r>
      <w:r>
        <w:rPr>
          <w:rStyle w:val="VerbatimChar"/>
        </w:rPr>
        <w:lastRenderedPageBreak/>
        <w:t>deicomiso Nacional de Pensiones para el beneficio de los ciudadanos, sin derecho a indemnización ni recurso de amparo comercial para los adquirentes.</w:t>
      </w:r>
    </w:p>
    <w:p w14:paraId="08FEC5A5" w14:textId="77777777" w:rsidR="007C392A" w:rsidRDefault="00000000">
      <w:pPr>
        <w:numPr>
          <w:ilvl w:val="0"/>
          <w:numId w:val="649"/>
        </w:numPr>
      </w:pPr>
      <w:r>
        <w:rPr>
          <w:b/>
          <w:bCs/>
        </w:rPr>
        <w:t>Del Flujo Soberano en Participaciones Minoritarias y la Nulidad de la Propiedad Estatal:</w:t>
      </w:r>
      <w:r>
        <w:t xml:space="preserve"> Se establece el carácter inalienable de los rendimientos y de la titularidad de cualquier capital público invertido en el mercado. Toda participación accionaria o título de propiedad que sea adquirido o financiado, de forma directa o indirecta, por el Estado (a través del Tesoro Nacional, Tesoros Municipales, el FCIN, o cualquier corporación pública) queda sujeto al Régimen de Distribución e Individualización Directa:</w:t>
      </w:r>
    </w:p>
    <w:p w14:paraId="30F0F068" w14:textId="77777777" w:rsidR="007C392A" w:rsidRDefault="00000000">
      <w:pPr>
        <w:numPr>
          <w:ilvl w:val="1"/>
          <w:numId w:val="650"/>
        </w:numPr>
      </w:pPr>
      <w:r>
        <w:t>Nulidad de Retención Burocrática: Queda terminantemente prohibido que los dividendos, utilidades o rendimientos de cualquier tipo derivados de acciones adquiridas con fondos públicos ingresen al presupuesto corriente de la administración pública o se utilicen para gastos operativos del gobierno.</w:t>
      </w:r>
    </w:p>
    <w:p w14:paraId="264398BB" w14:textId="77777777" w:rsidR="007C392A" w:rsidRDefault="00000000">
      <w:pPr>
        <w:numPr>
          <w:ilvl w:val="1"/>
          <w:numId w:val="650"/>
        </w:numPr>
      </w:pPr>
      <w:r>
        <w:t>Automatismo Soberano de Dividendos: El Registro Nacional Soberano (RNS) capturará de forma automática el flujo de dividendos de dichas participaciones y lo liquidará mensualmente en la Capa B (Gestión Estratégica) de las Acciones Soberanas (AS) de todos los ciudadanos cubanos por nacimiento en pleno ejercicio de sus derechos.</w:t>
      </w:r>
    </w:p>
    <w:p w14:paraId="0A46F456" w14:textId="77777777" w:rsidR="007C392A" w:rsidRDefault="00000000">
      <w:pPr>
        <w:numPr>
          <w:ilvl w:val="1"/>
          <w:numId w:val="650"/>
        </w:numPr>
      </w:pPr>
      <w:r>
        <w:t>Transparencia de la Inversión Pública: El Poder Ejecutivo o Municipal que decida invertir capital público en una empresa particular, deberá publicar previamente en la Capa Alfa el Dictamen de Beneficio Ciudadano, demostrando técnicamente que la inversión generará más dividendos directos para el pueblo que el gasto alternativo de ese capital.</w:t>
      </w:r>
    </w:p>
    <w:p w14:paraId="5F1835C5" w14:textId="77777777" w:rsidR="007C392A" w:rsidRDefault="00000000">
      <w:pPr>
        <w:numPr>
          <w:ilvl w:val="1"/>
          <w:numId w:val="650"/>
        </w:numPr>
      </w:pPr>
      <w:r>
        <w:t>Prohibición de "Botines de Guerra" (Voto Ciego): Ningún funcionario público ni autoridad política podrá utilizar los derechos de voto derivados de estas participaciones para favorecer intereses ideológicos o políticos. El voto de esas acciones en las juntas de socios será ejercido de forma exclusiva por un Comisario Técnico sorteado por el TAT, con el único mandato de maximizar el dividendo para el ciudadano.</w:t>
      </w:r>
    </w:p>
    <w:p w14:paraId="3ED3BF0D" w14:textId="77777777" w:rsidR="007C392A" w:rsidRDefault="00000000">
      <w:pPr>
        <w:numPr>
          <w:ilvl w:val="1"/>
          <w:numId w:val="650"/>
        </w:numPr>
      </w:pPr>
      <w:r>
        <w:t>Del Traspaso de Propiedad y Extinción del Título Estatal: El Estado carece de capacidad jurídica para ostentar la nuda propiedad o dominio de acciones o títulos de participación mercantil de forma permanente. Al momento de perfeccionarse cualquier compra, suscripción o adjudicación de acciones por parte de cualquier ente público utilizando fondos del erario, el RNS ejecutará una mutación de titularidad de pleno derecho:</w:t>
      </w:r>
    </w:p>
    <w:p w14:paraId="5C55328F" w14:textId="77777777" w:rsidR="007C392A" w:rsidRDefault="00000000">
      <w:pPr>
        <w:numPr>
          <w:ilvl w:val="2"/>
          <w:numId w:val="651"/>
        </w:numPr>
      </w:pPr>
      <w:r>
        <w:t xml:space="preserve">Umbral SACA (51% o más): Si la adquisición de capital público, sola o en concurrencia con el capital de los ciudadanos, alcanza o supera el cincuenta y uno por ciento (51%) de la empresa, esta transitará de </w:t>
      </w:r>
      <w:r>
        <w:lastRenderedPageBreak/>
        <w:t>forma inmediata al modelo SACA. El 51% de las acciones se convertirá automáticamente en Acciones Soberanas (AS) y se distribuirá de forma equitativa y gratuita en el RNS a todos los ciudadanos cubanos por nacimiento.</w:t>
      </w:r>
    </w:p>
    <w:p w14:paraId="4B8173D0" w14:textId="77777777" w:rsidR="007C392A" w:rsidRDefault="00000000">
      <w:pPr>
        <w:numPr>
          <w:ilvl w:val="2"/>
          <w:numId w:val="651"/>
        </w:numPr>
      </w:pPr>
      <w:r>
        <w:t>Umbral de Participación Minoritaria (Menos de 51%): Si la compra es minoritaria, los títulos físicos o digitales de propiedad serán transferidos de forma inmediata y automática al Fideicomiso Nacional de Pensiones (Artículo 118). El Fideicomiso actuará como custodio y fideicomisario ciego, reteniendo la titularidad del activo exclusivamente para garantizar el flujo ininterrumpido de dividendos a la Capa B de las AS de todos los ciudadanos. El Estado no posee el activo; el Estado es solo el catalizador que lo compra para entregárselo a su único dueño: el pueblo.</w:t>
      </w:r>
    </w:p>
    <w:p w14:paraId="4044C090" w14:textId="77777777" w:rsidR="007C392A" w:rsidRDefault="00000000">
      <w:pPr>
        <w:numPr>
          <w:ilvl w:val="0"/>
          <w:numId w:val="649"/>
        </w:numPr>
      </w:pPr>
      <w:r>
        <w:t>Del Secreto de Flujo Nacional: Se prohíbe a cualquier inversor extranjero, sea cual sea su porcentaje de participación en una SACA, la extracción masiva de metadatos comerciales, rutas logísticas o perfiles de proveedores fuera del territorio nacional. La inteligencia de mercado de las SACA es un Activo de Seguridad Nacional. El intento de replicar el grafo de relaciones comerciales en servidores externos se tipifica como Espionaje Industrial Estratégico.</w:t>
      </w:r>
    </w:p>
    <w:p w14:paraId="289C3186" w14:textId="77777777" w:rsidR="007C392A" w:rsidRDefault="00000000">
      <w:r>
        <w:pict w14:anchorId="0DD4D87F">
          <v:rect id="_x0000_i1160" style="width:0;height:1.5pt" o:hralign="center" o:hrstd="t" o:hr="t"/>
        </w:pict>
      </w:r>
    </w:p>
    <w:p w14:paraId="0B24BA06" w14:textId="77777777" w:rsidR="007C392A" w:rsidRDefault="00000000">
      <w:pPr>
        <w:pStyle w:val="Heading2"/>
      </w:pPr>
      <w:bookmarkStart w:id="284" w:name="Xccfc5c46a6530d7540f8d5d427072556fadc570"/>
      <w:bookmarkStart w:id="285" w:name="_Toc242281117"/>
      <w:bookmarkEnd w:id="282"/>
      <w:r>
        <w:t>Artículo 118. Del Fideicomiso Nacional de Pensiones.</w:t>
      </w:r>
      <w:bookmarkEnd w:id="285"/>
    </w:p>
    <w:p w14:paraId="1B013194" w14:textId="77777777" w:rsidR="007C392A" w:rsidRDefault="00000000">
      <w:pPr>
        <w:numPr>
          <w:ilvl w:val="0"/>
          <w:numId w:val="652"/>
        </w:numPr>
      </w:pPr>
      <w:r>
        <w:t>El Fideicomiso Nacional de Pensiones es una entidad técnica independiente, con personalidad jurídica y patrimonio propio, encargada de la custodia, administración y liquidación de los derechos económicos derivados de las Acciones Soberanas de los ciudadanos que así lo soliciten.</w:t>
      </w:r>
    </w:p>
    <w:p w14:paraId="17D7B37D" w14:textId="77777777" w:rsidR="007C392A" w:rsidRDefault="00000000">
      <w:pPr>
        <w:numPr>
          <w:ilvl w:val="0"/>
          <w:numId w:val="652"/>
        </w:numPr>
      </w:pPr>
      <w:r>
        <w:t>Actúa como agente custodio, liquidador de dividendos y garante de la integridad del sistema. No posee derechos de voto ni puede ejercer control corporativo.</w:t>
      </w:r>
    </w:p>
    <w:p w14:paraId="490D8924" w14:textId="77777777" w:rsidR="007C392A" w:rsidRDefault="00000000">
      <w:pPr>
        <w:numPr>
          <w:ilvl w:val="0"/>
          <w:numId w:val="652"/>
        </w:numPr>
      </w:pPr>
      <w:r>
        <w:t>El Fideicomiso gestionará las reservas generacionales y ejercerá el derecho de tanteo y retracto (Artículo 123) preferente sobre las Acciones Soberanas excedentarias, con el fin de reintegrarlas a la Reserva Generacional para su asignación a las nuevas generaciones.</w:t>
      </w:r>
    </w:p>
    <w:p w14:paraId="275315E7" w14:textId="77777777" w:rsidR="007C392A" w:rsidRDefault="00000000">
      <w:r>
        <w:pict w14:anchorId="39822B12">
          <v:rect id="_x0000_i1161" style="width:0;height:1.5pt" o:hralign="center" o:hrstd="t" o:hr="t"/>
        </w:pict>
      </w:r>
    </w:p>
    <w:p w14:paraId="397C0101" w14:textId="77777777" w:rsidR="007C392A" w:rsidRDefault="00000000">
      <w:pPr>
        <w:pStyle w:val="Heading2"/>
      </w:pPr>
      <w:bookmarkStart w:id="286" w:name="X735ba3cdfeab17f16d9a69da604c108254efbe9"/>
      <w:bookmarkStart w:id="287" w:name="_Toc242281118"/>
      <w:bookmarkEnd w:id="284"/>
      <w:r>
        <w:t>Artículo 119. De la Herencia y Límite de Acumulación.</w:t>
      </w:r>
      <w:bookmarkEnd w:id="287"/>
    </w:p>
    <w:p w14:paraId="653F6525" w14:textId="77777777" w:rsidR="007C392A" w:rsidRDefault="00000000">
      <w:pPr>
        <w:numPr>
          <w:ilvl w:val="0"/>
          <w:numId w:val="653"/>
        </w:numPr>
      </w:pPr>
      <w:r>
        <w:t>Las Acciones Soberanas (como paquete de acciones) son indivisibles a efectos sucesorios. Cada paquete de acciones podrá ser transferido como herencia a un (1) solo beneficiario por paquete de acciones, sin importar sexo o nacionalidad, siempre que sea descendiente del titular o el titular sea o haya sido su tutor legal.</w:t>
      </w:r>
    </w:p>
    <w:p w14:paraId="4C1817DA" w14:textId="77777777" w:rsidR="007C392A" w:rsidRDefault="00000000">
      <w:pPr>
        <w:pStyle w:val="Compact"/>
        <w:numPr>
          <w:ilvl w:val="1"/>
          <w:numId w:val="654"/>
        </w:numPr>
      </w:pPr>
      <w:r>
        <w:lastRenderedPageBreak/>
        <w:t>Un beneficiario puede recibir más de un paquete de acciones por esta vía de una misma herencia siempre que no cruce el umbral definido en esa constitución.</w:t>
      </w:r>
    </w:p>
    <w:p w14:paraId="5357F71D" w14:textId="77777777" w:rsidR="007C392A" w:rsidRDefault="00000000">
      <w:pPr>
        <w:numPr>
          <w:ilvl w:val="0"/>
          <w:numId w:val="653"/>
        </w:numPr>
      </w:pPr>
      <w:r>
        <w:rPr>
          <w:b/>
          <w:bCs/>
        </w:rPr>
        <w:t>Protocolo de Rescate Oneroso de Excedentes:</w:t>
      </w:r>
      <w:r>
        <w:t xml:space="preserve"> Ante un exceso de herencia que supere el límite legal de cinco (5) acciones soberanas por SACA, el Estado y el Municipio garantizan la integridad patrimonial del heredero mediante el siguiente régimen de compensación:</w:t>
      </w:r>
    </w:p>
    <w:p w14:paraId="70AFE31B" w14:textId="77777777" w:rsidR="007C392A" w:rsidRDefault="00000000">
      <w:pPr>
        <w:numPr>
          <w:ilvl w:val="1"/>
          <w:numId w:val="655"/>
        </w:numPr>
      </w:pPr>
      <w:r>
        <w:rPr>
          <w:b/>
          <w:bCs/>
        </w:rPr>
        <w:t>Venta Obligatoria por Rescate:</w:t>
      </w:r>
      <w:r>
        <w:t xml:space="preserve"> El sector público rescatará el excedente pagando al heredero el </w:t>
      </w:r>
      <w:r>
        <w:rPr>
          <w:b/>
          <w:bCs/>
        </w:rPr>
        <w:t>valor de mercado</w:t>
      </w:r>
      <w:r>
        <w:t xml:space="preserve"> íntegro registrado en el RNS al momento de la transmisión. El costo de este rescate será asumido en un </w:t>
      </w:r>
      <w:r>
        <w:rPr>
          <w:b/>
          <w:bCs/>
        </w:rPr>
        <w:t>treinta por ciento (30%) por el Tesoro Nacional</w:t>
      </w:r>
      <w:r>
        <w:t xml:space="preserve"> y un </w:t>
      </w:r>
      <w:r>
        <w:rPr>
          <w:b/>
          <w:bCs/>
        </w:rPr>
        <w:t>setenta por ciento (70%) por el Tesoro de los Municipios</w:t>
      </w:r>
      <w:r>
        <w:t xml:space="preserve"> donde radiquen las sedes fiscales de la o las empresas (SACA) en cuestión.</w:t>
      </w:r>
    </w:p>
    <w:p w14:paraId="26A87F44" w14:textId="77777777" w:rsidR="007C392A" w:rsidRDefault="00000000">
      <w:pPr>
        <w:numPr>
          <w:ilvl w:val="1"/>
          <w:numId w:val="655"/>
        </w:numPr>
      </w:pPr>
      <w:r>
        <w:rPr>
          <w:b/>
          <w:bCs/>
        </w:rPr>
        <w:t>Opción de Conversión Alternativa:</w:t>
      </w:r>
      <w:r>
        <w:t xml:space="preserve"> El heredero tendrá la facultad preferente de elegir la </w:t>
      </w:r>
      <w:r>
        <w:rPr>
          <w:b/>
          <w:bCs/>
        </w:rPr>
        <w:t>conversión del excedente de AS en Acciones de Mercado (AM)</w:t>
      </w:r>
      <w:r>
        <w:t>, siempre que el cupo del cuarenta y nueve por ciento (49%) de capital privado de la SACA no estuviere cubierto. Esta elección exonera al Estado y al Municipio de la obligación de desembolso por rescate.</w:t>
      </w:r>
    </w:p>
    <w:p w14:paraId="2927224E" w14:textId="77777777" w:rsidR="007C392A" w:rsidRDefault="00000000">
      <w:pPr>
        <w:numPr>
          <w:ilvl w:val="1"/>
          <w:numId w:val="655"/>
        </w:numPr>
      </w:pPr>
      <w:r>
        <w:t>Las acciones de mercado, y las acciones de empresas no SACAs, no estarán sujetas a esta limitación.</w:t>
      </w:r>
    </w:p>
    <w:p w14:paraId="5D5BD291" w14:textId="77777777" w:rsidR="007C392A" w:rsidRDefault="00000000">
      <w:pPr>
        <w:numPr>
          <w:ilvl w:val="0"/>
          <w:numId w:val="653"/>
        </w:numPr>
      </w:pPr>
      <w:r>
        <w:t>Actualización de la Base de Valoración Sucesoria: Al momento de la transmisión patrimonial por causa de muerte, se procederá a la valoración obligatoria de los activos a precios de mercado registrados en el RNS. Si el valor del patrimonio excede el umbral de protección familiar definido por ley, el diferencial entre el valor de adquisición original y el valor actual será computado como utilidad neta en la declaración final del causante. Este precepto asegura que las plusvalías generadas durante una existencia biológica contribuyan al sostenimiento de la infraestructura nacional antes de su transferencia a la siguiente generación, impidiendo la acumulación dinástica de riqueza exenta de tributación.</w:t>
      </w:r>
    </w:p>
    <w:p w14:paraId="26A9E26A" w14:textId="77777777" w:rsidR="007C392A" w:rsidRDefault="00000000">
      <w:pPr>
        <w:pStyle w:val="Compact"/>
        <w:numPr>
          <w:ilvl w:val="1"/>
          <w:numId w:val="656"/>
        </w:numPr>
      </w:pPr>
      <w:r>
        <w:t>El impuesto por herencia tendrá facilidad de pago definida en la ley orgánica</w:t>
      </w:r>
    </w:p>
    <w:p w14:paraId="5E5FB8E6" w14:textId="77777777" w:rsidR="007C392A" w:rsidRDefault="00000000">
      <w:pPr>
        <w:numPr>
          <w:ilvl w:val="0"/>
          <w:numId w:val="653"/>
        </w:numPr>
      </w:pPr>
      <w:r>
        <w:t>De la Herencia, el Usufructo de Viudedad y Límite de Acumulación.</w:t>
      </w:r>
    </w:p>
    <w:p w14:paraId="194538D5" w14:textId="77777777" w:rsidR="007C392A" w:rsidRDefault="00000000">
      <w:pPr>
        <w:numPr>
          <w:ilvl w:val="1"/>
          <w:numId w:val="657"/>
        </w:numPr>
      </w:pPr>
      <w:r>
        <w:t>Inflexibilidad Vertical del Título (Nuda Propiedad): Las Acciones Soberanas (AS) son títulos de arraigo generacional. A la muerte del titular, la propiedad del título (Nuda Propiedad) se transferirá de forma exclusiva, indivisible y estrictamente vertical a sus descendientes directos (hijos) o, en su defecto, revertirá a la Reserva Generacional del Fideicomiso Nacional de Pensiones. Queda constitucionalmente prohibida la transferencia horizontal del Título de Propiedad de la AS a cónyuges, socios o terceros.</w:t>
      </w:r>
    </w:p>
    <w:p w14:paraId="0FA1FEBA" w14:textId="77777777" w:rsidR="007C392A" w:rsidRDefault="00000000">
      <w:pPr>
        <w:numPr>
          <w:ilvl w:val="1"/>
          <w:numId w:val="657"/>
        </w:numPr>
      </w:pPr>
      <w:r>
        <w:lastRenderedPageBreak/>
        <w:t>Del Derecho de Usufructo Soberano de Viudedad: Para garantizar la protección del núcleo familiar y honrar la economía del cuidado, el cónyuge supérstite (viudo/a) unido mediante el "Contrato de Unión Soberana" (Artículo 59.13.b) no heredará la Acción Soberana, pero gozará del derecho inalienable al Usufructo Vitalicio de la misma, bajo el siguiente protocolo algorítmico del RNS:</w:t>
      </w:r>
    </w:p>
    <w:p w14:paraId="54B5D3A6" w14:textId="77777777" w:rsidR="007C392A" w:rsidRDefault="00000000">
      <w:pPr>
        <w:numPr>
          <w:ilvl w:val="2"/>
          <w:numId w:val="658"/>
        </w:numPr>
      </w:pPr>
      <w:r>
        <w:t>Desvío Automático de Flujo: Al certificarse el fallecimiento, el RNS transferirá el Título a los descendientes, pero enrutará el cien por ciento (100%) de los dividendos correspondientes a la Capa A (Mínimo Vital, 30%) directamente a la Cuenta de Inversión Soberana del cónyuge sobreviviente hasta el día de su muerte.</w:t>
      </w:r>
    </w:p>
    <w:p w14:paraId="5E857C57" w14:textId="77777777" w:rsidR="007C392A" w:rsidRDefault="00000000">
      <w:pPr>
        <w:numPr>
          <w:ilvl w:val="2"/>
          <w:numId w:val="658"/>
        </w:numPr>
      </w:pPr>
      <w:r>
        <w:t>Restricción de Maniobra: El cónyuge usufructuario no adquiere derechos políticos sobre la AS (no vota en las juntas de las SACA si no tiene acciones propias) ni puede pignorar, arrendar o vender el flujo del Usufructo. Es estrictamente para su sustento biológico.</w:t>
      </w:r>
    </w:p>
    <w:p w14:paraId="42000B2B" w14:textId="77777777" w:rsidR="007C392A" w:rsidRDefault="00000000">
      <w:pPr>
        <w:numPr>
          <w:ilvl w:val="2"/>
          <w:numId w:val="658"/>
        </w:numPr>
      </w:pPr>
      <w:r>
        <w:t>Los dividendos correspondiente a las capas B y C se acumulan en su totalidad como fondo CIS (Cuenta de inversión soberana) para los descendientes titulares de la Nuda propiedad.</w:t>
      </w:r>
    </w:p>
    <w:p w14:paraId="16B94A3D" w14:textId="77777777" w:rsidR="007C392A" w:rsidRDefault="00000000">
      <w:pPr>
        <w:numPr>
          <w:ilvl w:val="2"/>
          <w:numId w:val="658"/>
        </w:numPr>
      </w:pPr>
      <w:r>
        <w:t>Retorno Final: Al fallecimiento del cónyuge usufructuario, el contrato inteligente se extingue y el flujo de dividendos retorna de forma automática a los descendientes titulares de la Nuda Propiedad.</w:t>
      </w:r>
    </w:p>
    <w:p w14:paraId="5D61C2ED" w14:textId="77777777" w:rsidR="007C392A" w:rsidRDefault="00000000">
      <w:pPr>
        <w:numPr>
          <w:ilvl w:val="1"/>
          <w:numId w:val="657"/>
        </w:numPr>
      </w:pPr>
      <w:r>
        <w:t>Condición de Arraigo Afectivo (Filtro Anti-Depredación): Para evitar la captura de rentas mediante matrimonios fraudulentos o de última hora, el Derecho de Usufructo Soberano de Viudedad solo se activará si el "Contrato de Unión Soberana" cumple con al menos una de las siguientes pruebas físicas de arraigo:</w:t>
      </w:r>
    </w:p>
    <w:p w14:paraId="0A7FE3DB" w14:textId="77777777" w:rsidR="007C392A" w:rsidRDefault="00000000">
      <w:pPr>
        <w:numPr>
          <w:ilvl w:val="2"/>
          <w:numId w:val="659"/>
        </w:numPr>
      </w:pPr>
      <w:r>
        <w:t>Haber mantenido la Unión Soberana inscrita en el RNS por un periodo mínimo e ininterrumpido de cinco (5) años previos al deceso.</w:t>
      </w:r>
    </w:p>
    <w:p w14:paraId="6754EF4B" w14:textId="77777777" w:rsidR="007C392A" w:rsidRDefault="00000000">
      <w:pPr>
        <w:numPr>
          <w:ilvl w:val="2"/>
          <w:numId w:val="659"/>
        </w:numPr>
      </w:pPr>
      <w:r>
        <w:t>Haber procreado o adoptado hijos en común durante la vigencia de la unión.</w:t>
      </w:r>
      <w:r>
        <w:br/>
      </w:r>
      <w:r>
        <w:rPr>
          <w:i/>
          <w:iCs/>
        </w:rPr>
        <w:t>Si no se cumple ninguna de estas condiciones, el cónyuge no recibe el usufructo de las Acciones Soberanas, protegiendo el patrimonio de la Nación y de los herederos de esquemas de depredación emocional.</w:t>
      </w:r>
    </w:p>
    <w:p w14:paraId="406D0CED" w14:textId="77777777" w:rsidR="007C392A" w:rsidRDefault="00000000">
      <w:pPr>
        <w:numPr>
          <w:ilvl w:val="1"/>
          <w:numId w:val="657"/>
        </w:numPr>
      </w:pPr>
      <w:r>
        <w:t>Extinción por Indignidad Sucesoria: Cualquier cónyuge o heredero condenado mediante sentencia firme por atentar contra la vida, integridad o libertad del titular originario, perderá de forma fulminante y perpetua tanto el derecho a la Nuda Propiedad como al Usufructo de Viudedad, revirtiendo los flujos a los herederos inocentes o al Estado.</w:t>
      </w:r>
    </w:p>
    <w:p w14:paraId="3295C387" w14:textId="77777777" w:rsidR="007C392A" w:rsidRDefault="00000000">
      <w:pPr>
        <w:numPr>
          <w:ilvl w:val="0"/>
          <w:numId w:val="653"/>
        </w:numPr>
      </w:pPr>
      <w:r>
        <w:rPr>
          <w:b/>
          <w:bCs/>
        </w:rPr>
        <w:lastRenderedPageBreak/>
        <w:t>Del Fideicomiso de Linaje y la Continuidad del Esfuerzo.</w:t>
      </w:r>
      <w:r>
        <w:br/>
        <w:t>Para evitar la dilución del patrimonio y fomentar la visión a largo plazo que construye civilizaciones:</w:t>
      </w:r>
    </w:p>
    <w:p w14:paraId="367AED4E" w14:textId="77777777" w:rsidR="007C392A" w:rsidRDefault="00000000">
      <w:pPr>
        <w:numPr>
          <w:ilvl w:val="1"/>
          <w:numId w:val="660"/>
        </w:numPr>
      </w:pPr>
      <w:r>
        <w:rPr>
          <w:b/>
          <w:bCs/>
        </w:rPr>
        <w:t>El Fideicomiso de Linaje Protector:</w:t>
      </w:r>
      <w:r>
        <w:t xml:space="preserve"> Se garantiza el derecho de los progenitores a estructurar la herencia de sus Acciones de Mercado (AM) y activos físicos mediante </w:t>
      </w:r>
      <w:r>
        <w:rPr>
          <w:b/>
          <w:bCs/>
        </w:rPr>
        <w:t>Contratos Inteligentes de Maduración (Smart Trusts)</w:t>
      </w:r>
      <w:r>
        <w:t xml:space="preserve"> en el RNS. Estos contratos podrán condicionar la liberación del capital a los herederos al cumplimiento de hitos de madurez, tales como la culminación del Servicio Civil de Soberanía, la obtención de un título técnico o la formación de su propio núcleo familiar estable.</w:t>
      </w:r>
    </w:p>
    <w:p w14:paraId="24EEAC51" w14:textId="77777777" w:rsidR="007C392A" w:rsidRDefault="00000000">
      <w:pPr>
        <w:numPr>
          <w:ilvl w:val="1"/>
          <w:numId w:val="660"/>
        </w:numPr>
      </w:pPr>
      <w:r>
        <w:rPr>
          <w:b/>
          <w:bCs/>
        </w:rPr>
        <w:t>Protección de la Continuidad Patrimonial Familiar:</w:t>
      </w:r>
      <w:r>
        <w:t xml:space="preserve"> Si el testador así lo estipula, el RNS limitará la liquidación acelerada del capital principal, canalizando exclusivamente los rendimientos hacia los herederos, garantizando la preservación productiva del patrimonio familiar y la estabilidad económica de la siguiente generación.</w:t>
      </w:r>
    </w:p>
    <w:p w14:paraId="7355773D" w14:textId="77777777" w:rsidR="007C392A" w:rsidRDefault="00000000">
      <w:pPr>
        <w:numPr>
          <w:ilvl w:val="0"/>
          <w:numId w:val="653"/>
        </w:numPr>
      </w:pPr>
      <w:r>
        <w:t>La ley de herencia regirá cualquier otra disposición no contemplada en este artículo.</w:t>
      </w:r>
    </w:p>
    <w:p w14:paraId="30CC5ADE" w14:textId="77777777" w:rsidR="007C392A" w:rsidRDefault="00000000">
      <w:r>
        <w:pict w14:anchorId="51BB2E73">
          <v:rect id="_x0000_i1162" style="width:0;height:1.5pt" o:hralign="center" o:hrstd="t" o:hr="t"/>
        </w:pict>
      </w:r>
    </w:p>
    <w:p w14:paraId="2AC6CC4B" w14:textId="77777777" w:rsidR="007C392A" w:rsidRDefault="00000000">
      <w:pPr>
        <w:pStyle w:val="Heading2"/>
      </w:pPr>
      <w:bookmarkStart w:id="288" w:name="X3add0f6aff37a5755f2a31aedff620a86117afd"/>
      <w:bookmarkStart w:id="289" w:name="_Toc242281119"/>
      <w:bookmarkEnd w:id="286"/>
      <w:r>
        <w:t>Artículo 120. De la Cláusula de Residencia.</w:t>
      </w:r>
      <w:bookmarkEnd w:id="289"/>
    </w:p>
    <w:p w14:paraId="27982453" w14:textId="77777777" w:rsidR="007C392A" w:rsidRDefault="00000000">
      <w:pPr>
        <w:pStyle w:val="FirstParagraph"/>
      </w:pPr>
      <w:r>
        <w:t>La Acción Soberana es un vínculo jurídico entre el ciudadano y el suelo de la República. Si una línea sucesoria reside fuera del territorio nacional por más de tres (3) generaciones consecutivas, y sus herederos no han cumplido con el Rito de Re-Adopción o el Juramento de Adhesión Consciente (Artículo 131.1), las Acciones Soberanas en su poder perderán su carácter de tales. El valor económico se mantendrá como crédito a favor de los herederos, pero el título revertirá al Fondo de Reserva Generacional para su reasignación.</w:t>
      </w:r>
    </w:p>
    <w:p w14:paraId="12B65E25" w14:textId="77777777" w:rsidR="007C392A" w:rsidRDefault="00000000">
      <w:r>
        <w:pict w14:anchorId="14F1D49C">
          <v:rect id="_x0000_i1163" style="width:0;height:1.5pt" o:hralign="center" o:hrstd="t" o:hr="t"/>
        </w:pict>
      </w:r>
    </w:p>
    <w:p w14:paraId="79466AAF" w14:textId="77777777" w:rsidR="007C392A" w:rsidRDefault="00000000">
      <w:pPr>
        <w:pStyle w:val="Heading2"/>
      </w:pPr>
      <w:bookmarkStart w:id="290" w:name="X97cab110a263aa400e69c20e737a9d983dbb43d"/>
      <w:bookmarkStart w:id="291" w:name="_Toc242281120"/>
      <w:bookmarkEnd w:id="288"/>
      <w:r>
        <w:t>Artículo 121. De la Protección de Ciudadanos en Condición de Vulnerabilidad Cognitiva.</w:t>
      </w:r>
      <w:bookmarkEnd w:id="291"/>
    </w:p>
    <w:p w14:paraId="1D77B316" w14:textId="77777777" w:rsidR="007C392A" w:rsidRDefault="00000000">
      <w:pPr>
        <w:pStyle w:val="FirstParagraph"/>
      </w:pPr>
      <w:r>
        <w:t>Para los ciudadanos que padezcan discapacidades mentales severas que impidan una voluntad informada, su Título de Acciones Soberanas tendrá carácter de Patrimonio Inalienable de Sostenimiento:</w:t>
      </w:r>
    </w:p>
    <w:p w14:paraId="141E220B" w14:textId="77777777" w:rsidR="007C392A" w:rsidRDefault="00000000">
      <w:pPr>
        <w:pStyle w:val="SourceCode"/>
      </w:pPr>
      <w:r>
        <w:rPr>
          <w:rStyle w:val="VerbatimChar"/>
        </w:rPr>
        <w:t>a)  Se prohíbe terminantemente el arrendamiento o cesión de sus derechos económicos a terceros.</w:t>
      </w:r>
      <w:r>
        <w:br/>
      </w:r>
      <w:r>
        <w:br/>
      </w:r>
      <w:r>
        <w:rPr>
          <w:rStyle w:val="VerbatimChar"/>
        </w:rPr>
        <w:t>b)  El Fideicomiso Nacional de Pensiones gestionará dichos activos, destinando el 100% de los dividendos a la salud, manutención y calidad de vida del titular vulnerable, bajo supervisión de un defensor judicial municipal.</w:t>
      </w:r>
    </w:p>
    <w:p w14:paraId="630CCBAC" w14:textId="77777777" w:rsidR="007C392A" w:rsidRDefault="00000000">
      <w:r>
        <w:lastRenderedPageBreak/>
        <w:pict w14:anchorId="1C762E8E">
          <v:rect id="_x0000_i1164" style="width:0;height:1.5pt" o:hralign="center" o:hrstd="t" o:hr="t"/>
        </w:pict>
      </w:r>
    </w:p>
    <w:p w14:paraId="7CEE70DA" w14:textId="77777777" w:rsidR="007C392A" w:rsidRDefault="00000000">
      <w:pPr>
        <w:pStyle w:val="Heading2"/>
      </w:pPr>
      <w:bookmarkStart w:id="292" w:name="X0d2aab0e4b9d9ea581206bcd013da4f05126a13"/>
      <w:bookmarkStart w:id="293" w:name="_Toc242281121"/>
      <w:bookmarkEnd w:id="290"/>
      <w:r>
        <w:t>Artículo 122. Del Mecanismo de No Dilución.</w:t>
      </w:r>
      <w:bookmarkEnd w:id="293"/>
    </w:p>
    <w:p w14:paraId="626C668F" w14:textId="77777777" w:rsidR="007C392A" w:rsidRDefault="00000000">
      <w:pPr>
        <w:numPr>
          <w:ilvl w:val="0"/>
          <w:numId w:val="661"/>
        </w:numPr>
      </w:pPr>
      <w:r>
        <w:t>Las SACA deberán destinar un porcentaje de sus utilidades anuales a un Fondo de Recapitalización de Reserva, aprobado en sesión anual de la asamblea municipal donde se encuentre enclavada cada SACA. Este fondo compensará la emisión de nuevas acciones para las nuevas generaciones, asegurando que el valor de mercado y el poder adquisitivo de la acción individual no decrezcan con el tiempo. Queda prohibida la emisión de nuevas Acciones de Mercado (AM) con fines puramente financieros o de dilución. Toda nueva emisión debe estar respaldada por un Proyecto de Expansión de Capital Físico certificado por el TAT, garantizando que el valor intrínseco y la capacidad de generación de dividendos de las Acciones Soberanas (AS) se mantengan constantes o crezcan en términos reales.</w:t>
      </w:r>
    </w:p>
    <w:p w14:paraId="73A77674" w14:textId="77777777" w:rsidR="007C392A" w:rsidRDefault="00000000">
      <w:pPr>
        <w:numPr>
          <w:ilvl w:val="0"/>
          <w:numId w:val="661"/>
        </w:numPr>
      </w:pPr>
      <w:r>
        <w:rPr>
          <w:b/>
          <w:bCs/>
        </w:rPr>
        <w:t>Escisión Empresarial Obligatoria y Diversificación Productiva:</w:t>
      </w:r>
      <w:r>
        <w:t xml:space="preserve"> Las SACA que alcancen una posición de dominio de mercado o una madurez operativa superior a los veinte (20) años, deberán escindir sus unidades de investigación, desarrollo e innovación en nuevas sociedades anónimas independientes.</w:t>
      </w:r>
    </w:p>
    <w:p w14:paraId="7A783FAA" w14:textId="77777777" w:rsidR="007C392A" w:rsidRDefault="00000000">
      <w:pPr>
        <w:pStyle w:val="Compact"/>
        <w:numPr>
          <w:ilvl w:val="1"/>
          <w:numId w:val="662"/>
        </w:numPr>
      </w:pPr>
      <w:r>
        <w:t>El cincuenta y uno por ciento (51%) de las acciones de estas nuevas entidades será asignado de forma automática y gratuita, a través del RNS, a los ciudadanos cubanos por nacimiento que alcancen la mayoría de edad en el ciclo fiscal correspondiente, garantizando la renovación constante del portafolio soberano individual ante el crecimiento demográfico.</w:t>
      </w:r>
    </w:p>
    <w:p w14:paraId="722F62F4" w14:textId="77777777" w:rsidR="007C392A" w:rsidRDefault="00000000">
      <w:pPr>
        <w:numPr>
          <w:ilvl w:val="0"/>
          <w:numId w:val="661"/>
        </w:numPr>
      </w:pPr>
      <w:r>
        <w:t>Garantía de Integridad Patrimonial del Accionista de Mercado (AM):** En todo proceso de escisión o mitosis obligatoria definida en el inciso anterior, los titulares de Acciones de Mercado (AM) que representen el cuarenta y nueve por ciento (49%) de la entidad cedente, recibirán de pleno derecho y sin costo adicional una participación idéntica y proporcional en el capital social de la entidad beneficiaria (SACA Hija).</w:t>
      </w:r>
    </w:p>
    <w:p w14:paraId="1EF410C5" w14:textId="77777777" w:rsidR="007C392A" w:rsidRDefault="00000000">
      <w:pPr>
        <w:numPr>
          <w:ilvl w:val="1"/>
          <w:numId w:val="663"/>
        </w:numPr>
      </w:pPr>
      <w:r>
        <w:t>Se prohíbe cualquier forma de reducción forzosa del porcentaje de participación privada durante el proceso de escisión, considerándose tal acto como expropiación sin indemnización y nulo de pleno derecho.</w:t>
      </w:r>
    </w:p>
    <w:p w14:paraId="14341F39" w14:textId="77777777" w:rsidR="007C392A" w:rsidRDefault="00000000">
      <w:pPr>
        <w:numPr>
          <w:ilvl w:val="1"/>
          <w:numId w:val="663"/>
        </w:numPr>
      </w:pPr>
      <w:r>
        <w:t>El Tribunal de Arbitraje Técnico (TAT) supervisará la tasación de activos transferidos para asegurar que el valor nominal y de mercado de la suma de las partes resultantes sea igual o superior al valor de la entidad original antes de la mitosis.</w:t>
      </w:r>
    </w:p>
    <w:p w14:paraId="2E9E9664" w14:textId="77777777" w:rsidR="007C392A" w:rsidRDefault="00000000">
      <w:pPr>
        <w:numPr>
          <w:ilvl w:val="0"/>
          <w:numId w:val="661"/>
        </w:numPr>
      </w:pPr>
      <w:r>
        <w:rPr>
          <w:b/>
          <w:bCs/>
        </w:rPr>
        <w:t>Mecánica de Asignación del Bloque Soberano (AS) en la Mitosis:</w:t>
      </w:r>
      <w:r>
        <w:t xml:space="preserve"> El cincuenta y uno por ciento (51%) de la entidad beneficiaria (SACA Hija) quedará bajo la titularidad del Fideicomiso Nacional de Pensiones para su distribución inmediata.</w:t>
      </w:r>
    </w:p>
    <w:p w14:paraId="14FC3526" w14:textId="77777777" w:rsidR="007C392A" w:rsidRDefault="00000000">
      <w:pPr>
        <w:numPr>
          <w:ilvl w:val="1"/>
          <w:numId w:val="664"/>
        </w:numPr>
      </w:pPr>
      <w:r>
        <w:lastRenderedPageBreak/>
        <w:t>La prioridad de asignación de estas nuevas Acciones Soberanas corresponderá a los ciudadanos cubanos por nacimiento que no hayan completado su portafolio básico de AS por razones demográficas (nuevos nacimientos o nacionalizaciones por derecho de suelo).</w:t>
      </w:r>
    </w:p>
    <w:p w14:paraId="2A8FBCD6" w14:textId="77777777" w:rsidR="007C392A" w:rsidRDefault="00000000">
      <w:pPr>
        <w:numPr>
          <w:ilvl w:val="1"/>
          <w:numId w:val="664"/>
        </w:numPr>
      </w:pPr>
      <w:r>
        <w:t>En caso de excedente en el bloque del 51% tras la asignación generacional, dichas acciones permanecerán en la Reserva Generacional, cuyos dividendos se destinarán al Fondo Municipal de Auxilio Mutuo (Art. 62) del municipio donde la nueva entidad fije su sede fiscal.</w:t>
      </w:r>
    </w:p>
    <w:p w14:paraId="674C22E6" w14:textId="77777777" w:rsidR="007C392A" w:rsidRDefault="00000000">
      <w:pPr>
        <w:numPr>
          <w:ilvl w:val="0"/>
          <w:numId w:val="661"/>
        </w:numPr>
      </w:pPr>
      <w:r>
        <w:rPr>
          <w:b/>
          <w:bCs/>
        </w:rPr>
        <w:t>Inmunidad Contractual de los Terceros Inversores:</w:t>
      </w:r>
      <w:r>
        <w:t xml:space="preserve"> Los contratos de transferencia tecnológica, licencias de propiedad intelectual y acuerdos de asociación suscritos por la SACA Madre con Sociedades Anónimas (SA) particulares o inversores extranjeros, se mantendrán vigentes y serán vinculantes para la SACA Hija en la parte que le corresponda por la naturaleza de su actividad, operando una subrogación automática de derechos y obligaciones bajo la supervisión del TAT.</w:t>
      </w:r>
    </w:p>
    <w:p w14:paraId="6EE3C47E" w14:textId="77777777" w:rsidR="007C392A" w:rsidRDefault="00000000">
      <w:pPr>
        <w:numPr>
          <w:ilvl w:val="0"/>
          <w:numId w:val="661"/>
        </w:numPr>
      </w:pPr>
      <w:r>
        <w:rPr>
          <w:b/>
          <w:bCs/>
        </w:rPr>
        <w:t>Protocolo de Protección contra la Obsolescencia:</w:t>
      </w:r>
      <w:r>
        <w:t xml:space="preserve"> Si una SACA entra en fase de liquidación por inviabilidad técnica o económica certificada por el TAT, el bloque del cincuenta y uno por ciento (51%) de sus Acciones Soberanas podrá ser "conmutado" por Acciones de Mercado (AM) de la Reserva Nacional en otras SACAs activas, previo dictamen de compensación emitido por el Banco de Apalancamiento Soberano (Art. 49.13). El ciudadano cubano nunca perderá su flujo de "Mínimo Vital" por el fracaso comercial de una entidad específica.</w:t>
      </w:r>
    </w:p>
    <w:p w14:paraId="32F6080A" w14:textId="77777777" w:rsidR="007C392A" w:rsidRDefault="00000000">
      <w:r>
        <w:pict w14:anchorId="7CE4B4CE">
          <v:rect id="_x0000_i1165" style="width:0;height:1.5pt" o:hralign="center" o:hrstd="t" o:hr="t"/>
        </w:pict>
      </w:r>
    </w:p>
    <w:p w14:paraId="239F41A0" w14:textId="77777777" w:rsidR="007C392A" w:rsidRDefault="00000000">
      <w:pPr>
        <w:pStyle w:val="Heading2"/>
      </w:pPr>
      <w:bookmarkStart w:id="294" w:name="X8cda71038d4ac956012d02bd2b56966bddceb42"/>
      <w:bookmarkStart w:id="295" w:name="_Toc242281122"/>
      <w:bookmarkEnd w:id="292"/>
      <w:r>
        <w:t>Artículo 123. De la Gestión del Excedente y Derecho de Tanteo.</w:t>
      </w:r>
      <w:bookmarkEnd w:id="295"/>
    </w:p>
    <w:p w14:paraId="2FA5505F" w14:textId="77777777" w:rsidR="007C392A" w:rsidRDefault="00000000">
      <w:pPr>
        <w:pStyle w:val="FirstParagraph"/>
      </w:pPr>
      <w:r>
        <w:t>Las acciones que excedan el límite de herencia no pasarán al mercado abierto de forma automática. El Fideicomiso Nacional de Pensiones tendrá derecho de tanteo y retracto preferente para adquirir dicho excedente a valor de mercado y reintegrarlo a la Reserva Generacional. Este mecanismo asegura la disponibilidad de acciones para las nuevas generaciones sin diluir el valor de las existentes.</w:t>
      </w:r>
    </w:p>
    <w:p w14:paraId="74091DA8" w14:textId="77777777" w:rsidR="007C392A" w:rsidRDefault="00000000">
      <w:r>
        <w:pict w14:anchorId="6CF93E04">
          <v:rect id="_x0000_i1166" style="width:0;height:1.5pt" o:hralign="center" o:hrstd="t" o:hr="t"/>
        </w:pict>
      </w:r>
    </w:p>
    <w:p w14:paraId="1CC3AB5F" w14:textId="77777777" w:rsidR="007C392A" w:rsidRDefault="00000000">
      <w:pPr>
        <w:pStyle w:val="Heading1"/>
      </w:pPr>
      <w:bookmarkStart w:id="296" w:name="X4c6b5d037d02d2a9e620e3b15e3107a7cef4a2c"/>
      <w:bookmarkStart w:id="297" w:name="_Toc242281123"/>
      <w:bookmarkEnd w:id="274"/>
      <w:bookmarkEnd w:id="294"/>
      <w:r>
        <w:t>TÍTULO XIV DISPOSICIONES PERMANENTES DE COHESIÓN TERRITORIAL Y RESILIENCIA</w:t>
      </w:r>
      <w:bookmarkEnd w:id="297"/>
    </w:p>
    <w:p w14:paraId="19922060" w14:textId="77777777" w:rsidR="007C392A" w:rsidRDefault="00000000">
      <w:r>
        <w:pict w14:anchorId="30CD10F9">
          <v:rect id="_x0000_i1167" style="width:0;height:1.5pt" o:hralign="center" o:hrstd="t" o:hr="t"/>
        </w:pict>
      </w:r>
    </w:p>
    <w:p w14:paraId="15F0B395" w14:textId="77777777" w:rsidR="007C392A" w:rsidRDefault="00000000">
      <w:pPr>
        <w:pStyle w:val="Heading2"/>
      </w:pPr>
      <w:bookmarkStart w:id="298" w:name="X128d9180950625e620174b4c4dfbe175a9db135"/>
      <w:bookmarkStart w:id="299" w:name="_Toc242281124"/>
      <w:r>
        <w:lastRenderedPageBreak/>
        <w:t>Artículo 124. Del Protocolo de Continuidad en Caso de Desastre Total.</w:t>
      </w:r>
      <w:bookmarkEnd w:id="299"/>
    </w:p>
    <w:p w14:paraId="4E261127" w14:textId="77777777" w:rsidR="007C392A" w:rsidRDefault="00000000">
      <w:pPr>
        <w:numPr>
          <w:ilvl w:val="0"/>
          <w:numId w:val="665"/>
        </w:numPr>
      </w:pPr>
      <w:r>
        <w:t>Dispersión de Autoridad: Si el Mando Nacional desaparece físicamente, la autoridad suprema revierte automáticamente a un Consejo de Alcaldes Sobrevivientes.</w:t>
      </w:r>
    </w:p>
    <w:p w14:paraId="256CDD96" w14:textId="77777777" w:rsidR="007C392A" w:rsidRDefault="00000000">
      <w:pPr>
        <w:numPr>
          <w:ilvl w:val="0"/>
          <w:numId w:val="665"/>
        </w:numPr>
      </w:pPr>
      <w:r>
        <w:t>Prioridad de la Memoria: El primer acto de cualquier fuerza de resistencia o reconstrucción será la recuperación y blindaje de los Archivos Analógicos Municipales. Quien posee el registro de la propiedad y la identidad, posee la legitimidad del Estado.</w:t>
      </w:r>
    </w:p>
    <w:p w14:paraId="5C7D83DB" w14:textId="77777777" w:rsidR="007C392A" w:rsidRDefault="00000000">
      <w:pPr>
        <w:numPr>
          <w:ilvl w:val="0"/>
          <w:numId w:val="665"/>
        </w:numPr>
      </w:pPr>
      <w:r>
        <w:t>Lustración por Supervivencia: Cualquier ciudadano que haya colaborado con la potencia ocupante en la destrucción de los registros de soberanía nacional será juzgado por Alta Traición (Disposición Transitoria Sexta.1), perdiendo de forma inmediata sus derechos civiles.</w:t>
      </w:r>
    </w:p>
    <w:p w14:paraId="56384385" w14:textId="77777777" w:rsidR="007C392A" w:rsidRDefault="00000000">
      <w:r>
        <w:pict w14:anchorId="4610DB20">
          <v:rect id="_x0000_i1168" style="width:0;height:1.5pt" o:hralign="center" o:hrstd="t" o:hr="t"/>
        </w:pict>
      </w:r>
    </w:p>
    <w:p w14:paraId="478332C9" w14:textId="77777777" w:rsidR="007C392A" w:rsidRDefault="00000000">
      <w:pPr>
        <w:pStyle w:val="Heading2"/>
      </w:pPr>
      <w:bookmarkStart w:id="300" w:name="Xf353d20b23121db1695fb383b79bd4810e9e48a"/>
      <w:bookmarkStart w:id="301" w:name="_Toc242281125"/>
      <w:bookmarkEnd w:id="298"/>
      <w:r>
        <w:t>Artículo 125. Del Fondo de Convergencia e Infraestructura Nacional (FCIN).</w:t>
      </w:r>
      <w:bookmarkEnd w:id="301"/>
    </w:p>
    <w:p w14:paraId="0F403153" w14:textId="77777777" w:rsidR="007C392A" w:rsidRDefault="00000000">
      <w:pPr>
        <w:numPr>
          <w:ilvl w:val="0"/>
          <w:numId w:val="666"/>
        </w:numPr>
      </w:pPr>
      <w:r>
        <w:rPr>
          <w:b/>
          <w:bCs/>
        </w:rPr>
        <w:t>Naturaleza, Propósito y Autonomía:</w:t>
      </w:r>
      <w:r>
        <w:t xml:space="preserve"> Se instituye el FCIN como un mecanismo de inversión estratégica y capital semilla de naturaleza confederada, destinado exclusivamente a la nivelación de la capacidad biológica, técnica y productiva de los municipios que presenten indicadores de desarrollo significativamente inferiores al promedio nacional. Su fin supremo es transformar el pasivo de la pobreza en activo de capitalización soberana, quedando terminantemente prohibido el uso de estos recursos para el sostenimiento de gastos corrientes, burocracia administrativa municipal o cualquier modalidad de subsidio al consumo pasivo.</w:t>
      </w:r>
    </w:p>
    <w:p w14:paraId="2CB0EAA3" w14:textId="77777777" w:rsidR="007C392A" w:rsidRDefault="00000000">
      <w:pPr>
        <w:pStyle w:val="Compact"/>
        <w:numPr>
          <w:ilvl w:val="1"/>
          <w:numId w:val="667"/>
        </w:numPr>
      </w:pPr>
      <w:r>
        <w:t>Se exceptúa de esa prohibición el dinero dedicado a la compra de bienes para el sostenimiento biológico inmediato en casos de catástrofe de personas afectadas.</w:t>
      </w:r>
    </w:p>
    <w:p w14:paraId="1A262C82" w14:textId="77777777" w:rsidR="007C392A" w:rsidRDefault="00000000">
      <w:pPr>
        <w:numPr>
          <w:ilvl w:val="0"/>
          <w:numId w:val="666"/>
        </w:numPr>
      </w:pPr>
      <w:r>
        <w:rPr>
          <w:b/>
          <w:bCs/>
        </w:rPr>
        <w:t>Del Mandato de Infraestructura para la Producción:</w:t>
      </w:r>
      <w:r>
        <w:t xml:space="preserve"> Los recursos del FCIN se destinarán a la creación y optimización de la red de soporte físico e industrial indispensable para el mercado local.</w:t>
      </w:r>
    </w:p>
    <w:p w14:paraId="45864108" w14:textId="77777777" w:rsidR="007C392A" w:rsidRDefault="00000000">
      <w:pPr>
        <w:numPr>
          <w:ilvl w:val="1"/>
          <w:numId w:val="668"/>
        </w:numPr>
      </w:pPr>
      <w:r>
        <w:t xml:space="preserve">Se priorizará la inversión en </w:t>
      </w:r>
      <w:r>
        <w:rPr>
          <w:b/>
          <w:bCs/>
        </w:rPr>
        <w:t>Infraestructura de Conectividad Logística</w:t>
      </w:r>
      <w:r>
        <w:t xml:space="preserve"> (vías, puentes, puertos y nodos de transporte) siempre que estos sean el canal indispensable para el flujo de bienes desde los centros de producción hacia los mercados de consumo o exportación.</w:t>
      </w:r>
    </w:p>
    <w:p w14:paraId="4A79A686" w14:textId="77777777" w:rsidR="007C392A" w:rsidRDefault="00000000">
      <w:pPr>
        <w:numPr>
          <w:ilvl w:val="1"/>
          <w:numId w:val="668"/>
        </w:numPr>
      </w:pPr>
      <w:r>
        <w:t xml:space="preserve">Se incluirá en esta categoría la infraestructura de </w:t>
      </w:r>
      <w:r>
        <w:rPr>
          <w:b/>
          <w:bCs/>
        </w:rPr>
        <w:t>Suministros Críticos</w:t>
      </w:r>
      <w:r>
        <w:t xml:space="preserve"> (plantas de energía industrial, redes hídricas de riego y almacenamiento de </w:t>
      </w:r>
      <w:r>
        <w:lastRenderedPageBreak/>
        <w:t>datos) necesaria para la operatividad de las empresas del municipio, y otros de similar naturaleza.</w:t>
      </w:r>
    </w:p>
    <w:p w14:paraId="37F63B9F" w14:textId="77777777" w:rsidR="007C392A" w:rsidRDefault="00000000">
      <w:pPr>
        <w:numPr>
          <w:ilvl w:val="1"/>
          <w:numId w:val="668"/>
        </w:numPr>
      </w:pPr>
      <w:r>
        <w:t>Queda proscrito el financiamiento de infraestructura con fines puramente ornamentales, turísticos de baja escala o administrativos que no demuestren una causalidad directa en el incremento del Producto Bruto Municipal.</w:t>
      </w:r>
    </w:p>
    <w:p w14:paraId="7C5A0D89" w14:textId="77777777" w:rsidR="007C392A" w:rsidRDefault="00000000">
      <w:pPr>
        <w:numPr>
          <w:ilvl w:val="0"/>
          <w:numId w:val="666"/>
        </w:numPr>
      </w:pPr>
      <w:r>
        <w:rPr>
          <w:b/>
          <w:bCs/>
        </w:rPr>
        <w:t>De la Prioridad Empresarial y Financiamiento Productivo:</w:t>
      </w:r>
      <w:r>
        <w:t xml:space="preserve"> El eje central de la intervención del FCIN es la capitalización empresarial de la jurisdicción receptora. Se establece el siguiente orden de prelación en la asignación de capital:</w:t>
      </w:r>
    </w:p>
    <w:p w14:paraId="25C64B9D" w14:textId="77777777" w:rsidR="007C392A" w:rsidRDefault="00000000">
      <w:pPr>
        <w:numPr>
          <w:ilvl w:val="1"/>
          <w:numId w:val="669"/>
        </w:numPr>
      </w:pPr>
      <w:r>
        <w:rPr>
          <w:b/>
          <w:bCs/>
        </w:rPr>
        <w:t>Prioridad Primera:</w:t>
      </w:r>
      <w:r>
        <w:t xml:space="preserve"> Creación y fundación de nuevas unidades productivas bajo el modelo de Sociedades Anónimas de Capital Abierto (SACA) o empresas privadas locales, destinadas a la transformación de materias primas o exportación de servicios técnicos.</w:t>
      </w:r>
    </w:p>
    <w:p w14:paraId="434F8FD7" w14:textId="77777777" w:rsidR="007C392A" w:rsidRDefault="00000000">
      <w:pPr>
        <w:numPr>
          <w:ilvl w:val="1"/>
          <w:numId w:val="669"/>
        </w:numPr>
      </w:pPr>
      <w:r>
        <w:rPr>
          <w:b/>
          <w:bCs/>
        </w:rPr>
        <w:t>Prioridad Segunda:</w:t>
      </w:r>
      <w:r>
        <w:t xml:space="preserve"> Financiamiento y escalamiento de empresas nacionales preexistentes en el municipio que requieran inyección de capital para modernización tecnológica o expansión de su capacidad instalada, con el fin de aumentar su rentabilidad, producción y/o cuota de mercado.</w:t>
      </w:r>
    </w:p>
    <w:p w14:paraId="5E4E01B9" w14:textId="77777777" w:rsidR="007C392A" w:rsidRDefault="00000000">
      <w:pPr>
        <w:numPr>
          <w:ilvl w:val="1"/>
          <w:numId w:val="669"/>
        </w:numPr>
      </w:pPr>
      <w:r>
        <w:t>En todo proyecto financiado, el sesenta por ciento (60%) de la asignación total del fondo deberá estar vinculado directamente a los activos productivos, quedando el cuarenta por ciento (40%) restante para la infraestructura logística de soporte descrita en el inciso 2 de este artículo.</w:t>
      </w:r>
    </w:p>
    <w:p w14:paraId="71A4EF25" w14:textId="77777777" w:rsidR="007C392A" w:rsidRDefault="00000000">
      <w:pPr>
        <w:numPr>
          <w:ilvl w:val="0"/>
          <w:numId w:val="666"/>
        </w:numPr>
      </w:pPr>
      <w:r>
        <w:rPr>
          <w:b/>
          <w:bCs/>
        </w:rPr>
        <w:t>Del Protocolo de Suministro Prioritario y Protección al Mercado:</w:t>
      </w:r>
      <w:r>
        <w:t xml:space="preserve"> El Estado y los Municipios receptores de fondos de convergencia observarán un orden de prelación absoluta para el abastecimiento de bienes de consumo final e insumos destinados a la población o a la ejecución de las obras, bajo las siguientes condiciones de hierro:</w:t>
      </w:r>
    </w:p>
    <w:p w14:paraId="5F774F95" w14:textId="77777777" w:rsidR="007C392A" w:rsidRDefault="00000000">
      <w:pPr>
        <w:numPr>
          <w:ilvl w:val="1"/>
          <w:numId w:val="670"/>
        </w:numPr>
      </w:pPr>
      <w:r>
        <w:rPr>
          <w:b/>
          <w:bCs/>
        </w:rPr>
        <w:t>Prioridad de Compra Local:</w:t>
      </w:r>
      <w:r>
        <w:t xml:space="preserve"> Se establece la obligación de adquirir suministros, preferencialmente y en primera instancia, a los productores, agricultores y comerciantes privados radicados en el propio municipio, con el fin de inyectar liquidez directa al tejido productivo existente.</w:t>
      </w:r>
    </w:p>
    <w:p w14:paraId="7F34EBC1" w14:textId="77777777" w:rsidR="007C392A" w:rsidRDefault="00000000">
      <w:pPr>
        <w:numPr>
          <w:ilvl w:val="1"/>
          <w:numId w:val="670"/>
        </w:numPr>
      </w:pPr>
      <w:r>
        <w:rPr>
          <w:b/>
          <w:bCs/>
        </w:rPr>
        <w:t>Prioridad Nacional:</w:t>
      </w:r>
      <w:r>
        <w:t xml:space="preserve"> En caso de inexistencia o insuficiencia probada de oferta local certificada por el RNS, se procederá a la compra en otros municipios del territorio nacional.</w:t>
      </w:r>
    </w:p>
    <w:p w14:paraId="2C454925" w14:textId="77777777" w:rsidR="007C392A" w:rsidRDefault="00000000">
      <w:pPr>
        <w:numPr>
          <w:ilvl w:val="1"/>
          <w:numId w:val="670"/>
        </w:numPr>
      </w:pPr>
      <w:r>
        <w:rPr>
          <w:b/>
          <w:bCs/>
        </w:rPr>
        <w:t>Recurso Internacional:</w:t>
      </w:r>
      <w:r>
        <w:t xml:space="preserve"> Únicamente ante la ausencia de oferta competitiva o inviabilidad técnica en el mercado nacional cubano, se autorizará el recurso a compras internacionales o productos importados.</w:t>
      </w:r>
    </w:p>
    <w:p w14:paraId="7913D7FF" w14:textId="77777777" w:rsidR="007C392A" w:rsidRDefault="00000000">
      <w:pPr>
        <w:numPr>
          <w:ilvl w:val="1"/>
          <w:numId w:val="670"/>
        </w:numPr>
      </w:pPr>
      <w:r>
        <w:lastRenderedPageBreak/>
        <w:t xml:space="preserve">El Registro Nacional Soberano (RNS) ejecutará una auditoría automatizada de cada transacción de compra, tipificando como </w:t>
      </w:r>
      <w:r>
        <w:rPr>
          <w:b/>
          <w:bCs/>
        </w:rPr>
        <w:t>Delito de Atentado a la Economía Nacional</w:t>
      </w:r>
      <w:r>
        <w:t xml:space="preserve"> cualquier omisión deliberada de este orden de prelación que desincentive la producción local en favor de importaciones.</w:t>
      </w:r>
    </w:p>
    <w:p w14:paraId="09523D63" w14:textId="77777777" w:rsidR="007C392A" w:rsidRDefault="00000000">
      <w:pPr>
        <w:numPr>
          <w:ilvl w:val="0"/>
          <w:numId w:val="666"/>
        </w:numPr>
      </w:pPr>
      <w:r>
        <w:rPr>
          <w:b/>
          <w:bCs/>
        </w:rPr>
        <w:t>De la Creación de SACAs y Distribución del Núcleo Soberano:</w:t>
      </w:r>
      <w:r>
        <w:t xml:space="preserve"> Todo activo productivo de gran envergadura creado íntegramente con recursos del FCIN se constituirá bajo el modelo SACA.</w:t>
      </w:r>
    </w:p>
    <w:p w14:paraId="3309BA3C" w14:textId="77777777" w:rsidR="007C392A" w:rsidRDefault="00000000">
      <w:pPr>
        <w:numPr>
          <w:ilvl w:val="1"/>
          <w:numId w:val="671"/>
        </w:numPr>
      </w:pPr>
      <w:r>
        <w:t>El cincuenta y uno por ciento (51%) de la titularidad de estas nuevas entidades se transformará automáticamente en Acciones Soberanas (AS) registradas en el RNS.</w:t>
      </w:r>
    </w:p>
    <w:p w14:paraId="173A5D47" w14:textId="77777777" w:rsidR="007C392A" w:rsidRDefault="00000000">
      <w:pPr>
        <w:numPr>
          <w:ilvl w:val="1"/>
          <w:numId w:val="671"/>
        </w:numPr>
      </w:pPr>
      <w:r>
        <w:t>Dichas Acciones Soberanas serán distribuidas de forma equitativa entre la totalidad de los ciudadanos cubanos por nacimiento en pleno ejercicio de sus derechos, garantizando que el crecimiento de un municipio fortalezca el patrimonio de toda la Nación y no genere enclaves de privilegio.</w:t>
      </w:r>
    </w:p>
    <w:p w14:paraId="3519193A" w14:textId="77777777" w:rsidR="007C392A" w:rsidRDefault="00000000">
      <w:pPr>
        <w:numPr>
          <w:ilvl w:val="0"/>
          <w:numId w:val="666"/>
        </w:numPr>
      </w:pPr>
      <w:r>
        <w:rPr>
          <w:b/>
          <w:bCs/>
        </w:rPr>
        <w:t>Condicionalidad por Resultado y Veto de Cronicidad:</w:t>
      </w:r>
      <w:r>
        <w:t xml:space="preserve"> La percepción de recursos del FCIN está sujeta a una auditoría de impacto realizada por el Tribunal de Arbitraje Técnico (TAT) cada veinticuatro (24) meses.</w:t>
      </w:r>
    </w:p>
    <w:p w14:paraId="1EE994E6" w14:textId="77777777" w:rsidR="007C392A" w:rsidRDefault="00000000">
      <w:pPr>
        <w:numPr>
          <w:ilvl w:val="1"/>
          <w:numId w:val="672"/>
        </w:numPr>
      </w:pPr>
      <w:r>
        <w:t>El municipio receptor deberá demostrar el incremento fáctico de su capacidad productiva, la creación de puestos de trabajo reales y la viabilidad económica de las empresas financiadas.</w:t>
      </w:r>
    </w:p>
    <w:p w14:paraId="0201F255" w14:textId="77777777" w:rsidR="007C392A" w:rsidRDefault="00000000">
      <w:pPr>
        <w:numPr>
          <w:ilvl w:val="1"/>
          <w:numId w:val="672"/>
        </w:numPr>
      </w:pPr>
      <w:r>
        <w:t>La detección de ineficiencia persistente, corrupción en la asignación de capital o el uso de los fondos para el mantenimiento de un estrato poblacional pasivo, facultará al Tribunal de Defensa de la Constitución (TDC) para suspender los flujos del fondo y proceder a la intervención técnica del municipio infractor (Art. 70.3).</w:t>
      </w:r>
    </w:p>
    <w:p w14:paraId="1FBA51E4" w14:textId="77777777" w:rsidR="007C392A" w:rsidRDefault="00000000">
      <w:pPr>
        <w:numPr>
          <w:ilvl w:val="0"/>
          <w:numId w:val="666"/>
        </w:numPr>
      </w:pPr>
      <w:r>
        <w:rPr>
          <w:b/>
          <w:bCs/>
        </w:rPr>
        <w:t>Intervención Técnica para la Eficiencia:</w:t>
      </w:r>
      <w:r>
        <w:t xml:space="preserve"> En jurisdicciones con baja capacidad de gestión, el FCIN no transferirá fondos líquidos, sino que ejecutará la obra productiva mediante Consorcios de Propósito Único (CPU) externos de alta calificación técnica. Estos consorcios entregarán la infraestructura y las empresas operativas a la ciudadanía bajo el modelo de "Gestión por Desempeño", supervisado directamente por el TAT hasta que el municipio alcance el umbral de autosuficiencia.</w:t>
      </w:r>
    </w:p>
    <w:p w14:paraId="49E45559" w14:textId="77777777" w:rsidR="007C392A" w:rsidRDefault="00000000">
      <w:pPr>
        <w:numPr>
          <w:ilvl w:val="0"/>
          <w:numId w:val="666"/>
        </w:numPr>
      </w:pPr>
      <w:r>
        <w:rPr>
          <w:b/>
          <w:bCs/>
        </w:rPr>
        <w:t>Prohibición de Subordinación Inter-Municipal:</w:t>
      </w:r>
      <w:r>
        <w:t xml:space="preserve"> Ningún municipio podrá ejercer tutela, mando o condicionalidad económica sobre otro, ni aún en lo referido al FCIN, el cual es un órgano independiente a la gestión municipal con estructura y mando propio.</w:t>
      </w:r>
    </w:p>
    <w:p w14:paraId="57AB06AE" w14:textId="77777777" w:rsidR="007C392A" w:rsidRDefault="00000000">
      <w:pPr>
        <w:numPr>
          <w:ilvl w:val="0"/>
          <w:numId w:val="666"/>
        </w:numPr>
      </w:pPr>
      <w:r>
        <w:rPr>
          <w:b/>
          <w:bCs/>
        </w:rPr>
        <w:t>Alineación del FCIN con la Estructura de Capital:</w:t>
      </w:r>
      <w:r>
        <w:br/>
        <w:t xml:space="preserve">Los recursos del Fondo de Convergencia e Infraestructura Nacional (FCIN) se </w:t>
      </w:r>
      <w:r>
        <w:lastRenderedPageBreak/>
        <w:t>asignarán priorizando las etapas más alejadas del consumo final (industria de base, herramientas, ciencia y energía).</w:t>
      </w:r>
    </w:p>
    <w:p w14:paraId="572C28C3" w14:textId="77777777" w:rsidR="007C392A" w:rsidRDefault="00000000">
      <w:pPr>
        <w:numPr>
          <w:ilvl w:val="1"/>
          <w:numId w:val="673"/>
        </w:numPr>
      </w:pPr>
      <w:r>
        <w:t>Se prohíbe el uso de fondos de convergencia para financiar proyectos cuya viabilidad dependa de la persistencia de subsidios o de la protección contra la competencia de mercado.</w:t>
      </w:r>
    </w:p>
    <w:p w14:paraId="54249BBA" w14:textId="77777777" w:rsidR="007C392A" w:rsidRDefault="00000000">
      <w:pPr>
        <w:numPr>
          <w:ilvl w:val="1"/>
          <w:numId w:val="673"/>
        </w:numPr>
      </w:pPr>
      <w:r>
        <w:t>El FCIN operará bajo el mandato de "Alargamiento de la Estructura Productiva", garantizando que el capital semilla transforme procesos artesanales o ineficientes en procesos industriales de alta intensidad tecnológica.</w:t>
      </w:r>
    </w:p>
    <w:p w14:paraId="1B771513" w14:textId="77777777" w:rsidR="007C392A" w:rsidRDefault="00000000">
      <w:r>
        <w:pict w14:anchorId="0FB33D16">
          <v:rect id="_x0000_i1169" style="width:0;height:1.5pt" o:hralign="center" o:hrstd="t" o:hr="t"/>
        </w:pict>
      </w:r>
    </w:p>
    <w:p w14:paraId="42703FF6" w14:textId="77777777" w:rsidR="007C392A" w:rsidRDefault="00000000">
      <w:pPr>
        <w:pStyle w:val="Heading2"/>
      </w:pPr>
      <w:bookmarkStart w:id="302" w:name="X0d795aaaa34e35382a2bc23f831914648cb7458"/>
      <w:bookmarkStart w:id="303" w:name="_Toc242281126"/>
      <w:bookmarkEnd w:id="300"/>
      <w:r>
        <w:t>Artículo 126. Del Protocolo de Baja Tecnología, la Autonomía del Nodo Local y el Respaldo Mecánico.</w:t>
      </w:r>
      <w:bookmarkEnd w:id="303"/>
    </w:p>
    <w:p w14:paraId="675293D6" w14:textId="77777777" w:rsidR="007C392A" w:rsidRDefault="00000000">
      <w:pPr>
        <w:pStyle w:val="FirstParagraph"/>
      </w:pPr>
      <w:r>
        <w:t xml:space="preserve">Para garantizar la supervivencia operativa de la Nación ante colapsos tecnológicos, se establece un sistema de </w:t>
      </w:r>
      <w:r>
        <w:rPr>
          <w:b/>
          <w:bCs/>
        </w:rPr>
        <w:t>Degradación Elegante</w:t>
      </w:r>
      <w:r>
        <w:t xml:space="preserve"> que prioriza la soberanía municipal en dos niveles de contingencia:</w:t>
      </w:r>
    </w:p>
    <w:p w14:paraId="65FE5FEB" w14:textId="77777777" w:rsidR="007C392A" w:rsidRDefault="00000000">
      <w:pPr>
        <w:numPr>
          <w:ilvl w:val="0"/>
          <w:numId w:val="674"/>
        </w:numPr>
      </w:pPr>
      <w:r>
        <w:rPr>
          <w:b/>
          <w:bCs/>
        </w:rPr>
        <w:t>Protocolo de Autonomía de Nodo Local (Redundancia Física - Primer Nivel):</w:t>
      </w:r>
      <w:r>
        <w:t xml:space="preserve"> Ante el colapso, desconexión o ataque al Registro Nacional Soberano (RNS) a escala nacional, cada municipio está obligado a activar un </w:t>
      </w:r>
      <w:r>
        <w:rPr>
          <w:b/>
          <w:bCs/>
        </w:rPr>
        <w:t>Nodo Espejo Local (Air-gapped)</w:t>
      </w:r>
      <w:r>
        <w:t xml:space="preserve"> que operará de forma independiente y aislada. La soberanía municipal no se detiene cuando la red central cae. El nodo local deberá registrar y validar todas las transacciones esenciales durante la desconexión. Al restablecerse la red, la sincronización se realizará mediante un proceso de 'Conciliación de Nodos' supervisado por el TAT, donde el historial validado del nodo municipal prevalecerá, garantizando que el ciudadano nunca quede en un limbo jurídico por fallos centralizados.</w:t>
      </w:r>
    </w:p>
    <w:p w14:paraId="6AB298C7" w14:textId="77777777" w:rsidR="007C392A" w:rsidRDefault="00000000">
      <w:pPr>
        <w:numPr>
          <w:ilvl w:val="0"/>
          <w:numId w:val="674"/>
        </w:numPr>
      </w:pPr>
      <w:r>
        <w:rPr>
          <w:b/>
          <w:bCs/>
        </w:rPr>
        <w:t>Primacía del Libro Físico (Segundo Nivel):</w:t>
      </w:r>
      <w:r>
        <w:t xml:space="preserve"> En caso de caída total del Nodo Local o colapso energético, el Libro Físico, Foliado y Sellado por la autoridad municipal es la Fuente Primaria de Verdad Jurídica para títulos de propiedad y registros electorales.</w:t>
      </w:r>
    </w:p>
    <w:p w14:paraId="609C0566" w14:textId="77777777" w:rsidR="007C392A" w:rsidRDefault="00000000">
      <w:pPr>
        <w:numPr>
          <w:ilvl w:val="0"/>
          <w:numId w:val="674"/>
        </w:numPr>
      </w:pPr>
      <w:r>
        <w:rPr>
          <w:b/>
          <w:bCs/>
        </w:rPr>
        <w:t>Registro Soberano como Espejo:</w:t>
      </w:r>
      <w:r>
        <w:t xml:space="preserve"> El Registro Nacional Soberano opera como espejo de seguridad y herramienta de auditoría masiva. Su funcionamiento está subordinado a la existencia del respaldo físico, que prevalece en caso de discrepancia.</w:t>
      </w:r>
    </w:p>
    <w:p w14:paraId="5C88049A" w14:textId="77777777" w:rsidR="007C392A" w:rsidRDefault="00000000">
      <w:pPr>
        <w:numPr>
          <w:ilvl w:val="0"/>
          <w:numId w:val="674"/>
        </w:numPr>
      </w:pPr>
      <w:r>
        <w:rPr>
          <w:b/>
          <w:bCs/>
        </w:rPr>
        <w:t>Del Protocolo de Reconciliación y la Cédula de Cierre de Emergencia.</w:t>
      </w:r>
      <w:r>
        <w:br/>
        <w:t xml:space="preserve">En caso de caída total de los sistemas digitales superior a setenta y dos (72) horas, se activará el régimen de </w:t>
      </w:r>
      <w:r>
        <w:rPr>
          <w:b/>
          <w:bCs/>
        </w:rPr>
        <w:t>Notaría de Emergencia Analógica</w:t>
      </w:r>
      <w:r>
        <w:t>.</w:t>
      </w:r>
    </w:p>
    <w:p w14:paraId="69256D05" w14:textId="77777777" w:rsidR="007C392A" w:rsidRDefault="00000000">
      <w:pPr>
        <w:numPr>
          <w:ilvl w:val="1"/>
          <w:numId w:val="675"/>
        </w:numPr>
      </w:pPr>
      <w:r>
        <w:rPr>
          <w:b/>
          <w:bCs/>
        </w:rPr>
        <w:lastRenderedPageBreak/>
        <w:t>Obligación de Testimonio Cruzado:</w:t>
      </w:r>
      <w:r>
        <w:t xml:space="preserve"> Toda inscripción en el Libro Físico Municipal durante el periodo de caída deberá contar, además de la firma del funcionario, con la huella dactilar y firma de dos testigos ciudadanos seleccionados aleatoriamente por un representante de la Cámara de Vigilancia Aleatoria (CVA) o un representante de la misma ajeno a está pero nombrado por ella de entre los presentes en la fila de trámites.</w:t>
      </w:r>
    </w:p>
    <w:p w14:paraId="5BD45A4B" w14:textId="77777777" w:rsidR="007C392A" w:rsidRDefault="00000000">
      <w:pPr>
        <w:numPr>
          <w:ilvl w:val="1"/>
          <w:numId w:val="675"/>
        </w:numPr>
      </w:pPr>
      <w:r>
        <w:rPr>
          <w:b/>
          <w:bCs/>
        </w:rPr>
        <w:t>Cierre Diario de Folio:</w:t>
      </w:r>
      <w:r>
        <w:t xml:space="preserve"> Al finalizar cada jornada de contingencia, el Alcalde y un representante del Tribunal de Arbitraje Técnico (TAT) local procederán al sellado físico del folio con lacre y sello seco, fotografiando el folio con dispositivos de tiempo inalterable para su difusión en redes descentralizadas (Art. 32.2).</w:t>
      </w:r>
    </w:p>
    <w:p w14:paraId="7C98C449" w14:textId="77777777" w:rsidR="007C392A" w:rsidRDefault="00000000">
      <w:pPr>
        <w:numPr>
          <w:ilvl w:val="1"/>
          <w:numId w:val="675"/>
        </w:numPr>
      </w:pPr>
      <w:r>
        <w:rPr>
          <w:b/>
          <w:bCs/>
        </w:rPr>
        <w:t>Protocolo de Re-Ingesta (Hash de Papel):</w:t>
      </w:r>
      <w:r>
        <w:t xml:space="preserve"> Restaurado el sistema digital, el proceso de carga de los datos físicos al RNS será auditado por un Comité Ad Hoc de la CVA. Ninguna transacción física tendrá validez digital si presenta tachaduras, enmiendas o si el folio físico no coincide con las imágenes de respaldo difundidas durante el apagón. La discrepancia no justificada entre el Libro Físico y el respaldo fotográfico diario se tipificará como Alta Traición a la Memoria de la Nación.</w:t>
      </w:r>
    </w:p>
    <w:p w14:paraId="0BAF2AF2" w14:textId="77777777" w:rsidR="007C392A" w:rsidRDefault="00000000">
      <w:r>
        <w:pict w14:anchorId="6A3B1C07">
          <v:rect id="_x0000_i1170" style="width:0;height:1.5pt" o:hralign="center" o:hrstd="t" o:hr="t"/>
        </w:pict>
      </w:r>
    </w:p>
    <w:p w14:paraId="5A0F344B" w14:textId="77777777" w:rsidR="007C392A" w:rsidRDefault="00000000">
      <w:pPr>
        <w:pStyle w:val="Heading1"/>
      </w:pPr>
      <w:bookmarkStart w:id="304" w:name="Xdaf48211f54e0c4b22ecefc244e648f09765828"/>
      <w:bookmarkStart w:id="305" w:name="_Toc242281127"/>
      <w:bookmarkEnd w:id="296"/>
      <w:bookmarkEnd w:id="302"/>
      <w:r>
        <w:t>TÍTULO XV DE LA REFORMA CONSTITUCIONAL Y LA SALVAGUARDA DE LOS PRINCIPIOS FUNDAMENTALES</w:t>
      </w:r>
      <w:bookmarkEnd w:id="305"/>
    </w:p>
    <w:p w14:paraId="14560BCC" w14:textId="77777777" w:rsidR="007C392A" w:rsidRDefault="00000000">
      <w:r>
        <w:pict w14:anchorId="78AF2ABB">
          <v:rect id="_x0000_i1171" style="width:0;height:1.5pt" o:hralign="center" o:hrstd="t" o:hr="t"/>
        </w:pict>
      </w:r>
    </w:p>
    <w:p w14:paraId="440F4FD3" w14:textId="77777777" w:rsidR="007C392A" w:rsidRDefault="00000000">
      <w:pPr>
        <w:pStyle w:val="Heading2"/>
      </w:pPr>
      <w:bookmarkStart w:id="306" w:name="X0f045a4794a4fceffed6a7796dbf72ce4383f33"/>
      <w:bookmarkStart w:id="307" w:name="_Toc242281128"/>
      <w:r>
        <w:t>Artículo 127. Primacía, Permanencia Y de la Madurez Institucional Progresiva.</w:t>
      </w:r>
      <w:bookmarkEnd w:id="307"/>
    </w:p>
    <w:p w14:paraId="1A762CC5" w14:textId="77777777" w:rsidR="007C392A" w:rsidRDefault="00000000">
      <w:pPr>
        <w:numPr>
          <w:ilvl w:val="0"/>
          <w:numId w:val="676"/>
        </w:numPr>
      </w:pPr>
      <w:r>
        <w:rPr>
          <w:b/>
          <w:bCs/>
        </w:rPr>
        <w:t>Norma Suprema:</w:t>
      </w:r>
      <w:r>
        <w:t xml:space="preserve"> Esta Constitución es la norma suprema de la República y el fundamento del ordenamiento jurídico. El poder de reforma es una facultad extraordinaria que reside exclusivamente en el Pueblo como soberano original.</w:t>
      </w:r>
    </w:p>
    <w:p w14:paraId="42A0303F" w14:textId="77777777" w:rsidR="007C392A" w:rsidRDefault="00000000">
      <w:pPr>
        <w:numPr>
          <w:ilvl w:val="0"/>
          <w:numId w:val="676"/>
        </w:numPr>
      </w:pPr>
      <w:r>
        <w:t>El ordenamiento jurídico nacional se rige por el principio de madurez progresiva. Ninguna reforma estructural o transición de sistemas podrá ignorar la estabilidad biológica, la seguridad ciudadana y la transparencia tecnológica como prerrequisitos de la legalidad institucional.</w:t>
      </w:r>
    </w:p>
    <w:p w14:paraId="1667C0F3" w14:textId="77777777" w:rsidR="007C392A" w:rsidRDefault="00000000">
      <w:pPr>
        <w:numPr>
          <w:ilvl w:val="0"/>
          <w:numId w:val="676"/>
        </w:numPr>
      </w:pPr>
      <w:r>
        <w:rPr>
          <w:b/>
          <w:bCs/>
        </w:rPr>
        <w:t>Principio de Adaptabilidad Generacional:</w:t>
      </w:r>
      <w:r>
        <w:t xml:space="preserve"> La República reconoce que la distribución del capital y los objetivos del Estado pueden mutar según el grado de desarrollo tecnológico y la erradicación de la escasez física.</w:t>
      </w:r>
    </w:p>
    <w:p w14:paraId="2561D883" w14:textId="77777777" w:rsidR="007C392A" w:rsidRDefault="00000000">
      <w:pPr>
        <w:numPr>
          <w:ilvl w:val="1"/>
          <w:numId w:val="677"/>
        </w:numPr>
      </w:pPr>
      <w:r>
        <w:lastRenderedPageBreak/>
        <w:t>El Estado conserva la potestad de proponer nuevas formas de distribución del remanente nacional del 30% para proyectos de beneficio común que hoy son imprevistos, ya sea que el futuro decida mirar hacia dentro de la nación o hacia cualquier dirección que decida el estado siempre que sea por el bien y el desarrollo de la nación y sus integrantes.</w:t>
      </w:r>
    </w:p>
    <w:p w14:paraId="35BBCFD7" w14:textId="77777777" w:rsidR="007C392A" w:rsidRDefault="00000000">
      <w:pPr>
        <w:numPr>
          <w:ilvl w:val="1"/>
          <w:numId w:val="677"/>
        </w:numPr>
      </w:pPr>
      <w:r>
        <w:t xml:space="preserve">Toda nueva redistribución deberá ser presentada como una </w:t>
      </w:r>
      <w:r>
        <w:rPr>
          <w:b/>
          <w:bCs/>
        </w:rPr>
        <w:t>Enmienda de Flujo</w:t>
      </w:r>
      <w:r>
        <w:t>, ratificada por la Cámara de Representantes y auditada por la Cámara de Vigilancia Aleatoria (CVA) para asegurar que no se restaure el clientelismo político.</w:t>
      </w:r>
    </w:p>
    <w:p w14:paraId="01213211" w14:textId="77777777" w:rsidR="007C392A" w:rsidRDefault="00000000">
      <w:r>
        <w:pict w14:anchorId="7307413D">
          <v:rect id="_x0000_i1172" style="width:0;height:1.5pt" o:hralign="center" o:hrstd="t" o:hr="t"/>
        </w:pict>
      </w:r>
    </w:p>
    <w:p w14:paraId="718A6A2C" w14:textId="77777777" w:rsidR="007C392A" w:rsidRDefault="00000000">
      <w:pPr>
        <w:pStyle w:val="Heading2"/>
      </w:pPr>
      <w:bookmarkStart w:id="308" w:name="X2ef99685bcb32a3c7caff232b92821a8069f917"/>
      <w:bookmarkStart w:id="309" w:name="_Toc242281129"/>
      <w:bookmarkEnd w:id="306"/>
      <w:r>
        <w:t>Artículo 128. Cláusula de Supremacía Judicial sobre el Arbitrio Político.</w:t>
      </w:r>
      <w:bookmarkEnd w:id="309"/>
    </w:p>
    <w:p w14:paraId="66181C6F" w14:textId="77777777" w:rsidR="007C392A" w:rsidRDefault="00000000">
      <w:pPr>
        <w:numPr>
          <w:ilvl w:val="0"/>
          <w:numId w:val="678"/>
        </w:numPr>
      </w:pPr>
      <w:r>
        <w:t>Ninguna orden ejecutiva, ley municipal u ordenanza podrá contravenir los principios de propiedad, libertad de asociación y protección ambiental establecidos en esta Constitución.</w:t>
      </w:r>
    </w:p>
    <w:p w14:paraId="4607BCD8" w14:textId="77777777" w:rsidR="007C392A" w:rsidRDefault="00000000">
      <w:pPr>
        <w:numPr>
          <w:ilvl w:val="0"/>
          <w:numId w:val="678"/>
        </w:numPr>
      </w:pPr>
      <w:r>
        <w:t>En caso de conflicto entre el desarrollo industrial y la salud del acuífero, prevalecerá siempre la preservación del recurso hídrico como condición de existencia de la Nación.</w:t>
      </w:r>
    </w:p>
    <w:p w14:paraId="31E4813D" w14:textId="77777777" w:rsidR="007C392A" w:rsidRDefault="00000000">
      <w:pPr>
        <w:numPr>
          <w:ilvl w:val="0"/>
          <w:numId w:val="678"/>
        </w:numPr>
      </w:pPr>
      <w:r>
        <w:t>De la Aplicabilidad Directa, la Jerarquía Normativa y la Nulidad de la Restricción Secundaria.</w:t>
      </w:r>
      <w:r>
        <w:br/>
        <w:t>La República reconoce que la Constitución no es una declaración de intenciones, sino el Código Fáctico Supremo y de Aplicación Directa. Para garantizar que la soberanía del individuo no sea secuestrada mediante reglamentación subordinada, se establecen los siguientes principios inalterables de jerarquía jurídica:</w:t>
      </w:r>
    </w:p>
    <w:p w14:paraId="263EC1AD" w14:textId="77777777" w:rsidR="007C392A" w:rsidRDefault="00000000">
      <w:pPr>
        <w:numPr>
          <w:ilvl w:val="1"/>
          <w:numId w:val="679"/>
        </w:numPr>
      </w:pPr>
      <w:r>
        <w:rPr>
          <w:b/>
          <w:bCs/>
        </w:rPr>
        <w:t>Principio de Aplicabilidad Directa e Inmediata:</w:t>
      </w:r>
      <w:r>
        <w:t xml:space="preserve"> Todos los derechos, garantías y libertades reconocidos en esta Constitución son de </w:t>
      </w:r>
      <w:r>
        <w:rPr>
          <w:b/>
          <w:bCs/>
        </w:rPr>
        <w:t>ejecución fáctica e inmediata</w:t>
      </w:r>
      <w:r>
        <w:t xml:space="preserve">. Su ejercicio y exigibilidad ante cualquier tribunal o autoridad de la República </w:t>
      </w:r>
      <w:r>
        <w:rPr>
          <w:b/>
          <w:bCs/>
        </w:rPr>
        <w:t>no requiere del dictado de leyes reglamentarias, leyes orgánicas ni decretos secundarios</w:t>
      </w:r>
      <w:r>
        <w:t>.</w:t>
      </w:r>
    </w:p>
    <w:p w14:paraId="5098CC62" w14:textId="77777777" w:rsidR="007C392A" w:rsidRDefault="00000000">
      <w:pPr>
        <w:numPr>
          <w:ilvl w:val="2"/>
          <w:numId w:val="680"/>
        </w:numPr>
      </w:pPr>
      <w:r>
        <w:t>La ausencia de una ley inferior que regule un derecho constitucional no podrá ser invocada jamás por autoridad alguna (ejecutiva, policial o judicial) para denegar, suspender o retrasar el ejercicio pleno de dicho derecho por parte del ciudadano.</w:t>
      </w:r>
    </w:p>
    <w:p w14:paraId="10E5B0D5" w14:textId="77777777" w:rsidR="007C392A" w:rsidRDefault="00000000">
      <w:pPr>
        <w:numPr>
          <w:ilvl w:val="2"/>
          <w:numId w:val="680"/>
        </w:numPr>
      </w:pPr>
      <w:r>
        <w:t>El texto constitucional se basta a sí mismo como fuente de derecho invocable en cualquier instancia.</w:t>
      </w:r>
    </w:p>
    <w:p w14:paraId="56BD9E10" w14:textId="77777777" w:rsidR="007C392A" w:rsidRDefault="00000000">
      <w:pPr>
        <w:numPr>
          <w:ilvl w:val="1"/>
          <w:numId w:val="679"/>
        </w:numPr>
      </w:pPr>
      <w:r>
        <w:rPr>
          <w:b/>
          <w:bCs/>
        </w:rPr>
        <w:t>Proscripción de la Castración Legislativa:</w:t>
      </w:r>
      <w:r>
        <w:t xml:space="preserve"> Toda ley orgánica, ordinaria, decreto, reglamento o acto administrativo que tenga como propósito o resultado limitar, condicionar, vaciar de contenido, encarecer </w:t>
      </w:r>
      <w:r>
        <w:lastRenderedPageBreak/>
        <w:t xml:space="preserve">artificialmente o someter a la discrecionalidad de un funcionario el ejercicio de un derecho establecido en esta Constitución, es </w:t>
      </w:r>
      <w:r>
        <w:rPr>
          <w:b/>
          <w:bCs/>
        </w:rPr>
        <w:t>nulo de pleno derecho desde su origen</w:t>
      </w:r>
      <w:r>
        <w:t>.</w:t>
      </w:r>
    </w:p>
    <w:p w14:paraId="4365BEFA" w14:textId="77777777" w:rsidR="007C392A" w:rsidRDefault="00000000">
      <w:pPr>
        <w:pStyle w:val="Compact"/>
        <w:numPr>
          <w:ilvl w:val="2"/>
          <w:numId w:val="681"/>
        </w:numPr>
      </w:pPr>
      <w:r>
        <w:t xml:space="preserve">Las leyes secundarias tienen como único propósito </w:t>
      </w:r>
      <w:r>
        <w:rPr>
          <w:b/>
          <w:bCs/>
        </w:rPr>
        <w:t>facilitar la ejecución</w:t>
      </w:r>
      <w:r>
        <w:t xml:space="preserve"> del mandato constitucional (la logística), jamás restringir su espíritu. La ley subordina su existencia a la Constitución; la Constitución jamás subordina su aplicación a la ley.</w:t>
      </w:r>
    </w:p>
    <w:p w14:paraId="315C5DA1" w14:textId="77777777" w:rsidR="007C392A" w:rsidRDefault="00000000">
      <w:pPr>
        <w:numPr>
          <w:ilvl w:val="1"/>
          <w:numId w:val="679"/>
        </w:numPr>
      </w:pPr>
      <w:r>
        <w:rPr>
          <w:b/>
          <w:bCs/>
        </w:rPr>
        <w:t>Control Difuso de Constitucionalidad (El Escudo en el Nodo Base):</w:t>
      </w:r>
      <w:r>
        <w:t xml:space="preserve"> La defensa de la Constitución no es monopolio exclusivo de las altas cortes. Se instituye el Control Difuso de Constitucionalidad en la base del sistema judicial:</w:t>
      </w:r>
    </w:p>
    <w:p w14:paraId="3F80B70A" w14:textId="77777777" w:rsidR="007C392A" w:rsidRDefault="00000000">
      <w:pPr>
        <w:numPr>
          <w:ilvl w:val="2"/>
          <w:numId w:val="682"/>
        </w:numPr>
      </w:pPr>
      <w:r>
        <w:t xml:space="preserve">Todo juez municipal, magistrado o tribunal ordinario (TSJ o TMDC) tiene la obligación ineludible de </w:t>
      </w:r>
      <w:r>
        <w:rPr>
          <w:b/>
          <w:bCs/>
        </w:rPr>
        <w:t>inaplicar</w:t>
      </w:r>
      <w:r>
        <w:t xml:space="preserve"> de oficio cualquier ley, decreto o reglamento inferior que, en el caso concreto, contradiga el texto o el espíritu de esta Constitución.</w:t>
      </w:r>
    </w:p>
    <w:p w14:paraId="47FAD466" w14:textId="77777777" w:rsidR="007C392A" w:rsidRDefault="00000000">
      <w:pPr>
        <w:numPr>
          <w:ilvl w:val="2"/>
          <w:numId w:val="682"/>
        </w:numPr>
      </w:pPr>
      <w:r>
        <w:t>El juez que aplique una ley secundaria a sabiendas de que vulnera un precepto constitucional, bajo la excusa de "obediencia debida a la ley", incurrirá en el Delito de Prevaricación Constitucional y enfrentará su inhabilitación.</w:t>
      </w:r>
    </w:p>
    <w:p w14:paraId="7CB317C1" w14:textId="77777777" w:rsidR="007C392A" w:rsidRDefault="00000000">
      <w:pPr>
        <w:numPr>
          <w:ilvl w:val="1"/>
          <w:numId w:val="679"/>
        </w:numPr>
      </w:pPr>
      <w:r>
        <w:rPr>
          <w:b/>
          <w:bCs/>
        </w:rPr>
        <w:t>Interpretación Pro-Homine y Anti-Estado (El Beneficio de la Duda Soberana):</w:t>
      </w:r>
      <w:r>
        <w:t xml:space="preserve"> En caso de conflicto de interpretación entre una norma constitucional y una ley secundaria, o ante ambigüedad en la redacción de una norma inferior, el Tribunal de Defensa de la Constitución (TDC) y todos los jueces de la República deberán aplicar obligatoriamente la regla de interpretación que otorgue </w:t>
      </w:r>
      <w:r>
        <w:rPr>
          <w:b/>
          <w:bCs/>
        </w:rPr>
        <w:t>la mayor libertad, la mayor propiedad y el menor gravamen al ciudadano</w:t>
      </w:r>
      <w:r>
        <w:t>, limitando al máximo la potestad del Estado. El individuo es la regla; el Estado es la excepción.</w:t>
      </w:r>
    </w:p>
    <w:p w14:paraId="7DA34AFC" w14:textId="77777777" w:rsidR="007C392A" w:rsidRDefault="00000000">
      <w:pPr>
        <w:numPr>
          <w:ilvl w:val="1"/>
          <w:numId w:val="679"/>
        </w:numPr>
      </w:pPr>
      <w:r>
        <w:rPr>
          <w:b/>
          <w:bCs/>
        </w:rPr>
        <w:t>Veto de Desviación de Propósito:</w:t>
      </w:r>
      <w:r>
        <w:t xml:space="preserve"> Cualquier ley sancionada por la Cámara de Representantes que utilice eufemismos, lenguaje de "seguridad nacional" o "interés público" como caballo de Troya para suspender garantías constitucionales de forma permanente, será sometida a escrutinio algorítmico y de telemetría por el Tribunal de Arbitraje Técnico (TAT). Si la evidencia fáctica demuestra que la ley no resuelve una crisis real sino que aumenta el control sobre el ciudadano, el TDC ejecutará la Extinción Automática de la norma.</w:t>
      </w:r>
    </w:p>
    <w:p w14:paraId="7C8099C2" w14:textId="77777777" w:rsidR="007C392A" w:rsidRDefault="00000000">
      <w:pPr>
        <w:numPr>
          <w:ilvl w:val="0"/>
          <w:numId w:val="678"/>
        </w:numPr>
      </w:pPr>
      <w:r>
        <w:t>De la Hermenéutica Soberana y el Test de Proporcionalidad.</w:t>
      </w:r>
    </w:p>
    <w:p w14:paraId="6C979D30" w14:textId="77777777" w:rsidR="007C392A" w:rsidRDefault="00000000">
      <w:pPr>
        <w:numPr>
          <w:ilvl w:val="1"/>
          <w:numId w:val="683"/>
        </w:numPr>
      </w:pPr>
      <w:r>
        <w:rPr>
          <w:b/>
          <w:bCs/>
        </w:rPr>
        <w:t>Canon de Interpretación:</w:t>
      </w:r>
      <w:r>
        <w:t xml:space="preserve"> Toda autoridad judicial o técnica, al interpretar esta Constitución o resolver conflictos entre derechos individuales, deberá aplicar obligatoriamente el principio de Mínima Injerencia y Máxima Libertad. </w:t>
      </w:r>
      <w:r>
        <w:lastRenderedPageBreak/>
        <w:t>Ante la duda, se fallará siempre a favor del individuo y en contra de la potestad del Estado.</w:t>
      </w:r>
    </w:p>
    <w:p w14:paraId="0F762211" w14:textId="77777777" w:rsidR="007C392A" w:rsidRDefault="00000000">
      <w:pPr>
        <w:numPr>
          <w:ilvl w:val="1"/>
          <w:numId w:val="683"/>
        </w:numPr>
      </w:pPr>
      <w:r>
        <w:rPr>
          <w:b/>
          <w:bCs/>
        </w:rPr>
        <w:t>Test de Proporcionalidad Obligatorio:</w:t>
      </w:r>
      <w:r>
        <w:t xml:space="preserve"> Ninguna restricción de un derecho o garantía, ni siquiera en estados de emergencia, será válida si no supera el Test de Proporcionalidad en sus tres fases consecutivas, auditado por el TDC:</w:t>
      </w:r>
    </w:p>
    <w:p w14:paraId="4205A1BE" w14:textId="77777777" w:rsidR="007C392A" w:rsidRDefault="00000000">
      <w:pPr>
        <w:numPr>
          <w:ilvl w:val="2"/>
          <w:numId w:val="684"/>
        </w:numPr>
      </w:pPr>
      <w:r>
        <w:t>Idoneidad: La medida debe ser técnicamente apta para resolver una crisis biológica, física o de seguridad verificada por el TAT.</w:t>
      </w:r>
    </w:p>
    <w:p w14:paraId="6D1ADF5F" w14:textId="77777777" w:rsidR="007C392A" w:rsidRDefault="00000000">
      <w:pPr>
        <w:numPr>
          <w:ilvl w:val="2"/>
          <w:numId w:val="684"/>
        </w:numPr>
      </w:pPr>
      <w:r>
        <w:t>Necesidad: Debe demostrarse que no existe una alternativa menos lesiva para la soberanía del individuo o su propiedad que logre el mismo resultado.</w:t>
      </w:r>
    </w:p>
    <w:p w14:paraId="3AF82830" w14:textId="77777777" w:rsidR="007C392A" w:rsidRDefault="00000000">
      <w:pPr>
        <w:numPr>
          <w:ilvl w:val="2"/>
          <w:numId w:val="684"/>
        </w:numPr>
      </w:pPr>
      <w:r>
        <w:t>Proporcionalidad en sentido estricto: El beneficio obtenido por el sistema total debe ser superior al sacrificio impuesto al individuo. Si el daño al individuo es irreversible o afecta su Mínimo Vital (Art. 115.5), la medida es inconstitucional.</w:t>
      </w:r>
    </w:p>
    <w:p w14:paraId="5D2A89D6" w14:textId="77777777" w:rsidR="007C392A" w:rsidRDefault="00000000">
      <w:r>
        <w:pict w14:anchorId="785EC45B">
          <v:rect id="_x0000_i1173" style="width:0;height:1.5pt" o:hralign="center" o:hrstd="t" o:hr="t"/>
        </w:pict>
      </w:r>
    </w:p>
    <w:p w14:paraId="43F6ACC3" w14:textId="77777777" w:rsidR="007C392A" w:rsidRDefault="00000000">
      <w:pPr>
        <w:pStyle w:val="Heading2"/>
      </w:pPr>
      <w:bookmarkStart w:id="310" w:name="Xafc2858d1bd9d5e1042d862a11841d56e6da5c9"/>
      <w:bookmarkStart w:id="311" w:name="_Toc242281130"/>
      <w:bookmarkEnd w:id="308"/>
      <w:r>
        <w:t>Artículo 129. De los Principios Inalterables (Cláusulas Pétreas).</w:t>
      </w:r>
      <w:bookmarkEnd w:id="311"/>
    </w:p>
    <w:p w14:paraId="694E7C65" w14:textId="77777777" w:rsidR="007C392A" w:rsidRDefault="00000000">
      <w:pPr>
        <w:numPr>
          <w:ilvl w:val="0"/>
          <w:numId w:val="685"/>
        </w:numPr>
      </w:pPr>
      <w:r>
        <w:t>Núcleo de Hierro: Se declaran fundamentos inalterables, irreformables y perpetuos los siguientes principios:</w:t>
      </w:r>
    </w:p>
    <w:p w14:paraId="03071A71" w14:textId="77777777" w:rsidR="007C392A" w:rsidRDefault="00000000">
      <w:pPr>
        <w:numPr>
          <w:ilvl w:val="1"/>
          <w:numId w:val="686"/>
        </w:numPr>
      </w:pPr>
      <w:r>
        <w:t>La forma republicana, democrática, laica y civilista.</w:t>
      </w:r>
    </w:p>
    <w:p w14:paraId="428E1C2B" w14:textId="77777777" w:rsidR="007C392A" w:rsidRDefault="00000000">
      <w:pPr>
        <w:numPr>
          <w:ilvl w:val="1"/>
          <w:numId w:val="686"/>
        </w:numPr>
      </w:pPr>
      <w:r>
        <w:t>El carácter Municipalista Absoluto y la descentralización fiscal.</w:t>
      </w:r>
    </w:p>
    <w:p w14:paraId="60DB8386" w14:textId="77777777" w:rsidR="007C392A" w:rsidRDefault="00000000">
      <w:pPr>
        <w:numPr>
          <w:ilvl w:val="1"/>
          <w:numId w:val="686"/>
        </w:numPr>
      </w:pPr>
      <w:r>
        <w:t>El principio de Soberanía Individual y primacía de los derechos naturales.</w:t>
      </w:r>
    </w:p>
    <w:p w14:paraId="60519DB8" w14:textId="77777777" w:rsidR="007C392A" w:rsidRDefault="00000000">
      <w:pPr>
        <w:numPr>
          <w:ilvl w:val="1"/>
          <w:numId w:val="686"/>
        </w:numPr>
      </w:pPr>
      <w:r>
        <w:t>La prohibición absoluta de reelección presidencial indefinida, junto al respeto a la dignidad e intimidad de los servidores públicos.</w:t>
      </w:r>
    </w:p>
    <w:p w14:paraId="361C8738" w14:textId="77777777" w:rsidR="007C392A" w:rsidRDefault="00000000">
      <w:pPr>
        <w:numPr>
          <w:ilvl w:val="1"/>
          <w:numId w:val="686"/>
        </w:numPr>
      </w:pPr>
      <w:r>
        <w:t>El principio de Distribución Fiscal Primaria (70% Municipal / 30% Nacional) y el automatismo de retención local descentralizada (Artículo 44), cuya plena vigencia rige de forma inmutable, con la única excepción de la modulación temporal y regresiva estrictamente prevista para la Fase I en la Disposición Transitoria Undécima.</w:t>
      </w:r>
    </w:p>
    <w:p w14:paraId="7F7C2DFB" w14:textId="77777777" w:rsidR="007C392A" w:rsidRDefault="00000000">
      <w:pPr>
        <w:numPr>
          <w:ilvl w:val="1"/>
          <w:numId w:val="686"/>
        </w:numPr>
      </w:pPr>
      <w:r>
        <w:t>El esquema de privacidad ciudadana.</w:t>
      </w:r>
    </w:p>
    <w:p w14:paraId="59FCF0B1" w14:textId="77777777" w:rsidR="007C392A" w:rsidRDefault="00000000">
      <w:pPr>
        <w:numPr>
          <w:ilvl w:val="1"/>
          <w:numId w:val="686"/>
        </w:numPr>
      </w:pPr>
      <w:r>
        <w:t>El Protocolo de Doble Llave.</w:t>
      </w:r>
    </w:p>
    <w:p w14:paraId="57AA8F8A" w14:textId="77777777" w:rsidR="007C392A" w:rsidRDefault="00000000">
      <w:pPr>
        <w:numPr>
          <w:ilvl w:val="1"/>
          <w:numId w:val="686"/>
        </w:numPr>
      </w:pPr>
      <w:r>
        <w:t>El régimen de protección de secretos de Seguridad Nacional contra el espionaje extranjero.</w:t>
      </w:r>
    </w:p>
    <w:p w14:paraId="455187C9" w14:textId="77777777" w:rsidR="007C392A" w:rsidRDefault="00000000">
      <w:pPr>
        <w:numPr>
          <w:ilvl w:val="1"/>
          <w:numId w:val="686"/>
        </w:numPr>
      </w:pPr>
      <w:r>
        <w:lastRenderedPageBreak/>
        <w:t>La trazabilidad del gasto público.</w:t>
      </w:r>
    </w:p>
    <w:p w14:paraId="63D2FE03" w14:textId="77777777" w:rsidR="007C392A" w:rsidRDefault="00000000">
      <w:pPr>
        <w:numPr>
          <w:ilvl w:val="1"/>
          <w:numId w:val="686"/>
        </w:numPr>
      </w:pPr>
      <w:r>
        <w:t>La prohibición de partido único y de subordinación ideológica del Estado.</w:t>
      </w:r>
    </w:p>
    <w:p w14:paraId="3067AAAF" w14:textId="77777777" w:rsidR="007C392A" w:rsidRDefault="00000000">
      <w:pPr>
        <w:numPr>
          <w:ilvl w:val="1"/>
          <w:numId w:val="686"/>
        </w:numPr>
      </w:pPr>
      <w:r>
        <w:t>El Certificado de Compatibilidad Civil (CCC) como requisito de función pública.</w:t>
      </w:r>
    </w:p>
    <w:p w14:paraId="140BBD24" w14:textId="77777777" w:rsidR="007C392A" w:rsidRDefault="00000000">
      <w:pPr>
        <w:numPr>
          <w:ilvl w:val="0"/>
          <w:numId w:val="685"/>
        </w:numPr>
      </w:pPr>
      <w:r>
        <w:t>Nulidad de Pleno Derecho: Todo acto, decreto o iniciativa de reforma que atente contra estos principios será nulo de pleno derecho. Su promoción por funcionarios públicos constituye el delito de Alta Traición a la Patria.</w:t>
      </w:r>
    </w:p>
    <w:p w14:paraId="2163BF15" w14:textId="77777777" w:rsidR="007C392A" w:rsidRDefault="00000000">
      <w:r>
        <w:pict w14:anchorId="669FD95B">
          <v:rect id="_x0000_i1174" style="width:0;height:1.5pt" o:hralign="center" o:hrstd="t" o:hr="t"/>
        </w:pict>
      </w:r>
    </w:p>
    <w:p w14:paraId="0AA65A87" w14:textId="77777777" w:rsidR="007C392A" w:rsidRDefault="00000000">
      <w:pPr>
        <w:pStyle w:val="Heading2"/>
      </w:pPr>
      <w:bookmarkStart w:id="312" w:name="Xeb410390e81cb1a151055bda4508f7463322878"/>
      <w:bookmarkStart w:id="313" w:name="_Toc242281131"/>
      <w:bookmarkEnd w:id="310"/>
      <w:r>
        <w:t>Artículo 130. Del Procedimiento Agravado de Reforma.</w:t>
      </w:r>
      <w:bookmarkEnd w:id="313"/>
    </w:p>
    <w:p w14:paraId="2AEBB4FA" w14:textId="77777777" w:rsidR="007C392A" w:rsidRDefault="00000000">
      <w:pPr>
        <w:numPr>
          <w:ilvl w:val="0"/>
          <w:numId w:val="687"/>
        </w:numPr>
      </w:pPr>
      <w:r>
        <w:t>Protocolo de Validación Nacional: Para modificar cualquier artículo no protegido por las cláusulas pétreas, se requiere:</w:t>
      </w:r>
    </w:p>
    <w:p w14:paraId="2F8A9CAF" w14:textId="77777777" w:rsidR="007C392A" w:rsidRDefault="00000000">
      <w:pPr>
        <w:numPr>
          <w:ilvl w:val="1"/>
          <w:numId w:val="688"/>
        </w:numPr>
      </w:pPr>
      <w:r>
        <w:t>Iniciativa: Solicitud del Presidente de la República, o 2/3 del Congreso o 10% del censo electoral.</w:t>
      </w:r>
    </w:p>
    <w:p w14:paraId="73A9B273" w14:textId="77777777" w:rsidR="007C392A" w:rsidRDefault="00000000">
      <w:pPr>
        <w:numPr>
          <w:ilvl w:val="1"/>
          <w:numId w:val="688"/>
        </w:numPr>
      </w:pPr>
      <w:r>
        <w:t>Aprobación Legislativa Calificada: Voto favorable de las tres cuartas partes (75%) en dos legislaturas consecutivas.</w:t>
      </w:r>
    </w:p>
    <w:p w14:paraId="502FCD8D" w14:textId="77777777" w:rsidR="007C392A" w:rsidRDefault="00000000">
      <w:pPr>
        <w:numPr>
          <w:ilvl w:val="1"/>
          <w:numId w:val="688"/>
        </w:numPr>
      </w:pPr>
      <w:r>
        <w:t>Dictamen de Compatibilidad: Dictamen favorable del TDC certificando que la reforma no erosiona el Artículo 129.</w:t>
      </w:r>
    </w:p>
    <w:p w14:paraId="54ED8A17" w14:textId="77777777" w:rsidR="007C392A" w:rsidRDefault="00000000">
      <w:pPr>
        <w:numPr>
          <w:ilvl w:val="1"/>
          <w:numId w:val="688"/>
        </w:numPr>
      </w:pPr>
      <w:r>
        <w:t>Ratificación de Reforma: Se requiere la ratificación municipal mediante la aprobación por mayoría simple de electores en al menos dos tercios (2/3) de la totalidad de los municipios existentes al momento de la convocatoria.</w:t>
      </w:r>
    </w:p>
    <w:p w14:paraId="37D77577" w14:textId="77777777" w:rsidR="007C392A" w:rsidRDefault="00000000">
      <w:pPr>
        <w:numPr>
          <w:ilvl w:val="1"/>
          <w:numId w:val="688"/>
        </w:numPr>
      </w:pPr>
      <w:r>
        <w:t>Referéndum Nacional: Ratificación por el sesenta y seis por ciento (66%) de los votos válidos emitidos a nivel nacional.</w:t>
      </w:r>
    </w:p>
    <w:p w14:paraId="5FC2194A" w14:textId="77777777" w:rsidR="007C392A" w:rsidRDefault="00000000">
      <w:r>
        <w:pict w14:anchorId="1D627378">
          <v:rect id="_x0000_i1175" style="width:0;height:1.5pt" o:hralign="center" o:hrstd="t" o:hr="t"/>
        </w:pict>
      </w:r>
    </w:p>
    <w:p w14:paraId="34511B87" w14:textId="77777777" w:rsidR="007C392A" w:rsidRDefault="00000000">
      <w:pPr>
        <w:pStyle w:val="Heading2"/>
      </w:pPr>
      <w:bookmarkStart w:id="314" w:name="Xc7eef68ce2bd38f627aab153c0d64aa3517deca"/>
      <w:bookmarkStart w:id="315" w:name="_Toc242281132"/>
      <w:bookmarkEnd w:id="312"/>
      <w:r>
        <w:t>Artículo 131. Del Pacto Generacional y la Revisión de los Cimientos.</w:t>
      </w:r>
      <w:bookmarkEnd w:id="315"/>
    </w:p>
    <w:p w14:paraId="2699D63F" w14:textId="77777777" w:rsidR="007C392A" w:rsidRDefault="00000000">
      <w:pPr>
        <w:numPr>
          <w:ilvl w:val="0"/>
          <w:numId w:val="689"/>
        </w:numPr>
      </w:pPr>
      <w:r>
        <w:t>El Rito de la Re-Adopción (Cada 25 años): Con el fin de que cada generación asuma la soberanía de forma activa, cada veinticinco (25) años se celebrará el Año del Pacto. El sistema educativo y el TDC intensificarán la instrucción sobre los fundamentos de las Cláusulas Pétreas. Se requiere que la juventud que alcanza la mayoría de edad realice el Juramento de Adhesión Consciente como requisito para el ejercicio pleno de los derechos políticos.</w:t>
      </w:r>
    </w:p>
    <w:p w14:paraId="76BCFE4F" w14:textId="77777777" w:rsidR="007C392A" w:rsidRDefault="00000000">
      <w:pPr>
        <w:numPr>
          <w:ilvl w:val="0"/>
          <w:numId w:val="689"/>
        </w:numPr>
      </w:pPr>
      <w:r>
        <w:t>De la Válvula de Fallo Sistémico y el Período de Blindaje Fundacional.</w:t>
      </w:r>
    </w:p>
    <w:p w14:paraId="4B750B38" w14:textId="77777777" w:rsidR="007C392A" w:rsidRDefault="00000000">
      <w:pPr>
        <w:numPr>
          <w:ilvl w:val="1"/>
          <w:numId w:val="690"/>
        </w:numPr>
      </w:pPr>
      <w:r>
        <w:t xml:space="preserve">Período de Blindaje Fundacional: Con el objetivo de asentar las bases de la libertad y evitar la regresión al colectivismo, se establece un Período de </w:t>
      </w:r>
      <w:r>
        <w:lastRenderedPageBreak/>
        <w:t>Blindaje Fundacional de cien (100) años de vigencia ininterrumpida. Durante este lapso, las Cláusulas Pétreas (Art. 129) son inalterables y no podrán ser objeto de reforma, modificación o suspensión por ningún procedimiento.</w:t>
      </w:r>
    </w:p>
    <w:p w14:paraId="643C3A2F" w14:textId="77777777" w:rsidR="007C392A" w:rsidRDefault="00000000">
      <w:pPr>
        <w:numPr>
          <w:ilvl w:val="1"/>
          <w:numId w:val="690"/>
        </w:numPr>
      </w:pPr>
      <w:r>
        <w:t>Levantamiento Automático de la Restricción: Transcurrido el plazo de cien (100) años, la prohibición de reforma absoluta establecida en el inciso (a) quedará extinguida de pleno derecho al inicio del día uno del año ciento uno (101). A partir de ese hito, y en cualquier tiempo futuro, las Cláusulas Pétreas podrán ser modificadas únicamente mediante el Procedimiento Agravado de Máxima Rigurosidad (Art. 131.3).</w:t>
      </w:r>
    </w:p>
    <w:p w14:paraId="75910AEB" w14:textId="77777777" w:rsidR="007C392A" w:rsidRDefault="00000000">
      <w:pPr>
        <w:numPr>
          <w:ilvl w:val="1"/>
          <w:numId w:val="690"/>
        </w:numPr>
      </w:pPr>
      <w:r>
        <w:t>Válvula de Emergencia por Inviabilidad Biológica: Esta restricción temporal de 100 años sólo cederá ante un Estado de Excepción por Riesgo de Extinción Física o Inviabilidad Biológica de la Nación, certificado por unanimidad técnica del TAT, el TDC y el Senado de Rectores. En tal caso excepcional, se podrá iniciar la reforma siguiendo el protocolo del Artículo 131.3.</w:t>
      </w:r>
    </w:p>
    <w:p w14:paraId="585CBE26" w14:textId="77777777" w:rsidR="007C392A" w:rsidRDefault="00000000">
      <w:pPr>
        <w:numPr>
          <w:ilvl w:val="0"/>
          <w:numId w:val="689"/>
        </w:numPr>
      </w:pPr>
      <w:r>
        <w:t>Protocolo de Reforma de Cláusulas Pétreas: Para modificar un Principio Inalterable, se requerirá:</w:t>
      </w:r>
    </w:p>
    <w:p w14:paraId="78F79D7B" w14:textId="77777777" w:rsidR="007C392A" w:rsidRDefault="00000000">
      <w:pPr>
        <w:numPr>
          <w:ilvl w:val="1"/>
          <w:numId w:val="691"/>
        </w:numPr>
      </w:pPr>
      <w:r>
        <w:t>Declaración de Fracaso Sistémico: Aprobada por las cuatro quintas partes (4/5) del Congreso y la unanimidad de los magistrados del TDC.</w:t>
      </w:r>
    </w:p>
    <w:p w14:paraId="4E61642E" w14:textId="77777777" w:rsidR="007C392A" w:rsidRDefault="00000000">
      <w:pPr>
        <w:numPr>
          <w:ilvl w:val="1"/>
          <w:numId w:val="691"/>
        </w:numPr>
      </w:pPr>
      <w:r>
        <w:t>Reforma de Cláusulas Pétreas: Aprobación por el noventa por ciento (90%) del total de los Nodos Municipales registrados en el RNS en dos legislaturas consecutivas.</w:t>
      </w:r>
    </w:p>
    <w:p w14:paraId="094D1327" w14:textId="77777777" w:rsidR="007C392A" w:rsidRDefault="00000000">
      <w:pPr>
        <w:numPr>
          <w:ilvl w:val="1"/>
          <w:numId w:val="691"/>
        </w:numPr>
      </w:pPr>
      <w:r>
        <w:t>Referéndum de los Tres Tercios: Ratificación popular por el setenta y cinco por ciento (75%) del censo electoral total.</w:t>
      </w:r>
    </w:p>
    <w:p w14:paraId="6CE47BDC" w14:textId="77777777" w:rsidR="007C392A" w:rsidRDefault="00000000">
      <w:pPr>
        <w:numPr>
          <w:ilvl w:val="0"/>
          <w:numId w:val="689"/>
        </w:numPr>
      </w:pPr>
      <w:r>
        <w:t>Preservación del Núcleo de Libertad: Cualquier cambio en las Cláusulas Pétreas que resulte en una disminución de la Soberanía Individual, la autonomía municipal o la reinstauración del colectivismo, será nulo de pleno derecho y activará automáticamente el Derecho de Resistencia Armada (Artículo 21) .</w:t>
      </w:r>
    </w:p>
    <w:p w14:paraId="147085B6" w14:textId="77777777" w:rsidR="007C392A" w:rsidRDefault="00000000">
      <w:r>
        <w:pict w14:anchorId="64F47C49">
          <v:rect id="_x0000_i1176" style="width:0;height:1.5pt" o:hralign="center" o:hrstd="t" o:hr="t"/>
        </w:pict>
      </w:r>
    </w:p>
    <w:p w14:paraId="3BC6420D" w14:textId="77777777" w:rsidR="007C392A" w:rsidRDefault="00000000">
      <w:pPr>
        <w:pStyle w:val="Heading2"/>
      </w:pPr>
      <w:bookmarkStart w:id="316" w:name="Xed770e063799ba9f1867bc885d022fd1203b422"/>
      <w:bookmarkStart w:id="317" w:name="_Toc242281133"/>
      <w:bookmarkEnd w:id="314"/>
      <w:r>
        <w:t>Artículo 132. De las Leyes Orgánicas y Técnicas.</w:t>
      </w:r>
      <w:bookmarkEnd w:id="317"/>
    </w:p>
    <w:p w14:paraId="3FE0C9A2" w14:textId="77777777" w:rsidR="007C392A" w:rsidRDefault="00000000">
      <w:pPr>
        <w:numPr>
          <w:ilvl w:val="0"/>
          <w:numId w:val="692"/>
        </w:numPr>
      </w:pPr>
      <w:r>
        <w:t>Leyes de Funcionamiento: La modificación de leyes orgánicas requiere el voto favorable de las dos terceras partes (2/3) del Congreso y dictamen de suficiencia técnica del órgano correspondiente.</w:t>
      </w:r>
    </w:p>
    <w:p w14:paraId="2DA42EAF" w14:textId="77777777" w:rsidR="007C392A" w:rsidRDefault="00000000">
      <w:pPr>
        <w:numPr>
          <w:ilvl w:val="0"/>
          <w:numId w:val="692"/>
        </w:numPr>
      </w:pPr>
      <w:r>
        <w:t>En caso de someterse leyes orgánicas a referéndum, se prohíbe la parcialización de la información. Debe informarse con objetividad sobre los pros y contras y los grupos afectados o beneficiados.</w:t>
      </w:r>
    </w:p>
    <w:p w14:paraId="0E9FB975" w14:textId="77777777" w:rsidR="007C392A" w:rsidRDefault="00000000">
      <w:r>
        <w:lastRenderedPageBreak/>
        <w:pict w14:anchorId="1250F77B">
          <v:rect id="_x0000_i1177" style="width:0;height:1.5pt" o:hralign="center" o:hrstd="t" o:hr="t"/>
        </w:pict>
      </w:r>
    </w:p>
    <w:p w14:paraId="209A74BA" w14:textId="77777777" w:rsidR="007C392A" w:rsidRDefault="00000000">
      <w:pPr>
        <w:pStyle w:val="Heading1"/>
      </w:pPr>
      <w:bookmarkStart w:id="318" w:name="Xa3003595b06c41ef7eae3ce85f07705eb8f0587"/>
      <w:bookmarkStart w:id="319" w:name="_Toc242281134"/>
      <w:bookmarkEnd w:id="304"/>
      <w:bookmarkEnd w:id="316"/>
      <w:r>
        <w:t>TÍTULO XVI DE LA SALVAGUARDA CONTRA LA HIPERTROFIA SISTÉMICA</w:t>
      </w:r>
      <w:bookmarkEnd w:id="319"/>
    </w:p>
    <w:p w14:paraId="607CD863" w14:textId="77777777" w:rsidR="007C392A" w:rsidRDefault="00000000">
      <w:r>
        <w:pict w14:anchorId="4732DFEE">
          <v:rect id="_x0000_i1178" style="width:0;height:1.5pt" o:hralign="center" o:hrstd="t" o:hr="t"/>
        </w:pict>
      </w:r>
    </w:p>
    <w:p w14:paraId="30863F7C" w14:textId="77777777" w:rsidR="007C392A" w:rsidRDefault="00000000">
      <w:pPr>
        <w:pStyle w:val="Heading2"/>
      </w:pPr>
      <w:bookmarkStart w:id="320" w:name="Xae49288724e78f06fd1f28542fb17c6cef82650"/>
      <w:bookmarkStart w:id="321" w:name="_Toc242281135"/>
      <w:r>
        <w:t>Artículo 133. Del Principio de Comprensibilidad y Límite de la Complejidad.</w:t>
      </w:r>
      <w:bookmarkEnd w:id="321"/>
    </w:p>
    <w:p w14:paraId="293E32A4" w14:textId="77777777" w:rsidR="007C392A" w:rsidRDefault="00000000">
      <w:pPr>
        <w:numPr>
          <w:ilvl w:val="0"/>
          <w:numId w:val="693"/>
        </w:numPr>
      </w:pPr>
      <w:r>
        <w:t>Derecho a la Simplicidad: Todo ciudadano tiene el derecho a entender las leyes que lo rigen. Se establece la Cláusula de Transparencia Cognitiva: Ninguna regulación técnica, algoritmo fiscal o protocolo administrativo tendrá validez legal si su lógica esencial no puede ser explicada y auditada por un ciudadano de catorce (14) años de edad promedio.</w:t>
      </w:r>
    </w:p>
    <w:p w14:paraId="52299911" w14:textId="77777777" w:rsidR="007C392A" w:rsidRDefault="00000000">
      <w:pPr>
        <w:numPr>
          <w:ilvl w:val="0"/>
          <w:numId w:val="693"/>
        </w:numPr>
      </w:pPr>
      <w:r>
        <w:t>Freno a la Recursividad: Se prohíbe la creación de estratos de control cuya única función sea la supervisión de supervisores. La cadena de responsabilidad debe terminar siempre en un Individuo Humano Identificable.</w:t>
      </w:r>
    </w:p>
    <w:p w14:paraId="20E1F2B3" w14:textId="77777777" w:rsidR="007C392A" w:rsidRDefault="00000000">
      <w:pPr>
        <w:numPr>
          <w:ilvl w:val="0"/>
          <w:numId w:val="693"/>
        </w:numPr>
      </w:pPr>
      <w:r>
        <w:t>Veto de Opacidad: El Tribunal de Defensa de la Constitución (TDC) anulará de pleno derecho cualquier norma cuya complejidad técnica actúe como una barrera de facto a la soberanía ciudadana.</w:t>
      </w:r>
    </w:p>
    <w:p w14:paraId="1728887C" w14:textId="77777777" w:rsidR="007C392A" w:rsidRDefault="00000000">
      <w:pPr>
        <w:numPr>
          <w:ilvl w:val="0"/>
          <w:numId w:val="693"/>
        </w:numPr>
      </w:pPr>
      <w:r>
        <w:rPr>
          <w:b/>
          <w:bCs/>
        </w:rPr>
        <w:t>Caducidad Perentoria de la Regulación Restrictiva (Sunset Law):</w:t>
      </w:r>
      <w:r>
        <w:br/>
        <w:t xml:space="preserve">Toda ley orgánica, decreto municipal o regulación administrativa, técnica o fiscal que imponga una prohibición, una carga extraordinaria o una restricción al libre ejercicio de derechos, nacerá con una </w:t>
      </w:r>
      <w:r>
        <w:rPr>
          <w:b/>
          <w:bCs/>
        </w:rPr>
        <w:t>Fecha de Extinción Obligatoria</w:t>
      </w:r>
      <w:r>
        <w:t xml:space="preserve"> de cinco (5) años.</w:t>
      </w:r>
    </w:p>
    <w:p w14:paraId="0908AD28" w14:textId="77777777" w:rsidR="007C392A" w:rsidRDefault="00000000">
      <w:pPr>
        <w:numPr>
          <w:ilvl w:val="1"/>
          <w:numId w:val="694"/>
        </w:numPr>
      </w:pPr>
      <w:r>
        <w:rPr>
          <w:b/>
          <w:bCs/>
        </w:rPr>
        <w:t>Extinción Automática:</w:t>
      </w:r>
      <w:r>
        <w:t xml:space="preserve"> Al cumplirse el plazo, la norma caducará de pleno derecho y desaparecerá del Registro Nacional Soberano (RNS).</w:t>
      </w:r>
    </w:p>
    <w:p w14:paraId="2CE77C2C" w14:textId="77777777" w:rsidR="007C392A" w:rsidRDefault="00000000">
      <w:pPr>
        <w:numPr>
          <w:ilvl w:val="1"/>
          <w:numId w:val="694"/>
        </w:numPr>
      </w:pPr>
      <w:r>
        <w:rPr>
          <w:b/>
          <w:bCs/>
        </w:rPr>
        <w:t>Informe de Vigencia de Causa:</w:t>
      </w:r>
      <w:r>
        <w:t xml:space="preserve"> Para que la norma sea prorrogada, el Tribunal de Arbitraje Técnico (TAT) deberá demostrar que la causa objetiva que la originó persiste en los datos. Si el problema ya no existe, la norma no podrá ser renovada.</w:t>
      </w:r>
    </w:p>
    <w:p w14:paraId="47937701" w14:textId="77777777" w:rsidR="007C392A" w:rsidRDefault="00000000">
      <w:pPr>
        <w:numPr>
          <w:ilvl w:val="1"/>
          <w:numId w:val="694"/>
        </w:numPr>
      </w:pPr>
      <w:r>
        <w:rPr>
          <w:b/>
          <w:bCs/>
        </w:rPr>
        <w:t>Auditoría de Impacto:</w:t>
      </w:r>
      <w:r>
        <w:t xml:space="preserve"> El ente regulador deberá presentar ante el TAT, con seis meses de antelación, una auditoría que demuestre que la norma no ha impedido el nacimiento de nuevas empresas en el sector, que el beneficio social supera el costo de cumplimiento y que no existe una tecnología que la haya vuelto obsoleta.</w:t>
      </w:r>
    </w:p>
    <w:p w14:paraId="7F494517" w14:textId="77777777" w:rsidR="007C392A" w:rsidRDefault="00000000">
      <w:pPr>
        <w:numPr>
          <w:ilvl w:val="1"/>
          <w:numId w:val="694"/>
        </w:numPr>
      </w:pPr>
      <w:r>
        <w:rPr>
          <w:b/>
          <w:bCs/>
        </w:rPr>
        <w:t>Ratificación y Extinción por Silencio:</w:t>
      </w:r>
      <w:r>
        <w:t xml:space="preserve"> La prórroga requerirá la aprobación del TAT y el voto favorable del Congreso. En ausencia de auditoría aprobada </w:t>
      </w:r>
      <w:r>
        <w:lastRenderedPageBreak/>
        <w:t>y ratificación legislativa, la norma desaparecerá automáticamente del ordenamiento jurídico.</w:t>
      </w:r>
    </w:p>
    <w:p w14:paraId="38EC7A7E" w14:textId="77777777" w:rsidR="007C392A" w:rsidRDefault="00000000">
      <w:pPr>
        <w:numPr>
          <w:ilvl w:val="0"/>
          <w:numId w:val="693"/>
        </w:numPr>
      </w:pPr>
      <w:r>
        <w:rPr>
          <w:b/>
          <w:bCs/>
        </w:rPr>
        <w:t>Prohibición del Principio de Precaución Regulatoria:</w:t>
      </w:r>
      <w:r>
        <w:t xml:space="preserve"> Se prohíbe regular tecnologías, modelos de negocio o descubrimientos científicos antes de que estos hayan causado un daño tangible y cuantificable. El miedo a lo desconocido no es Fuente de Derecho. El innovador goza de la presunción de inocencia técnica; el Estado debe probar el daño antes de imponer la traba.</w:t>
      </w:r>
    </w:p>
    <w:p w14:paraId="6324066B" w14:textId="77777777" w:rsidR="007C392A" w:rsidRDefault="00000000">
      <w:pPr>
        <w:numPr>
          <w:ilvl w:val="0"/>
          <w:numId w:val="693"/>
        </w:numPr>
      </w:pPr>
      <w:r>
        <w:rPr>
          <w:b/>
          <w:bCs/>
        </w:rPr>
        <w:t>Arquitectura de Cumplimiento Orgánico:</w:t>
      </w:r>
      <w:r>
        <w:t xml:space="preserve"> Las normas de convivencia y las infraestructuras públicas deberán diseñarse bajo el criterio de Inducción Positiva. Se priorizará el diseño sistémico que haga del cumplimiento de la ley la opción más lógica y natural para el ciudadano, reduciendo al mínimo la necesidad de imposición coercitiva o señalización punitiva constante.</w:t>
      </w:r>
    </w:p>
    <w:p w14:paraId="78171E1F" w14:textId="77777777" w:rsidR="007C392A" w:rsidRDefault="00000000">
      <w:pPr>
        <w:numPr>
          <w:ilvl w:val="0"/>
          <w:numId w:val="693"/>
        </w:numPr>
      </w:pPr>
      <w:r>
        <w:rPr>
          <w:b/>
          <w:bCs/>
        </w:rPr>
        <w:t>Cláusula de Primacía de la Sustancia sobre la Forma:</w:t>
      </w:r>
      <w:r>
        <w:t xml:space="preserve"> El Tribunal de Arbitraje Técnico (TAT) anulará cualquier estructura societaria, contrato o arquitectura financiera cuya única finalidad demostrable sea el arbitraje de capas fiscales o el ocultamiento de la titularidad real de los beneficios. La República no reconoce la validez jurídica de la opacidad. Todo flujo de capital debe tener un origen y un destino identificable en el RNS para gozar de la protección de los tribunales nacionales.</w:t>
      </w:r>
    </w:p>
    <w:p w14:paraId="29EB70A4" w14:textId="77777777" w:rsidR="007C392A" w:rsidRDefault="00000000">
      <w:pPr>
        <w:numPr>
          <w:ilvl w:val="0"/>
          <w:numId w:val="693"/>
        </w:numPr>
      </w:pPr>
      <w:r>
        <w:rPr>
          <w:b/>
          <w:bCs/>
        </w:rPr>
        <w:t>Garantía de Acceso Multinivel:</w:t>
      </w:r>
      <w:r>
        <w:t xml:space="preserve"> El Registro Nacional Soberano (RNS) integrará en su interfaz una arquitectura de </w:t>
      </w:r>
      <w:r>
        <w:rPr>
          <w:b/>
          <w:bCs/>
        </w:rPr>
        <w:t>"Doble Lectura"</w:t>
      </w:r>
      <w:r>
        <w:t>.</w:t>
      </w:r>
    </w:p>
    <w:p w14:paraId="484D1447" w14:textId="77777777" w:rsidR="007C392A" w:rsidRDefault="00000000">
      <w:pPr>
        <w:numPr>
          <w:ilvl w:val="1"/>
          <w:numId w:val="695"/>
        </w:numPr>
      </w:pPr>
      <w:r>
        <w:t>Cada artículo técnico de la Constitución contará con un enlace directo a su explicación correspondiente en el Manual de Ciudadanía Soberana.</w:t>
      </w:r>
    </w:p>
    <w:p w14:paraId="500FB352" w14:textId="77777777" w:rsidR="007C392A" w:rsidRDefault="00000000">
      <w:pPr>
        <w:numPr>
          <w:ilvl w:val="1"/>
          <w:numId w:val="695"/>
        </w:numPr>
      </w:pPr>
      <w:r>
        <w:t xml:space="preserve">El sistema educativo nacional evaluará la competencia del estudiante no en la memorización de artículos, sino en la </w:t>
      </w:r>
      <w:r>
        <w:rPr>
          <w:b/>
          <w:bCs/>
        </w:rPr>
        <w:t>capacidad operativa para ejercer sus derechos</w:t>
      </w:r>
      <w:r>
        <w:t xml:space="preserve"> (uso del PCSC, contacto con Facilitadores y auditoría de dividendos).</w:t>
      </w:r>
    </w:p>
    <w:p w14:paraId="055F2E3B" w14:textId="77777777" w:rsidR="007C392A" w:rsidRDefault="00000000">
      <w:pPr>
        <w:numPr>
          <w:ilvl w:val="0"/>
          <w:numId w:val="693"/>
        </w:numPr>
      </w:pPr>
      <w:r>
        <w:rPr>
          <w:b/>
          <w:bCs/>
        </w:rPr>
        <w:t>De la Integridad en las Relaciones con Estados Hostiles:</w:t>
      </w:r>
      <w:r>
        <w:br/>
        <w:t xml:space="preserve">Las leyes o sanciones dirigidas contra naciones extranjeras o entidades externas deben cumplir con el </w:t>
      </w:r>
      <w:r>
        <w:rPr>
          <w:b/>
          <w:bCs/>
        </w:rPr>
        <w:t>Tríptico de Legitimidad</w:t>
      </w:r>
      <w:r>
        <w:t>:</w:t>
      </w:r>
    </w:p>
    <w:p w14:paraId="2F7D2DF4" w14:textId="77777777" w:rsidR="007C392A" w:rsidRDefault="00000000">
      <w:pPr>
        <w:numPr>
          <w:ilvl w:val="1"/>
          <w:numId w:val="696"/>
        </w:numPr>
      </w:pPr>
      <w:r>
        <w:rPr>
          <w:b/>
          <w:bCs/>
        </w:rPr>
        <w:t>Causalidad Probada:</w:t>
      </w:r>
      <w:r>
        <w:t xml:space="preserve"> El TDC debe certificar que dicho Estado ha violado activamente las </w:t>
      </w:r>
      <w:r>
        <w:rPr>
          <w:b/>
          <w:bCs/>
        </w:rPr>
        <w:t>Cláusulas Pétreas</w:t>
      </w:r>
      <w:r>
        <w:t xml:space="preserve"> de la República de Cuba en la jurisdicción cubana o ha realizado agresiones fácticas (ciberataques, sabotajes, entre otros dirigidos a dañar la nación).</w:t>
      </w:r>
    </w:p>
    <w:p w14:paraId="7058BD08" w14:textId="77777777" w:rsidR="007C392A" w:rsidRDefault="00000000">
      <w:pPr>
        <w:numPr>
          <w:ilvl w:val="1"/>
          <w:numId w:val="696"/>
        </w:numPr>
      </w:pPr>
      <w:r>
        <w:rPr>
          <w:b/>
          <w:bCs/>
        </w:rPr>
        <w:t>Principio de Proporcionalidad:</w:t>
      </w:r>
      <w:r>
        <w:t xml:space="preserve"> La sanción debe dirigirse contra la estructura del poder hostil y nunca contra la supervivencia biológica de su población civil o la soberanía económica de los cubanos que comercian con ellos, salvo riesgo de Seguridad Nacional certificado por el CNSPOC.</w:t>
      </w:r>
    </w:p>
    <w:p w14:paraId="1758E27B" w14:textId="77777777" w:rsidR="007C392A" w:rsidRDefault="00000000">
      <w:pPr>
        <w:numPr>
          <w:ilvl w:val="1"/>
          <w:numId w:val="696"/>
        </w:numPr>
      </w:pPr>
      <w:r>
        <w:rPr>
          <w:b/>
          <w:bCs/>
        </w:rPr>
        <w:lastRenderedPageBreak/>
        <w:t>Veto de Caducidad Internacional:</w:t>
      </w:r>
      <w:r>
        <w:t xml:space="preserve"> Toda sanción internacional expirará cada veinticuatro (24) meses. El Poder Ejecutivo deberá solicitar su renovación ante la Cámara de Representantes, demostrando que la hostilidad del país sancionado persiste. Si no hay solicitud de renovación, el RNS borra la sanción de los registros de aduana y finanzas automáticamente.</w:t>
      </w:r>
    </w:p>
    <w:p w14:paraId="47F544DA" w14:textId="77777777" w:rsidR="007C392A" w:rsidRDefault="00000000">
      <w:r>
        <w:pict w14:anchorId="05C59AC9">
          <v:rect id="_x0000_i1179" style="width:0;height:1.5pt" o:hralign="center" o:hrstd="t" o:hr="t"/>
        </w:pict>
      </w:r>
    </w:p>
    <w:p w14:paraId="275F3391" w14:textId="77777777" w:rsidR="007C392A" w:rsidRDefault="00000000">
      <w:pPr>
        <w:pStyle w:val="Heading2"/>
      </w:pPr>
      <w:bookmarkStart w:id="322" w:name="X8322d30ea427ea06d47ce1d17557f70d0ff2dfb"/>
      <w:bookmarkStart w:id="323" w:name="_Toc242281136"/>
      <w:bookmarkEnd w:id="320"/>
      <w:r>
        <w:t>Artículo 134. El Test de Asimetría Material y la Diferenciación entre Justicia y Privilegio.</w:t>
      </w:r>
      <w:bookmarkEnd w:id="323"/>
    </w:p>
    <w:p w14:paraId="0A4A0963" w14:textId="77777777" w:rsidR="007C392A" w:rsidRDefault="00000000">
      <w:pPr>
        <w:pStyle w:val="FirstParagraph"/>
      </w:pPr>
      <w:r>
        <w:t>Para garantizar que la República no sea capturada en el futuro por agendas ideológicas, experimentos sociológicos o demandas de facciones que disfracen la búsqueda de privilegios bajo el lenguaje de la "injusticia social" (Fenómeno de Ingeniería Identitaria), todo juez, tribunal (TDC/TAT) o legislador aplicará obligatoriamente el Test de Asimetría Material ante cualquier nueva demanda de derechos:</w:t>
      </w:r>
    </w:p>
    <w:p w14:paraId="5556C7EC" w14:textId="77777777" w:rsidR="007C392A" w:rsidRDefault="00000000">
      <w:pPr>
        <w:numPr>
          <w:ilvl w:val="0"/>
          <w:numId w:val="697"/>
        </w:numPr>
      </w:pPr>
      <w:r>
        <w:rPr>
          <w:b/>
          <w:bCs/>
        </w:rPr>
        <w:t>Definición de Justicia Social Legítima (Derecho Negativo):</w:t>
      </w:r>
      <w:r>
        <w:br/>
        <w:t xml:space="preserve">Se considerará una demanda de Justicia amparada por esta Constitución aquella que exija la </w:t>
      </w:r>
      <w:r>
        <w:rPr>
          <w:b/>
          <w:bCs/>
        </w:rPr>
        <w:t>eliminación de una barrera artificial</w:t>
      </w:r>
      <w:r>
        <w:t xml:space="preserve"> creada por el Estado o por monopolios privados que impida a un individuo o minoría competir, expresarse o ejercer su propiedad en igualdad de condiciones fácticas con la mayoría. (Ej. Exigir que no se prohíba el acceso a un trabajo por motivos de raza o religión). El remedio a la injusticia es la </w:t>
      </w:r>
      <w:r>
        <w:rPr>
          <w:b/>
          <w:bCs/>
        </w:rPr>
        <w:t>Restauración de la Neutralidad</w:t>
      </w:r>
      <w:r>
        <w:t>.</w:t>
      </w:r>
    </w:p>
    <w:p w14:paraId="7D4081F8" w14:textId="77777777" w:rsidR="007C392A" w:rsidRDefault="00000000">
      <w:pPr>
        <w:numPr>
          <w:ilvl w:val="0"/>
          <w:numId w:val="697"/>
        </w:numPr>
      </w:pPr>
      <w:r>
        <w:rPr>
          <w:b/>
          <w:bCs/>
        </w:rPr>
        <w:t>Definición de Privilegio Ilegítimo (Derecho Positivo Coactivo):</w:t>
      </w:r>
      <w:r>
        <w:br/>
        <w:t xml:space="preserve">Se declarará </w:t>
      </w:r>
      <w:r>
        <w:rPr>
          <w:b/>
          <w:bCs/>
        </w:rPr>
        <w:t>Nula de Pleno Derecho</w:t>
      </w:r>
      <w:r>
        <w:t xml:space="preserve"> y ajena al amparo constitucional toda demanda, ley o movimiento que exija:</w:t>
      </w:r>
    </w:p>
    <w:p w14:paraId="2EC7141C" w14:textId="77777777" w:rsidR="007C392A" w:rsidRDefault="00000000">
      <w:pPr>
        <w:numPr>
          <w:ilvl w:val="1"/>
          <w:numId w:val="698"/>
        </w:numPr>
      </w:pPr>
      <w:r>
        <w:rPr>
          <w:b/>
          <w:bCs/>
        </w:rPr>
        <w:t>Subsidio Asimétrico:</w:t>
      </w:r>
      <w:r>
        <w:t xml:space="preserve"> Que el Estado o terceros financien con su patrimonio las consecuencias de la identidad, estilo de vida, o percepciones subjetivas de un grupo específico.</w:t>
      </w:r>
    </w:p>
    <w:p w14:paraId="265B4A51" w14:textId="77777777" w:rsidR="007C392A" w:rsidRDefault="00000000">
      <w:pPr>
        <w:numPr>
          <w:ilvl w:val="1"/>
          <w:numId w:val="698"/>
        </w:numPr>
      </w:pPr>
      <w:r>
        <w:rPr>
          <w:b/>
          <w:bCs/>
        </w:rPr>
        <w:t>Obligación de Acción (Coacción del Entorno):</w:t>
      </w:r>
      <w:r>
        <w:t xml:space="preserve"> Que se obligue bajo pena de ley a la mayoría ciudadana a alterar su lenguaje, modificar su realidad material o ceder espacios privados para acomodar o validar la autopercepción psicológica de una minoría.</w:t>
      </w:r>
    </w:p>
    <w:p w14:paraId="173EDE98" w14:textId="77777777" w:rsidR="007C392A" w:rsidRDefault="00000000">
      <w:pPr>
        <w:numPr>
          <w:ilvl w:val="1"/>
          <w:numId w:val="698"/>
        </w:numPr>
      </w:pPr>
      <w:r>
        <w:rPr>
          <w:b/>
          <w:bCs/>
        </w:rPr>
        <w:t>Excepción a la Matemática de la Responsabilidad:</w:t>
      </w:r>
      <w:r>
        <w:t xml:space="preserve"> Que se exima a un grupo de cumplir con los mismos requisitos de edad, penalidad, esfuerzo laboral o parámetros físicos (Art. 134.2.c) exigidos al resto de la Nación (Ej. Alteración de edades de jubilación o cuotas carcelarias basadas en identidades auto-percibidas, y otras de similar índole). Corresponde al TDC en comisión conjunta con el TAT analizar estás excepciones.</w:t>
      </w:r>
    </w:p>
    <w:p w14:paraId="61EE268A" w14:textId="77777777" w:rsidR="007C392A" w:rsidRDefault="00000000">
      <w:pPr>
        <w:numPr>
          <w:ilvl w:val="0"/>
          <w:numId w:val="697"/>
        </w:numPr>
      </w:pPr>
      <w:r>
        <w:rPr>
          <w:b/>
          <w:bCs/>
        </w:rPr>
        <w:lastRenderedPageBreak/>
        <w:t>Principio de Universalidad Fáctica:</w:t>
      </w:r>
      <w:r>
        <w:t xml:space="preserve"> La República no oprime minorías ni ignora mayorías, porque la República </w:t>
      </w:r>
      <w:r>
        <w:rPr>
          <w:b/>
          <w:bCs/>
        </w:rPr>
        <w:t>no legisla sobre identidades, legisla sobre acciones materiales</w:t>
      </w:r>
      <w:r>
        <w:t>. Lo que es un delito para la mayoría, es un delito para la minoría. Lo que es un costo termodinámico para la minoría, lo es para la mayoría.</w:t>
      </w:r>
    </w:p>
    <w:p w14:paraId="08495441" w14:textId="77777777" w:rsidR="007C392A" w:rsidRDefault="00000000">
      <w:pPr>
        <w:numPr>
          <w:ilvl w:val="0"/>
          <w:numId w:val="697"/>
        </w:numPr>
      </w:pPr>
      <w:r>
        <w:t>Del Principio de Taxatividad Estricta y Parámetros Objetivos de Legalidad (Proscripción de la Ambigüedad Normativa).</w:t>
      </w:r>
      <w:r>
        <w:br/>
        <w:t>Para garantizar que la ley no habilite márgenes de arbitrariedad judicial o administrativa, se establece el Principio de Taxatividad Estricta en la redacción y ejecución del ordenamiento jurídico:</w:t>
      </w:r>
    </w:p>
    <w:p w14:paraId="0031E61C" w14:textId="77777777" w:rsidR="007C392A" w:rsidRDefault="00000000">
      <w:pPr>
        <w:numPr>
          <w:ilvl w:val="1"/>
          <w:numId w:val="699"/>
        </w:numPr>
      </w:pPr>
      <w:r>
        <w:rPr>
          <w:b/>
          <w:bCs/>
        </w:rPr>
        <w:t>Proscripción de Conceptos Jurídicos Indeterminados:</w:t>
      </w:r>
      <w:r>
        <w:t xml:space="preserve"> Queda prohibida la inclusión de términos vagos, ambiguos o discrecionales en normas penales, fiscales o sancionadoras que restrinjan derechos. Los conceptos que carezcan de correlato fáctico objetivo o definición medible carecerán de eficacia jurídica para fundamentar sanciones o limitaciones a los derechos ciudadanos.</w:t>
      </w:r>
    </w:p>
    <w:p w14:paraId="15555EE5" w14:textId="77777777" w:rsidR="007C392A" w:rsidRDefault="00000000">
      <w:pPr>
        <w:numPr>
          <w:ilvl w:val="1"/>
          <w:numId w:val="699"/>
        </w:numPr>
      </w:pPr>
      <w:r>
        <w:rPr>
          <w:b/>
          <w:bCs/>
        </w:rPr>
        <w:t>Mandato de Parámetros Fácticos y Cuantificables:</w:t>
      </w:r>
      <w:r>
        <w:t xml:space="preserve"> Las normas deberán definir sus supuestos de hecho mediante variables cuantitativas, técnicas o materiales verificables, sometiéndose a revisión técnica del TAT para asegurar la precisión objetiva de sus umbrales operativos.</w:t>
      </w:r>
    </w:p>
    <w:p w14:paraId="07263CCE" w14:textId="77777777" w:rsidR="007C392A" w:rsidRDefault="00000000">
      <w:pPr>
        <w:numPr>
          <w:ilvl w:val="1"/>
          <w:numId w:val="699"/>
        </w:numPr>
      </w:pPr>
      <w:r>
        <w:rPr>
          <w:b/>
          <w:bCs/>
        </w:rPr>
        <w:t>Ineficacia de Actos sin Fundamento Objetivo:</w:t>
      </w:r>
      <w:r>
        <w:t xml:space="preserve"> Todo acto de autoridad que imponga multas, detenciones o gravámenes basándose en apreciaciones subjetivas o conceptos no tipificados taxativamente será nulo de pleno derecho por falta de tipicidad objetiva, acarreando la responsabilidad del funcionario actuante por ejecución arbitraria.</w:t>
      </w:r>
    </w:p>
    <w:p w14:paraId="60F762DD" w14:textId="77777777" w:rsidR="007C392A" w:rsidRDefault="00000000">
      <w:r>
        <w:pict w14:anchorId="08CFC506">
          <v:rect id="_x0000_i1180" style="width:0;height:1.5pt" o:hralign="center" o:hrstd="t" o:hr="t"/>
        </w:pict>
      </w:r>
    </w:p>
    <w:p w14:paraId="0D9894E2" w14:textId="77777777" w:rsidR="007C392A" w:rsidRDefault="00000000">
      <w:pPr>
        <w:pStyle w:val="Heading2"/>
      </w:pPr>
      <w:bookmarkStart w:id="324" w:name="Xd314093e42747ac81e1dfb8e976a9b6be1fba6f"/>
      <w:bookmarkStart w:id="325" w:name="_Toc242281137"/>
      <w:bookmarkEnd w:id="322"/>
      <w:r>
        <w:t>Artículo 135. De la Neutralidad Ideológica Internacional y el Criterio de Sanción.</w:t>
      </w:r>
      <w:bookmarkEnd w:id="325"/>
    </w:p>
    <w:p w14:paraId="31944A90" w14:textId="77777777" w:rsidR="007C392A" w:rsidRDefault="00000000">
      <w:pPr>
        <w:numPr>
          <w:ilvl w:val="0"/>
          <w:numId w:val="700"/>
        </w:numPr>
      </w:pPr>
      <w:r>
        <w:t>Reconocimiento de la Diversidad Política: La República de Cuba reconoce el derecho de toda nación a elegir su propio sistema de gobierno, organización territorial y política económica. La ausencia de Municipalismo, el centralismo administrativo o la elección de modelos económicos distintos a los de esta Constitución no constituyen causa de sanción, hostilidad ni discriminación por parte del Estado cubano.</w:t>
      </w:r>
    </w:p>
    <w:p w14:paraId="20FD5373" w14:textId="77777777" w:rsidR="007C392A" w:rsidRDefault="00000000">
      <w:pPr>
        <w:numPr>
          <w:ilvl w:val="0"/>
          <w:numId w:val="700"/>
        </w:numPr>
      </w:pPr>
      <w:r>
        <w:t>El Criterio de la Frontera Fáctica (Ataque vs. Elección): Cuba sólo activará protocolos de desconexión o sanción (Art. 10.4.b) cuando una acción extranjera se clasifique como Agresión al Territorio Nacional:</w:t>
      </w:r>
    </w:p>
    <w:p w14:paraId="31773427" w14:textId="77777777" w:rsidR="007C392A" w:rsidRDefault="00000000">
      <w:pPr>
        <w:numPr>
          <w:ilvl w:val="1"/>
          <w:numId w:val="701"/>
        </w:numPr>
      </w:pPr>
      <w:r>
        <w:lastRenderedPageBreak/>
        <w:t>Agresión Cinética o Lógica: Invasión física, ciberataques probados o sabotaje de las RRI cubanas.</w:t>
      </w:r>
    </w:p>
    <w:p w14:paraId="451879AF" w14:textId="77777777" w:rsidR="007C392A" w:rsidRDefault="00000000">
      <w:pPr>
        <w:numPr>
          <w:ilvl w:val="1"/>
          <w:numId w:val="701"/>
        </w:numPr>
      </w:pPr>
      <w:r>
        <w:t>Daño Transfronterizo Material: Si un país vecino destruye su medio ambiente de forma que afecte fásticamente el aire, el agua o la biología de nuestra nación (Causalidad Física).</w:t>
      </w:r>
    </w:p>
    <w:p w14:paraId="57010D48" w14:textId="77777777" w:rsidR="007C392A" w:rsidRDefault="00000000">
      <w:pPr>
        <w:numPr>
          <w:ilvl w:val="1"/>
          <w:numId w:val="701"/>
        </w:numPr>
      </w:pPr>
      <w:r>
        <w:t>Violación de Tratados de Reciprocidad: El incumplimiento de contratos comerciales o de servidumbres de paso pactados en el RNS.</w:t>
      </w:r>
    </w:p>
    <w:p w14:paraId="5E6773C6" w14:textId="77777777" w:rsidR="007C392A" w:rsidRDefault="00000000">
      <w:pPr>
        <w:numPr>
          <w:ilvl w:val="0"/>
          <w:numId w:val="700"/>
        </w:numPr>
      </w:pPr>
      <w:r>
        <w:t>Límite de la Sanción por Derechos Humanos: La República sólo apoyará sanciones internacionales en casos de Crímenes de Exterminio o Lesa Humanidad (Genocidio, Esclavitud Fáctica), entendidos como la anulación total de las Leyes Universales de Civilidad. El "desacuerdo ideológico" o la "forma de Estado" quedan excluidos de este ámbito.</w:t>
      </w:r>
    </w:p>
    <w:p w14:paraId="41D14CFE" w14:textId="77777777" w:rsidR="007C392A" w:rsidRDefault="00000000">
      <w:pPr>
        <w:numPr>
          <w:ilvl w:val="0"/>
          <w:numId w:val="700"/>
        </w:numPr>
      </w:pPr>
      <w:r>
        <w:t>No Interferencia en la Deuda Ajena: Cuba se prohíbe a sí misma utilizar su potencia financiera o tecnológica para forzar cambios constitucionales en otras naciones. La soberanía ajena es el espejo de la nuestra.</w:t>
      </w:r>
    </w:p>
    <w:p w14:paraId="158392DA" w14:textId="77777777" w:rsidR="007C392A" w:rsidRDefault="00000000">
      <w:r>
        <w:pict w14:anchorId="25C62CE8">
          <v:rect id="_x0000_i1181" style="width:0;height:1.5pt" o:hralign="center" o:hrstd="t" o:hr="t"/>
        </w:pict>
      </w:r>
    </w:p>
    <w:p w14:paraId="73A58238" w14:textId="77777777" w:rsidR="007C392A" w:rsidRDefault="00000000">
      <w:pPr>
        <w:pStyle w:val="Heading2"/>
      </w:pPr>
      <w:bookmarkStart w:id="326" w:name="X9d81738e5fb8242416e4c0369075e0ade7b1c85"/>
      <w:bookmarkStart w:id="327" w:name="_Toc242281138"/>
      <w:bookmarkEnd w:id="324"/>
      <w:r>
        <w:t>Artículo 136. De la Soberanía de la Función y la Innovación Disruptiva.</w:t>
      </w:r>
      <w:bookmarkEnd w:id="327"/>
    </w:p>
    <w:p w14:paraId="2F81940F" w14:textId="77777777" w:rsidR="007C392A" w:rsidRDefault="00000000">
      <w:pPr>
        <w:numPr>
          <w:ilvl w:val="0"/>
          <w:numId w:val="702"/>
        </w:numPr>
      </w:pPr>
      <w:r>
        <w:t>Primacía del Hecho sobre el Título: Se garantiza el derecho de todo individuo a demostrar competencia técnica mediante la funcionalidad. Ninguna titulación académica podrá ser utilizada para prohibir el ejercicio de la innovación si el individuo demuestra ante el TAT (Artículo 13.3) que su proceso o invento es funcional y seguro.</w:t>
      </w:r>
    </w:p>
    <w:p w14:paraId="1919C4B7" w14:textId="77777777" w:rsidR="007C392A" w:rsidRDefault="00000000">
      <w:pPr>
        <w:numPr>
          <w:ilvl w:val="0"/>
          <w:numId w:val="702"/>
        </w:numPr>
      </w:pPr>
      <w:r>
        <w:t>Protección al Innovador Independiente: El Estado garantizará la libertad y protección jurídica de los desarrolladores e investigadores independientes frente a barreras de entrada corporativas o monopolios del conocimiento.</w:t>
      </w:r>
    </w:p>
    <w:p w14:paraId="0C9C5BFA" w14:textId="77777777" w:rsidR="007C392A" w:rsidRDefault="00000000">
      <w:pPr>
        <w:numPr>
          <w:ilvl w:val="0"/>
          <w:numId w:val="702"/>
        </w:numPr>
      </w:pPr>
      <w:r>
        <w:t>Inmunidad Regulatoria de Innovación Sostenible: El investigador o empresa particular que desarrolle métodos de producción de energía, agua o suministros básicos mediante el reciclaje de desechos o el uso de recursos subutilizados, gozará de inmunidad regulatoria durante los primeros diez (10) años de su actividad, quedando sujeto exclusivamente a la responsabilidad civil por daños a terceros (Art. 53.7).</w:t>
      </w:r>
    </w:p>
    <w:p w14:paraId="658141D6" w14:textId="77777777" w:rsidR="007C392A" w:rsidRDefault="00000000">
      <w:pPr>
        <w:numPr>
          <w:ilvl w:val="0"/>
          <w:numId w:val="702"/>
        </w:numPr>
      </w:pPr>
      <w:r>
        <w:t xml:space="preserve">Del Registro de Técnicas y Soluciones Asimétricas. Se crea la </w:t>
      </w:r>
      <w:r>
        <w:rPr>
          <w:b/>
          <w:bCs/>
        </w:rPr>
        <w:t>Capa de innovación estratégica</w:t>
      </w:r>
      <w:r>
        <w:t xml:space="preserve"> en el Registro Nacional Soberano.</w:t>
      </w:r>
    </w:p>
    <w:p w14:paraId="2AC79B8A" w14:textId="77777777" w:rsidR="007C392A" w:rsidRDefault="00000000">
      <w:pPr>
        <w:numPr>
          <w:ilvl w:val="1"/>
          <w:numId w:val="703"/>
        </w:numPr>
      </w:pPr>
      <w:r>
        <w:t xml:space="preserve">Todo ciudadano que desarrolle una técnica de optimización de recursos, logística de crisis o defensa civil que sea validada por el TAT, tendrá el derecho de registrarla como un </w:t>
      </w:r>
      <w:r>
        <w:rPr>
          <w:b/>
          <w:bCs/>
        </w:rPr>
        <w:t>Activo Crítico de la Nación</w:t>
      </w:r>
      <w:r>
        <w:t>.</w:t>
      </w:r>
    </w:p>
    <w:p w14:paraId="46A6CD15" w14:textId="77777777" w:rsidR="007C392A" w:rsidRDefault="00000000">
      <w:pPr>
        <w:numPr>
          <w:ilvl w:val="1"/>
          <w:numId w:val="703"/>
        </w:numPr>
      </w:pPr>
      <w:r>
        <w:lastRenderedPageBreak/>
        <w:t>El Estado premiará la creación de manuales de "Caos Controlado" que permitan a la población civil mantener los servicios vitales bajo condiciones de escasez absoluta.</w:t>
      </w:r>
    </w:p>
    <w:p w14:paraId="08167134" w14:textId="77777777" w:rsidR="007C392A" w:rsidRDefault="00000000">
      <w:pPr>
        <w:numPr>
          <w:ilvl w:val="0"/>
          <w:numId w:val="702"/>
        </w:numPr>
      </w:pPr>
      <w:r>
        <w:rPr>
          <w:b/>
          <w:bCs/>
        </w:rPr>
        <w:t>De la Inmunidad de la Biosfera y el Veto Agronómico:</w:t>
      </w:r>
      <w:r>
        <w:t xml:space="preserve"> Se proscribe el uso de recursos públicos en proyectos de transformación del suelo, introducción de especies o desecación de humedales que no cuenten con un Dictamen de Viabilidad Biológica Positivo emitido por el TAT y ratificado por la Facultad de Ciencias correspondiente.</w:t>
      </w:r>
    </w:p>
    <w:p w14:paraId="600191CF" w14:textId="77777777" w:rsidR="007C392A" w:rsidRDefault="00000000">
      <w:pPr>
        <w:pStyle w:val="Compact"/>
        <w:numPr>
          <w:ilvl w:val="1"/>
          <w:numId w:val="704"/>
        </w:numPr>
      </w:pPr>
      <w:r>
        <w:t>Responsabilidad del Proyectista: Cualquier autoridad que ordene el inicio de un plan agrícola o industrial contra la evidencia técnica de los peritos, será responsable por Malversación de Energía Nacional y responderá con su patrimonio personal por el daño ecológico causado.</w:t>
      </w:r>
    </w:p>
    <w:p w14:paraId="37439BB3" w14:textId="77777777" w:rsidR="007C392A" w:rsidRDefault="00000000">
      <w:pPr>
        <w:numPr>
          <w:ilvl w:val="0"/>
          <w:numId w:val="702"/>
        </w:numPr>
      </w:pPr>
      <w:r>
        <w:rPr>
          <w:b/>
          <w:bCs/>
        </w:rPr>
        <w:t>Del Derecho al Examen por Suficiencia Fáctica:</w:t>
      </w:r>
      <w:r>
        <w:t xml:space="preserve"> Toda institución educativa, centro de investigación o SACA técnica tiene la obligación de mantener un Protocolo de Puerta Abierta para la validación de competencias. Cualquier ciudadano, independientemente de su vinculación formal con la institución o de su cargo actual (sea este de mantenimiento, soporte o administración), que demuestre poseer el conocimiento técnico de una cátedra o proceso, tiene el derecho inalienable a solicitar un Examen de Suficiencia ante el TAT. La aprobación de dicho examen otorgará la certificación inmediata de competencia, anulando cualquier requisito de "tiempo de servicio" o "matrícula previa".</w:t>
      </w:r>
    </w:p>
    <w:p w14:paraId="37B8F247" w14:textId="77777777" w:rsidR="007C392A" w:rsidRDefault="00000000">
      <w:pPr>
        <w:numPr>
          <w:ilvl w:val="0"/>
          <w:numId w:val="702"/>
        </w:numPr>
      </w:pPr>
      <w:r>
        <w:t>Régimen de Entorno Controlado (Regulatory Sandbox): Se establece el derecho de toda SACA de nueva creación, que opere con modelos de negocio no contemplados en la legislación vigente (Fintech, Biotech, IA), a solicitar una Licencia Provisional de Innovación.</w:t>
      </w:r>
    </w:p>
    <w:p w14:paraId="4D3355E0" w14:textId="77777777" w:rsidR="007C392A" w:rsidRDefault="00000000">
      <w:pPr>
        <w:numPr>
          <w:ilvl w:val="1"/>
          <w:numId w:val="705"/>
        </w:numPr>
      </w:pPr>
      <w:r>
        <w:t>Esta licencia permite operar bajo un régimen de regulación simplificada por un periodo improrrogable de veinticuatro (24) meses.</w:t>
      </w:r>
    </w:p>
    <w:p w14:paraId="4572422C" w14:textId="77777777" w:rsidR="007C392A" w:rsidRDefault="00000000">
      <w:pPr>
        <w:numPr>
          <w:ilvl w:val="1"/>
          <w:numId w:val="705"/>
        </w:numPr>
      </w:pPr>
      <w:r>
        <w:t>Límite de Escala: Para contener riesgos sistémicos, la licencia restringirá el volumen de transacciones o usuarios a una cuota de prueba fijada por el TAT.</w:t>
      </w:r>
    </w:p>
    <w:p w14:paraId="4B617CFB" w14:textId="77777777" w:rsidR="007C392A" w:rsidRDefault="00000000">
      <w:pPr>
        <w:numPr>
          <w:ilvl w:val="1"/>
          <w:numId w:val="705"/>
        </w:numPr>
      </w:pPr>
      <w:r>
        <w:t>Superado el plazo o el volumen, la empresa deberá transitar al régimen regulado ordinario o cesar operaciones, sin que pueda ser sancionada retroactivamente por la normativa preexistente.</w:t>
      </w:r>
    </w:p>
    <w:p w14:paraId="760491B5" w14:textId="77777777" w:rsidR="007C392A" w:rsidRDefault="00000000">
      <w:pPr>
        <w:numPr>
          <w:ilvl w:val="0"/>
          <w:numId w:val="702"/>
        </w:numPr>
      </w:pPr>
      <w:r>
        <w:rPr>
          <w:b/>
          <w:bCs/>
        </w:rPr>
        <w:t>Fondo Nacional de Capital Semilla e Impulso al Talento (FNCIT):</w:t>
      </w:r>
      <w:r>
        <w:br/>
        <w:t>La República reconoce que la innovación es el único medio para romper los ciclos de escasez. Para garantizar que el genio individual no se pierda por falta de infraestructura financiera, se establece:</w:t>
      </w:r>
    </w:p>
    <w:p w14:paraId="2856B581" w14:textId="77777777" w:rsidR="007C392A" w:rsidRDefault="00000000">
      <w:pPr>
        <w:numPr>
          <w:ilvl w:val="1"/>
          <w:numId w:val="706"/>
        </w:numPr>
      </w:pPr>
      <w:r>
        <w:rPr>
          <w:b/>
          <w:bCs/>
        </w:rPr>
        <w:t>Crédito de Arranque de Innovación:</w:t>
      </w:r>
      <w:r>
        <w:t xml:space="preserve"> Todo ciudadano cubano o residente que registre una patente, un modelo de utilidad o un proceso industrial de </w:t>
      </w:r>
      <w:r>
        <w:lastRenderedPageBreak/>
        <w:t>alta eficiencia, validado técnicamente por el TAT como "Proyecto de Interés Nacional", tendrá acceso automático a una línea de crédito preferente desde la Cuenta de Inversión Soberana (CIS) nacional.</w:t>
      </w:r>
    </w:p>
    <w:p w14:paraId="217DED4F" w14:textId="77777777" w:rsidR="007C392A" w:rsidRDefault="00000000">
      <w:pPr>
        <w:numPr>
          <w:ilvl w:val="1"/>
          <w:numId w:val="706"/>
        </w:numPr>
      </w:pPr>
      <w:r>
        <w:rPr>
          <w:b/>
          <w:bCs/>
        </w:rPr>
        <w:t>Condiciones de Riesgo Compartido:</w:t>
      </w:r>
      <w:r>
        <w:t xml:space="preserve"> Este financiamiento tendrá una tasa de interés real del cero por ciento (0%) durante la fase de prototipado y escalamiento inicial (24 meses). La garantía del crédito no será el patrimonio personal del innovador, sino la propiedad intelectual del proyecto registrada en el RNS.</w:t>
      </w:r>
    </w:p>
    <w:p w14:paraId="7705A233" w14:textId="77777777" w:rsidR="007C392A" w:rsidRDefault="00000000">
      <w:pPr>
        <w:numPr>
          <w:ilvl w:val="1"/>
          <w:numId w:val="706"/>
        </w:numPr>
      </w:pPr>
      <w:r>
        <w:rPr>
          <w:b/>
          <w:bCs/>
        </w:rPr>
        <w:t>Mecanismo de Recuperación:</w:t>
      </w:r>
      <w:r>
        <w:t xml:space="preserve"> Al comenzar a generar dividendos, el proyecto destinará un cinco por ciento (5%) de sus utilidades netas a reintegrar el capital al FNCIT, permitiendo que el éxito de un innovador financie la idea de los futuros talentos. El Estado no es dueño de la idea, es el catalizador que permite que el conocimiento se transforme en riqueza física.</w:t>
      </w:r>
    </w:p>
    <w:p w14:paraId="2E2C68B4" w14:textId="77777777" w:rsidR="007C392A" w:rsidRDefault="00000000">
      <w:r>
        <w:pict w14:anchorId="3EB57CD3">
          <v:rect id="_x0000_i1182" style="width:0;height:1.5pt" o:hralign="center" o:hrstd="t" o:hr="t"/>
        </w:pict>
      </w:r>
    </w:p>
    <w:p w14:paraId="78B983B3" w14:textId="77777777" w:rsidR="007C392A" w:rsidRDefault="00000000">
      <w:pPr>
        <w:pStyle w:val="Heading2"/>
      </w:pPr>
      <w:bookmarkStart w:id="328" w:name="X72f7ef9acece2c050c8183da40755a450070773"/>
      <w:bookmarkStart w:id="329" w:name="_Toc242281139"/>
      <w:bookmarkEnd w:id="326"/>
      <w:r>
        <w:t>Artículo 137. De la Inmunidad al Consenso y Protección de la Disidencia Técnica.</w:t>
      </w:r>
      <w:bookmarkEnd w:id="329"/>
    </w:p>
    <w:p w14:paraId="7FFE60B6" w14:textId="77777777" w:rsidR="007C392A" w:rsidRDefault="00000000">
      <w:pPr>
        <w:numPr>
          <w:ilvl w:val="0"/>
          <w:numId w:val="707"/>
        </w:numPr>
      </w:pPr>
      <w:r>
        <w:t>Derecho a la Duda Metódica: Ningún "Consenso Científico" o "Verdad Técnica" avalada por el Estado o el ICI podrá ser utilizado para silenciar, sancionar o discriminar civilmente a un individuo que sostenga una tesis contraria.</w:t>
      </w:r>
    </w:p>
    <w:p w14:paraId="5CD11B87" w14:textId="77777777" w:rsidR="007C392A" w:rsidRDefault="00000000">
      <w:pPr>
        <w:numPr>
          <w:ilvl w:val="0"/>
          <w:numId w:val="707"/>
        </w:numPr>
      </w:pPr>
      <w:r>
        <w:t>Blindaje del Disidente: Se prohíbe la "Inhabilitación Cívica, Desconexión Fiduciaria y Pérdida de Derechos Políticos Digitales" o la restricción de derechos basada en el perfilado de opiniones o hallazgos científicos discrepantes.</w:t>
      </w:r>
    </w:p>
    <w:p w14:paraId="5D19FC28" w14:textId="77777777" w:rsidR="007C392A" w:rsidRDefault="00000000">
      <w:r>
        <w:pict w14:anchorId="53827B80">
          <v:rect id="_x0000_i1183" style="width:0;height:1.5pt" o:hralign="center" o:hrstd="t" o:hr="t"/>
        </w:pict>
      </w:r>
    </w:p>
    <w:p w14:paraId="48EB7CDF" w14:textId="77777777" w:rsidR="007C392A" w:rsidRDefault="00000000">
      <w:pPr>
        <w:pStyle w:val="Heading2"/>
      </w:pPr>
      <w:bookmarkStart w:id="330" w:name="X475316b18e6825bde2de138e0fe7882340c5d78"/>
      <w:bookmarkStart w:id="331" w:name="_Toc242281140"/>
      <w:bookmarkEnd w:id="328"/>
      <w:r>
        <w:t>Artículo 138. Del Patrimonio de la Diversidad Cognitiva.</w:t>
      </w:r>
      <w:bookmarkEnd w:id="331"/>
    </w:p>
    <w:p w14:paraId="0D2257E6" w14:textId="77777777" w:rsidR="007C392A" w:rsidRDefault="00000000">
      <w:pPr>
        <w:numPr>
          <w:ilvl w:val="0"/>
          <w:numId w:val="708"/>
        </w:numPr>
      </w:pPr>
      <w:r>
        <w:t>Protección Neuroarquitectónica: El Estado reconoce la neurodiversidad no como una discapacidad, sino como un diseño especializado de la especie humana. Queda prohibida cualquier intervención neurológica, psiquiátrica o farmacológica forzada destinada a "normalizar" la conducta del individuo.</w:t>
      </w:r>
    </w:p>
    <w:p w14:paraId="7992C0B5" w14:textId="77777777" w:rsidR="007C392A" w:rsidRDefault="00000000">
      <w:pPr>
        <w:numPr>
          <w:ilvl w:val="0"/>
          <w:numId w:val="708"/>
        </w:numPr>
      </w:pPr>
      <w:r>
        <w:t>Inviolabilidad del Procesamiento: Los ciudadanos cuya arquitectura cognitiva les permita detectar patrones de error o corrupción sistémica gozarán de especial protección contra el acoso institucional.</w:t>
      </w:r>
    </w:p>
    <w:p w14:paraId="0DF7DBC3" w14:textId="77777777" w:rsidR="007C392A" w:rsidRDefault="00000000">
      <w:r>
        <w:pict w14:anchorId="4FC8B6F7">
          <v:rect id="_x0000_i1184" style="width:0;height:1.5pt" o:hralign="center" o:hrstd="t" o:hr="t"/>
        </w:pict>
      </w:r>
    </w:p>
    <w:p w14:paraId="78B692FD" w14:textId="77777777" w:rsidR="007C392A" w:rsidRDefault="00000000">
      <w:pPr>
        <w:pStyle w:val="Heading2"/>
      </w:pPr>
      <w:bookmarkStart w:id="332" w:name="X5b6b6aa96948f420e2cf65dcb93f548b71a9247"/>
      <w:bookmarkStart w:id="333" w:name="_Toc242281141"/>
      <w:bookmarkEnd w:id="330"/>
      <w:r>
        <w:lastRenderedPageBreak/>
        <w:t>Artículo 139. De la Inviolabilidad Funcional del Cuerpo Humano.</w:t>
      </w:r>
      <w:bookmarkEnd w:id="333"/>
    </w:p>
    <w:p w14:paraId="0F31FB3C" w14:textId="77777777" w:rsidR="007C392A" w:rsidRDefault="00000000">
      <w:pPr>
        <w:numPr>
          <w:ilvl w:val="0"/>
          <w:numId w:val="709"/>
        </w:numPr>
      </w:pPr>
      <w:r>
        <w:t>Definición de Mutilación: Se tipifica como Crimen de Lesa Dignidad toda intervención física, quirúrgica o química que resulte en la anulación, pérdida o degradación irreversible de una función biológica natural, realizada por motivos ideológicos, culturales o de control social.</w:t>
      </w:r>
    </w:p>
    <w:p w14:paraId="0B7FE213" w14:textId="77777777" w:rsidR="007C392A" w:rsidRDefault="00000000">
      <w:pPr>
        <w:numPr>
          <w:ilvl w:val="0"/>
          <w:numId w:val="709"/>
        </w:numPr>
      </w:pPr>
      <w:r>
        <w:rPr>
          <w:b/>
          <w:bCs/>
        </w:rPr>
        <w:t>Protección de la Integridad Somática y Psicológica Infantil:</w:t>
      </w:r>
      <w:r>
        <w:t xml:space="preserve"> El cuerpo y la psiquis de los menores de edad se consideran un </w:t>
      </w:r>
      <w:r>
        <w:rPr>
          <w:b/>
          <w:bCs/>
        </w:rPr>
        <w:t>Activo en Custodia bajo Prohibición de Rediseño</w:t>
      </w:r>
      <w:r>
        <w:t>.</w:t>
      </w:r>
    </w:p>
    <w:p w14:paraId="4410ABFF" w14:textId="77777777" w:rsidR="007C392A" w:rsidRDefault="00000000">
      <w:pPr>
        <w:numPr>
          <w:ilvl w:val="1"/>
          <w:numId w:val="710"/>
        </w:numPr>
      </w:pPr>
      <w:r>
        <w:t xml:space="preserve">Se prohíbe cualquier intervención química, quirúrgica o </w:t>
      </w:r>
      <w:r>
        <w:rPr>
          <w:b/>
          <w:bCs/>
        </w:rPr>
        <w:t>protocolo de transición social</w:t>
      </w:r>
      <w:r>
        <w:t xml:space="preserve"> (cambio de nombre, uso de pronombres alternativos o alteración de la percepción biológica) en menores de edad, aun con el consentimiento de los padres si existe un riesgo de irreversibilidad biológica.</w:t>
      </w:r>
    </w:p>
    <w:p w14:paraId="4EA33F36" w14:textId="77777777" w:rsidR="007C392A" w:rsidRDefault="00000000">
      <w:pPr>
        <w:numPr>
          <w:ilvl w:val="1"/>
          <w:numId w:val="710"/>
        </w:numPr>
      </w:pPr>
      <w:r>
        <w:t xml:space="preserve">La República reconoce que la madurez de la corteza prefrontal es un requisito físico para la autodeterminación de la identidad. Hasta que el RNS certifique la mayoría de edad fáctica, prevalecerá el </w:t>
      </w:r>
      <w:r>
        <w:rPr>
          <w:b/>
          <w:bCs/>
        </w:rPr>
        <w:t>Principio de Realidad Biológica Objetiva</w:t>
      </w:r>
      <w:r>
        <w:t xml:space="preserve"> sobre cualquier narrativa de identidad percibida.</w:t>
      </w:r>
    </w:p>
    <w:p w14:paraId="67BCD1D5" w14:textId="77777777" w:rsidR="007C392A" w:rsidRDefault="00000000">
      <w:pPr>
        <w:numPr>
          <w:ilvl w:val="1"/>
          <w:numId w:val="710"/>
        </w:numPr>
      </w:pPr>
      <w:r>
        <w:rPr>
          <w:b/>
          <w:bCs/>
        </w:rPr>
        <w:t>Protocolo de Resolución de Ambigüedad Biológica Congénita (Excepción del Andrógino):</w:t>
      </w:r>
      <w:r>
        <w:t xml:space="preserve"> Queda exceptuado de la prohibición de rediseño somático infantil el caso de menores nacidos con ambigüedad sexual biológica (estados intersexuales o androgynía) bajo el cumplimiento estricto del siguiente protocolo de </w:t>
      </w:r>
      <w:r>
        <w:rPr>
          <w:b/>
          <w:bCs/>
        </w:rPr>
        <w:t>Verdad Material</w:t>
      </w:r>
      <w:r>
        <w:t>:</w:t>
      </w:r>
    </w:p>
    <w:p w14:paraId="51CAC2B4" w14:textId="77777777" w:rsidR="007C392A" w:rsidRDefault="00000000">
      <w:pPr>
        <w:numPr>
          <w:ilvl w:val="2"/>
          <w:numId w:val="711"/>
        </w:numPr>
      </w:pPr>
      <w:r>
        <w:rPr>
          <w:b/>
          <w:bCs/>
        </w:rPr>
        <w:t>Certificación de Ambigüedad Fáctica:</w:t>
      </w:r>
      <w:r>
        <w:t xml:space="preserve"> No se admitirá la "autopercepción" o la "preferencia de género" como base para la intervención. El caso debe ser certificado por el </w:t>
      </w:r>
      <w:r>
        <w:rPr>
          <w:b/>
          <w:bCs/>
        </w:rPr>
        <w:t>Tribunal de Arbitraje Técnico (TAT)</w:t>
      </w:r>
      <w:r>
        <w:t xml:space="preserve"> y una junta de peritos genéticos, hormonales y quirúrgicos como una ambigüedad biológica real y comprobable.</w:t>
      </w:r>
    </w:p>
    <w:p w14:paraId="6A9C4390" w14:textId="77777777" w:rsidR="007C392A" w:rsidRDefault="00000000">
      <w:pPr>
        <w:numPr>
          <w:ilvl w:val="2"/>
          <w:numId w:val="711"/>
        </w:numPr>
      </w:pPr>
      <w:r>
        <w:rPr>
          <w:b/>
          <w:bCs/>
        </w:rPr>
        <w:t>Determinación del Sexo Predominante:</w:t>
      </w:r>
      <w:r>
        <w:t xml:space="preserve"> La intervención quirúrgica o química se orientará exclusivamente a revelar y normalizar el </w:t>
      </w:r>
      <w:r>
        <w:rPr>
          <w:b/>
          <w:bCs/>
        </w:rPr>
        <w:t>sexo predominante</w:t>
      </w:r>
      <w:r>
        <w:t xml:space="preserve"> (determinado por el análisis de cromosomas, gónadas internas y potencialidad funcional). El objetivo no es "crear" un sexo, sino resolver una falla en la manifestación de la identidad biológica natural.</w:t>
      </w:r>
    </w:p>
    <w:p w14:paraId="07D8D2CB" w14:textId="77777777" w:rsidR="007C392A" w:rsidRDefault="00000000">
      <w:pPr>
        <w:numPr>
          <w:ilvl w:val="2"/>
          <w:numId w:val="711"/>
        </w:numPr>
      </w:pPr>
      <w:r>
        <w:rPr>
          <w:b/>
          <w:bCs/>
        </w:rPr>
        <w:t>Derecho a la Funcionalidad:</w:t>
      </w:r>
      <w:r>
        <w:t xml:space="preserve"> El Estado y los padres tienen la obligación de priorizar la opción que ofrezca al menor la mayor viabilidad reproductiva y funcional a largo plazo, priorizando la preservación de la integridad anatómica y funcional biológica natural del menor.</w:t>
      </w:r>
    </w:p>
    <w:p w14:paraId="241B634E" w14:textId="77777777" w:rsidR="007C392A" w:rsidRDefault="00000000">
      <w:pPr>
        <w:numPr>
          <w:ilvl w:val="2"/>
          <w:numId w:val="711"/>
        </w:numPr>
      </w:pPr>
      <w:r>
        <w:rPr>
          <w:b/>
          <w:bCs/>
        </w:rPr>
        <w:lastRenderedPageBreak/>
        <w:t>Consentimiento de Salvaguarda:</w:t>
      </w:r>
      <w:r>
        <w:t xml:space="preserve"> La decisión final de intervención requerirá la concurrencia del voto unánime de los padres y la validación técnica del </w:t>
      </w:r>
      <w:r>
        <w:rPr>
          <w:b/>
          <w:bCs/>
        </w:rPr>
        <w:t>TAT</w:t>
      </w:r>
      <w:r>
        <w:t>. Si hay duda razonable sobre el predominio biológico, la intervención se postergará hasta que el desarrollo hormonal natural aporte datos definitivos para evitar el error irreversible.</w:t>
      </w:r>
    </w:p>
    <w:p w14:paraId="49BD6B98" w14:textId="77777777" w:rsidR="007C392A" w:rsidRDefault="00000000">
      <w:pPr>
        <w:numPr>
          <w:ilvl w:val="0"/>
          <w:numId w:val="709"/>
        </w:numPr>
      </w:pPr>
      <w:r>
        <w:t>La protección de la Soberanía Somática es absoluta. El tráfico de órganos, tejidos, células o cualquier componente biológico humano, así como el trasplante fuera de los protocolos auditados por el Tribunal de Arbitraje Técnico, se declaran crímenes de lesa humanidad e imprescriptibles. La República no reconocerá derecho alguno derivado de la comercialización de la integridad física humana. El personal sanitario que participe en dichas prácticas incurrirá en inhabilitación perpetua y confiscación total de su patrimonio personal a favor del Fondo Catastrófico Nacional</w:t>
      </w:r>
    </w:p>
    <w:p w14:paraId="02D59245" w14:textId="77777777" w:rsidR="007C392A" w:rsidRDefault="00000000">
      <w:pPr>
        <w:numPr>
          <w:ilvl w:val="0"/>
          <w:numId w:val="709"/>
        </w:numPr>
      </w:pPr>
      <w:r>
        <w:t>Sanción de "Muerte Profesional": Todo personal sanitario que participe en una mutilación incurrirá en inhabilitación perpetua, confiscación de activos y responsabilidad penal individual.</w:t>
      </w:r>
    </w:p>
    <w:p w14:paraId="565911B2" w14:textId="77777777" w:rsidR="007C392A" w:rsidRDefault="00000000">
      <w:pPr>
        <w:numPr>
          <w:ilvl w:val="0"/>
          <w:numId w:val="709"/>
        </w:numPr>
      </w:pPr>
      <w:r>
        <w:t>Excepción por Riesgo Vital: Solo se autorizan intervenciones que comprometan funciones si existe un riesgo inminente para la vida del paciente, validado por el TAT.</w:t>
      </w:r>
    </w:p>
    <w:p w14:paraId="3208AF16" w14:textId="77777777" w:rsidR="007C392A" w:rsidRDefault="00000000">
      <w:pPr>
        <w:numPr>
          <w:ilvl w:val="0"/>
          <w:numId w:val="709"/>
        </w:numPr>
      </w:pPr>
      <w:r>
        <w:rPr>
          <w:b/>
          <w:bCs/>
        </w:rPr>
        <w:t>De la Transparencia Radical en Lugares de Custodia.</w:t>
      </w:r>
      <w:r>
        <w:br/>
        <w:t xml:space="preserve">Todo centro donde existan ciudadanos bajo privación de libertad o custodia estatal se considera </w:t>
      </w:r>
      <w:r>
        <w:rPr>
          <w:b/>
          <w:bCs/>
        </w:rPr>
        <w:t>Capa Alfa de Información (Pública)</w:t>
      </w:r>
      <w:r>
        <w:t xml:space="preserve"> en sus indicadores vitales.</w:t>
      </w:r>
    </w:p>
    <w:p w14:paraId="1231AC2C" w14:textId="77777777" w:rsidR="007C392A" w:rsidRDefault="00000000">
      <w:pPr>
        <w:numPr>
          <w:ilvl w:val="1"/>
          <w:numId w:val="712"/>
        </w:numPr>
      </w:pPr>
      <w:r>
        <w:rPr>
          <w:b/>
          <w:bCs/>
        </w:rPr>
        <w:t>Telemetría Nutricional Obligatoria:</w:t>
      </w:r>
      <w:r>
        <w:t xml:space="preserve"> El Registro Nacional Soberano (RNS) auditará diariamente el flujo de calorías y suministros médicos entregados a cada recinto. Si el suministro cae por debajo del Estándar Biológico Mínimo por más de 48 horas, el sistema generará una </w:t>
      </w:r>
      <w:r>
        <w:rPr>
          <w:b/>
          <w:bCs/>
        </w:rPr>
        <w:t>Alerta de Atentado a la Soberanía Somática</w:t>
      </w:r>
      <w:r>
        <w:t>, facultando a la CVA (Cámara de Vigilancia Aleatoria) local para la intervención física inmediata del almacén y la destitución del director del penal sin orden judicial previa.</w:t>
      </w:r>
    </w:p>
    <w:p w14:paraId="16A6CAE9" w14:textId="77777777" w:rsidR="007C392A" w:rsidRDefault="00000000">
      <w:pPr>
        <w:numPr>
          <w:ilvl w:val="1"/>
          <w:numId w:val="712"/>
        </w:numPr>
      </w:pPr>
      <w:r>
        <w:rPr>
          <w:b/>
          <w:bCs/>
        </w:rPr>
        <w:t>Registro de Integridad Física:</w:t>
      </w:r>
      <w:r>
        <w:t xml:space="preserve"> Todo recluso tendrá derecho a un escaneo biométrico semanal de su integridad física, grabado en el RNS. La aparición de hematomas, signos de tortura o desnutrición activará automáticamente un proceso penal por </w:t>
      </w:r>
      <w:r>
        <w:rPr>
          <w:b/>
          <w:bCs/>
        </w:rPr>
        <w:t>Mutilación Funcional (Art. 139.1)</w:t>
      </w:r>
      <w:r>
        <w:t xml:space="preserve"> contra toda la cadena de mando del recinto. Se exceptúa el daño autoinfligido.</w:t>
      </w:r>
    </w:p>
    <w:p w14:paraId="17C30598" w14:textId="77777777" w:rsidR="007C392A" w:rsidRDefault="00000000">
      <w:pPr>
        <w:numPr>
          <w:ilvl w:val="1"/>
          <w:numId w:val="712"/>
        </w:numPr>
      </w:pPr>
      <w:r>
        <w:rPr>
          <w:b/>
          <w:bCs/>
        </w:rPr>
        <w:t>Derecho al Clamor Digital:</w:t>
      </w:r>
      <w:r>
        <w:t xml:space="preserve"> Se garantiza el derecho de los internos a la comunicación periódica cifrada con sus familias. El corte de comunicaciones por parte de la autoridad (Silencio Estratégico) será prueba presuntiva de la comisión de delitos de lesa humanidad.</w:t>
      </w:r>
    </w:p>
    <w:p w14:paraId="2FBA4D7E" w14:textId="77777777" w:rsidR="007C392A" w:rsidRDefault="00000000">
      <w:pPr>
        <w:numPr>
          <w:ilvl w:val="0"/>
          <w:numId w:val="709"/>
        </w:numPr>
      </w:pPr>
      <w:r>
        <w:rPr>
          <w:b/>
          <w:bCs/>
        </w:rPr>
        <w:lastRenderedPageBreak/>
        <w:t>Principio de Indisponibilidad de la Vida y Nulidad del Consentimiento al Daño Severo:</w:t>
      </w:r>
      <w:r>
        <w:t xml:space="preserve"> La Soberanía Individual reconoce al ciudadano como administrador de su libertad, pero no le otorga el derecho a la aniquilación consensuada de su propio vehículo biológico. En consecuencia:</w:t>
      </w:r>
    </w:p>
    <w:p w14:paraId="193BBA3C" w14:textId="77777777" w:rsidR="007C392A" w:rsidRDefault="00000000">
      <w:pPr>
        <w:numPr>
          <w:ilvl w:val="1"/>
          <w:numId w:val="713"/>
        </w:numPr>
      </w:pPr>
      <w:r>
        <w:rPr>
          <w:b/>
          <w:bCs/>
        </w:rPr>
        <w:t>Proscripción del Duelo y el Combate Letal:</w:t>
      </w:r>
      <w:r>
        <w:t xml:space="preserve"> Se declara nulo de pleno derecho, inaplicable e ilícito todo contrato, acuerdo, pacto de honor o reto (duelo) que tenga por objeto el daño físico grave, la mutilación o la muerte de los participantes, aun mediando el consentimiento libre, mutuo y expreso de todas las partes. El consentimiento de la víctima no eximirá al agresor de la responsabilidad penal máxima por homicidio o lesiones graves.</w:t>
      </w:r>
    </w:p>
    <w:p w14:paraId="23645302" w14:textId="77777777" w:rsidR="007C392A" w:rsidRDefault="00000000">
      <w:pPr>
        <w:numPr>
          <w:ilvl w:val="1"/>
          <w:numId w:val="713"/>
        </w:numPr>
      </w:pPr>
      <w:r>
        <w:rPr>
          <w:b/>
          <w:bCs/>
        </w:rPr>
        <w:t>Prohibición de Espectáculos de Sangre:</w:t>
      </w:r>
      <w:r>
        <w:t xml:space="preserve"> Queda terminantemente prohibido el lucro, la promoción o el desarrollo de eventos, deportivos o de entretenimiento, que impliquen la mutilación física deliberada o el riesgo letal inminente para seres humanos. Asimismo, en resguardo del orden moral y la proscripción de la crueldad, se prohíbe el fomento de espectáculos basados en el sufrimiento físico o la pelea a muerte de animales.</w:t>
      </w:r>
    </w:p>
    <w:p w14:paraId="5AD14AF1" w14:textId="77777777" w:rsidR="007C392A" w:rsidRDefault="00000000">
      <w:pPr>
        <w:numPr>
          <w:ilvl w:val="1"/>
          <w:numId w:val="713"/>
        </w:numPr>
      </w:pPr>
      <w:r>
        <w:rPr>
          <w:b/>
          <w:bCs/>
        </w:rPr>
        <w:t>Inalienabilidad Biológica frente a la Deuda:</w:t>
      </w:r>
      <w:r>
        <w:t xml:space="preserve"> El cuerpo humano, sus órganos vitales funcionales y el tiempo biológico en régimen de esclavitud o servidumbre forzada, jamás podrán ser objeto de gravamen, garantía, embargo, prenda o transacción mercantil para el pago de deudas civiles o comerciales</w:t>
      </w:r>
    </w:p>
    <w:p w14:paraId="2A34E9E0" w14:textId="77777777" w:rsidR="007C392A" w:rsidRDefault="00000000">
      <w:pPr>
        <w:numPr>
          <w:ilvl w:val="0"/>
          <w:numId w:val="709"/>
        </w:numPr>
      </w:pPr>
      <w:r>
        <w:rPr>
          <w:b/>
          <w:bCs/>
        </w:rPr>
        <w:t>De la Soberanía Bioquímica, la Regulación de Estupefacientes y la Defensa contra la Narco-Esclavitud.</w:t>
      </w:r>
      <w:r>
        <w:t xml:space="preserve"> La República reconoce que la soberanía del individuo requiere de la integridad de su sistema cognitivo. La adicción química anula el libre albedrío, convirtiendo al ciudadano en un sujeto incapaz de ejercer sus derechos o responsabilidades. En consecuencia, el Estado regula el acceso, producción y consumo de sustancias psicoactivas, estupefacientes y fármacos de alto impacto bajo el </w:t>
      </w:r>
      <w:r>
        <w:rPr>
          <w:b/>
          <w:bCs/>
        </w:rPr>
        <w:t>Principio de Contención Termodinámica y Uso Finalista</w:t>
      </w:r>
      <w:r>
        <w:t>:</w:t>
      </w:r>
    </w:p>
    <w:p w14:paraId="4AFD068C" w14:textId="77777777" w:rsidR="007C392A" w:rsidRDefault="00000000">
      <w:pPr>
        <w:numPr>
          <w:ilvl w:val="1"/>
          <w:numId w:val="714"/>
        </w:numPr>
      </w:pPr>
      <w:r>
        <w:rPr>
          <w:b/>
          <w:bCs/>
        </w:rPr>
        <w:t>Clasificación Técnica y Algorítmica de Sustancias:</w:t>
      </w:r>
      <w:r>
        <w:t xml:space="preserve"> El Tribunal de Arbitraje Técnico (TAT), apoyado por el Consejo de Decanos de Medicina y Química, mantendrá un registro dinámico en el Registro Nacional Soberano (RNS) que clasificará toda sustancia no por pánico moral, sino por su índice comprobado de neurotoxicidad, capacidad adictiva y degradación biológica.</w:t>
      </w:r>
    </w:p>
    <w:p w14:paraId="67F11055" w14:textId="77777777" w:rsidR="007C392A" w:rsidRDefault="00000000">
      <w:pPr>
        <w:numPr>
          <w:ilvl w:val="2"/>
          <w:numId w:val="715"/>
        </w:numPr>
      </w:pPr>
      <w:r>
        <w:t xml:space="preserve">Se prohíbe constitucionalmente la comercialización recreativa, producción libre o importación de sustancias clasificadas en el umbral de </w:t>
      </w:r>
      <w:r>
        <w:rPr>
          <w:b/>
          <w:bCs/>
        </w:rPr>
        <w:t>Destrucción Cognitiva Rápida</w:t>
      </w:r>
      <w:r>
        <w:t xml:space="preserve"> (ej. opioides sintéticos no médicos, metanfetaminas, estimulantes de alta degradación y similares).</w:t>
      </w:r>
    </w:p>
    <w:p w14:paraId="260C872A" w14:textId="77777777" w:rsidR="007C392A" w:rsidRDefault="00000000">
      <w:pPr>
        <w:numPr>
          <w:ilvl w:val="2"/>
          <w:numId w:val="715"/>
        </w:numPr>
      </w:pPr>
      <w:r>
        <w:lastRenderedPageBreak/>
        <w:t>El Estado no prohíbe de manera absoluta la existencia de sustancias de baja toxicidad o uso tradicional, pero su producción y comercialización quedarán sujetas a un estricto régimen de concesión técnica, tributación agravada (Flat Tax con Sobretasa de Salud) y prohibición de publicidad.</w:t>
      </w:r>
    </w:p>
    <w:p w14:paraId="49AA1A84" w14:textId="77777777" w:rsidR="007C392A" w:rsidRDefault="00000000">
      <w:pPr>
        <w:numPr>
          <w:ilvl w:val="1"/>
          <w:numId w:val="714"/>
        </w:numPr>
      </w:pPr>
      <w:r>
        <w:rPr>
          <w:b/>
          <w:bCs/>
        </w:rPr>
        <w:t>El Canal Médico y la Inmunidad Terapéutica:</w:t>
      </w:r>
      <w:r>
        <w:t xml:space="preserve"> Se garantiza el acceso a cualquier sustancia, sin importar su toxicidad, siempre que su uso sea estrictamente terapéutico, paliativo (manejo del dolor crónico o terminal) o de investigación científica.</w:t>
      </w:r>
    </w:p>
    <w:p w14:paraId="1DC82601" w14:textId="77777777" w:rsidR="007C392A" w:rsidRDefault="00000000">
      <w:pPr>
        <w:pStyle w:val="Compact"/>
        <w:numPr>
          <w:ilvl w:val="2"/>
          <w:numId w:val="716"/>
        </w:numPr>
      </w:pPr>
      <w:r>
        <w:rPr>
          <w:b/>
          <w:bCs/>
        </w:rPr>
        <w:t>Trazabilidad de Bucle Cerrado:</w:t>
      </w:r>
      <w:r>
        <w:t xml:space="preserve"> La prescripción, dispensación y consumo de estas sustancias operará exclusivamente mediante recetas encriptadas en la Capa Gamma del RNS. Cada miligramo producido o importado debe cuadrar matemáticamente con un paciente registrado, eliminando el desvío al mercado negro.</w:t>
      </w:r>
    </w:p>
    <w:p w14:paraId="2266A4FE" w14:textId="77777777" w:rsidR="007C392A" w:rsidRDefault="00000000">
      <w:pPr>
        <w:numPr>
          <w:ilvl w:val="1"/>
          <w:numId w:val="714"/>
        </w:numPr>
      </w:pPr>
      <w:r>
        <w:rPr>
          <w:b/>
          <w:bCs/>
        </w:rPr>
        <w:t>Escudo contra el Cártel Farmacéutico (Responsabilidad Objetiva Agravada):</w:t>
      </w:r>
      <w:r>
        <w:t xml:space="preserve"> Para evitar la creación de epidemias de adicción impulsadas por el lucro corporativo (Crisis de Opioides), se establece la Responsabilidad Biológica de la Industria.</w:t>
      </w:r>
    </w:p>
    <w:p w14:paraId="56D479B1" w14:textId="77777777" w:rsidR="007C392A" w:rsidRDefault="00000000">
      <w:pPr>
        <w:numPr>
          <w:ilvl w:val="2"/>
          <w:numId w:val="717"/>
        </w:numPr>
      </w:pPr>
      <w:r>
        <w:t>Toda entidad privada, nacional o extranjera (incluyendo SACA o laboratorio) que patente, importe o distribuya fármacos con potencial adictivo, operará bajo presunción de riesgo.</w:t>
      </w:r>
    </w:p>
    <w:p w14:paraId="304D57D7" w14:textId="77777777" w:rsidR="007C392A" w:rsidRDefault="00000000">
      <w:pPr>
        <w:numPr>
          <w:ilvl w:val="2"/>
          <w:numId w:val="717"/>
        </w:numPr>
      </w:pPr>
      <w:r>
        <w:t xml:space="preserve">Si el RNS detecta, mediante telemetría médica, un patrón de sobreprescripción injustificada, o la creación artificial de dependencia en la población, se activará el </w:t>
      </w:r>
      <w:r>
        <w:rPr>
          <w:b/>
          <w:bCs/>
        </w:rPr>
        <w:t>Levantamiento del Velo Corporativo (Art. 41.3)</w:t>
      </w:r>
      <w:r>
        <w:t>. Los directivos, accionistas mayoritarios y médicos recetadores involucrados perderán sus licencias de por vida, y sus patrimonios personales, Acciones de Mercado (AM) y Acciones Soberanas (AS) serán confiscados íntegramente para financiar el tratamiento de las víctimas. La República no es un mercado cautivo para la industria química.</w:t>
      </w:r>
    </w:p>
    <w:p w14:paraId="222F9319" w14:textId="77777777" w:rsidR="007C392A" w:rsidRDefault="00000000">
      <w:pPr>
        <w:numPr>
          <w:ilvl w:val="1"/>
          <w:numId w:val="714"/>
        </w:numPr>
      </w:pPr>
      <w:r>
        <w:rPr>
          <w:b/>
          <w:bCs/>
        </w:rPr>
        <w:t>Proscripción del Narco-Latifundio y Defensa del Suelo (Anti-Cártel):</w:t>
      </w:r>
      <w:r>
        <w:t xml:space="preserve"> La tierra cubana está destinada a la producción de soberanía, no a la exportación de caos.</w:t>
      </w:r>
    </w:p>
    <w:p w14:paraId="162ADE35" w14:textId="77777777" w:rsidR="007C392A" w:rsidRDefault="00000000">
      <w:pPr>
        <w:numPr>
          <w:ilvl w:val="2"/>
          <w:numId w:val="718"/>
        </w:numPr>
      </w:pPr>
      <w:r>
        <w:t xml:space="preserve">Queda tipificado como </w:t>
      </w:r>
      <w:r>
        <w:rPr>
          <w:b/>
          <w:bCs/>
        </w:rPr>
        <w:t>Atentado a la Seguridad Nacional</w:t>
      </w:r>
      <w:r>
        <w:t xml:space="preserve"> el cultivo masivo, no registrado y sin licencia técnica, de especies vegetales destinadas a la producción de estupefacientes (coca, amapola, o cannabis a escala industrial clandestina).</w:t>
      </w:r>
    </w:p>
    <w:p w14:paraId="059B4C9B" w14:textId="77777777" w:rsidR="007C392A" w:rsidRDefault="00000000">
      <w:pPr>
        <w:numPr>
          <w:ilvl w:val="2"/>
          <w:numId w:val="718"/>
        </w:numPr>
      </w:pPr>
      <w:r>
        <w:rPr>
          <w:b/>
          <w:bCs/>
        </w:rPr>
        <w:t>Ejecución Agraria:</w:t>
      </w:r>
      <w:r>
        <w:t xml:space="preserve"> La detección de estas siembras activará la </w:t>
      </w:r>
      <w:r>
        <w:rPr>
          <w:b/>
          <w:bCs/>
        </w:rPr>
        <w:t>Extinción de Dominio Inmediata</w:t>
      </w:r>
      <w:r>
        <w:t xml:space="preserve"> sobre la propiedad rural (Art. </w:t>
      </w:r>
      <w:r>
        <w:lastRenderedPageBreak/>
        <w:t>117.5.d). El propietario perderá el título de la tierra, la cual pasará a la Reserva de Reposición Biológica o será entregada a ciudadanos que la destinen a la producción de alimentos.</w:t>
      </w:r>
    </w:p>
    <w:p w14:paraId="31D69660" w14:textId="77777777" w:rsidR="007C392A" w:rsidRDefault="00000000">
      <w:pPr>
        <w:numPr>
          <w:ilvl w:val="1"/>
          <w:numId w:val="714"/>
        </w:numPr>
      </w:pPr>
      <w:r>
        <w:rPr>
          <w:b/>
          <w:bCs/>
        </w:rPr>
        <w:t>Frontera del Espacio Público y la Regla Anti-Zombificación:</w:t>
      </w:r>
      <w:r>
        <w:t xml:space="preserve"> El Estado respeta el Círculo de Privacidad (Capa Gamma) del ciudadano dentro de su domicilio, siempre y cuando su conducta no vulnere a menores a su cargo (Art. 59.8) ni financie redes económicas ilícitas (Art. 97). Sin embargo, el espacio público es de dominio y seguridad común.</w:t>
      </w:r>
    </w:p>
    <w:p w14:paraId="10539FF8" w14:textId="77777777" w:rsidR="007C392A" w:rsidRDefault="00000000">
      <w:pPr>
        <w:numPr>
          <w:ilvl w:val="2"/>
          <w:numId w:val="719"/>
        </w:numPr>
      </w:pPr>
      <w:r>
        <w:rPr>
          <w:b/>
          <w:bCs/>
        </w:rPr>
        <w:t>Inexistencia del Derecho a la Degradación Pública:</w:t>
      </w:r>
      <w:r>
        <w:t xml:space="preserve"> Queda terminantemente prohibido el consumo de estupefacientes, la intoxicación severa o el establecimiento de asentamientos de consumidores ("zonas de tolerancia" o "campamentos abiertos") en plazas, calles, parques o cualquier infraestructura de la Nación.</w:t>
      </w:r>
    </w:p>
    <w:p w14:paraId="732C9E52" w14:textId="77777777" w:rsidR="007C392A" w:rsidRDefault="00000000">
      <w:pPr>
        <w:numPr>
          <w:ilvl w:val="2"/>
          <w:numId w:val="719"/>
        </w:numPr>
      </w:pPr>
      <w:r>
        <w:rPr>
          <w:b/>
          <w:bCs/>
        </w:rPr>
        <w:t>Triage y Retiro Obligatorio:</w:t>
      </w:r>
      <w:r>
        <w:t xml:space="preserve"> Las fuerzas del orden (Alguaciles o Milicia Municipal) tienen el mandato ineludible de retirar del espacio público a cualquier individuo en estado de incapacidad química. Dicho individuo no será ingresado al sistema penal común si no ha cometido otro delito, sino que será derivado obligatoriamente a una </w:t>
      </w:r>
      <w:r>
        <w:rPr>
          <w:b/>
          <w:bCs/>
        </w:rPr>
        <w:t>Rampa de Redignificación y Desintoxicación Médica</w:t>
      </w:r>
      <w:r>
        <w:t>, financiada por el Fondo de Auxilio Mutuo (Art. 62).</w:t>
      </w:r>
    </w:p>
    <w:p w14:paraId="11C29698" w14:textId="77777777" w:rsidR="007C392A" w:rsidRDefault="00000000">
      <w:pPr>
        <w:numPr>
          <w:ilvl w:val="2"/>
          <w:numId w:val="719"/>
        </w:numPr>
      </w:pPr>
      <w:r>
        <w:t>El ciudadano asume el costo de su rescate. El RNS deducirá automáticamente los gastos de hospitalización y aislamiento de su Capa C de Capital de Maniobra, garantizando que el contribuyente sobrio no subsidie el colapso voluntario de otro, orientándose la asistencia pública a la rehabilitación efectiva de la salud del individuo y la recuperación de su autonomía civil.</w:t>
      </w:r>
    </w:p>
    <w:p w14:paraId="711800C9" w14:textId="77777777" w:rsidR="007C392A" w:rsidRDefault="00000000">
      <w:pPr>
        <w:numPr>
          <w:ilvl w:val="0"/>
          <w:numId w:val="709"/>
        </w:numPr>
      </w:pPr>
      <w:r>
        <w:rPr>
          <w:b/>
          <w:bCs/>
        </w:rPr>
        <w:t>Proscripción de la Eutanasia, el Suicidio Asistido y la Nulidad del Encubrimiento Biológico Estatal.</w:t>
      </w:r>
      <w:r>
        <w:t xml:space="preserve"> La República de Cuba declara el derecho a la vida como el axioma termodinámico y jurídico fundamental del Estado. Se prohíbe constitucionalmente la legalización, facilitación, promoción o ejecución de la eutanasia y el suicidio médicamente asistido en todo el territorio nacional.</w:t>
      </w:r>
    </w:p>
    <w:p w14:paraId="40E3085E" w14:textId="77777777" w:rsidR="007C392A" w:rsidRDefault="00000000">
      <w:pPr>
        <w:numPr>
          <w:ilvl w:val="1"/>
          <w:numId w:val="720"/>
        </w:numPr>
      </w:pPr>
      <w:r>
        <w:rPr>
          <w:b/>
          <w:bCs/>
        </w:rPr>
        <w:t>Nulidad de la Compasión Letal:</w:t>
      </w:r>
      <w:r>
        <w:t xml:space="preserve"> Ningún dolor físico, enfermedad terminal, trauma psicológico severo o condición de discapacidad, por irreversible que sea, otorga al Estado, al personal médico o a terceros la potestad legal para administrar la muerte o proveer los medios para ella. El consentimiento del paciente en estado de sufrimiento agudo se considera viciado por el dolor y carece de validez jurídica para autorizar su propia extinción.</w:t>
      </w:r>
    </w:p>
    <w:p w14:paraId="60C4E6F9" w14:textId="77777777" w:rsidR="007C392A" w:rsidRDefault="00000000">
      <w:pPr>
        <w:numPr>
          <w:ilvl w:val="1"/>
          <w:numId w:val="720"/>
        </w:numPr>
      </w:pPr>
      <w:r>
        <w:rPr>
          <w:b/>
          <w:bCs/>
        </w:rPr>
        <w:t>Tipificación de Encubrimiento Sistémico:</w:t>
      </w:r>
      <w:r>
        <w:t xml:space="preserve"> Se declara que la oferta de muerte por parte del Estado a ciudadanos que han sido víctimas de delitos </w:t>
      </w:r>
      <w:r>
        <w:lastRenderedPageBreak/>
        <w:t xml:space="preserve">violentos, negligencia en la tutela pública o fallos en el sistema de protección social, constituye un </w:t>
      </w:r>
      <w:r>
        <w:rPr>
          <w:b/>
          <w:bCs/>
        </w:rPr>
        <w:t>Delito de Homicidio Institucional por Encubrimiento</w:t>
      </w:r>
      <w:r>
        <w:t>. El Estado no puede ejecutar al testigo material de sus propias fallas operativas ni extinguir la carga probatoria del sufrimiento ciudadano.</w:t>
      </w:r>
    </w:p>
    <w:p w14:paraId="7CDDBCB7" w14:textId="77777777" w:rsidR="007C392A" w:rsidRDefault="00000000">
      <w:pPr>
        <w:numPr>
          <w:ilvl w:val="1"/>
          <w:numId w:val="720"/>
        </w:numPr>
      </w:pPr>
      <w:r>
        <w:rPr>
          <w:b/>
          <w:bCs/>
        </w:rPr>
        <w:t>Mandato de Paliación y Cuidados Integrales:</w:t>
      </w:r>
      <w:r>
        <w:t xml:space="preserve"> La prohibición de dar muerte obliga recíprocamente al Estado y al Fondo de Alta Complejidad Sanitaria (Art. 61.2) a agotar todos los recursos científicos, analgésicos, psiquiátricos y tecnológicos disponibles en la civilización para mitigar el dolor del paciente. La respuesta constitucional al sufrimiento extremo no es la eliminación del que sufre, sino la destrucción del dolor mediante la ciencia y la restitución del sentido mediante la fraternidad comunitaria (Art. 60).</w:t>
      </w:r>
    </w:p>
    <w:p w14:paraId="619DA5A6" w14:textId="77777777" w:rsidR="007C392A" w:rsidRDefault="00000000">
      <w:pPr>
        <w:numPr>
          <w:ilvl w:val="1"/>
          <w:numId w:val="720"/>
        </w:numPr>
      </w:pPr>
      <w:r>
        <w:rPr>
          <w:b/>
          <w:bCs/>
        </w:rPr>
        <w:t>Distinción Técnica del Final de la Vida (Ortotanasia):</w:t>
      </w:r>
      <w:r>
        <w:t xml:space="preserve"> Esta proscripción no obliga al encarnizamiento terapéutico. Se reconoce el derecho técnico a rechazar tratamientos desproporcionados o de soporte vital artificial que solo prolonguen la agonía de una muerte inminente e irreversible ya en curso. Permitir que la biología siga su curso natural hacia el cese de funciones no constituye eutanasia; la inyección deliberada de un vector letal, sí.</w:t>
      </w:r>
    </w:p>
    <w:p w14:paraId="77E8C42B" w14:textId="77777777" w:rsidR="007C392A" w:rsidRDefault="00000000">
      <w:r>
        <w:pict w14:anchorId="621FF6EC">
          <v:rect id="_x0000_i1185" style="width:0;height:1.5pt" o:hralign="center" o:hrstd="t" o:hr="t"/>
        </w:pict>
      </w:r>
    </w:p>
    <w:p w14:paraId="37BA90EB" w14:textId="77777777" w:rsidR="007C392A" w:rsidRDefault="00000000">
      <w:pPr>
        <w:pStyle w:val="Heading2"/>
      </w:pPr>
      <w:bookmarkStart w:id="334" w:name="Xd485758d69cfa43dc0dc9a0a1b3df8b94595991"/>
      <w:bookmarkStart w:id="335" w:name="_Toc242281142"/>
      <w:bookmarkEnd w:id="332"/>
      <w:r>
        <w:t>Artículo 140. De las Zonas de Protección Cognitiva y Baja Carga Sensorial.</w:t>
      </w:r>
      <w:bookmarkEnd w:id="335"/>
    </w:p>
    <w:p w14:paraId="0B566569" w14:textId="77777777" w:rsidR="007C392A" w:rsidRDefault="00000000">
      <w:pPr>
        <w:numPr>
          <w:ilvl w:val="0"/>
          <w:numId w:val="721"/>
        </w:numPr>
      </w:pPr>
      <w:r>
        <w:t>Derecho al Entorno Adecuado: El Estado y los Municipios garantizarán la creación y preservación de Zonas de Protección Cognitiva para la experimentación científica y la innovación tecnológica en condiciones de bajo ruido sensorial y mínima interferencia electromagnética.</w:t>
      </w:r>
    </w:p>
    <w:p w14:paraId="0C7D1F0D" w14:textId="77777777" w:rsidR="007C392A" w:rsidRDefault="00000000">
      <w:pPr>
        <w:numPr>
          <w:ilvl w:val="0"/>
          <w:numId w:val="721"/>
        </w:numPr>
      </w:pPr>
      <w:r>
        <w:t>Inmunidad Regulatoria de los Centros de Innovación: Las comunidades establecidas en estas zonas gozarán de flexibilidad regulatoria técnica, siempre que no pongan en riesgo la integridad física de terceros.</w:t>
      </w:r>
    </w:p>
    <w:p w14:paraId="371CE826" w14:textId="77777777" w:rsidR="007C392A" w:rsidRDefault="00000000">
      <w:pPr>
        <w:numPr>
          <w:ilvl w:val="0"/>
          <w:numId w:val="721"/>
        </w:numPr>
      </w:pPr>
      <w:r>
        <w:t>Protección de la Función Investigadora: Queda prohibida cualquier intervención administrativa o policial masiva en estas zonas sin validación previa del TDC.</w:t>
      </w:r>
    </w:p>
    <w:p w14:paraId="6B02DD02" w14:textId="77777777" w:rsidR="007C392A" w:rsidRDefault="00000000">
      <w:r>
        <w:pict w14:anchorId="7F50A9BA">
          <v:rect id="_x0000_i1186" style="width:0;height:1.5pt" o:hralign="center" o:hrstd="t" o:hr="t"/>
        </w:pict>
      </w:r>
    </w:p>
    <w:p w14:paraId="67E58272" w14:textId="77777777" w:rsidR="007C392A" w:rsidRDefault="00000000">
      <w:pPr>
        <w:pStyle w:val="Heading2"/>
      </w:pPr>
      <w:bookmarkStart w:id="336" w:name="X041f297b61d9253276465874177cf75611fea2c"/>
      <w:bookmarkStart w:id="337" w:name="_Toc242281143"/>
      <w:bookmarkEnd w:id="334"/>
      <w:r>
        <w:t>Artículo 141. De la Responsabilidad en la Innovación y la Soberanía Genética.</w:t>
      </w:r>
      <w:bookmarkEnd w:id="337"/>
    </w:p>
    <w:p w14:paraId="6ACA3ED5" w14:textId="77777777" w:rsidR="007C392A" w:rsidRDefault="00000000">
      <w:pPr>
        <w:pStyle w:val="FirstParagraph"/>
      </w:pPr>
      <w:r>
        <w:t xml:space="preserve">La innovación científica es un derecho ciudadano, pero su aplicación comercial queda supeditada a la </w:t>
      </w:r>
      <w:r>
        <w:rPr>
          <w:b/>
          <w:bCs/>
        </w:rPr>
        <w:t>Seguridad Material</w:t>
      </w:r>
      <w:r>
        <w:t xml:space="preserve"> y a la </w:t>
      </w:r>
      <w:r>
        <w:rPr>
          <w:b/>
          <w:bCs/>
        </w:rPr>
        <w:t>Transparencia Causal</w:t>
      </w:r>
      <w:r>
        <w:t>.</w:t>
      </w:r>
    </w:p>
    <w:p w14:paraId="6BD94F09" w14:textId="77777777" w:rsidR="007C392A" w:rsidRDefault="00000000">
      <w:pPr>
        <w:numPr>
          <w:ilvl w:val="0"/>
          <w:numId w:val="722"/>
        </w:numPr>
      </w:pPr>
      <w:r>
        <w:rPr>
          <w:b/>
          <w:bCs/>
        </w:rPr>
        <w:lastRenderedPageBreak/>
        <w:t>Inversión de la Carga de la Prueba (Burden of Proof):</w:t>
      </w:r>
      <w:r>
        <w:t xml:space="preserve"> En productos químicos, biotecnológicos o genéticamente modificados destinados al consumo humano o al ecosistema, no corresponde al Estado demostrar el daño, sino a la entidad innovadora demostrar la inocuidad absoluta. La duda razonable técnica paralizará la comercialización bajo el </w:t>
      </w:r>
      <w:r>
        <w:rPr>
          <w:b/>
          <w:bCs/>
        </w:rPr>
        <w:t>Principio de Precaución</w:t>
      </w:r>
      <w:r>
        <w:t>.</w:t>
      </w:r>
    </w:p>
    <w:p w14:paraId="0ABA0E93" w14:textId="77777777" w:rsidR="007C392A" w:rsidRDefault="00000000">
      <w:pPr>
        <w:numPr>
          <w:ilvl w:val="0"/>
          <w:numId w:val="722"/>
        </w:numPr>
      </w:pPr>
      <w:r>
        <w:rPr>
          <w:b/>
          <w:bCs/>
        </w:rPr>
        <w:t>Prohibición de la Ciencia en la Sombra:</w:t>
      </w:r>
      <w:r>
        <w:t xml:space="preserve"> Se tipifica como delito de </w:t>
      </w:r>
      <w:r>
        <w:rPr>
          <w:b/>
          <w:bCs/>
        </w:rPr>
        <w:t>Traición a la Salud Pública</w:t>
      </w:r>
      <w:r>
        <w:t xml:space="preserve"> el "Ghostwriting" corporativo. Todo estudio científico presentado para aprobación regulatoria debe declarar bajo juramento sus fuentes de financiamiento. Cualquier manipulación de datos o colusión con funcionarios del </w:t>
      </w:r>
      <w:r>
        <w:rPr>
          <w:b/>
          <w:bCs/>
        </w:rPr>
        <w:t>Tribunal de Arbitraje Técnico (TAT)</w:t>
      </w:r>
      <w:r>
        <w:t xml:space="preserve"> anulará la licencia de operación de la entidad en el territorio nacional por 7 años, prorrogable por el TAT.</w:t>
      </w:r>
    </w:p>
    <w:p w14:paraId="1ECDCC16" w14:textId="77777777" w:rsidR="007C392A" w:rsidRDefault="00000000">
      <w:pPr>
        <w:numPr>
          <w:ilvl w:val="0"/>
          <w:numId w:val="722"/>
        </w:numPr>
      </w:pPr>
      <w:r>
        <w:rPr>
          <w:b/>
          <w:bCs/>
        </w:rPr>
        <w:t>Inalienabilidad de la Semilla (Soberanía Alimentaria):</w:t>
      </w:r>
      <w:r>
        <w:t xml:space="preserve"> El código genético de las especies vegetales básicas para la vida humana se declara </w:t>
      </w:r>
      <w:r>
        <w:rPr>
          <w:b/>
          <w:bCs/>
        </w:rPr>
        <w:t>Patrimonio Inviolable de la Nación</w:t>
      </w:r>
      <w:r>
        <w:t>. Queda prohibida la patente de semillas que impida al agricultor el ciclo natural de siembra, recolección y re-siembra. La "Policía de Semillas" es inconstitucional.</w:t>
      </w:r>
    </w:p>
    <w:p w14:paraId="581B21B0" w14:textId="77777777" w:rsidR="007C392A" w:rsidRDefault="00000000">
      <w:pPr>
        <w:numPr>
          <w:ilvl w:val="0"/>
          <w:numId w:val="722"/>
        </w:numPr>
      </w:pPr>
      <w:r>
        <w:rPr>
          <w:b/>
          <w:bCs/>
        </w:rPr>
        <w:t>Responsabilidad Civil Objetiva Imprescriptible:</w:t>
      </w:r>
      <w:r>
        <w:t xml:space="preserve"> Las corporaciones y personas jurídicas responderán civilmente por los daños a la salud humana y al medio ambiente derivados de sus productos o innovaciones, de forma objetiva e imprescriptible. Las fusiones, adquisiciones o transformaciones societarias no extinguirán la obligación de indemnización y remediación de la entidad sucesora.</w:t>
      </w:r>
    </w:p>
    <w:p w14:paraId="23E83189" w14:textId="77777777" w:rsidR="007C392A" w:rsidRDefault="00000000">
      <w:pPr>
        <w:numPr>
          <w:ilvl w:val="0"/>
          <w:numId w:val="722"/>
        </w:numPr>
      </w:pPr>
      <w:r>
        <w:rPr>
          <w:b/>
          <w:bCs/>
        </w:rPr>
        <w:t>Independencia del TAT:</w:t>
      </w:r>
      <w:r>
        <w:t xml:space="preserve"> Los laboratorios que certifiquen la seguridad de los alimentos y agroquímicos serán estatales o cooperativos independientes, financiados por un impuesto a la innovación, pero dirigidos por una junta de sabios y peritos que no pueden haber tenido vínculos con la industria evaluada en los últimos 10 años.</w:t>
      </w:r>
    </w:p>
    <w:p w14:paraId="1DC10B05" w14:textId="77777777" w:rsidR="007C392A" w:rsidRDefault="00000000">
      <w:pPr>
        <w:numPr>
          <w:ilvl w:val="0"/>
          <w:numId w:val="722"/>
        </w:numPr>
      </w:pPr>
      <w:r>
        <w:rPr>
          <w:b/>
          <w:bCs/>
        </w:rPr>
        <w:t>De la Responsabilidad por Intrusión Química y Deriva de Agentes Volátiles:</w:t>
      </w:r>
      <w:r>
        <w:t xml:space="preserve"> Se establece la </w:t>
      </w:r>
      <w:r>
        <w:rPr>
          <w:b/>
          <w:bCs/>
        </w:rPr>
        <w:t>Responsabilidad Civil Objetiva</w:t>
      </w:r>
      <w:r>
        <w:t xml:space="preserve"> para todo propietario o arrendatario que realice labores de fumigación, fertilización o tratamiento industrial cuyos agentes materiales traspasen los límites de su propiedad por medios naturales (viento, escorrentía o infiltración).</w:t>
      </w:r>
    </w:p>
    <w:p w14:paraId="11D085C7" w14:textId="77777777" w:rsidR="007C392A" w:rsidRDefault="00000000">
      <w:pPr>
        <w:numPr>
          <w:ilvl w:val="1"/>
          <w:numId w:val="723"/>
        </w:numPr>
      </w:pPr>
      <w:r>
        <w:rPr>
          <w:b/>
          <w:bCs/>
        </w:rPr>
        <w:t>Principio de Inviolabilidad del Predio Ajeno:</w:t>
      </w:r>
      <w:r>
        <w:t xml:space="preserve"> El ingreso de agentes químicos no autorizados en propiedad ajena se considerará una </w:t>
      </w:r>
      <w:r>
        <w:rPr>
          <w:b/>
          <w:bCs/>
        </w:rPr>
        <w:t>Intrusión Fáctica</w:t>
      </w:r>
      <w:r>
        <w:t>.</w:t>
      </w:r>
    </w:p>
    <w:p w14:paraId="07A8D74C" w14:textId="77777777" w:rsidR="007C392A" w:rsidRDefault="00000000">
      <w:pPr>
        <w:numPr>
          <w:ilvl w:val="1"/>
          <w:numId w:val="723"/>
        </w:numPr>
      </w:pPr>
      <w:r>
        <w:rPr>
          <w:b/>
          <w:bCs/>
        </w:rPr>
        <w:t>Reparación Integral:</w:t>
      </w:r>
      <w:r>
        <w:t xml:space="preserve"> El causante está obligado a indemnizar al afectado por el valor proyectado de la cosecha dañada, los costos de remediación del suelo y el daño emergente por la pérdida de certificación (si el vecino fuera productor orgánico o de semillas nativas).</w:t>
      </w:r>
    </w:p>
    <w:p w14:paraId="73583455" w14:textId="77777777" w:rsidR="007C392A" w:rsidRDefault="00000000">
      <w:pPr>
        <w:numPr>
          <w:ilvl w:val="1"/>
          <w:numId w:val="723"/>
        </w:numPr>
      </w:pPr>
      <w:r>
        <w:rPr>
          <w:b/>
          <w:bCs/>
        </w:rPr>
        <w:lastRenderedPageBreak/>
        <w:t>Presunción de Causalidad:</w:t>
      </w:r>
      <w:r>
        <w:t xml:space="preserve"> En entornos agrícolas, ante la muerte súbita o deformación de cultivos tras una aplicación química colindante, se presumirá la culpabilidad del aplicador, recayendo sobre este la carga de presentar pruebas técnicas en contrario ante el </w:t>
      </w:r>
      <w:r>
        <w:rPr>
          <w:b/>
          <w:bCs/>
        </w:rPr>
        <w:t>TAT</w:t>
      </w:r>
      <w:r>
        <w:t>.</w:t>
      </w:r>
    </w:p>
    <w:p w14:paraId="19DC83C9" w14:textId="77777777" w:rsidR="007C392A" w:rsidRDefault="00000000">
      <w:pPr>
        <w:numPr>
          <w:ilvl w:val="1"/>
          <w:numId w:val="723"/>
        </w:numPr>
      </w:pPr>
      <w:r>
        <w:rPr>
          <w:b/>
          <w:bCs/>
        </w:rPr>
        <w:t>Agravante por Reincidencia:</w:t>
      </w:r>
      <w:r>
        <w:t xml:space="preserve"> Si el daño es causado por el uso de productos cuya volatilidad es un hecho técnico conocido (como el Dicamba o el 2,4-D), la indemnización será doble en concepto de </w:t>
      </w:r>
      <w:r>
        <w:rPr>
          <w:b/>
          <w:bCs/>
        </w:rPr>
        <w:t>Daños Punitivos</w:t>
      </w:r>
      <w:r>
        <w:t xml:space="preserve"> por desprecio a la seguridad del ecosistema.</w:t>
      </w:r>
    </w:p>
    <w:p w14:paraId="3BB886DE" w14:textId="77777777" w:rsidR="007C392A" w:rsidRDefault="00000000">
      <w:r>
        <w:pict w14:anchorId="548C3749">
          <v:rect id="_x0000_i1187" style="width:0;height:1.5pt" o:hralign="center" o:hrstd="t" o:hr="t"/>
        </w:pict>
      </w:r>
    </w:p>
    <w:p w14:paraId="311ACC1D" w14:textId="77777777" w:rsidR="007C392A" w:rsidRDefault="00000000">
      <w:pPr>
        <w:pStyle w:val="Heading2"/>
      </w:pPr>
      <w:bookmarkStart w:id="338" w:name="X1a757765300aaa5676173b4993fdbf1fab1fbad"/>
      <w:bookmarkStart w:id="339" w:name="_Toc242281144"/>
      <w:bookmarkEnd w:id="336"/>
      <w:r>
        <w:t>Artículo 142. De los Rasgos de Identidad Nacional y De la Reparación Histórica a la Herencia Hebrea.</w:t>
      </w:r>
      <w:bookmarkEnd w:id="339"/>
    </w:p>
    <w:p w14:paraId="6C1549BA" w14:textId="77777777" w:rsidR="007C392A" w:rsidRDefault="00000000">
      <w:pPr>
        <w:numPr>
          <w:ilvl w:val="0"/>
          <w:numId w:val="724"/>
        </w:numPr>
      </w:pPr>
      <w:r>
        <w:t>El Estado y los Municipios fomentarán el Rescate de los Rasgos de la Identidad Nacional (oralidad, pluralismo, vocación musical y deportiva) como activos intangibles de la Nación, siendo estos de carácter temporal para cada época mediante ley orgánica. Se prohíbe el uso de la identidad cultural como herramienta de propaganda política. El cubano es soberano de su alegría y de su expresión.</w:t>
      </w:r>
    </w:p>
    <w:p w14:paraId="07BA5292" w14:textId="77777777" w:rsidR="007C392A" w:rsidRDefault="00000000">
      <w:pPr>
        <w:numPr>
          <w:ilvl w:val="0"/>
          <w:numId w:val="724"/>
        </w:numPr>
      </w:pPr>
      <w:r>
        <w:t>Se declaran Activos de Soberanía Nacional la lengua española, la historia documental fidedigna de la Nación cubana, su patrimonio arquitectónico y sus tradiciones.</w:t>
      </w:r>
    </w:p>
    <w:p w14:paraId="11FE5108" w14:textId="77777777" w:rsidR="007C392A" w:rsidRDefault="00000000">
      <w:pPr>
        <w:pStyle w:val="Compact"/>
        <w:numPr>
          <w:ilvl w:val="1"/>
          <w:numId w:val="725"/>
        </w:numPr>
      </w:pPr>
      <w:r>
        <w:t>El estado fomentará el respeto y el estudio de otras lenguas o enseñanzas históricas que considere estratégicas o necesarias para el desarrollo y correcto desempeño de la nación.</w:t>
      </w:r>
    </w:p>
    <w:p w14:paraId="647756E7" w14:textId="77777777" w:rsidR="007C392A" w:rsidRDefault="00000000">
      <w:pPr>
        <w:numPr>
          <w:ilvl w:val="0"/>
          <w:numId w:val="724"/>
        </w:numPr>
      </w:pPr>
      <w:r>
        <w:rPr>
          <w:b/>
          <w:bCs/>
        </w:rPr>
        <w:t>Protección contra el Revisionismo:</w:t>
      </w:r>
      <w:r>
        <w:t xml:space="preserve"> Queda prohibido el uso de fondos públicos para la promoción de ideologías que pretendan el borrado o la "cancelación" de la herencia cultural hispánica y republicana de Cuba.</w:t>
      </w:r>
    </w:p>
    <w:p w14:paraId="514DC232" w14:textId="77777777" w:rsidR="007C392A" w:rsidRDefault="00000000">
      <w:pPr>
        <w:numPr>
          <w:ilvl w:val="0"/>
          <w:numId w:val="724"/>
        </w:numPr>
      </w:pPr>
      <w:r>
        <w:rPr>
          <w:b/>
          <w:bCs/>
        </w:rPr>
        <w:t>De la Evolución Cultural y la Reserva de Ley Orgánica.</w:t>
      </w:r>
      <w:r>
        <w:t xml:space="preserve"> La Constitución reconoce que la identidad cultural, las costumbres, las prácticas estéticas y las expresiones artísticas o tradicionales de la Nación son fenómenos dinámicos, sujetos a la evolución natural e histórica del pueblo cubano.</w:t>
      </w:r>
    </w:p>
    <w:p w14:paraId="2F1FCFAF" w14:textId="77777777" w:rsidR="007C392A" w:rsidRDefault="00000000">
      <w:pPr>
        <w:numPr>
          <w:ilvl w:val="1"/>
          <w:numId w:val="726"/>
        </w:numPr>
      </w:pPr>
      <w:r>
        <w:t>El Estado carece de potestad para cristalizar constitucionalmente prácticas culturales, ritos o tradiciones específicas que puedan tornarse obsoletas, incomprensibles o moralmente ajenas a las generaciones futuras. La Constitución blinda exclusivamente los derechos naturales (vida, libertad, propiedad y debido proceso), pero no fosiliza la cultura.</w:t>
      </w:r>
    </w:p>
    <w:p w14:paraId="726F260B" w14:textId="77777777" w:rsidR="007C392A" w:rsidRDefault="00000000">
      <w:pPr>
        <w:numPr>
          <w:ilvl w:val="1"/>
          <w:numId w:val="726"/>
        </w:numPr>
      </w:pPr>
      <w:r>
        <w:t xml:space="preserve">Toda regulación referida a la designación de patrimonios inmateriales, el fomento de expresiones sociales, la tauromaquia, los deportes nacionales, </w:t>
      </w:r>
      <w:r>
        <w:lastRenderedPageBreak/>
        <w:t>los feriados, las costumbres populares u otros de similar índole, quedan sujetos a estricta reserva de Ley Orgánica.</w:t>
      </w:r>
    </w:p>
    <w:p w14:paraId="2D135A0D" w14:textId="77777777" w:rsidR="007C392A" w:rsidRDefault="00000000">
      <w:pPr>
        <w:numPr>
          <w:ilvl w:val="1"/>
          <w:numId w:val="726"/>
        </w:numPr>
      </w:pPr>
      <w:r>
        <w:t>Dichas Leyes Orgánicas podrán ser creadas, modificadas o derogadas por el Congreso, atendiendo a la sensibilidad de cada época, sin necesidad de activar el mecanismo agravado de reforma constitucional, garantizando que cada generación defina su propia identidad en el marco del respeto a la soberanía individual y sin imposiciones del pasado.</w:t>
      </w:r>
    </w:p>
    <w:p w14:paraId="5A72677C" w14:textId="77777777" w:rsidR="007C392A" w:rsidRDefault="00000000">
      <w:pPr>
        <w:numPr>
          <w:ilvl w:val="0"/>
          <w:numId w:val="724"/>
        </w:numPr>
      </w:pPr>
      <w:r>
        <w:t>El sistema educativo nacional y el Registro de la Verdad (Art. 142.9) protegerán la integridad de los hechos históricos documentados contra cualquier intento de ingeniería social o manipulación partidista futura. La historia de Cuba es propiedad del Pueblo y no de la ideología de turno.</w:t>
      </w:r>
    </w:p>
    <w:p w14:paraId="71F8D3D0" w14:textId="77777777" w:rsidR="007C392A" w:rsidRDefault="00000000">
      <w:pPr>
        <w:numPr>
          <w:ilvl w:val="0"/>
          <w:numId w:val="724"/>
        </w:numPr>
      </w:pPr>
      <w:r>
        <w:rPr>
          <w:b/>
          <w:bCs/>
        </w:rPr>
        <w:t>Reconocimiento del Vínculo Fundacional:</w:t>
      </w:r>
      <w:r>
        <w:t xml:space="preserve"> La República reconoce la contribución de la comunidad judía y de los descendientes de los criptojudíos (Anusim) como parte integrante de la génesis nacional. Se declara de interés nacional la recuperación de su historia y presencia física.</w:t>
      </w:r>
    </w:p>
    <w:p w14:paraId="71E2D59C" w14:textId="77777777" w:rsidR="007C392A" w:rsidRDefault="00000000">
      <w:pPr>
        <w:numPr>
          <w:ilvl w:val="0"/>
          <w:numId w:val="724"/>
        </w:numPr>
      </w:pPr>
      <w:r>
        <w:rPr>
          <w:b/>
          <w:bCs/>
        </w:rPr>
        <w:t>Reparación histórica a actos de discriminación previos y a la Inviolabilidad de los Sitios de Reposo:</w:t>
      </w:r>
    </w:p>
    <w:p w14:paraId="2629B60A" w14:textId="77777777" w:rsidR="007C392A" w:rsidRDefault="00000000">
      <w:pPr>
        <w:numPr>
          <w:ilvl w:val="1"/>
          <w:numId w:val="727"/>
        </w:numPr>
      </w:pPr>
      <w:r>
        <w:t>Se declaran Sitios de Memoria Protegida todos los cementerios judíos, parcelas de entierro y sitios conmemorativos.</w:t>
      </w:r>
    </w:p>
    <w:p w14:paraId="2939548F" w14:textId="77777777" w:rsidR="007C392A" w:rsidRDefault="00000000">
      <w:pPr>
        <w:numPr>
          <w:ilvl w:val="1"/>
          <w:numId w:val="727"/>
        </w:numPr>
      </w:pPr>
      <w:r>
        <w:t xml:space="preserve">Queda prohibida la remoción de suelos donde conste la existencia de antiguos cementerios judíos. El Estado identificará estos sitios y los señalizará </w:t>
      </w:r>
      <w:r>
        <w:rPr>
          <w:b/>
          <w:bCs/>
        </w:rPr>
        <w:t>en estricta coordinación con las comunidades descendientes y autoridades rabínicas competentes</w:t>
      </w:r>
      <w:r>
        <w:t>, respetando la dignidad de los restos.</w:t>
      </w:r>
    </w:p>
    <w:p w14:paraId="176DAAE6" w14:textId="77777777" w:rsidR="007C392A" w:rsidRDefault="00000000">
      <w:pPr>
        <w:numPr>
          <w:ilvl w:val="0"/>
          <w:numId w:val="724"/>
        </w:numPr>
      </w:pPr>
      <w:r>
        <w:rPr>
          <w:b/>
          <w:bCs/>
        </w:rPr>
        <w:t>Mandato de Restauración:</w:t>
      </w:r>
    </w:p>
    <w:p w14:paraId="6541EED4" w14:textId="77777777" w:rsidR="007C392A" w:rsidRDefault="00000000">
      <w:pPr>
        <w:numPr>
          <w:ilvl w:val="1"/>
          <w:numId w:val="728"/>
        </w:numPr>
      </w:pPr>
      <w:r>
        <w:rPr>
          <w:b/>
          <w:bCs/>
        </w:rPr>
        <w:t>Universalidad del Reposo:</w:t>
      </w:r>
      <w:r>
        <w:t xml:space="preserve"> El Estado, a través del Fondo de Convergencia e Infraestructura Nacional (FCIN), financiará la recuperación de los cementerios históricos profanados, clausurados o abandonados por desidia institucional, sin distinción de la confesión religiosa, origen étnico o filiación de sus ocupantes. Se reconoce la Inviolabilidad del Reposo Póstumo como un derecho inherente a la dignidad humana; la deuda por el abandono previo es asumida por la República como una responsabilidad civil con la memoria de la Nación.</w:t>
      </w:r>
    </w:p>
    <w:p w14:paraId="2D741A7A" w14:textId="77777777" w:rsidR="007C392A" w:rsidRDefault="00000000">
      <w:pPr>
        <w:numPr>
          <w:ilvl w:val="1"/>
          <w:numId w:val="728"/>
        </w:numPr>
      </w:pPr>
      <w:r>
        <w:t>En casos de construcción o destrucción irreversible sobre tumbas (bulldozers), se autoriza la creación de Memoriales de Desagravio.</w:t>
      </w:r>
    </w:p>
    <w:p w14:paraId="5A287D88" w14:textId="77777777" w:rsidR="007C392A" w:rsidRDefault="00000000">
      <w:pPr>
        <w:numPr>
          <w:ilvl w:val="0"/>
          <w:numId w:val="724"/>
        </w:numPr>
      </w:pPr>
      <w:r>
        <w:rPr>
          <w:b/>
          <w:bCs/>
        </w:rPr>
        <w:t>Derecho a la Verdad Biográfica:</w:t>
      </w:r>
    </w:p>
    <w:p w14:paraId="5E64A19F" w14:textId="77777777" w:rsidR="007C392A" w:rsidRDefault="00000000">
      <w:pPr>
        <w:numPr>
          <w:ilvl w:val="1"/>
          <w:numId w:val="729"/>
        </w:numPr>
      </w:pPr>
      <w:r>
        <w:lastRenderedPageBreak/>
        <w:t xml:space="preserve">El Registro Nacional Soberano (RNS) habilitará una </w:t>
      </w:r>
      <w:r>
        <w:rPr>
          <w:b/>
          <w:bCs/>
        </w:rPr>
        <w:t>Capa de Verdad Genealógica</w:t>
      </w:r>
      <w:r>
        <w:t xml:space="preserve"> para que los ciudadanos puedan rectificar sus apellidos y ancestros ocultos basándose en registros históricos, sin trabas administrativas.</w:t>
      </w:r>
      <w:r>
        <w:br/>
      </w:r>
    </w:p>
    <w:p w14:paraId="55993B15" w14:textId="77777777" w:rsidR="007C392A" w:rsidRDefault="00000000">
      <w:pPr>
        <w:numPr>
          <w:ilvl w:val="1"/>
          <w:numId w:val="729"/>
        </w:numPr>
      </w:pPr>
      <w:r>
        <w:t xml:space="preserve">Se prohíbe al Estado o instituciones la retención de archivos que permitan reconstruir la identidad histórica. El secuestro de esta información se tipifica como </w:t>
      </w:r>
      <w:r>
        <w:rPr>
          <w:b/>
          <w:bCs/>
        </w:rPr>
        <w:t>Delito contra el Patrimonio Documental de la Nación</w:t>
      </w:r>
      <w:r>
        <w:t>.</w:t>
      </w:r>
    </w:p>
    <w:p w14:paraId="727C8B2A" w14:textId="77777777" w:rsidR="007C392A" w:rsidRDefault="00000000">
      <w:pPr>
        <w:numPr>
          <w:ilvl w:val="0"/>
          <w:numId w:val="724"/>
        </w:numPr>
      </w:pPr>
      <w:r>
        <w:rPr>
          <w:b/>
          <w:bCs/>
        </w:rPr>
        <w:t>Protección contra el Odio Identitario:</w:t>
      </w:r>
      <w:r>
        <w:t xml:space="preserve"> Cualquier acto de vandalismo contra símbolos religiosos o sitios de memoria será juzgado bajo el agravante de Ataque a la Raíz Nacional, conllevando la inhabilitación permanente para cargos públicos.</w:t>
      </w:r>
    </w:p>
    <w:p w14:paraId="2EF3B1BC" w14:textId="77777777" w:rsidR="007C392A" w:rsidRDefault="00000000">
      <w:pPr>
        <w:numPr>
          <w:ilvl w:val="0"/>
          <w:numId w:val="724"/>
        </w:numPr>
      </w:pPr>
      <w:r>
        <w:rPr>
          <w:b/>
          <w:bCs/>
        </w:rPr>
        <w:t>Día de la Reunificación y Memoria del Éxodo:</w:t>
      </w:r>
      <w:r>
        <w:t xml:space="preserve"> Se establece el </w:t>
      </w:r>
      <w:r>
        <w:rPr>
          <w:b/>
          <w:bCs/>
        </w:rPr>
        <w:t>Día de la Silla Vacía</w:t>
      </w:r>
      <w:r>
        <w:t xml:space="preserve"> como jornada nacional de reflexión y como día festivo.</w:t>
      </w:r>
    </w:p>
    <w:p w14:paraId="55F64D4A" w14:textId="77777777" w:rsidR="007C392A" w:rsidRDefault="00000000">
      <w:pPr>
        <w:numPr>
          <w:ilvl w:val="1"/>
          <w:numId w:val="730"/>
        </w:numPr>
      </w:pPr>
      <w:r>
        <w:t>El Estado y los Municipios facilitarán espacios públicos para el reencuentro simbólico y físico entre la isla y la diáspora.</w:t>
      </w:r>
    </w:p>
    <w:p w14:paraId="65000179" w14:textId="77777777" w:rsidR="007C392A" w:rsidRDefault="00000000">
      <w:pPr>
        <w:numPr>
          <w:ilvl w:val="1"/>
          <w:numId w:val="730"/>
        </w:numPr>
      </w:pPr>
      <w:r>
        <w:t xml:space="preserve">Se prohíbe cualquier lenguaje oficial que estigmatice el flujo migratorio pasado o presente. La soberanía reside en la suma de los cubanos, no en la geografía de su residencia. La "Reconciliación Nacional" se eleva a rango de </w:t>
      </w:r>
      <w:r>
        <w:rPr>
          <w:b/>
          <w:bCs/>
        </w:rPr>
        <w:t>Misión Técnica de Estado</w:t>
      </w:r>
      <w:r>
        <w:t>.</w:t>
      </w:r>
    </w:p>
    <w:p w14:paraId="4C4566E2" w14:textId="77777777" w:rsidR="007C392A" w:rsidRDefault="00000000">
      <w:r>
        <w:pict w14:anchorId="2231C8F5">
          <v:rect id="_x0000_i1188" style="width:0;height:1.5pt" o:hralign="center" o:hrstd="t" o:hr="t"/>
        </w:pict>
      </w:r>
    </w:p>
    <w:p w14:paraId="1D88C378" w14:textId="77777777" w:rsidR="007C392A" w:rsidRDefault="00000000">
      <w:pPr>
        <w:pStyle w:val="Heading2"/>
      </w:pPr>
      <w:bookmarkStart w:id="340" w:name="X5b61f818133c205fcf0ab96577bfc839ead9ede"/>
      <w:bookmarkStart w:id="341" w:name="_Toc242281145"/>
      <w:bookmarkEnd w:id="338"/>
      <w:r>
        <w:t>Artículo 143. De la Máscara de Autoridad y la Interfaz Institucional.</w:t>
      </w:r>
      <w:bookmarkEnd w:id="341"/>
    </w:p>
    <w:p w14:paraId="22BFA47E" w14:textId="77777777" w:rsidR="007C392A" w:rsidRDefault="00000000">
      <w:pPr>
        <w:numPr>
          <w:ilvl w:val="0"/>
          <w:numId w:val="731"/>
        </w:numPr>
      </w:pPr>
      <w:r>
        <w:t>Formalidad Técnica: La República evitará todo lenguaje utópico o ideológico en su interfaz pública. El sistema se presentará ante el mundo bajo el marco de Seguridad Nacional y Eficiencia de Mando. La soberanía de la Nación se fundamenta y sostiene en la eficacia técnica, la certidumbre jurídica y la solidez institucional de la República.</w:t>
      </w:r>
    </w:p>
    <w:p w14:paraId="2D163DB5" w14:textId="77777777" w:rsidR="007C392A" w:rsidRDefault="00000000">
      <w:pPr>
        <w:numPr>
          <w:ilvl w:val="0"/>
          <w:numId w:val="731"/>
        </w:numPr>
      </w:pPr>
      <w:r>
        <w:t>Ética de la Verdad y la Palabra Pública:</w:t>
      </w:r>
    </w:p>
    <w:p w14:paraId="494A0A9E" w14:textId="77777777" w:rsidR="007C392A" w:rsidRDefault="00000000">
      <w:pPr>
        <w:numPr>
          <w:ilvl w:val="1"/>
          <w:numId w:val="732"/>
        </w:numPr>
      </w:pPr>
      <w:r>
        <w:t>Delito de Simulación Ideológica: Se prohíbe que el Estado exija “actos de adhesión” o declaraciones de fe política como requisito para cualquier trámite o beneficio.</w:t>
      </w:r>
    </w:p>
    <w:p w14:paraId="38861C47" w14:textId="77777777" w:rsidR="007C392A" w:rsidRDefault="00000000">
      <w:pPr>
        <w:numPr>
          <w:ilvl w:val="1"/>
          <w:numId w:val="732"/>
        </w:numPr>
      </w:pPr>
      <w:r>
        <w:t>Protección a la Integridad del Decir: Ningún ciudadano podrá ser sancionado por la discrepancia entre su vida privada y las directivas públicas.</w:t>
      </w:r>
    </w:p>
    <w:p w14:paraId="0BF79135" w14:textId="77777777" w:rsidR="007C392A" w:rsidRDefault="00000000">
      <w:r>
        <w:pict w14:anchorId="6AF725E2">
          <v:rect id="_x0000_i1189" style="width:0;height:1.5pt" o:hralign="center" o:hrstd="t" o:hr="t"/>
        </w:pict>
      </w:r>
    </w:p>
    <w:p w14:paraId="338A67AF" w14:textId="77777777" w:rsidR="007C392A" w:rsidRDefault="00000000">
      <w:pPr>
        <w:pStyle w:val="Heading2"/>
      </w:pPr>
      <w:bookmarkStart w:id="342" w:name="Xc57369cf577e502da875f5e40e2aaebf6c734a6"/>
      <w:bookmarkStart w:id="343" w:name="_Toc242281146"/>
      <w:bookmarkEnd w:id="340"/>
      <w:r>
        <w:lastRenderedPageBreak/>
        <w:t>Artículo 144. De la Inspección Digital y la Extinción del Arbitrio Humano.</w:t>
      </w:r>
      <w:bookmarkEnd w:id="343"/>
    </w:p>
    <w:p w14:paraId="5FB87EB6" w14:textId="77777777" w:rsidR="007C392A" w:rsidRDefault="00000000">
      <w:pPr>
        <w:numPr>
          <w:ilvl w:val="0"/>
          <w:numId w:val="733"/>
        </w:numPr>
      </w:pPr>
      <w:r>
        <w:rPr>
          <w:b/>
          <w:bCs/>
        </w:rPr>
        <w:t>Mandato de Telemando y Telemetría:</w:t>
      </w:r>
      <w:r>
        <w:t xml:space="preserve"> La función de inspección técnica, sanitaria y fiscal se realizará prioritariamente mediante sensores remotos, auditoría de datos en tiempo real en el RNS y telemetría automatizada. Se prohíbe la presencia física periódica de inspectores en establecimientos privados como método ordinario de control.</w:t>
      </w:r>
    </w:p>
    <w:p w14:paraId="43E1F9AA" w14:textId="77777777" w:rsidR="007C392A" w:rsidRDefault="00000000">
      <w:pPr>
        <w:numPr>
          <w:ilvl w:val="0"/>
          <w:numId w:val="733"/>
        </w:numPr>
      </w:pPr>
      <w:r>
        <w:rPr>
          <w:b/>
          <w:bCs/>
        </w:rPr>
        <w:t>Protocolo de Inspección Rotativa y Aleatoria (Anti-Soborno):</w:t>
      </w:r>
      <w:r>
        <w:t xml:space="preserve"> En los casos excepcionales donde la presencia física de un inspector sea indispensable (certificada por el TAT), se aplicará el </w:t>
      </w:r>
      <w:r>
        <w:rPr>
          <w:b/>
          <w:bCs/>
        </w:rPr>
        <w:t>Principio de Incompatibilidad Geográfica</w:t>
      </w:r>
      <w:r>
        <w:t>:</w:t>
      </w:r>
    </w:p>
    <w:p w14:paraId="4F33B7AA" w14:textId="77777777" w:rsidR="007C392A" w:rsidRDefault="00000000">
      <w:pPr>
        <w:numPr>
          <w:ilvl w:val="1"/>
          <w:numId w:val="734"/>
        </w:numPr>
      </w:pPr>
      <w:r>
        <w:t>Ningún inspector podrá ejercer funciones en su municipio de residencia o en establecimientos donde tenga vínculos de hasta cuarto grado de consanguinidad.</w:t>
      </w:r>
    </w:p>
    <w:p w14:paraId="0E19C47C" w14:textId="77777777" w:rsidR="007C392A" w:rsidRDefault="00000000">
      <w:pPr>
        <w:numPr>
          <w:ilvl w:val="1"/>
          <w:numId w:val="734"/>
        </w:numPr>
      </w:pPr>
      <w:r>
        <w:t>La asignación del inspector será realizada por sorteo algorítmico una hora antes de la visita.</w:t>
      </w:r>
    </w:p>
    <w:p w14:paraId="0D9386B7" w14:textId="77777777" w:rsidR="007C392A" w:rsidRDefault="00000000">
      <w:pPr>
        <w:numPr>
          <w:ilvl w:val="1"/>
          <w:numId w:val="734"/>
        </w:numPr>
      </w:pPr>
      <w:r>
        <w:t>La interacción entre el inspector y el ciudadano deberá grabarse íntegramente en audio y video, subiéndose en tiempo real a la Capa de Gestión Pública del RNS. La ausencia de registro audiovisual anulará cualquier multa o acta de infracción de pleno derecho.</w:t>
      </w:r>
    </w:p>
    <w:p w14:paraId="6FA3E0C3" w14:textId="77777777" w:rsidR="007C392A" w:rsidRDefault="00000000">
      <w:pPr>
        <w:numPr>
          <w:ilvl w:val="0"/>
          <w:numId w:val="733"/>
        </w:numPr>
      </w:pPr>
      <w:r>
        <w:rPr>
          <w:b/>
          <w:bCs/>
        </w:rPr>
        <w:t>De la Delegación Algorítmica y el Mando Paramétrico:</w:t>
      </w:r>
      <w:r>
        <w:t xml:space="preserve"> Se prohíbe el uso de la firma humana como cuello de botella para la autorización de licencias comerciales, permisos de construcción de baja complejidad o trámites de zonificación que cumplan con los requisitos legales.</w:t>
      </w:r>
    </w:p>
    <w:p w14:paraId="7CF28136" w14:textId="77777777" w:rsidR="007C392A" w:rsidRDefault="00000000">
      <w:pPr>
        <w:numPr>
          <w:ilvl w:val="1"/>
          <w:numId w:val="735"/>
        </w:numPr>
      </w:pPr>
      <w:r>
        <w:t>El funcionario u órgano competente ejercerá su autoridad mediante la definición y programación de parámetros en el RNS (Mando Paramétrico), no mediante la revisión de expedientes individuales.</w:t>
      </w:r>
    </w:p>
    <w:p w14:paraId="7E53F5DD" w14:textId="77777777" w:rsidR="007C392A" w:rsidRDefault="00000000">
      <w:pPr>
        <w:numPr>
          <w:ilvl w:val="1"/>
          <w:numId w:val="735"/>
        </w:numPr>
      </w:pPr>
      <w:r>
        <w:t>El RNS otorgará de forma automática e instantánea las aprobaciones a los ciudadanos cuyos datos ingresados cumplan con la parametrización vigente. El funcionario recibirá reportes analíticos de cumplimiento, erradicando la capacidad de exigir sobornos a cambio de "agilidad documental". Sin perjuicio de los casos que deban ser revisados manualmente por no estar recogidos en la parametrización vigente, los cuales si requerirán de la firma humana, cuando se salgan de la “normalidad” establecida.</w:t>
      </w:r>
    </w:p>
    <w:p w14:paraId="760C2C39" w14:textId="77777777" w:rsidR="007C392A" w:rsidRDefault="00000000">
      <w:pPr>
        <w:numPr>
          <w:ilvl w:val="0"/>
          <w:numId w:val="733"/>
        </w:numPr>
      </w:pPr>
      <w:r>
        <w:rPr>
          <w:b/>
          <w:bCs/>
        </w:rPr>
        <w:t>Inmunidad al Reporte de Extorsión:</w:t>
      </w:r>
      <w:r>
        <w:t xml:space="preserve"> El ciudadano que reporte y pruebe un intento de extorsión o solicitud de soborno por parte de un funcionario público, quedará exento del pago de cualquier multa pendiente por un periodo de veinticuatro (24) meses anteriores al hecho y recibirá una bonificación equivalente al cien por ciento (100%) de la multa evitada, pagadera desde el fondo de garantía personal del </w:t>
      </w:r>
      <w:r>
        <w:lastRenderedPageBreak/>
        <w:t>funcionario infractor. El funcionario será destituido e inhabilitado permanentemente.</w:t>
      </w:r>
    </w:p>
    <w:p w14:paraId="4C097A2C" w14:textId="77777777" w:rsidR="007C392A" w:rsidRDefault="00000000">
      <w:pPr>
        <w:numPr>
          <w:ilvl w:val="0"/>
          <w:numId w:val="733"/>
        </w:numPr>
      </w:pPr>
      <w:r>
        <w:rPr>
          <w:b/>
          <w:bCs/>
        </w:rPr>
        <w:t>Presunción de Cumplimiento:</w:t>
      </w:r>
      <w:r>
        <w:t xml:space="preserve"> Todo establecimiento que mantenga sus datos de trazabilidad y fiscalidad actualizados en tiempo real en el RNS goza de la </w:t>
      </w:r>
      <w:r>
        <w:rPr>
          <w:b/>
          <w:bCs/>
        </w:rPr>
        <w:t>Presunción de Cumplimiento</w:t>
      </w:r>
      <w:r>
        <w:t>. Queda prohibida la imposición de multas por "errores de forma" o "defectos documentales" que el sistema digital pueda corregir automáticamente. La ley persigue el daño, no la imperfección administrativa.</w:t>
      </w:r>
    </w:p>
    <w:p w14:paraId="22A0C061" w14:textId="77777777" w:rsidR="007C392A" w:rsidRDefault="00000000">
      <w:pPr>
        <w:numPr>
          <w:ilvl w:val="0"/>
          <w:numId w:val="733"/>
        </w:numPr>
      </w:pPr>
      <w:r>
        <w:rPr>
          <w:b/>
          <w:bCs/>
        </w:rPr>
        <w:t>De la Auditoría Algorítmica por Balance Material (Anti-Lavado):</w:t>
      </w:r>
      <w:r>
        <w:t xml:space="preserve"> Para erradicar el lavado de activos mediante simulación de ventas (empresas fachada), sin vulnerar el Secreto de Consumo del ciudadano (Art. 24), el Registro Nacional Soberano (RNS) ejecutará de forma continua la Ecuación de Balance Material.</w:t>
      </w:r>
    </w:p>
    <w:p w14:paraId="0C010D47" w14:textId="77777777" w:rsidR="007C392A" w:rsidRDefault="00000000">
      <w:pPr>
        <w:numPr>
          <w:ilvl w:val="1"/>
          <w:numId w:val="736"/>
        </w:numPr>
      </w:pPr>
      <w:r>
        <w:t>Correlación Insumo-Producto: El RNS contrastará algorítmicamente el volumen de ingresos declarados por una entidad comercial con su cadena de suministros registrada (B2B). Si una empresa declara ventas equivalentes a mil (1000) unidades de producto, pero sus compras auditadas de materia prima, consumo energético (kilovatios facturados) o capacidad logística física (según sea el caso a aplicar) demuestran la imposibilidad de haber producido más de cien (100) unidades, el sistema generará una Alerta de Inconsistencia Termodinámica.</w:t>
      </w:r>
    </w:p>
    <w:p w14:paraId="1F670D93" w14:textId="77777777" w:rsidR="007C392A" w:rsidRDefault="00000000">
      <w:pPr>
        <w:numPr>
          <w:ilvl w:val="1"/>
          <w:numId w:val="736"/>
        </w:numPr>
      </w:pPr>
      <w:r>
        <w:t>Presunción de Lavado e Intervención: Ante una desviación de Balance Material superior al margen de error industrial, se levantará el velo corporativo (Art. 41.3). La incapacidad del propietario para justificar físicamente el origen de la utilidad declarada constituirá prueba plena de Lavado de Activos, procediéndose a la incautación del capital simulado a favor del Tesoro Municipal, sin necesidad de vulnerar la identidad de ningún consumidor.</w:t>
      </w:r>
    </w:p>
    <w:p w14:paraId="4F807D65" w14:textId="77777777" w:rsidR="007C392A" w:rsidRDefault="00000000">
      <w:pPr>
        <w:numPr>
          <w:ilvl w:val="0"/>
          <w:numId w:val="733"/>
        </w:numPr>
      </w:pPr>
      <w:r>
        <w:rPr>
          <w:b/>
          <w:bCs/>
        </w:rPr>
        <w:t>De la Erradicación de la Estafa Interna y el Mercado Negro de Datos:</w:t>
      </w:r>
      <w:r>
        <w:t xml:space="preserve"> Se tipifica como </w:t>
      </w:r>
      <w:r>
        <w:rPr>
          <w:b/>
          <w:bCs/>
        </w:rPr>
        <w:t>Sabotaje a la Fe Pública</w:t>
      </w:r>
      <w:r>
        <w:t xml:space="preserve"> la tenencia de bases de datos de tarjetas ajenas, la clonación de biometría o la gestión de plataformas de phishing.</w:t>
      </w:r>
    </w:p>
    <w:p w14:paraId="0F575FFD" w14:textId="77777777" w:rsidR="007C392A" w:rsidRDefault="00000000">
      <w:pPr>
        <w:numPr>
          <w:ilvl w:val="1"/>
          <w:numId w:val="737"/>
        </w:numPr>
      </w:pPr>
      <w:r>
        <w:rPr>
          <w:b/>
          <w:bCs/>
        </w:rPr>
        <w:t>Detección por Anomalía de Saldo:</w:t>
      </w:r>
      <w:r>
        <w:t xml:space="preserve"> El RNS activará una Alerta de Extracción Súbita cuando una cuenta reciba múltiples transferencias pequeñas de orígenes no relacionados en un lapso crítico.</w:t>
      </w:r>
    </w:p>
    <w:p w14:paraId="260A2DA6" w14:textId="77777777" w:rsidR="007C392A" w:rsidRDefault="00000000">
      <w:pPr>
        <w:numPr>
          <w:ilvl w:val="1"/>
          <w:numId w:val="737"/>
        </w:numPr>
      </w:pPr>
      <w:r>
        <w:rPr>
          <w:b/>
          <w:bCs/>
        </w:rPr>
        <w:t>Intervención del BJT en Estafas Híbridas:</w:t>
      </w:r>
      <w:r>
        <w:t xml:space="preserve"> Cuando una estafa sea iniciada en Cuba ("tarjeteros" locales) pero el dinero sea extraído hacia el exterior, el BJT tiene el mandato ineludible de seguir el rastro hasta el nodo final, proponiendo la colaboración internacional para la recuperación total.</w:t>
      </w:r>
    </w:p>
    <w:p w14:paraId="6F8610BE" w14:textId="77777777" w:rsidR="007C392A" w:rsidRDefault="00000000">
      <w:pPr>
        <w:numPr>
          <w:ilvl w:val="0"/>
          <w:numId w:val="733"/>
        </w:numPr>
      </w:pPr>
      <w:r>
        <w:rPr>
          <w:b/>
          <w:bCs/>
        </w:rPr>
        <w:t>De la Reserva de Reposición de Infraestructura Crítica:</w:t>
      </w:r>
      <w:r>
        <w:t xml:space="preserve"> Toda SACA o empresa municipal que opere infraestructura estratégica (energía, transporte, aguas) tiene </w:t>
      </w:r>
      <w:r>
        <w:lastRenderedPageBreak/>
        <w:t xml:space="preserve">la obligación constitucional de mantener un </w:t>
      </w:r>
      <w:r>
        <w:rPr>
          <w:b/>
          <w:bCs/>
        </w:rPr>
        <w:t>Fondo de Capitalización de Reposición</w:t>
      </w:r>
      <w:r>
        <w:t xml:space="preserve"> registrado en el RNS.</w:t>
      </w:r>
    </w:p>
    <w:p w14:paraId="053D4841" w14:textId="77777777" w:rsidR="007C392A" w:rsidRDefault="00000000">
      <w:pPr>
        <w:numPr>
          <w:ilvl w:val="1"/>
          <w:numId w:val="738"/>
        </w:numPr>
      </w:pPr>
      <w:r>
        <w:t>Se prohíbe el uso de los fondos de mantenimiento para el pago de dividendos o gasto administrativo.</w:t>
      </w:r>
    </w:p>
    <w:p w14:paraId="1B09A993" w14:textId="77777777" w:rsidR="007C392A" w:rsidRDefault="00000000">
      <w:pPr>
        <w:numPr>
          <w:ilvl w:val="1"/>
          <w:numId w:val="738"/>
        </w:numPr>
      </w:pPr>
      <w:r>
        <w:t xml:space="preserve">El TAT emitirá una "Alerta de Descapitalización" si los activos físicos muestran un desgaste superior a su tasa de reinversión. El incumplimiento de la reposición técnica activará la </w:t>
      </w:r>
      <w:r>
        <w:rPr>
          <w:b/>
          <w:bCs/>
        </w:rPr>
        <w:t>Intervención Operativa Transitoria</w:t>
      </w:r>
      <w:r>
        <w:t xml:space="preserve"> (Art. 81.3) para proteger la vida de los ciudadanos.</w:t>
      </w:r>
    </w:p>
    <w:p w14:paraId="5CBB3C93" w14:textId="77777777" w:rsidR="007C392A" w:rsidRDefault="00000000">
      <w:pPr>
        <w:numPr>
          <w:ilvl w:val="0"/>
          <w:numId w:val="733"/>
        </w:numPr>
      </w:pPr>
      <w:r>
        <w:t>De la Neutralidad del Agente Fiscal y Prohibición del Incentivo por Recaudación: Se proscribe terminantemente cualquier sistema de remuneración, bonificación, ascenso o incentivo para funcionarios públicos (del TAT, RNS o Finanzas) que esté vinculado al volumen de impuestos recaudados, multas impuestas o ajustes fiscales realizados.</w:t>
      </w:r>
    </w:p>
    <w:p w14:paraId="160FBAE2" w14:textId="77777777" w:rsidR="007C392A" w:rsidRDefault="00000000">
      <w:pPr>
        <w:numPr>
          <w:ilvl w:val="1"/>
          <w:numId w:val="739"/>
        </w:numPr>
      </w:pPr>
      <w:r>
        <w:t>Incompatibilidad de Interés: La función de auditoría es estrictamente técnica y evaluativa. El beneficio económico del auditor debe nacer de la Eficiencia del Proceso (ahorro de recursos estatales) y no de la Extracción de Capital del ciudadano.</w:t>
      </w:r>
    </w:p>
    <w:p w14:paraId="74811DA8" w14:textId="77777777" w:rsidR="007C392A" w:rsidRDefault="00000000">
      <w:pPr>
        <w:numPr>
          <w:ilvl w:val="1"/>
          <w:numId w:val="739"/>
        </w:numPr>
      </w:pPr>
      <w:r>
        <w:t>Tipificación de Acoso Fiscal: Cualquier intento de un funcionario de forzar una "liquidación paralela" mediante la interpretación subjetiva de datos, con el fin de inflar artificialmente el ingreso estatal, será tratado como Extorsión Institucional y acarreará la Inhabilitación Cívica, Desconexión Fiduciaria y Pérdida de Derechos Políticos (Art. 109).</w:t>
      </w:r>
    </w:p>
    <w:p w14:paraId="185BA0A8" w14:textId="77777777" w:rsidR="007C392A" w:rsidRDefault="00000000">
      <w:pPr>
        <w:numPr>
          <w:ilvl w:val="0"/>
          <w:numId w:val="733"/>
        </w:numPr>
      </w:pPr>
      <w:r>
        <w:rPr>
          <w:b/>
          <w:bCs/>
        </w:rPr>
        <w:t>Del Protocolo de Interfaz Contable Soberana (PICS) y la Contabilidad Federada.</w:t>
      </w:r>
      <w:r>
        <w:t xml:space="preserve"> Para garantizar que la eficiencia algorítmica no sacrifique la complejidad del mundo comercial, se instituye un sistema de contabilidad federada que operará bajo las siguientes reglas inalterables:</w:t>
      </w:r>
    </w:p>
    <w:p w14:paraId="0E2F12CB" w14:textId="77777777" w:rsidR="007C392A" w:rsidRDefault="00000000">
      <w:pPr>
        <w:numPr>
          <w:ilvl w:val="1"/>
          <w:numId w:val="740"/>
        </w:numPr>
      </w:pPr>
      <w:r>
        <w:rPr>
          <w:b/>
          <w:bCs/>
        </w:rPr>
        <w:t>Interfaz de Programación de Aplicaciones (API) Soberana:</w:t>
      </w:r>
      <w:r>
        <w:t xml:space="preserve"> El Registro Nacional Soberano (RNS) habilitará y mantendrá una interfaz de programación estandarizada y de código abierto. Cualquier software de gestión administrativa y contable podrá certificarse ante el Tribunal de Arbitraje Técnico (TAT) para interconectarse de forma segura con el RNS.</w:t>
      </w:r>
    </w:p>
    <w:p w14:paraId="3EF0AD58" w14:textId="77777777" w:rsidR="007C392A" w:rsidRDefault="00000000">
      <w:pPr>
        <w:numPr>
          <w:ilvl w:val="1"/>
          <w:numId w:val="740"/>
        </w:numPr>
      </w:pPr>
      <w:r>
        <w:rPr>
          <w:b/>
          <w:bCs/>
        </w:rPr>
        <w:t>Derecho a la Autonomía de Herramientas:</w:t>
      </w:r>
      <w:r>
        <w:t xml:space="preserve"> Se garantiza el derecho de toda entidad comercial o persona con perfil de Negociante Universal a elegir y operar con el software de gestión de su preferencia, siempre que este cumpla con la certificación de seguridad y compatibilidad técnica emitida por el TAT.</w:t>
      </w:r>
    </w:p>
    <w:p w14:paraId="3236DA44" w14:textId="77777777" w:rsidR="007C392A" w:rsidRDefault="00000000">
      <w:pPr>
        <w:numPr>
          <w:ilvl w:val="1"/>
          <w:numId w:val="740"/>
        </w:numPr>
      </w:pPr>
      <w:r>
        <w:rPr>
          <w:b/>
          <w:bCs/>
        </w:rPr>
        <w:t>Declaración y Deducción Automatizada por Confianza:</w:t>
      </w:r>
      <w:r>
        <w:t xml:space="preserve"> La declaración de gastos operativos complejos, incluyendo depreciación de activos, costos de </w:t>
      </w:r>
      <w:r>
        <w:lastRenderedPageBreak/>
        <w:t>inversión, dietas, viáticos y otros definidos por ley, se ejecutará mediante la transmisión de paquetes de datos certificados desde el software de la entidad hacia el RNS. Dichas transmisiones gozarán de presunción de veracidad y su deducción será de aplicación automática y provisional.</w:t>
      </w:r>
    </w:p>
    <w:p w14:paraId="7D603F9C" w14:textId="77777777" w:rsidR="007C392A" w:rsidRDefault="00000000">
      <w:pPr>
        <w:numPr>
          <w:ilvl w:val="1"/>
          <w:numId w:val="740"/>
        </w:numPr>
      </w:pPr>
      <w:r>
        <w:rPr>
          <w:b/>
          <w:bCs/>
        </w:rPr>
        <w:t>Auditoría Algorítmica por Inconsistencia Material:</w:t>
      </w:r>
      <w:r>
        <w:t xml:space="preserve"> El RNS ejecutará de forma permanente un análisis de consistencia termodinámica y estadística sobre los datos contables federados. Toda desviación que supere los umbrales de razonabilidad definidos para cada sector industrial por el TAT, generará una Alerta de Inconsistencia Contable que activará la auditoría humana de oficio por parte de la autoridad fiscal municipal.</w:t>
      </w:r>
    </w:p>
    <w:p w14:paraId="70754CDD" w14:textId="77777777" w:rsidR="007C392A" w:rsidRDefault="00000000">
      <w:pPr>
        <w:numPr>
          <w:ilvl w:val="1"/>
          <w:numId w:val="740"/>
        </w:numPr>
      </w:pPr>
      <w:r>
        <w:rPr>
          <w:b/>
          <w:bCs/>
        </w:rPr>
        <w:t>Escalabilidad de la Interfaz:</w:t>
      </w:r>
      <w:r>
        <w:t xml:space="preserve"> El sistema operará bajo un principio de complejidad adaptativa. La interfaz simplificada del Pasaporte de Ciudadanía Soberana y Comercial (PCSC) permanecerá como vía para las operaciones básicas del Negociante Universal, mientras que el PICS servirá de conducto para la contabilidad de alta complejidad de las Sociedades Anónimas de Capital Abierto (SACA) y demás personas jurídicas.</w:t>
      </w:r>
    </w:p>
    <w:p w14:paraId="5F12AA9A" w14:textId="77777777" w:rsidR="007C392A" w:rsidRDefault="00000000">
      <w:r>
        <w:pict w14:anchorId="267548DD">
          <v:rect id="_x0000_i1190" style="width:0;height:1.5pt" o:hralign="center" o:hrstd="t" o:hr="t"/>
        </w:pict>
      </w:r>
    </w:p>
    <w:p w14:paraId="6A27BA92" w14:textId="77777777" w:rsidR="007C392A" w:rsidRDefault="00000000">
      <w:pPr>
        <w:pStyle w:val="Heading1"/>
      </w:pPr>
      <w:bookmarkStart w:id="344" w:name="Xab4592f9ab4e88dfd85a7967d5ac9793fcae903"/>
      <w:bookmarkStart w:id="345" w:name="_Toc242281147"/>
      <w:bookmarkEnd w:id="318"/>
      <w:bookmarkEnd w:id="342"/>
      <w:r>
        <w:t>Título XVII Disposiciones de Integridad Nacional, Soberanía Económica y Blindaje Biológico.</w:t>
      </w:r>
      <w:bookmarkEnd w:id="345"/>
    </w:p>
    <w:p w14:paraId="112D7112" w14:textId="77777777" w:rsidR="007C392A" w:rsidRDefault="00000000">
      <w:r>
        <w:pict w14:anchorId="7C790034">
          <v:rect id="_x0000_i1191" style="width:0;height:1.5pt" o:hralign="center" o:hrstd="t" o:hr="t"/>
        </w:pict>
      </w:r>
    </w:p>
    <w:p w14:paraId="175786F3" w14:textId="77777777" w:rsidR="007C392A" w:rsidRDefault="00000000">
      <w:pPr>
        <w:pStyle w:val="Heading2"/>
      </w:pPr>
      <w:bookmarkStart w:id="346" w:name="X227e9bd47a105aca4fc79bf364d47c19712235c"/>
      <w:bookmarkStart w:id="347" w:name="_Toc242281148"/>
      <w:r>
        <w:t>Artículo 145. De la Trazabilidad y el Canon de Salvaguarda Soberana.</w:t>
      </w:r>
      <w:bookmarkEnd w:id="347"/>
    </w:p>
    <w:p w14:paraId="13E0CFBA" w14:textId="77777777" w:rsidR="007C392A" w:rsidRDefault="00000000">
      <w:pPr>
        <w:numPr>
          <w:ilvl w:val="0"/>
          <w:numId w:val="741"/>
        </w:numPr>
      </w:pPr>
      <w:r>
        <w:t>Con el fin de prevenir la injerencia de agendas teocráticas o totalitarias, todo flujo de capital (donaciones, patrocinios o subsidios no comerciales) destinado a organizaciones de fe o ideológicas deberá ser registrado en el Registro Nacional Soberano (RNS).</w:t>
      </w:r>
    </w:p>
    <w:p w14:paraId="328DD5EF" w14:textId="77777777" w:rsidR="007C392A" w:rsidRDefault="00000000">
      <w:pPr>
        <w:numPr>
          <w:ilvl w:val="0"/>
          <w:numId w:val="741"/>
        </w:numPr>
      </w:pPr>
      <w:r>
        <w:rPr>
          <w:b/>
          <w:bCs/>
        </w:rPr>
        <w:t>Canon de No-Reciprocidad:</w:t>
      </w:r>
      <w:r>
        <w:t xml:space="preserve"> Los fondos provenientes de jurisdicciones extranjeras que no posean Tratados de Estricta Reciprocidad en Libertades Individuales con la República de Cuba, estarán sujetos a una retención automática y definitiva del </w:t>
      </w:r>
      <w:r>
        <w:rPr>
          <w:b/>
          <w:bCs/>
        </w:rPr>
        <w:t>noventa por ciento (90%)</w:t>
      </w:r>
      <w:r>
        <w:t xml:space="preserve"> en concepto de </w:t>
      </w:r>
      <w:r>
        <w:rPr>
          <w:b/>
          <w:bCs/>
        </w:rPr>
        <w:t>Canon de Salvaguarda Soberana</w:t>
      </w:r>
      <w:r>
        <w:t>.</w:t>
      </w:r>
    </w:p>
    <w:p w14:paraId="0654F09E" w14:textId="77777777" w:rsidR="007C392A" w:rsidRDefault="00000000">
      <w:pPr>
        <w:numPr>
          <w:ilvl w:val="0"/>
          <w:numId w:val="741"/>
        </w:numPr>
      </w:pPr>
      <w:r>
        <w:t xml:space="preserve">El 10% restante será emitido en </w:t>
      </w:r>
      <w:r>
        <w:rPr>
          <w:b/>
          <w:bCs/>
        </w:rPr>
        <w:t>Tokens de Propósito Limitado</w:t>
      </w:r>
      <w:r>
        <w:t>, cuya trazabilidad será auditable en tiempo real por el sistema. El uso de estos tokens se limitará exclusivamente al mantenimiento operativo de infraestructuras registradas, prohibiéndose su conversión a moneda corriente o su uso en proselitismo político.</w:t>
      </w:r>
    </w:p>
    <w:p w14:paraId="039F991F" w14:textId="77777777" w:rsidR="007C392A" w:rsidRDefault="00000000">
      <w:pPr>
        <w:numPr>
          <w:ilvl w:val="0"/>
          <w:numId w:val="741"/>
        </w:numPr>
      </w:pPr>
      <w:r>
        <w:rPr>
          <w:b/>
          <w:bCs/>
        </w:rPr>
        <w:t>Del Blindaje contra las "Sociedades Pantalla" Ideológicas y el Lavado de Agitación (Anti-Tides).</w:t>
      </w:r>
      <w:r>
        <w:t xml:space="preserve"> Para evitar que el dinero extranjero o corporativo utilice </w:t>
      </w:r>
      <w:r>
        <w:lastRenderedPageBreak/>
        <w:t>vacíos legales filantrópicos para financiar la polarización y el caos en las calles cubanas, se establece la Trazabilidad Finalista de la Filantropía:</w:t>
      </w:r>
    </w:p>
    <w:p w14:paraId="1CC1E4D3" w14:textId="77777777" w:rsidR="007C392A" w:rsidRDefault="00000000">
      <w:pPr>
        <w:numPr>
          <w:ilvl w:val="1"/>
          <w:numId w:val="742"/>
        </w:numPr>
      </w:pPr>
      <w:r>
        <w:rPr>
          <w:b/>
          <w:bCs/>
        </w:rPr>
        <w:t>Transparencia Radical de Financiamiento:</w:t>
      </w:r>
      <w:r>
        <w:t xml:space="preserve"> Toda organización no gubernamental, fundación o colectivo civil que opere en la República está obligado a registrar en la Capa Alfa del RNS la identidad verificable de sus donantes y beneficiarios finales. Queda proscrito el financiamiento no declarado o de origen anónimo en actividades de impacto público.</w:t>
      </w:r>
    </w:p>
    <w:p w14:paraId="55742CB9" w14:textId="77777777" w:rsidR="007C392A" w:rsidRDefault="00000000">
      <w:pPr>
        <w:numPr>
          <w:ilvl w:val="1"/>
          <w:numId w:val="742"/>
        </w:numPr>
      </w:pPr>
      <w:r>
        <w:rPr>
          <w:b/>
          <w:bCs/>
        </w:rPr>
        <w:t>Interdicción de Fondos Vinculados al Terrorismo:</w:t>
      </w:r>
      <w:r>
        <w:t xml:space="preserve"> Si los órganos de inteligencia financiera o el RNS detectan que una entidad nacional recibe recursos provenientes de organizaciones, entidades o Estados vinculados al terrorismo internacional o a la subversión armada del orden democrático, dichos fondos serán intervenidos e incautados de pleno derecho a favor del Fondo Catastrófico Nacional.</w:t>
      </w:r>
    </w:p>
    <w:p w14:paraId="64E48647" w14:textId="77777777" w:rsidR="007C392A" w:rsidRDefault="00000000">
      <w:pPr>
        <w:numPr>
          <w:ilvl w:val="1"/>
          <w:numId w:val="742"/>
        </w:numPr>
      </w:pPr>
      <w:r>
        <w:rPr>
          <w:b/>
          <w:bCs/>
        </w:rPr>
        <w:t>Bloqueo del "Bypass" Filantrópico:</w:t>
      </w:r>
      <w:r>
        <w:t xml:space="preserve"> Las exenciones de impuestos establecidas para donaciones de beneficencia (Art. 25.5) no aplican a fondos cuyo propósito estatutario o fáctico sea el "activismo político", el "cambio de régimen" o la "movilización social". Quien quiera hacer política en Cuba, lo hace con su propio tiempo y su propio esfuerzo no remunerado.</w:t>
      </w:r>
    </w:p>
    <w:p w14:paraId="2E00402A" w14:textId="77777777" w:rsidR="007C392A" w:rsidRDefault="00000000">
      <w:pPr>
        <w:numPr>
          <w:ilvl w:val="0"/>
          <w:numId w:val="741"/>
        </w:numPr>
      </w:pPr>
      <w:r>
        <w:rPr>
          <w:b/>
          <w:bCs/>
        </w:rPr>
        <w:t>Prohibición de Sub-Subvención Ideológica (Cero Triangulación):</w:t>
      </w:r>
      <w:r>
        <w:t xml:space="preserve"> Toda organización civil, fundación o entidad no gubernamental que reciba fondos de origen extranjero o corporativo, queda sometida a la Regla de Ejecución Directa.</w:t>
      </w:r>
    </w:p>
    <w:p w14:paraId="5AAA5416" w14:textId="77777777" w:rsidR="007C392A" w:rsidRDefault="00000000">
      <w:pPr>
        <w:numPr>
          <w:ilvl w:val="1"/>
          <w:numId w:val="743"/>
        </w:numPr>
      </w:pPr>
      <w:r>
        <w:rPr>
          <w:b/>
          <w:bCs/>
        </w:rPr>
        <w:t>Prohibición de Cascada:</w:t>
      </w:r>
      <w:r>
        <w:t xml:space="preserve"> El capital recibido debe ser ejecutado directamente en el objeto social de la entidad receptora primaria. Queda constitucionalmente prohibida la transferencia, donación o "sub-subvención" de estos fondos hacia terceras ONGs, coaliciones, movimientos o individuos no relacionados con nóminas auditadas.</w:t>
      </w:r>
    </w:p>
    <w:p w14:paraId="5368BF1C" w14:textId="77777777" w:rsidR="007C392A" w:rsidRDefault="00000000">
      <w:pPr>
        <w:numPr>
          <w:ilvl w:val="1"/>
          <w:numId w:val="743"/>
        </w:numPr>
      </w:pPr>
      <w:r>
        <w:t>El Registro Nacional Soberano (RNS) bloqueará automáticamente cualquier contrato inteligente que intente transferir capital foráneo de una ONG a otra. El "lavado de donaciones" se tipifica como Delito de Financiamiento Ilícito.</w:t>
      </w:r>
    </w:p>
    <w:p w14:paraId="74787D52" w14:textId="77777777" w:rsidR="007C392A" w:rsidRDefault="00000000">
      <w:pPr>
        <w:numPr>
          <w:ilvl w:val="0"/>
          <w:numId w:val="741"/>
        </w:numPr>
      </w:pPr>
      <w:r>
        <w:rPr>
          <w:b/>
          <w:bCs/>
        </w:rPr>
        <w:t>Protocolo de Transparencia de Interés Foráneo (Conocimiento Cero al Público, Alfa para el Estado):</w:t>
      </w:r>
      <w:r>
        <w:t xml:space="preserve"> Todo individuo o entidad que opere, cabildee, publique o asesore dentro de la República de Cuba recibiendo financiamiento directo o triangulado de Estados extranjeros, fondos de inversión foráneos o magnates internacionales, queda catalogado como Agente de Interés Extranjero.</w:t>
      </w:r>
    </w:p>
    <w:p w14:paraId="4D6C9F0F" w14:textId="77777777" w:rsidR="007C392A" w:rsidRDefault="00000000">
      <w:pPr>
        <w:numPr>
          <w:ilvl w:val="1"/>
          <w:numId w:val="744"/>
        </w:numPr>
      </w:pPr>
      <w:r>
        <w:t xml:space="preserve">Están obligados a portar un </w:t>
      </w:r>
      <w:r>
        <w:rPr>
          <w:b/>
          <w:bCs/>
        </w:rPr>
        <w:t>Sello de Conflicto de Interés</w:t>
      </w:r>
      <w:r>
        <w:t xml:space="preserve"> en todas sus publicaciones, transmisiones o convocatorias.</w:t>
      </w:r>
    </w:p>
    <w:p w14:paraId="5B1EEE6B" w14:textId="77777777" w:rsidR="007C392A" w:rsidRDefault="00000000">
      <w:pPr>
        <w:numPr>
          <w:ilvl w:val="1"/>
          <w:numId w:val="744"/>
        </w:numPr>
      </w:pPr>
      <w:r>
        <w:lastRenderedPageBreak/>
        <w:t>Su flujo financiero estará bajo vigilancia algorítmica constante por la Cámara de Vigilancia Aleatoria (CVA). La omisión de registro es un acto de Espionaje No Cinético.</w:t>
      </w:r>
    </w:p>
    <w:p w14:paraId="4CAD7542" w14:textId="77777777" w:rsidR="007C392A" w:rsidRDefault="00000000">
      <w:pPr>
        <w:numPr>
          <w:ilvl w:val="0"/>
          <w:numId w:val="741"/>
        </w:numPr>
      </w:pPr>
      <w:r>
        <w:rPr>
          <w:b/>
          <w:bCs/>
        </w:rPr>
        <w:t>Del Protocolo de Auditoría de Causalidad y la Proscripción del Pretexto Externo:</w:t>
      </w:r>
      <w:r>
        <w:t xml:space="preserve"> La República de Cuba Libre se fundamenta en la Verdad Material como único pilar de la confianza ciudadana. Se prohíbe la utilización del "enemigo externo", el "bloqueo" o la "guerra económica" como pretextos para encubrir la incompetencia o corrupción interna.</w:t>
      </w:r>
    </w:p>
    <w:p w14:paraId="35783E84" w14:textId="77777777" w:rsidR="007C392A" w:rsidRDefault="00000000">
      <w:pPr>
        <w:numPr>
          <w:ilvl w:val="1"/>
          <w:numId w:val="745"/>
        </w:numPr>
      </w:pPr>
      <w:r>
        <w:rPr>
          <w:b/>
          <w:bCs/>
        </w:rPr>
        <w:t>Mandato de Auditoría de Causalidad:</w:t>
      </w:r>
      <w:r>
        <w:t xml:space="preserve"> Ante cualquier fallo sistémico que afecte la vida de la Nación (apagón nacional, escasez de alimentos o medicinas, colapso de infraestructura), el Tribunal de Arbitraje Técnico (TAT) tiene la obligación ineludible de publicar, en un plazo máximo de 72 horas, un </w:t>
      </w:r>
      <w:r>
        <w:rPr>
          <w:b/>
          <w:bCs/>
        </w:rPr>
        <w:t>Informe de Causalidad Fáctica</w:t>
      </w:r>
      <w:r>
        <w:t xml:space="preserve"> en la Capa Alfa del Registro Nacional Soberano (RNS).</w:t>
      </w:r>
    </w:p>
    <w:p w14:paraId="61032A1D" w14:textId="77777777" w:rsidR="007C392A" w:rsidRDefault="00000000">
      <w:pPr>
        <w:numPr>
          <w:ilvl w:val="1"/>
          <w:numId w:val="745"/>
        </w:numPr>
      </w:pPr>
      <w:r>
        <w:rPr>
          <w:b/>
          <w:bCs/>
        </w:rPr>
        <w:t>Definición Técnica de Agresión Externa:</w:t>
      </w:r>
      <w:r>
        <w:t xml:space="preserve"> El TAT solo podrá clasificar un fallo como de "origen externo" si presenta evidencia irrefutable de:</w:t>
      </w:r>
    </w:p>
    <w:p w14:paraId="51738468" w14:textId="77777777" w:rsidR="007C392A" w:rsidRDefault="00000000">
      <w:pPr>
        <w:numPr>
          <w:ilvl w:val="2"/>
          <w:numId w:val="746"/>
        </w:numPr>
      </w:pPr>
      <w:r>
        <w:t>Un bloqueo físico naval que impida la llegada de buques.</w:t>
      </w:r>
    </w:p>
    <w:p w14:paraId="57AB7CDF" w14:textId="77777777" w:rsidR="007C392A" w:rsidRDefault="00000000">
      <w:pPr>
        <w:numPr>
          <w:ilvl w:val="2"/>
          <w:numId w:val="746"/>
        </w:numPr>
      </w:pPr>
      <w:r>
        <w:t>Un ciberataque de denegación de servicio (DDoS) contra el RNS o las redes críticas.</w:t>
      </w:r>
    </w:p>
    <w:p w14:paraId="68E250D9" w14:textId="77777777" w:rsidR="007C392A" w:rsidRDefault="00000000">
      <w:pPr>
        <w:numPr>
          <w:ilvl w:val="2"/>
          <w:numId w:val="746"/>
        </w:numPr>
      </w:pPr>
      <w:r>
        <w:t>Sanciones financieras directas que impidan al sistema bancario cubano transaccionar.</w:t>
      </w:r>
    </w:p>
    <w:p w14:paraId="4D448CDE" w14:textId="77777777" w:rsidR="007C392A" w:rsidRDefault="00000000">
      <w:pPr>
        <w:numPr>
          <w:ilvl w:val="1"/>
          <w:numId w:val="745"/>
        </w:numPr>
      </w:pPr>
      <w:r>
        <w:rPr>
          <w:b/>
          <w:bCs/>
        </w:rPr>
        <w:t>Presunción Legal de Negligencia Interna:</w:t>
      </w:r>
      <w:r>
        <w:t xml:space="preserve"> En ausencia de una certificación de Agresión Externa emitida por el TAT, cualquier fallo sistémico, crisis de desabastecimiento o colapso de servicios se presumirá, a todos los efectos legales y penales, como consecuencia directa de la </w:t>
      </w:r>
      <w:r>
        <w:rPr>
          <w:b/>
          <w:bCs/>
        </w:rPr>
        <w:t>mala gestión, la impericia o la corrupción de los funcionarios públicos responsables</w:t>
      </w:r>
      <w:r>
        <w:t>. La carga de la prueba se invierte: el gobierno debe demostrar que fue atacado, no el pueblo demostrar que fue abandonado.</w:t>
      </w:r>
    </w:p>
    <w:p w14:paraId="59DCFA09" w14:textId="77777777" w:rsidR="007C392A" w:rsidRDefault="00000000">
      <w:pPr>
        <w:numPr>
          <w:ilvl w:val="1"/>
          <w:numId w:val="745"/>
        </w:numPr>
      </w:pPr>
      <w:r>
        <w:rPr>
          <w:b/>
          <w:bCs/>
        </w:rPr>
        <w:t>Delito de Alta Traición a la Fe Pública:</w:t>
      </w:r>
      <w:r>
        <w:t xml:space="preserve"> El Presidente, Ministro, Alcalde o cualquier funcionario que, en un discurso público o comunicado oficial, atribuya un fallo de origen interno (certificado por el TAT) a una "agresión externa" o a un "bloqueo" inexistente, incurrirá de forma inmediata en el Delito de Alta Traición a la Fe Pública.</w:t>
      </w:r>
    </w:p>
    <w:p w14:paraId="0D711FDD" w14:textId="77777777" w:rsidR="007C392A" w:rsidRDefault="00000000">
      <w:pPr>
        <w:numPr>
          <w:ilvl w:val="1"/>
          <w:numId w:val="745"/>
        </w:numPr>
      </w:pPr>
      <w:r>
        <w:rPr>
          <w:b/>
          <w:bCs/>
        </w:rPr>
        <w:t>Ejecución Automática de la Sanción:</w:t>
      </w:r>
      <w:r>
        <w:t xml:space="preserve"> El RNS, al detectar la discrepancia entre el discurso del funcionario y el informe del TAT, activará de oficio el proceso de </w:t>
      </w:r>
      <w:r>
        <w:rPr>
          <w:b/>
          <w:bCs/>
        </w:rPr>
        <w:t>Juicio de Residencia (Art. 78)</w:t>
      </w:r>
      <w:r>
        <w:t xml:space="preserve"> ante la Cámara de Vigilancia Aleatoria (CVA), conllevando la destitución fulminante del cargo.</w:t>
      </w:r>
    </w:p>
    <w:p w14:paraId="47E006AD" w14:textId="77777777" w:rsidR="007C392A" w:rsidRDefault="00000000">
      <w:pPr>
        <w:numPr>
          <w:ilvl w:val="0"/>
          <w:numId w:val="741"/>
        </w:numPr>
      </w:pPr>
      <w:r>
        <w:lastRenderedPageBreak/>
        <w:t>Del Delito de Malversación de Recursos de Salvaguarda por Fraude Procesal: Se tipifica como Sabotaje a la Justicia el acto de instrumentalizar las leyes de protección a la mujer para fines de extorsión, difamación o beneficio personal en disputas de carácter civil o patrimonial.</w:t>
      </w:r>
    </w:p>
    <w:p w14:paraId="786CE6D2" w14:textId="77777777" w:rsidR="007C392A" w:rsidRDefault="00000000">
      <w:pPr>
        <w:numPr>
          <w:ilvl w:val="1"/>
          <w:numId w:val="747"/>
        </w:numPr>
      </w:pPr>
      <w:r>
        <w:t>Pérdida de Prioridad: El individuo que, mediante el testimonio teatral (Art. 93.6) o la falsificación de la narrativa causal, sea descubierto intentando desviar recursos estatales destinados a víctimas reales, sufrirá la Inhabilitación Cívica, Desconexión Fiduciaria y Pérdida de Derechos Políticos.</w:t>
      </w:r>
    </w:p>
    <w:p w14:paraId="04E00D8A" w14:textId="77777777" w:rsidR="007C392A" w:rsidRDefault="00000000">
      <w:pPr>
        <w:numPr>
          <w:ilvl w:val="1"/>
          <w:numId w:val="747"/>
        </w:numPr>
      </w:pPr>
      <w:r>
        <w:t>Protección del Presupuesto de Víctimas: El TAT auditará trimestralmente la eficiencia de los fondos de ayuda. El 100% de los recursos debe ir a casos donde el riesgo biológico sea verificado de forma fáctica. La "percepción subjetiva de opresión" no constituye un hecho imponible para la asignación de recursos públicos. No obstante, cada caso debe ser evaluado individualmente dependiendo el grado de complejidad.</w:t>
      </w:r>
    </w:p>
    <w:p w14:paraId="2274155E" w14:textId="77777777" w:rsidR="007C392A" w:rsidRDefault="00000000">
      <w:pPr>
        <w:numPr>
          <w:ilvl w:val="0"/>
          <w:numId w:val="741"/>
        </w:numPr>
      </w:pPr>
      <w:r>
        <w:t>De la Prelación del Suministro Interno: Se prohíbe el uso de fondos del Tesoro Nacional o Municipal para el financiamiento de programas de asistencia humanitaria internacional o proyectos de proyección de imagen exterior mientras el Índice de Estabilidad Vital (IEV) de cualquier nodo municipal cubano se encuentre por debajo del setenta por ciento (70%). La caridad de la República nace de la abundancia, no de la privación del Socio Activo. La violación de esta prelación se tipifica como Traición a la Fraternidad Ciudadana.</w:t>
      </w:r>
    </w:p>
    <w:p w14:paraId="5A646D65" w14:textId="77777777" w:rsidR="007C392A" w:rsidRDefault="00000000">
      <w:r>
        <w:pict w14:anchorId="4909B464">
          <v:rect id="_x0000_i1192" style="width:0;height:1.5pt" o:hralign="center" o:hrstd="t" o:hr="t"/>
        </w:pict>
      </w:r>
    </w:p>
    <w:p w14:paraId="59C5A903" w14:textId="77777777" w:rsidR="007C392A" w:rsidRDefault="00000000">
      <w:pPr>
        <w:pStyle w:val="Heading2"/>
      </w:pPr>
      <w:bookmarkStart w:id="348" w:name="X7505867bd897652673ebf4fcf6d5440c8c8e496"/>
      <w:bookmarkStart w:id="349" w:name="_Toc242281149"/>
      <w:bookmarkEnd w:id="346"/>
      <w:r>
        <w:t>Artículo 146. De la Equidad Sucesoria Algorítmica.</w:t>
      </w:r>
      <w:bookmarkEnd w:id="349"/>
    </w:p>
    <w:p w14:paraId="0EF1B275" w14:textId="77777777" w:rsidR="007C392A" w:rsidRDefault="00000000">
      <w:pPr>
        <w:numPr>
          <w:ilvl w:val="0"/>
          <w:numId w:val="748"/>
        </w:numPr>
      </w:pPr>
      <w:r>
        <w:t xml:space="preserve">Se establece la </w:t>
      </w:r>
      <w:r>
        <w:rPr>
          <w:b/>
          <w:bCs/>
        </w:rPr>
        <w:t>Equidad Civil 1:1</w:t>
      </w:r>
      <w:r>
        <w:t xml:space="preserve"> como norma de orden público para toda sucesión mortis causa realizada en territorio nacional.</w:t>
      </w:r>
    </w:p>
    <w:p w14:paraId="6957E83A" w14:textId="77777777" w:rsidR="007C392A" w:rsidRDefault="00000000">
      <w:pPr>
        <w:numPr>
          <w:ilvl w:val="0"/>
          <w:numId w:val="748"/>
        </w:numPr>
      </w:pPr>
      <w:r>
        <w:t>Se garantiza la libertad de testar sobre el patrimonio privado. No obstante, para evitar la coacción ideológica o religiosa, se establece la Legítima Soberana del cincuenta por ciento (50%) del haber hereditario, la cual se repartirá equitativamente entre los herederos forzosos. El titular podrá disponer libremente del 50% restante. Queda prohibida y se declara nula de pleno derecho cualquier disposición que reduzca la cuota de un heredero por debajo de su legítima basándose en criterios de sexo, filiación política, neurodiversidad o apostasía religiosa</w:t>
      </w:r>
    </w:p>
    <w:p w14:paraId="6C74DBF9" w14:textId="77777777" w:rsidR="007C392A" w:rsidRDefault="00000000">
      <w:pPr>
        <w:numPr>
          <w:ilvl w:val="0"/>
          <w:numId w:val="748"/>
        </w:numPr>
      </w:pPr>
      <w:r>
        <w:t>El Registro Nacional Soberano (RNS) bloqueará automáticamente cualquier transferencia de activos, inmuebles o Acciones Soberanas (AS) que violen este principio. La riqueza acumulada en Cuba es indivisible por motivos ideológicos.</w:t>
      </w:r>
    </w:p>
    <w:p w14:paraId="5A27D6AB" w14:textId="77777777" w:rsidR="007C392A" w:rsidRDefault="00000000">
      <w:r>
        <w:pict w14:anchorId="145A3094">
          <v:rect id="_x0000_i1193" style="width:0;height:1.5pt" o:hralign="center" o:hrstd="t" o:hr="t"/>
        </w:pict>
      </w:r>
    </w:p>
    <w:p w14:paraId="456337A9" w14:textId="77777777" w:rsidR="007C392A" w:rsidRDefault="00000000">
      <w:pPr>
        <w:pStyle w:val="Heading2"/>
      </w:pPr>
      <w:bookmarkStart w:id="350" w:name="X32705b944abac02979555d5b5f1101b5b1827c3"/>
      <w:bookmarkStart w:id="351" w:name="_Toc242281150"/>
      <w:bookmarkEnd w:id="348"/>
      <w:r>
        <w:lastRenderedPageBreak/>
        <w:t>Artículo 147. De la Soberanía Somática y Protección de la Identidad Funcional.</w:t>
      </w:r>
      <w:bookmarkEnd w:id="351"/>
    </w:p>
    <w:p w14:paraId="0A5B2A8F" w14:textId="77777777" w:rsidR="007C392A" w:rsidRDefault="00000000">
      <w:pPr>
        <w:numPr>
          <w:ilvl w:val="0"/>
          <w:numId w:val="749"/>
        </w:numPr>
      </w:pPr>
      <w:r>
        <w:t xml:space="preserve">La República reconoce la integridad física del menor como un activo en custodia. Se prohíbe cualquier intervención irreversible en menores de edad que resulte en la destrucción, anulación o degradación de la </w:t>
      </w:r>
      <w:r>
        <w:rPr>
          <w:b/>
          <w:bCs/>
        </w:rPr>
        <w:t>Funcionalidad Biológica</w:t>
      </w:r>
      <w:r>
        <w:t xml:space="preserve"> de órganos o sistemas.</w:t>
      </w:r>
    </w:p>
    <w:p w14:paraId="667C7375" w14:textId="77777777" w:rsidR="007C392A" w:rsidRDefault="00000000">
      <w:pPr>
        <w:numPr>
          <w:ilvl w:val="0"/>
          <w:numId w:val="749"/>
        </w:numPr>
      </w:pPr>
      <w:r>
        <w:rPr>
          <w:b/>
          <w:bCs/>
        </w:rPr>
        <w:t>Distinción Técnica del Rito:</w:t>
      </w:r>
      <w:r>
        <w:t xml:space="preserve"> Quedan permitidos los ritos tradicionales de identidad y los procedimientos médicos terapéuticos que preserven la viabilidad funcional y la integridad sistémica del individuo.</w:t>
      </w:r>
    </w:p>
    <w:p w14:paraId="4F664298" w14:textId="77777777" w:rsidR="007C392A" w:rsidRDefault="00000000">
      <w:pPr>
        <w:numPr>
          <w:ilvl w:val="0"/>
          <w:numId w:val="749"/>
        </w:numPr>
      </w:pPr>
      <w:r>
        <w:t>La infracción de este artículo conlleva la revocación inmediata del Certificado de Compatibilidad Civil (CCC) de los tutores y su inhabilitación para cualquier beneficio estatal o cargo público.</w:t>
      </w:r>
    </w:p>
    <w:p w14:paraId="21159B0F" w14:textId="77777777" w:rsidR="007C392A" w:rsidRDefault="00000000">
      <w:r>
        <w:pict w14:anchorId="630665D8">
          <v:rect id="_x0000_i1194" style="width:0;height:1.5pt" o:hralign="center" o:hrstd="t" o:hr="t"/>
        </w:pict>
      </w:r>
    </w:p>
    <w:p w14:paraId="54EA601F" w14:textId="77777777" w:rsidR="007C392A" w:rsidRDefault="00000000">
      <w:pPr>
        <w:pStyle w:val="Heading2"/>
      </w:pPr>
      <w:bookmarkStart w:id="352" w:name="X1b67f3e680aaf406e8d8262578bafe9ba15fa3f"/>
      <w:bookmarkStart w:id="353" w:name="_Toc242281151"/>
      <w:bookmarkEnd w:id="350"/>
      <w:r>
        <w:t>Artículo 148. De la Libertad Asociativa y la Disciplina Interna de las Organizaciones de Fe.</w:t>
      </w:r>
      <w:bookmarkEnd w:id="353"/>
    </w:p>
    <w:p w14:paraId="3E765EA7" w14:textId="77777777" w:rsidR="007C392A" w:rsidRDefault="00000000">
      <w:pPr>
        <w:numPr>
          <w:ilvl w:val="0"/>
          <w:numId w:val="750"/>
        </w:numPr>
      </w:pPr>
      <w:r>
        <w:t>Se reconoce el derecho de las comunidades de fe a establecer normas internas de conducta, mérito y jerarquía. La potestad disciplinaria es soberana dentro del ámbito estrictamente institucional y espiritual.</w:t>
      </w:r>
    </w:p>
    <w:p w14:paraId="5E19FAE4" w14:textId="77777777" w:rsidR="007C392A" w:rsidRDefault="00000000">
      <w:pPr>
        <w:numPr>
          <w:ilvl w:val="0"/>
          <w:numId w:val="750"/>
        </w:numPr>
      </w:pPr>
      <w:r>
        <w:rPr>
          <w:b/>
          <w:bCs/>
        </w:rPr>
        <w:t>Límites de la Disciplina Religiosa:</w:t>
      </w:r>
      <w:r>
        <w:t xml:space="preserve"> Bajo ninguna circunstancia la disciplina interna podrá traducirse en:</w:t>
      </w:r>
    </w:p>
    <w:p w14:paraId="25BAEEF2" w14:textId="77777777" w:rsidR="007C392A" w:rsidRDefault="00000000">
      <w:pPr>
        <w:numPr>
          <w:ilvl w:val="1"/>
          <w:numId w:val="751"/>
        </w:numPr>
      </w:pPr>
      <w:r>
        <w:rPr>
          <w:b/>
          <w:bCs/>
        </w:rPr>
        <w:t>Sanciones Físicas:</w:t>
      </w:r>
      <w:r>
        <w:t xml:space="preserve"> Uso de la fuerza, confinamiento o dolor físico.</w:t>
      </w:r>
    </w:p>
    <w:p w14:paraId="0F6D85E5" w14:textId="77777777" w:rsidR="007C392A" w:rsidRDefault="00000000">
      <w:pPr>
        <w:numPr>
          <w:ilvl w:val="1"/>
          <w:numId w:val="751"/>
        </w:numPr>
      </w:pPr>
      <w:r>
        <w:rPr>
          <w:b/>
          <w:bCs/>
        </w:rPr>
        <w:t>Extorsión Civil:</w:t>
      </w:r>
      <w:r>
        <w:t xml:space="preserve"> Privación de derechos sucesorios, laborales o de propiedad privada del miembro sancionado.</w:t>
      </w:r>
    </w:p>
    <w:p w14:paraId="77B65CB5" w14:textId="77777777" w:rsidR="007C392A" w:rsidRDefault="00000000">
      <w:pPr>
        <w:numPr>
          <w:ilvl w:val="1"/>
          <w:numId w:val="751"/>
        </w:numPr>
      </w:pPr>
      <w:r>
        <w:rPr>
          <w:b/>
          <w:bCs/>
        </w:rPr>
        <w:t>Inhabilitación Cívica, Desconexión Fiduciaria y Pérdida de Derechos Políticos Sociales:</w:t>
      </w:r>
      <w:r>
        <w:t xml:space="preserve"> El fomento del ostracismo que impida al individuo el acceso a servicios básicos de la República (salud, educación, comercio, y otros de similar índole).</w:t>
      </w:r>
    </w:p>
    <w:p w14:paraId="2A0F86A3" w14:textId="77777777" w:rsidR="007C392A" w:rsidRDefault="00000000">
      <w:pPr>
        <w:numPr>
          <w:ilvl w:val="0"/>
          <w:numId w:val="750"/>
        </w:numPr>
      </w:pPr>
      <w:r>
        <w:t xml:space="preserve">Cualquier organización que trascienda estos límites será tipificada como </w:t>
      </w:r>
      <w:r>
        <w:rPr>
          <w:b/>
          <w:bCs/>
        </w:rPr>
        <w:t>Estructura Coercitiva Anticonstitucional</w:t>
      </w:r>
      <w:r>
        <w:t>, procediéndose a su disolución inmediata y la confiscación de sus bienes a favor del Tesoro Municipal.</w:t>
      </w:r>
    </w:p>
    <w:p w14:paraId="30ACF0DC" w14:textId="77777777" w:rsidR="007C392A" w:rsidRDefault="00000000">
      <w:pPr>
        <w:numPr>
          <w:ilvl w:val="0"/>
          <w:numId w:val="750"/>
        </w:numPr>
      </w:pPr>
      <w:r>
        <w:rPr>
          <w:b/>
          <w:bCs/>
        </w:rPr>
        <w:t>Del Arbitraje Privado y la Doctrina del Consentimiento Continuo:</w:t>
      </w:r>
      <w:r>
        <w:t xml:space="preserve"> La República garantiza el derecho de las comunidades de fe, asociaciones culturales o etnias a establecer consejos internos o tribunales de arbitraje (religiosos o consuetudinarios) para dirimir disputas entre sus miembros, bajo las siguientes condiciones inalterables:</w:t>
      </w:r>
    </w:p>
    <w:p w14:paraId="75A0F2FF" w14:textId="77777777" w:rsidR="007C392A" w:rsidRDefault="00000000">
      <w:pPr>
        <w:numPr>
          <w:ilvl w:val="1"/>
          <w:numId w:val="752"/>
        </w:numPr>
      </w:pPr>
      <w:r>
        <w:rPr>
          <w:b/>
          <w:bCs/>
        </w:rPr>
        <w:lastRenderedPageBreak/>
        <w:t>Naturaleza Voluntaria y Contractual:</w:t>
      </w:r>
      <w:r>
        <w:t xml:space="preserve"> Los fallos, normativas o leyes internas de estas organizaciones tienen rango exclusivo de </w:t>
      </w:r>
      <w:r>
        <w:rPr>
          <w:b/>
          <w:bCs/>
        </w:rPr>
        <w:t>Acuerdo Privado</w:t>
      </w:r>
      <w:r>
        <w:t>. Solo son aplicables si todas las partes involucradas consienten libremente y por escrito en someterse a ellos.</w:t>
      </w:r>
    </w:p>
    <w:p w14:paraId="3A9720FD" w14:textId="77777777" w:rsidR="007C392A" w:rsidRDefault="00000000">
      <w:pPr>
        <w:numPr>
          <w:ilvl w:val="1"/>
          <w:numId w:val="752"/>
        </w:numPr>
      </w:pPr>
      <w:r>
        <w:rPr>
          <w:b/>
          <w:bCs/>
        </w:rPr>
        <w:t>Proscripción de la Coacción Civil y Familiar:</w:t>
      </w:r>
      <w:r>
        <w:t xml:space="preserve"> Queda terminantemente prohibido que dichos consejos internos dicten resoluciones vinculantes que ordenen el despojo de propiedades, la distribución de herencias, la custodia de menores o la anulación de uniones civiles en contra de las leyes de equidad de esta Constitución. Todo fallo religioso que vulnere los derechos económicos o civiles de un ciudadano será </w:t>
      </w:r>
      <w:r>
        <w:rPr>
          <w:b/>
          <w:bCs/>
        </w:rPr>
        <w:t>nulo de pleno derecho</w:t>
      </w:r>
      <w:r>
        <w:t xml:space="preserve"> ante el Registro Nacional Soberano (RNS).</w:t>
      </w:r>
    </w:p>
    <w:p w14:paraId="52D96998" w14:textId="77777777" w:rsidR="007C392A" w:rsidRDefault="00000000">
      <w:pPr>
        <w:numPr>
          <w:ilvl w:val="1"/>
          <w:numId w:val="752"/>
        </w:numPr>
      </w:pPr>
      <w:r>
        <w:rPr>
          <w:b/>
          <w:bCs/>
        </w:rPr>
        <w:t>La Válvula de Salida Suprema:</w:t>
      </w:r>
      <w:r>
        <w:t xml:space="preserve"> El consentimiento de sumisión a una ley interna o tribunal religioso es </w:t>
      </w:r>
      <w:r>
        <w:rPr>
          <w:b/>
          <w:bCs/>
        </w:rPr>
        <w:t>revocable en cualquier instante</w:t>
      </w:r>
      <w:r>
        <w:t>. En el momento exacto en que un ciudadano invoque la protección de la jurisdicción civil de la República (Tribunales Municipales), la autoridad del consejo religioso sobre esa persona queda extinguida de forma inmediata, constituyendo delito de Extorsión Civil cualquier intento de la organización por retener el caso o penalizar al individuo por acudir al Estado.</w:t>
      </w:r>
    </w:p>
    <w:p w14:paraId="79B4C455" w14:textId="77777777" w:rsidR="007C392A" w:rsidRDefault="00000000">
      <w:r>
        <w:pict w14:anchorId="077E05A2">
          <v:rect id="_x0000_i1195" style="width:0;height:1.5pt" o:hralign="center" o:hrstd="t" o:hr="t"/>
        </w:pict>
      </w:r>
    </w:p>
    <w:p w14:paraId="26DCE219" w14:textId="77777777" w:rsidR="007C392A" w:rsidRDefault="00000000">
      <w:pPr>
        <w:pStyle w:val="Heading2"/>
      </w:pPr>
      <w:bookmarkStart w:id="354" w:name="Xf33978d2e8fafb5321a0cd143070e6531b48ae3"/>
      <w:bookmarkStart w:id="355" w:name="_Toc242281152"/>
      <w:bookmarkEnd w:id="352"/>
      <w:r>
        <w:t>Artículo 149. De la Jurisdicción Civil Exclusiva y el Derecho a la Apostasía.</w:t>
      </w:r>
      <w:bookmarkEnd w:id="355"/>
    </w:p>
    <w:p w14:paraId="02DA9E3F" w14:textId="77777777" w:rsidR="007C392A" w:rsidRDefault="00000000">
      <w:pPr>
        <w:numPr>
          <w:ilvl w:val="0"/>
          <w:numId w:val="753"/>
        </w:numPr>
      </w:pPr>
      <w:r>
        <w:t>Cuba es una jurisdicción civil única. Se prohíbe la creación o el reconocimiento de tribunales, consejos o arbitrajes basados en leyes extranjeras o religiosas que pretendan dictaminar sobre actos civiles.</w:t>
      </w:r>
    </w:p>
    <w:p w14:paraId="17F57D1A" w14:textId="77777777" w:rsidR="007C392A" w:rsidRDefault="00000000">
      <w:pPr>
        <w:numPr>
          <w:ilvl w:val="0"/>
          <w:numId w:val="753"/>
        </w:numPr>
      </w:pPr>
      <w:r>
        <w:t xml:space="preserve">El derecho a abandonar cualquier organización religiosa o ideológica (Apostasía) es absoluto y no puede ser penalizado. Cualquier intento de castigar civil o físicamente el abandono de una fe será tratado como </w:t>
      </w:r>
      <w:r>
        <w:rPr>
          <w:b/>
          <w:bCs/>
        </w:rPr>
        <w:t>Secuestro de la Conciencia y Atentado a la Soberanía Individual</w:t>
      </w:r>
      <w:r>
        <w:t>.</w:t>
      </w:r>
    </w:p>
    <w:p w14:paraId="3FCD1A5A" w14:textId="77777777" w:rsidR="007C392A" w:rsidRDefault="00000000">
      <w:pPr>
        <w:numPr>
          <w:ilvl w:val="0"/>
          <w:numId w:val="753"/>
        </w:numPr>
      </w:pPr>
      <w:r>
        <w:t>Se prohíbe el uso de simbología que implique sumisión o encubrimiento de la identidad biométrica en el ejercicio de la función pública o en el acceso a infraestructuras críticas, garantizando la transparencia del Registro Nacional Soberano.</w:t>
      </w:r>
    </w:p>
    <w:p w14:paraId="3A78B940" w14:textId="77777777" w:rsidR="007C392A" w:rsidRDefault="00000000">
      <w:pPr>
        <w:numPr>
          <w:ilvl w:val="0"/>
          <w:numId w:val="753"/>
        </w:numPr>
      </w:pPr>
      <w:r>
        <w:rPr>
          <w:b/>
          <w:bCs/>
        </w:rPr>
        <w:t>De la Supremacía Somática sobre el Dogma:</w:t>
      </w:r>
      <w:r>
        <w:t xml:space="preserve"> Ninguna creencia religiosa, tradición cultural o código de conducta extranjero podrá ser invocado como Eximente de Responsabilidad en actos de agresión física o psicológica.</w:t>
      </w:r>
    </w:p>
    <w:p w14:paraId="44679BD3" w14:textId="77777777" w:rsidR="007C392A" w:rsidRDefault="00000000">
      <w:pPr>
        <w:numPr>
          <w:ilvl w:val="1"/>
          <w:numId w:val="754"/>
        </w:numPr>
      </w:pPr>
      <w:r>
        <w:lastRenderedPageBreak/>
        <w:t>El sistema no reconoce enclaves de ley dogmática; la agresión doméstica o la restricción de movimiento impuesta bajo pretextos culturales se tipifica como Atentado a la Unidad Soberana del Individuo.</w:t>
      </w:r>
    </w:p>
    <w:p w14:paraId="55D1C3BE" w14:textId="77777777" w:rsidR="007C392A" w:rsidRDefault="00000000">
      <w:pPr>
        <w:numPr>
          <w:ilvl w:val="1"/>
          <w:numId w:val="754"/>
        </w:numPr>
      </w:pPr>
      <w:r>
        <w:t>Los ciudadanos extranjeros convictos por tales actos perderán su permiso de residencia y serán deportados de forma expedita con prohibición de reingreso.</w:t>
      </w:r>
    </w:p>
    <w:p w14:paraId="6B4F44E9" w14:textId="77777777" w:rsidR="007C392A" w:rsidRDefault="00000000">
      <w:pPr>
        <w:numPr>
          <w:ilvl w:val="0"/>
          <w:numId w:val="753"/>
        </w:numPr>
      </w:pPr>
      <w:r>
        <w:rPr>
          <w:b/>
          <w:bCs/>
        </w:rPr>
        <w:t>De la Irrenunciabilidad de las Garantías Constitucionales ante Dogmas:</w:t>
      </w:r>
      <w:r>
        <w:t xml:space="preserve"> La Constitución de la República es el piso y el techo de los derechos del ciudadano.</w:t>
      </w:r>
    </w:p>
    <w:p w14:paraId="5B138645" w14:textId="77777777" w:rsidR="007C392A" w:rsidRDefault="00000000">
      <w:pPr>
        <w:numPr>
          <w:ilvl w:val="1"/>
          <w:numId w:val="755"/>
        </w:numPr>
      </w:pPr>
      <w:r>
        <w:rPr>
          <w:b/>
          <w:bCs/>
        </w:rPr>
        <w:t>Nulidad de los Contratos de Servidumbre Ideológica:</w:t>
      </w:r>
      <w:r>
        <w:t xml:space="preserve"> Se declara nulo de pleno derecho cualquier contrato, juramento religioso o documento interno de una comunidad que exija a un ciudadano renunciar a sus Acciones Soberanas (AS), a su derecho al divorcio civil (Art. 159.3), a la igualdad patrimonial de la mujer, o al derecho a la libre expresión y asociación externa.</w:t>
      </w:r>
    </w:p>
    <w:p w14:paraId="1712E700" w14:textId="77777777" w:rsidR="007C392A" w:rsidRDefault="00000000">
      <w:pPr>
        <w:numPr>
          <w:ilvl w:val="1"/>
          <w:numId w:val="755"/>
        </w:numPr>
      </w:pPr>
      <w:r>
        <w:rPr>
          <w:b/>
          <w:bCs/>
        </w:rPr>
        <w:t>El Delito de Coacción de Entorno:</w:t>
      </w:r>
      <w:r>
        <w:t xml:space="preserve"> Ninguna autoridad religiosa, líder comunitario o familiar podrá alegar el "cumplimiento de nuestra ley tradicional" para justificar el confinamiento, la confiscación de documentos (PCSC) o la coacción psicológica sobre un miembro de su comunidad. El Estado no reconoce "enclaves de inmunidad legal". El ciudadano pertenece a sí mismo; la comunidad es solo una elección temporal.</w:t>
      </w:r>
    </w:p>
    <w:p w14:paraId="4B34ADFC" w14:textId="77777777" w:rsidR="007C392A" w:rsidRDefault="00000000">
      <w:pPr>
        <w:numPr>
          <w:ilvl w:val="0"/>
          <w:numId w:val="753"/>
        </w:numPr>
      </w:pPr>
      <w:r>
        <w:rPr>
          <w:b/>
          <w:bCs/>
        </w:rPr>
        <w:t>Doctrina de Intervención por Falsa Prisión Ideológica:</w:t>
      </w:r>
      <w:r>
        <w:t xml:space="preserve"> El Estado no tolerará la creación de prisiones ideológicas o teocráticas bajo el disfraz de propiedad privada inmobiliaria.</w:t>
      </w:r>
    </w:p>
    <w:p w14:paraId="3F038539" w14:textId="77777777" w:rsidR="007C392A" w:rsidRDefault="00000000">
      <w:pPr>
        <w:numPr>
          <w:ilvl w:val="1"/>
          <w:numId w:val="756"/>
        </w:numPr>
      </w:pPr>
      <w:r>
        <w:rPr>
          <w:b/>
          <w:bCs/>
        </w:rPr>
        <w:t>El Botón de Extracción (S.O.S. Digital):</w:t>
      </w:r>
      <w:r>
        <w:t xml:space="preserve"> Todo ciudadano cuyo derecho de salida sea bloqueado por una comunidad o consorcio podrá activar la alerta de </w:t>
      </w:r>
      <w:r>
        <w:rPr>
          <w:b/>
          <w:bCs/>
        </w:rPr>
        <w:t>Secuestro en Curso</w:t>
      </w:r>
      <w:r>
        <w:t xml:space="preserve"> desde su Pasaporte de Ciudadanía Soberana (PCSC). Esta alerta goza de prioridad máxima sobre cualquier red.</w:t>
      </w:r>
    </w:p>
    <w:p w14:paraId="051AAC09" w14:textId="77777777" w:rsidR="007C392A" w:rsidRDefault="00000000">
      <w:pPr>
        <w:numPr>
          <w:ilvl w:val="1"/>
          <w:numId w:val="756"/>
        </w:numPr>
      </w:pPr>
      <w:r>
        <w:rPr>
          <w:b/>
          <w:bCs/>
        </w:rPr>
        <w:t>Fuerza de Rompimiento (Agresión Predatoria):</w:t>
      </w:r>
      <w:r>
        <w:t xml:space="preserve"> La activación de esta alerta clasifica el acto como </w:t>
      </w:r>
      <w:r>
        <w:rPr>
          <w:b/>
          <w:bCs/>
        </w:rPr>
        <w:t>Agresión Predatoria</w:t>
      </w:r>
      <w:r>
        <w:t xml:space="preserve"> (Art. 97.12.d). El Tribunal de Arbitraje Técnico (TAT) y el Cuerpo de Alguaciles de la Constitución quedan facultados para el uso de la fuerza cinética inmediata (rompimiento de puertas y barreras) para extraer a la víctima, sin requerir orden de allanamiento previa, al considerarse flagrancia de secuestro.</w:t>
      </w:r>
    </w:p>
    <w:p w14:paraId="6B467DF4" w14:textId="77777777" w:rsidR="007C392A" w:rsidRDefault="00000000">
      <w:pPr>
        <w:numPr>
          <w:ilvl w:val="1"/>
          <w:numId w:val="756"/>
        </w:numPr>
      </w:pPr>
      <w:r>
        <w:rPr>
          <w:b/>
          <w:bCs/>
        </w:rPr>
        <w:t>Extinción de Dominio del Consorcio (Ruina Total):</w:t>
      </w:r>
      <w:r>
        <w:t xml:space="preserve"> La comunidad, junta de propietarios o entidad religiosa responsable de programar el bloqueo de salida perderá de pleno derecho la titularidad del edificio o terreno si no prueba su inocencia. El RNS ejecutará la Extinción de Dominio, transfiriendo la propiedad física al Estado para su subasta, y las Acciones Soberanas (AS) </w:t>
      </w:r>
      <w:r>
        <w:lastRenderedPageBreak/>
        <w:t>de los directivos del consorcio serán confiscadas hasta indemnizar a las víctimas del encierro.</w:t>
      </w:r>
    </w:p>
    <w:p w14:paraId="0A5AEBAF" w14:textId="77777777" w:rsidR="007C392A" w:rsidRDefault="00000000">
      <w:r>
        <w:pict w14:anchorId="08AADC7D">
          <v:rect id="_x0000_i1196" style="width:0;height:1.5pt" o:hralign="center" o:hrstd="t" o:hr="t"/>
        </w:pict>
      </w:r>
    </w:p>
    <w:p w14:paraId="5D105DBB" w14:textId="77777777" w:rsidR="007C392A" w:rsidRDefault="00000000">
      <w:pPr>
        <w:pStyle w:val="Heading1"/>
      </w:pPr>
      <w:bookmarkStart w:id="356" w:name="X310d2a992eb01d21574c70b0976134c058cb2af"/>
      <w:bookmarkStart w:id="357" w:name="_Toc242281153"/>
      <w:bookmarkEnd w:id="344"/>
      <w:bookmarkEnd w:id="354"/>
      <w:r>
        <w:t>TÍTULO XVIII: DE LA ÉTICA CIUDADANA Y LA CONVIVENCIA SOBERANA.</w:t>
      </w:r>
      <w:bookmarkEnd w:id="357"/>
    </w:p>
    <w:p w14:paraId="57E8C1DF" w14:textId="77777777" w:rsidR="007C392A" w:rsidRDefault="00000000">
      <w:pPr>
        <w:pStyle w:val="Heading2"/>
      </w:pPr>
      <w:bookmarkStart w:id="358" w:name="X2143413510d14fc2d562d765a345e92731ff6a4"/>
      <w:bookmarkStart w:id="359" w:name="_Toc242281154"/>
      <w:r>
        <w:t>Artículo 150. Del Deber de Prudencia y la Doctrina del Último Canal de Seguridad.</w:t>
      </w:r>
      <w:bookmarkEnd w:id="359"/>
    </w:p>
    <w:p w14:paraId="17627A48" w14:textId="77777777" w:rsidR="007C392A" w:rsidRDefault="00000000">
      <w:pPr>
        <w:numPr>
          <w:ilvl w:val="0"/>
          <w:numId w:val="757"/>
        </w:numPr>
      </w:pPr>
      <w:r>
        <w:rPr>
          <w:b/>
          <w:bCs/>
        </w:rPr>
        <w:t>Definición:</w:t>
      </w:r>
      <w:r>
        <w:t xml:space="preserve"> La soberanía individual conlleva el deber de prudencia. En toda interacción social, la prioridad máxima no es la imposición del derecho propio, sino la preservación de la integridad del sistema común.</w:t>
      </w:r>
    </w:p>
    <w:p w14:paraId="37F9CFB5" w14:textId="77777777" w:rsidR="007C392A" w:rsidRDefault="00000000">
      <w:pPr>
        <w:numPr>
          <w:ilvl w:val="0"/>
          <w:numId w:val="757"/>
        </w:numPr>
      </w:pPr>
      <w:r>
        <w:rPr>
          <w:b/>
          <w:bCs/>
        </w:rPr>
        <w:t>Inducción al Error:</w:t>
      </w:r>
      <w:r>
        <w:t xml:space="preserve"> Queda prohibida la utilización de la ley para "acorralar" a otro ciudadano hacia la infracción. Si la imposición súbita y agresiva de un derecho (como el paso preferente) nubla la capacidad de otro para observar una norma de mayor jerarquía (como una señal de protección), el agente impositor será tratado legalmente como autor intelectual de la vulneración del orden.</w:t>
      </w:r>
    </w:p>
    <w:p w14:paraId="05A22B66" w14:textId="77777777" w:rsidR="007C392A" w:rsidRDefault="00000000">
      <w:pPr>
        <w:numPr>
          <w:ilvl w:val="0"/>
          <w:numId w:val="757"/>
        </w:numPr>
      </w:pPr>
      <w:r>
        <w:rPr>
          <w:b/>
          <w:bCs/>
        </w:rPr>
        <w:t>Margen de Recapacitación:</w:t>
      </w:r>
      <w:r>
        <w:t xml:space="preserve"> Ante infracciones leves o administrativas que no comprometan la vida, la autoridad municipal está obligada a aplicar el protocolo de "Aviso Educativo" antes de la sanción fiscal. El objetivo de la ley es la corrección de la conducta mediante la razón, no la captura de capital mediante la emboscada administrativa.</w:t>
      </w:r>
    </w:p>
    <w:p w14:paraId="396796F6" w14:textId="77777777" w:rsidR="007C392A" w:rsidRDefault="00000000">
      <w:pPr>
        <w:numPr>
          <w:ilvl w:val="0"/>
          <w:numId w:val="757"/>
        </w:numPr>
      </w:pPr>
      <w:r>
        <w:rPr>
          <w:b/>
          <w:bCs/>
        </w:rPr>
        <w:t>Responsabilidad Civil del Manifestante Remunerado:</w:t>
      </w:r>
      <w:r>
        <w:t xml:space="preserve"> La ignorancia ideológica no exime de responsabilidad material.</w:t>
      </w:r>
    </w:p>
    <w:p w14:paraId="561729F7" w14:textId="77777777" w:rsidR="007C392A" w:rsidRDefault="00000000">
      <w:pPr>
        <w:pStyle w:val="Compact"/>
        <w:numPr>
          <w:ilvl w:val="1"/>
          <w:numId w:val="758"/>
        </w:numPr>
      </w:pPr>
      <w:r>
        <w:t>Todo ciudadano que acepte un pago para asistir a una manifestación se convierte en un contratista privado de agitación. En caso de disturbios, saqueos o daños a la infraestructura (RRI), el manifestante remunerado pierde la presunción de inocencia civil y asume Responsabilidad Solidaria Ineludible por los daños generados por la turba, ejecutándose el cobro forzoso sobre sus Acciones Soberanas (AS).</w:t>
      </w:r>
    </w:p>
    <w:p w14:paraId="51B1D753" w14:textId="77777777" w:rsidR="007C392A" w:rsidRDefault="00000000">
      <w:pPr>
        <w:numPr>
          <w:ilvl w:val="0"/>
          <w:numId w:val="757"/>
        </w:numPr>
      </w:pPr>
      <w:r>
        <w:rPr>
          <w:b/>
          <w:bCs/>
        </w:rPr>
        <w:t>Del Deber de Verificación y la Inmunidad al Engaño por Necesidad.</w:t>
      </w:r>
      <w:r>
        <w:t xml:space="preserve"> Se establece la protección especial para adultos mayores y personas con neurodiversidad ante el "Timo del sobre", "El cambio de moneda extranjera falsa" y similares.</w:t>
      </w:r>
    </w:p>
    <w:p w14:paraId="2E9E68E4" w14:textId="77777777" w:rsidR="007C392A" w:rsidRDefault="00000000">
      <w:pPr>
        <w:numPr>
          <w:ilvl w:val="1"/>
          <w:numId w:val="759"/>
        </w:numPr>
      </w:pPr>
      <w:r>
        <w:rPr>
          <w:b/>
          <w:bCs/>
        </w:rPr>
        <w:t>Seguro de Vulnerabilidad Cognitiva:</w:t>
      </w:r>
      <w:r>
        <w:t xml:space="preserve"> El Fondo de Auxilio Mutuo (Art. 62) cubrirá el 50% de la pérdida material de ciudadanos vulnerables estafados físicamente, mientras el BJT persigue al infractor.</w:t>
      </w:r>
    </w:p>
    <w:p w14:paraId="0E2AAF39" w14:textId="77777777" w:rsidR="007C392A" w:rsidRDefault="00000000">
      <w:pPr>
        <w:numPr>
          <w:ilvl w:val="1"/>
          <w:numId w:val="759"/>
        </w:numPr>
      </w:pPr>
      <w:r>
        <w:rPr>
          <w:b/>
          <w:bCs/>
        </w:rPr>
        <w:lastRenderedPageBreak/>
        <w:t>Agravante por Abuso de Confianza:</w:t>
      </w:r>
      <w:r>
        <w:t xml:space="preserve"> La estafa realizada mediante el aprovechamiento de la falta de alfabetización digital o física del ciudadano se castigará con la </w:t>
      </w:r>
      <w:r>
        <w:rPr>
          <w:b/>
          <w:bCs/>
        </w:rPr>
        <w:t>Pérdida de la Ciudadanía (Inhabilitación Cívica, Desconexión Fiduciaria y Pérdida de Derechos Políticos)</w:t>
      </w:r>
      <w:r>
        <w:t xml:space="preserve"> si el daño excede el Mínimo Vital de la víctima.</w:t>
      </w:r>
    </w:p>
    <w:p w14:paraId="1690E09F" w14:textId="77777777" w:rsidR="007C392A" w:rsidRDefault="00000000">
      <w:pPr>
        <w:numPr>
          <w:ilvl w:val="0"/>
          <w:numId w:val="757"/>
        </w:numPr>
      </w:pPr>
      <w:r>
        <w:rPr>
          <w:b/>
          <w:bCs/>
        </w:rPr>
        <w:t>De la Primacía de la Eficiencia y la Inviolabilidad de la Gestión de Recursos Propios:</w:t>
      </w:r>
      <w:r>
        <w:t xml:space="preserve"> Se establece que el ejercicio de la soberanía individual dentro de la propiedad privada incluye el derecho al uso de recursos naturales (sol, viento, agua de lluvia) para el mantenimiento vital, quedando protegida esta función contra normativas estéticas o de mercado.</w:t>
      </w:r>
    </w:p>
    <w:p w14:paraId="4F05EF1B" w14:textId="77777777" w:rsidR="007C392A" w:rsidRDefault="00000000">
      <w:pPr>
        <w:numPr>
          <w:ilvl w:val="1"/>
          <w:numId w:val="760"/>
        </w:numPr>
      </w:pPr>
      <w:r>
        <w:rPr>
          <w:b/>
          <w:bCs/>
        </w:rPr>
        <w:t>Derecho al Aprovechamiento Natural:</w:t>
      </w:r>
      <w:r>
        <w:t xml:space="preserve"> Ningún reglamento de condominio, alianza inter-municipal, ni autoridad local podrá prohibir el uso de tendederos de ropa, paneles solares móviles, recolectores de agua o cualquier equipo de eficiencia doméstica basado en la "apariencia externa" o el "impacto en el valor de terceros".</w:t>
      </w:r>
    </w:p>
    <w:p w14:paraId="31B2B341" w14:textId="77777777" w:rsidR="007C392A" w:rsidRDefault="00000000">
      <w:pPr>
        <w:numPr>
          <w:ilvl w:val="1"/>
          <w:numId w:val="760"/>
        </w:numPr>
      </w:pPr>
      <w:r>
        <w:rPr>
          <w:b/>
          <w:bCs/>
        </w:rPr>
        <w:t>Anulación de la Tiranía Estética:</w:t>
      </w:r>
      <w:r>
        <w:t xml:space="preserve"> Se declaran nulas de pleno derecho las cláusulas contractuales que supediten la funcionalidad del hogar (secado de ropa, generación de energía) a cánones estéticos arbitrarios. La libertad del individuo para gestionar su gasto energético es una función de su </w:t>
      </w:r>
      <w:r>
        <w:rPr>
          <w:b/>
          <w:bCs/>
        </w:rPr>
        <w:t>Soberanía Económica</w:t>
      </w:r>
      <w:r>
        <w:t xml:space="preserve"> y no puede ser secuestrada por la subjetividad del vecino.</w:t>
      </w:r>
    </w:p>
    <w:p w14:paraId="2F93934A" w14:textId="77777777" w:rsidR="007C392A" w:rsidRDefault="00000000">
      <w:pPr>
        <w:numPr>
          <w:ilvl w:val="1"/>
          <w:numId w:val="760"/>
        </w:numPr>
      </w:pPr>
      <w:r>
        <w:rPr>
          <w:b/>
          <w:bCs/>
        </w:rPr>
        <w:t>Límite de Intervención:</w:t>
      </w:r>
      <w:r>
        <w:t xml:space="preserve"> La única restricción válida será el </w:t>
      </w:r>
      <w:r>
        <w:rPr>
          <w:b/>
          <w:bCs/>
        </w:rPr>
        <w:t>Daño Físico Probable</w:t>
      </w:r>
      <w:r>
        <w:t xml:space="preserve"> (riesgo de caída de objetos, obstrucción de vías de evacuación certificadas por el TAT) o la invasión fáctica del espacio ajeno. La "contaminación visual" no se reconoce como causa de restricción de derechos en la República.</w:t>
      </w:r>
    </w:p>
    <w:p w14:paraId="4B864D15" w14:textId="77777777" w:rsidR="007C392A" w:rsidRDefault="00000000">
      <w:pPr>
        <w:numPr>
          <w:ilvl w:val="1"/>
          <w:numId w:val="760"/>
        </w:numPr>
      </w:pPr>
      <w:r>
        <w:rPr>
          <w:b/>
          <w:bCs/>
        </w:rPr>
        <w:t>Incentivo a la Sobriedad:</w:t>
      </w:r>
      <w:r>
        <w:t xml:space="preserve"> El Estado y los Municipios fomentarán el uso de métodos de baja tecnología y alta eficiencia natural como medida de resiliencia ante fallos de red. Prohibir un método de esta índole en el país se tipifica como </w:t>
      </w:r>
      <w:r>
        <w:rPr>
          <w:b/>
          <w:bCs/>
        </w:rPr>
        <w:t>Sabotaje a la Resiliencia Nacional</w:t>
      </w:r>
      <w:r>
        <w:t>.</w:t>
      </w:r>
    </w:p>
    <w:p w14:paraId="7A47F83D" w14:textId="77777777" w:rsidR="007C392A" w:rsidRDefault="00000000">
      <w:pPr>
        <w:numPr>
          <w:ilvl w:val="0"/>
          <w:numId w:val="757"/>
        </w:numPr>
      </w:pPr>
      <w:r>
        <w:rPr>
          <w:b/>
          <w:bCs/>
        </w:rPr>
        <w:t>Delito de Hostigamiento por Identidad (Anti-Xenofobia en Tránsito):</w:t>
      </w:r>
      <w:r>
        <w:t xml:space="preserve"> Se tipifica como infracción grave a la Convivencia Soberana el acto de hostigar, increpar o amenazar a un individuo basándose en su origen, acento, idioma o apariencia externa.</w:t>
      </w:r>
    </w:p>
    <w:p w14:paraId="360B45A8" w14:textId="77777777" w:rsidR="007C392A" w:rsidRDefault="00000000">
      <w:pPr>
        <w:numPr>
          <w:ilvl w:val="1"/>
          <w:numId w:val="761"/>
        </w:numPr>
      </w:pPr>
      <w:r>
        <w:rPr>
          <w:b/>
          <w:bCs/>
        </w:rPr>
        <w:t>Responsabilidad del Transportista/Operador:</w:t>
      </w:r>
      <w:r>
        <w:t xml:space="preserve"> En el escenario de un transporte público (SACA de transporte), el conductor o personal a cargo tiene la obligación de proteger al individuo hostigado. El uso de la frase "esta es mi tierra, habla mi idioma" se considera un acto de </w:t>
      </w:r>
      <w:r>
        <w:rPr>
          <w:b/>
          <w:bCs/>
        </w:rPr>
        <w:t>Maledicencia Pública</w:t>
      </w:r>
      <w:r>
        <w:t xml:space="preserve"> y conlleva la pérdida de Capital mediante multa en el RNS las </w:t>
      </w:r>
      <w:r>
        <w:lastRenderedPageBreak/>
        <w:t>cuales serán abonadas mediante el capital aportado por Acciones de Mercado (AM) si el agresor es dueño de una empresa, o una multa automática del RNS que afecte las Acciones Soberanas (AS) hasta tanto se abone la cantidad determinada en ley orgánica.</w:t>
      </w:r>
    </w:p>
    <w:p w14:paraId="697BFD7E" w14:textId="77777777" w:rsidR="007C392A" w:rsidRDefault="00000000">
      <w:pPr>
        <w:numPr>
          <w:ilvl w:val="1"/>
          <w:numId w:val="761"/>
        </w:numPr>
      </w:pPr>
      <w:r>
        <w:rPr>
          <w:b/>
          <w:bCs/>
        </w:rPr>
        <w:t>Justicia de Dato contra el Drama:</w:t>
      </w:r>
      <w:r>
        <w:t xml:space="preserve"> Ante un altercado lingüístico, los registros de audio del RNS (Art. 144) en caso que los hubiera servirán para identificar quién inició la agresión. El sistema penal cubano no protegerá al agresor bajo el manto del "patriotismo". En Cuba, el patriotismo es el respeto a la soberanía de cada individuo que pisa el territorio nacional.</w:t>
      </w:r>
    </w:p>
    <w:p w14:paraId="54B8C535" w14:textId="77777777" w:rsidR="007C392A" w:rsidRDefault="00000000">
      <w:pPr>
        <w:numPr>
          <w:ilvl w:val="0"/>
          <w:numId w:val="757"/>
        </w:numPr>
      </w:pPr>
      <w:r>
        <w:rPr>
          <w:b/>
          <w:bCs/>
        </w:rPr>
        <w:t>De la Proscripción Radical de la Extorsión y la Exacción Ilícita de Cuotas:</w:t>
      </w:r>
      <w:r>
        <w:t xml:space="preserve"> La República declara la extorsión comercial y el cobro de peajes no autorizados como un </w:t>
      </w:r>
      <w:r>
        <w:rPr>
          <w:b/>
          <w:bCs/>
        </w:rPr>
        <w:t>Acto de Sabotaje a la Estabilidad Nacional</w:t>
      </w:r>
      <w:r>
        <w:t>. Ningún particular ni organización puede exigir pagos por "protección", "vigilancia no contratada" o "derecho de paso" en el espacio público o privado.</w:t>
      </w:r>
    </w:p>
    <w:p w14:paraId="4F725473" w14:textId="77777777" w:rsidR="007C392A" w:rsidRDefault="00000000">
      <w:pPr>
        <w:numPr>
          <w:ilvl w:val="1"/>
          <w:numId w:val="762"/>
        </w:numPr>
      </w:pPr>
      <w:r>
        <w:rPr>
          <w:b/>
          <w:bCs/>
        </w:rPr>
        <w:t>Flagrancia Digital y Denuncia Protegida:</w:t>
      </w:r>
      <w:r>
        <w:t xml:space="preserve"> Todo ciudadano que sea objeto de una demanda de extorsión podrá activar la </w:t>
      </w:r>
      <w:r>
        <w:rPr>
          <w:b/>
          <w:bCs/>
        </w:rPr>
        <w:t>Grabación de Fe Pública</w:t>
      </w:r>
      <w:r>
        <w:t xml:space="preserve"> desde su Pasaporte de Ciudadanía Soberana (PCSC) (Art. 144.2.c).</w:t>
      </w:r>
    </w:p>
    <w:p w14:paraId="701EA394" w14:textId="77777777" w:rsidR="007C392A" w:rsidRDefault="00000000">
      <w:pPr>
        <w:numPr>
          <w:ilvl w:val="2"/>
          <w:numId w:val="763"/>
        </w:numPr>
      </w:pPr>
      <w:r>
        <w:t xml:space="preserve">El registro de audio y video capturado por el PCSC, al estar anclado con hash al RNS en tiempo real, constituye </w:t>
      </w:r>
      <w:r>
        <w:rPr>
          <w:b/>
          <w:bCs/>
        </w:rPr>
        <w:t>Prueba Fáctica Prevalente</w:t>
      </w:r>
      <w:r>
        <w:t>.</w:t>
      </w:r>
    </w:p>
    <w:p w14:paraId="627662DE" w14:textId="77777777" w:rsidR="007C392A" w:rsidRDefault="00000000">
      <w:pPr>
        <w:numPr>
          <w:ilvl w:val="2"/>
          <w:numId w:val="763"/>
        </w:numPr>
      </w:pPr>
      <w:r>
        <w:t>No se requerirá la presencia física de un oficial de policía para iniciar el proceso penal. El TAT validará la telemetría del encuentro y la identidad biométrica del agresor.</w:t>
      </w:r>
    </w:p>
    <w:p w14:paraId="72BBD375" w14:textId="77777777" w:rsidR="007C392A" w:rsidRDefault="00000000">
      <w:pPr>
        <w:numPr>
          <w:ilvl w:val="1"/>
          <w:numId w:val="762"/>
        </w:numPr>
      </w:pPr>
      <w:r>
        <w:rPr>
          <w:b/>
          <w:bCs/>
        </w:rPr>
        <w:t>La Sanción de Ruina Automática (Embargo de Línea de Vida):</w:t>
      </w:r>
      <w:r>
        <w:t xml:space="preserve"> Identificado el extorsionador mediante el RNS, se aplicarán las siguientes medidas de forma inmediata, incluso antes de la detención física:</w:t>
      </w:r>
    </w:p>
    <w:p w14:paraId="2AAC3687" w14:textId="77777777" w:rsidR="007C392A" w:rsidRDefault="00000000">
      <w:pPr>
        <w:numPr>
          <w:ilvl w:val="2"/>
          <w:numId w:val="764"/>
        </w:numPr>
      </w:pPr>
      <w:r>
        <w:rPr>
          <w:b/>
          <w:bCs/>
        </w:rPr>
        <w:t>Congelación de Activos:</w:t>
      </w:r>
      <w:r>
        <w:t xml:space="preserve"> El RNS bloqueará todas las cuentas, Acciones Soberanas (AS) y Acciones de Mercado (AM) del delincuente.</w:t>
      </w:r>
    </w:p>
    <w:p w14:paraId="2BB498CF" w14:textId="77777777" w:rsidR="007C392A" w:rsidRDefault="00000000">
      <w:pPr>
        <w:numPr>
          <w:ilvl w:val="2"/>
          <w:numId w:val="764"/>
        </w:numPr>
      </w:pPr>
      <w:r>
        <w:rPr>
          <w:b/>
          <w:bCs/>
        </w:rPr>
        <w:t>Deducción por Daño Sistémico:</w:t>
      </w:r>
      <w:r>
        <w:t xml:space="preserve"> Se debitará de la Capa C del infractor el equivalente a </w:t>
      </w:r>
      <w:r>
        <w:rPr>
          <w:b/>
          <w:bCs/>
        </w:rPr>
        <w:t>un año de salario mínimo</w:t>
      </w:r>
      <w:r>
        <w:t xml:space="preserve"> como multa inicial por el solo acto de la amenaza, la cual será transferida al Fondo Municipal de Auxilio Mutuo.</w:t>
      </w:r>
    </w:p>
    <w:p w14:paraId="4A5706C7" w14:textId="77777777" w:rsidR="007C392A" w:rsidRDefault="00000000">
      <w:pPr>
        <w:numPr>
          <w:ilvl w:val="2"/>
          <w:numId w:val="764"/>
        </w:numPr>
      </w:pPr>
      <w:r>
        <w:t>Gravamen Patrimonial Futuro en caso de Insolvencia: Si al momento de la condena el delincuente careciere de fondos o activos suficientes, la deuda de restitución hacia la víctima y el Estado no prescribirá ni podrá ser licuada mediante quiebra [22.17.a, 42.3.a].</w:t>
      </w:r>
    </w:p>
    <w:p w14:paraId="07ABE85F" w14:textId="77777777" w:rsidR="007C392A" w:rsidRDefault="00000000">
      <w:pPr>
        <w:pStyle w:val="SourceCode"/>
        <w:numPr>
          <w:ilvl w:val="1"/>
          <w:numId w:val="1"/>
        </w:numPr>
      </w:pPr>
      <w:r>
        <w:rPr>
          <w:rStyle w:val="VerbatimChar"/>
        </w:rPr>
        <w:lastRenderedPageBreak/>
        <w:t>A.  Dicha obligación quedará registrada en el RNS como un Gravamen Personal Imprescriptible (Artículo 22.17.d) que se ejecutará automáticamente sobre cualquier ingreso salarial, cuenta mercantil o activo futuro que el infractor pretenda registrar a su nombre a lo largo de su vida, sin que dicha deuda trascienda jamás a sus hijos ni afecte la limpieza sucesoria de sus herederos (Artículos 21.4.h y 115.11.c) [21.4.h, 22.17.d, 115.11.c].</w:t>
      </w:r>
      <w:r>
        <w:br/>
      </w:r>
      <w:r>
        <w:br/>
      </w:r>
      <w:r>
        <w:rPr>
          <w:rStyle w:val="VerbatimChar"/>
        </w:rPr>
        <w:t>B. Durante el cumplimiento de su condena penal privativa de libertad, el infractor será asignado a las Unidades del Sistema Penal Productivo (Artículo 22.13) para abonar a la restitución del daño mediante su labor física o intelectual [22.13.a, 22.17.c].</w:t>
      </w:r>
    </w:p>
    <w:p w14:paraId="68FE4373" w14:textId="77777777" w:rsidR="007C392A" w:rsidRDefault="00000000">
      <w:pPr>
        <w:numPr>
          <w:ilvl w:val="1"/>
          <w:numId w:val="762"/>
        </w:numPr>
      </w:pPr>
      <w:r>
        <w:rPr>
          <w:b/>
          <w:bCs/>
        </w:rPr>
        <w:t>Inmunidad para la Neutralización Ciudadana:</w:t>
      </w:r>
      <w:r>
        <w:t xml:space="preserve"> Se extiende el principio de Legítima Defensa (Art. 21.2) a la defensa del patrimonio ante la extorsión.</w:t>
      </w:r>
    </w:p>
    <w:p w14:paraId="7D6E82CB" w14:textId="77777777" w:rsidR="007C392A" w:rsidRDefault="00000000">
      <w:pPr>
        <w:numPr>
          <w:ilvl w:val="2"/>
          <w:numId w:val="765"/>
        </w:numPr>
      </w:pPr>
      <w:r>
        <w:t xml:space="preserve">El ciudadano que neutralice físicamente a un extorsionador en el momento del "cobro de cupo" gozará de </w:t>
      </w:r>
      <w:r>
        <w:rPr>
          <w:b/>
          <w:bCs/>
        </w:rPr>
        <w:t>Inmunidad Total</w:t>
      </w:r>
      <w:r>
        <w:t>, siempre que presente el registro audiovisual del PCSC que demuestre la coacción previa.</w:t>
      </w:r>
    </w:p>
    <w:p w14:paraId="139C94CB" w14:textId="77777777" w:rsidR="007C392A" w:rsidRDefault="00000000">
      <w:pPr>
        <w:numPr>
          <w:ilvl w:val="2"/>
          <w:numId w:val="765"/>
        </w:numPr>
      </w:pPr>
      <w:r>
        <w:t xml:space="preserve">La República premia el valor civil. El ciudadano que denuncie y logre la captura de una red de extorsión recibirá el </w:t>
      </w:r>
      <w:r>
        <w:rPr>
          <w:b/>
          <w:bCs/>
        </w:rPr>
        <w:t>diez por ciento (10%)</w:t>
      </w:r>
      <w:r>
        <w:t xml:space="preserve"> de los activos confiscados a dicha organización.</w:t>
      </w:r>
    </w:p>
    <w:p w14:paraId="7904EAB6" w14:textId="77777777" w:rsidR="007C392A" w:rsidRDefault="00000000">
      <w:pPr>
        <w:numPr>
          <w:ilvl w:val="0"/>
          <w:numId w:val="757"/>
        </w:numPr>
      </w:pPr>
      <w:r>
        <w:rPr>
          <w:b/>
          <w:bCs/>
        </w:rPr>
        <w:t>Cláusula de Supremacía Somática sobre el Dogma:</w:t>
      </w:r>
      <w:r>
        <w:t xml:space="preserve"> Se establece que ninguna creencia religiosa, tradición cultural o código de conducta extranjero podrá ser invocado como </w:t>
      </w:r>
      <w:r>
        <w:rPr>
          <w:b/>
          <w:bCs/>
        </w:rPr>
        <w:t>Eximente de Responsabilidad</w:t>
      </w:r>
      <w:r>
        <w:t xml:space="preserve"> en actos de agresión física o psicológica.</w:t>
      </w:r>
    </w:p>
    <w:p w14:paraId="4CAD4672" w14:textId="77777777" w:rsidR="007C392A" w:rsidRDefault="00000000">
      <w:pPr>
        <w:numPr>
          <w:ilvl w:val="1"/>
          <w:numId w:val="766"/>
        </w:numPr>
      </w:pPr>
      <w:r>
        <w:rPr>
          <w:b/>
          <w:bCs/>
        </w:rPr>
        <w:t>Proscripción de la Disciplina Conyugal:</w:t>
      </w:r>
      <w:r>
        <w:t xml:space="preserve"> La República proscribe y penaliza cualquier forma de castigo, corrección física o restricción de movimiento impuesta por un cónyuge sobre otro. Se define como </w:t>
      </w:r>
      <w:r>
        <w:rPr>
          <w:b/>
          <w:bCs/>
        </w:rPr>
        <w:t>Atentado a la Unidad Soberana del Individuo</w:t>
      </w:r>
      <w:r>
        <w:t>.</w:t>
      </w:r>
    </w:p>
    <w:p w14:paraId="2E7466D8" w14:textId="77777777" w:rsidR="007C392A" w:rsidRDefault="00000000">
      <w:pPr>
        <w:numPr>
          <w:ilvl w:val="1"/>
          <w:numId w:val="766"/>
        </w:numPr>
      </w:pPr>
      <w:r>
        <w:rPr>
          <w:b/>
          <w:bCs/>
        </w:rPr>
        <w:t>Nulidad de la Defensa Cultural:</w:t>
      </w:r>
      <w:r>
        <w:t xml:space="preserve"> El intento de justificar la violencia contra la mujer (o cualquier integrante de la pareja) basándose en textos sagrados o costumbres de otras naciones, será considerado una </w:t>
      </w:r>
      <w:r>
        <w:rPr>
          <w:b/>
          <w:bCs/>
        </w:rPr>
        <w:t>Agravante por Simulación de Soberanía Extranjera</w:t>
      </w:r>
      <w:r>
        <w:t>. El sistema no admite la existencia de "enclaves de ley dogmática" dentro del territorio nacional.</w:t>
      </w:r>
    </w:p>
    <w:p w14:paraId="429A47BB" w14:textId="77777777" w:rsidR="007C392A" w:rsidRDefault="00000000">
      <w:pPr>
        <w:numPr>
          <w:ilvl w:val="1"/>
          <w:numId w:val="766"/>
        </w:numPr>
      </w:pPr>
      <w:r>
        <w:rPr>
          <w:b/>
          <w:bCs/>
        </w:rPr>
        <w:t>Mecánica de Expulsión:</w:t>
      </w:r>
      <w:r>
        <w:t xml:space="preserve"> Cualquier ciudadano extranjero residente que sea convicto por agresión doméstica bajo pretextos culturales o religiosos, perderá de pleno derecho su permiso de estancia y será deportado de forma expedita (Art. 20.6). Cuba es un refugio para la libertad, no para la barbarie.</w:t>
      </w:r>
    </w:p>
    <w:p w14:paraId="33BEB3EA" w14:textId="77777777" w:rsidR="007C392A" w:rsidRDefault="00000000">
      <w:pPr>
        <w:numPr>
          <w:ilvl w:val="1"/>
          <w:numId w:val="766"/>
        </w:numPr>
      </w:pPr>
      <w:r>
        <w:rPr>
          <w:b/>
          <w:bCs/>
        </w:rPr>
        <w:t>De la Proscripción del Secuestro Arquitectónico y la Válvula de Salida Irrestricta:</w:t>
      </w:r>
      <w:r>
        <w:t xml:space="preserve"> El derecho de admisión y propiedad privada otorga la facultad de </w:t>
      </w:r>
      <w:r>
        <w:lastRenderedPageBreak/>
        <w:t>denegar la entrada o exigir la expulsión, pero jamás la facultad de retención. Se establece la Cláusula de Salida Física Irrestricta:</w:t>
      </w:r>
    </w:p>
    <w:p w14:paraId="3608EFD3" w14:textId="77777777" w:rsidR="007C392A" w:rsidRDefault="00000000">
      <w:pPr>
        <w:numPr>
          <w:ilvl w:val="2"/>
          <w:numId w:val="767"/>
        </w:numPr>
      </w:pPr>
      <w:r>
        <w:t>Mandato de Hardware (Fail-Safe): Queda constitucionalmente prohibido el diseño, instalación, programación o uso de sistemas de control de acceso (cerraduras biométricas, puertas inteligentes conectadas al RNS, barreras físicas) en edificios multifamiliares, lugares de culto o zonas de afinidad que impidan, condicionen o restrinjan la salida inmediata de cualquier individuo hacia el dominio público.</w:t>
      </w:r>
    </w:p>
    <w:p w14:paraId="0FE54700" w14:textId="77777777" w:rsidR="007C392A" w:rsidRDefault="00000000">
      <w:pPr>
        <w:numPr>
          <w:ilvl w:val="2"/>
          <w:numId w:val="767"/>
        </w:numPr>
      </w:pPr>
      <w:r>
        <w:t>Nulidad de la Retención por Infracción Interna: Si un visitante o residente viola una regla interna de la comunidad de fe (ej. Normas de vestimenta, conducta o impago de diezmos), las únicas acciones legal permitidas son su expulsión, o disminución de cargos, sean permanentes o temporales (El TDC puede permitir medidas adicionales). La retención física del infractor bajo el pretexto de “disciplina interna”, “castigo” o “espera de autoridades religiosas” se tipifica automáticamente como Delito de Secuestro Agravado.</w:t>
      </w:r>
    </w:p>
    <w:p w14:paraId="69E17A34" w14:textId="77777777" w:rsidR="007C392A" w:rsidRDefault="00000000">
      <w:pPr>
        <w:numPr>
          <w:ilvl w:val="0"/>
          <w:numId w:val="757"/>
        </w:numPr>
      </w:pPr>
      <w:r>
        <w:rPr>
          <w:b/>
          <w:bCs/>
        </w:rPr>
        <w:t>De la Responsabilidad Civil por Daño Sistémico.</w:t>
      </w:r>
      <w:r>
        <w:t xml:space="preserve"> Todo ciudadano que, mediante la desobediencia a las normativas técnicas o la obstrucción de servicios públicos, cause un daño, retraso o perjuicio a la infraestructura de la República o a terceros, será civilmente responsable de la reparación integral del daño causado. La justicia municipal priorizará la restitución material y la compensación por el lucro cesante del sistema sobre cualquier otra medida punitiva, garantizando que el infractor resarza el equilibrio de la red de convivencia.</w:t>
      </w:r>
    </w:p>
    <w:p w14:paraId="0A1A075E" w14:textId="77777777" w:rsidR="007C392A" w:rsidRDefault="00000000">
      <w:pPr>
        <w:numPr>
          <w:ilvl w:val="1"/>
          <w:numId w:val="768"/>
        </w:numPr>
      </w:pPr>
      <w:r>
        <w:t>Responsabilidad Solidaria por Daño en Turba (La Tasa del Vándalo): Cuando una propiedad privada sea dañada, saqueada o incendiada en el marco de una manifestación o disturbio civil, y no sea posible identificar al autor material individual mediante la telemetría del RNS:</w:t>
      </w:r>
    </w:p>
    <w:p w14:paraId="239958E6" w14:textId="77777777" w:rsidR="007C392A" w:rsidRDefault="00000000">
      <w:pPr>
        <w:numPr>
          <w:ilvl w:val="2"/>
          <w:numId w:val="769"/>
        </w:numPr>
      </w:pPr>
      <w:r>
        <w:rPr>
          <w:b/>
          <w:bCs/>
        </w:rPr>
        <w:t>Responsabilidad de los Organizadores:</w:t>
      </w:r>
      <w:r>
        <w:t xml:space="preserve"> Los convocantes de la manifestación responderán con la totalidad de su patrimonio y Acciones Soberanas (AS) por la reparación del daño.</w:t>
      </w:r>
    </w:p>
    <w:p w14:paraId="4CF4286D" w14:textId="77777777" w:rsidR="007C392A" w:rsidRDefault="00000000">
      <w:pPr>
        <w:numPr>
          <w:ilvl w:val="2"/>
          <w:numId w:val="769"/>
        </w:numPr>
      </w:pPr>
      <w:r>
        <w:rPr>
          <w:b/>
          <w:bCs/>
        </w:rPr>
        <w:t>Responsabilidad de Perpetradores Activos e Instigadores:</w:t>
      </w:r>
      <w:r>
        <w:t xml:space="preserve"> El RNS identificará y la justicia procesará a aquellos individuos sobre los cuales existan pruebas fácticas, visuales o periciales de participación material directa, agresión, incitación explícita o saqueo. Queda terminantemente prohibida la imputación de responsabilidad solidaria civil o patrimonial basada en la mera presencia física pasiva, la geolocalización circunstancial o el tránsito accidental de un ciudadano por las inmediaciones del disturbio.</w:t>
      </w:r>
    </w:p>
    <w:p w14:paraId="4DBFB244" w14:textId="77777777" w:rsidR="007C392A" w:rsidRDefault="00000000">
      <w:pPr>
        <w:numPr>
          <w:ilvl w:val="2"/>
          <w:numId w:val="769"/>
        </w:numPr>
      </w:pPr>
      <w:r>
        <w:rPr>
          <w:b/>
          <w:bCs/>
        </w:rPr>
        <w:lastRenderedPageBreak/>
        <w:t>Mecánica de Cobro:</w:t>
      </w:r>
      <w:r>
        <w:t xml:space="preserve"> El costo total del daño comprobado será prorrateado exclusivamente entre los organizadores convocantes que incitaron a la violencia (inciso i) y los participantes cuya autoría material activa en la destrucción haya sido judicialmente acreditada. El cobro será automático y de ejecución inmediata sobre sus cuentas de Capital de Maniobra (Capa C) y dividendos de AS (Capa B), hasta que la víctima recupere el valor total de su propiedad más un lucro cesante del 20%.</w:t>
      </w:r>
    </w:p>
    <w:p w14:paraId="4E26BE48" w14:textId="77777777" w:rsidR="007C392A" w:rsidRDefault="00000000">
      <w:pPr>
        <w:numPr>
          <w:ilvl w:val="2"/>
          <w:numId w:val="769"/>
        </w:numPr>
      </w:pPr>
      <w:r>
        <w:rPr>
          <w:b/>
          <w:bCs/>
        </w:rPr>
        <w:t>Inhibición de Indulto:</w:t>
      </w:r>
      <w:r>
        <w:t xml:space="preserve"> El Estado tiene prohibido constitucionalmente condonar deudas civiles derivadas de daños a la propiedad privada durante disturbios. La paz social se fundamenta en que el que destruye, reconstruye con su propio sudor.</w:t>
      </w:r>
    </w:p>
    <w:p w14:paraId="3F5EB95B" w14:textId="77777777" w:rsidR="007C392A" w:rsidRDefault="00000000">
      <w:pPr>
        <w:numPr>
          <w:ilvl w:val="0"/>
          <w:numId w:val="757"/>
        </w:numPr>
      </w:pPr>
      <w:r>
        <w:rPr>
          <w:b/>
          <w:bCs/>
        </w:rPr>
        <w:t>De la Responsabilidad Parental sobre el Patrimonio Público y Privado (Anti-Vandalismo).</w:t>
      </w:r>
      <w:r>
        <w:t xml:space="preserve"> La Patria Potestad conlleva la responsabilidad ineludible sobre los actos de los menores dependientes en el espacio público. En caso de vandalismo, destrucción de mobiliario urbano, daño a las Redes de Interconexión (RRI) o a la propiedad privada de terceros perpetrado por menores de edad, </w:t>
      </w:r>
      <w:r>
        <w:rPr>
          <w:b/>
          <w:bCs/>
        </w:rPr>
        <w:t>se prohíbe la socialización de la pérdida</w:t>
      </w:r>
      <w:r>
        <w:t>. El costo íntegro de la restauración será tasado por el TAT y descontado automáticamente por el RNS del patrimonio, cuentas comerciales o Capa de Maniobra de los padres o tutores legales. Quien engendra un ciudadano, asume el costo de su incivilidad hasta su emancipación.</w:t>
      </w:r>
    </w:p>
    <w:p w14:paraId="2FF9B2CC" w14:textId="77777777" w:rsidR="007C392A" w:rsidRDefault="00000000">
      <w:r>
        <w:pict w14:anchorId="1DD96993">
          <v:rect id="_x0000_i1197" style="width:0;height:1.5pt" o:hralign="center" o:hrstd="t" o:hr="t"/>
        </w:pict>
      </w:r>
    </w:p>
    <w:p w14:paraId="194D14AD" w14:textId="77777777" w:rsidR="007C392A" w:rsidRDefault="00000000">
      <w:pPr>
        <w:pStyle w:val="Heading2"/>
      </w:pPr>
      <w:bookmarkStart w:id="360" w:name="Xb62fa81fef75e6aa49e6b1de750b24c0d56788e"/>
      <w:bookmarkStart w:id="361" w:name="_Toc242281155"/>
      <w:bookmarkEnd w:id="358"/>
      <w:r>
        <w:t>Artículo 151. De la Protección contra el Error por Imposición, y De las Rampas de Redignificación y el Derecho a la Restitución del Honor Civil.</w:t>
      </w:r>
      <w:bookmarkEnd w:id="361"/>
    </w:p>
    <w:p w14:paraId="3D1EFF26" w14:textId="77777777" w:rsidR="007C392A" w:rsidRDefault="00000000">
      <w:pPr>
        <w:numPr>
          <w:ilvl w:val="0"/>
          <w:numId w:val="770"/>
        </w:numPr>
      </w:pPr>
      <w:r>
        <w:rPr>
          <w:b/>
          <w:bCs/>
        </w:rPr>
        <w:t>Garantía de Reacción Reflexiva:</w:t>
      </w:r>
      <w:r>
        <w:t xml:space="preserve"> Se prohíbe la ejecución de actos de autoridad o la imposición de sanciones administrativas que por su celeridad, agresividad o naturaleza abrasiva anulen la capacidad de comprensión sistémica del ciudadano. En todo procedimiento coercitivo, el Estado debe garantizar un intervalo de </w:t>
      </w:r>
      <w:r>
        <w:rPr>
          <w:b/>
          <w:bCs/>
        </w:rPr>
        <w:t>Reflexión y Advertencia</w:t>
      </w:r>
      <w:r>
        <w:t>, permitiendo que el individuo identifique la norma vulnerada y los mecanismos de rectificación antes de la ejecución forzosa. La ley que ciega para obligar a la obediencia carece de legitimidad moral y será causa de nulidad del procedimiento.</w:t>
      </w:r>
    </w:p>
    <w:p w14:paraId="692F2786" w14:textId="77777777" w:rsidR="007C392A" w:rsidRDefault="00000000">
      <w:pPr>
        <w:numPr>
          <w:ilvl w:val="1"/>
          <w:numId w:val="771"/>
        </w:numPr>
      </w:pPr>
      <w:r>
        <w:t>Se exceptúa:</w:t>
      </w:r>
    </w:p>
    <w:p w14:paraId="510C2DE6" w14:textId="77777777" w:rsidR="007C392A" w:rsidRDefault="00000000">
      <w:pPr>
        <w:numPr>
          <w:ilvl w:val="2"/>
          <w:numId w:val="772"/>
        </w:numPr>
      </w:pPr>
      <w:r>
        <w:t>Los casos que impliquen proceso penal.</w:t>
      </w:r>
    </w:p>
    <w:p w14:paraId="5B49B1CF" w14:textId="77777777" w:rsidR="007C392A" w:rsidRDefault="00000000">
      <w:pPr>
        <w:numPr>
          <w:ilvl w:val="2"/>
          <w:numId w:val="772"/>
        </w:numPr>
      </w:pPr>
      <w:r>
        <w:t>Los daños a un tercero si este no puede ser reparado en menos de 72h.(Se dará preferencia a la reparación con aceptación final del afectado)</w:t>
      </w:r>
    </w:p>
    <w:p w14:paraId="35374990" w14:textId="77777777" w:rsidR="007C392A" w:rsidRDefault="00000000">
      <w:pPr>
        <w:numPr>
          <w:ilvl w:val="2"/>
          <w:numId w:val="772"/>
        </w:numPr>
      </w:pPr>
      <w:r>
        <w:lastRenderedPageBreak/>
        <w:t>La ley del tránsito (Tendrá sus propias regulaciones, aunque eso no elimina la posibilidad de que permita reflexión y advertencia en determinados casos definidos en ella)</w:t>
      </w:r>
    </w:p>
    <w:p w14:paraId="250DDA5A" w14:textId="77777777" w:rsidR="007C392A" w:rsidRDefault="00000000">
      <w:pPr>
        <w:numPr>
          <w:ilvl w:val="2"/>
          <w:numId w:val="772"/>
        </w:numPr>
      </w:pPr>
      <w:r>
        <w:t>Otras definidas en ley orgánica.</w:t>
      </w:r>
    </w:p>
    <w:p w14:paraId="1F7E7BA6" w14:textId="77777777" w:rsidR="007C392A" w:rsidRDefault="00000000">
      <w:pPr>
        <w:numPr>
          <w:ilvl w:val="0"/>
          <w:numId w:val="770"/>
        </w:numPr>
      </w:pPr>
      <w:r>
        <w:rPr>
          <w:b/>
          <w:bCs/>
        </w:rPr>
        <w:t>Naturaleza Jurídica de las Rampas de Redignificación y Simetría de Garantías Laborales:</w:t>
      </w:r>
      <w:r>
        <w:t xml:space="preserve"> La República prohíbe la creación de estratos de ciudadanos permanentemente subsidiados o excluidos del mercado. Se instituyen las Rampas de Redignificación como programas municipales y consorciales de empleo civil formal de puerta abierta y baja barrera de entrada. El trabajo en las Rampas no constituye sanción, servidumbre ni régimen asistencial degradado; es una relación laboral plena de derecho civil. Todo ciudadano o residente que se incorpore a una Rampa goza de forma íntegra e irrenunciable de la totalidad de las garantías del Título VII de esta Constitución:</w:t>
      </w:r>
    </w:p>
    <w:p w14:paraId="525A57AF" w14:textId="77777777" w:rsidR="007C392A" w:rsidRDefault="00000000">
      <w:pPr>
        <w:numPr>
          <w:ilvl w:val="1"/>
          <w:numId w:val="773"/>
        </w:numPr>
      </w:pPr>
      <w:r>
        <w:rPr>
          <w:b/>
          <w:bCs/>
        </w:rPr>
        <w:t>Estándar Biológico y Jornada (Art. 65):</w:t>
      </w:r>
      <w:r>
        <w:t xml:space="preserve"> Jornada máxima de cuarenta (40) horas semanales, descansos obligatorios, vacaciones anuales retribuidas y condiciones de seguridad e higiene industrial auditadas por el TAT.</w:t>
      </w:r>
    </w:p>
    <w:p w14:paraId="6EE2C03E" w14:textId="77777777" w:rsidR="007C392A" w:rsidRDefault="00000000">
      <w:pPr>
        <w:numPr>
          <w:ilvl w:val="1"/>
          <w:numId w:val="773"/>
        </w:numPr>
      </w:pPr>
      <w:r>
        <w:rPr>
          <w:b/>
          <w:bCs/>
        </w:rPr>
        <w:t>Remuneración Digna y Trazable:</w:t>
      </w:r>
      <w:r>
        <w:t xml:space="preserve"> Pago líquido registrado en el RNS contra tarea u horario cumplido, el cual jamás será inferior al costo de la Canasta Básica de Vida (CBV) municipal, permitiendo la generación de ahorro y el pago ordinario del Flat Tax o la acumulación de Créditos de Estancia.</w:t>
      </w:r>
    </w:p>
    <w:p w14:paraId="0BF60B67" w14:textId="77777777" w:rsidR="007C392A" w:rsidRDefault="00000000">
      <w:pPr>
        <w:numPr>
          <w:ilvl w:val="1"/>
          <w:numId w:val="773"/>
        </w:numPr>
      </w:pPr>
      <w:r>
        <w:rPr>
          <w:b/>
          <w:bCs/>
        </w:rPr>
        <w:t>Libertad de Salida y Tránsito (Art. 64):</w:t>
      </w:r>
      <w:r>
        <w:t xml:space="preserve"> El trabajador conserva la propiedad absoluta de su tiempo, pudiendo rescindir su contrato o transitar hacia empleos del sector privado o SACAs en cualquier momento, sin preavisos coercitivos ni penalizaciones.</w:t>
      </w:r>
    </w:p>
    <w:p w14:paraId="79203213" w14:textId="77777777" w:rsidR="007C392A" w:rsidRDefault="00000000">
      <w:pPr>
        <w:numPr>
          <w:ilvl w:val="1"/>
          <w:numId w:val="773"/>
        </w:numPr>
      </w:pPr>
      <w:r>
        <w:rPr>
          <w:b/>
          <w:bCs/>
        </w:rPr>
        <w:t>Protección contra el Abuso:</w:t>
      </w:r>
      <w:r>
        <w:t xml:space="preserve"> Queda proscrito el uso de distintivos estigmatizantes o tratos degradantes. Los trabajadores de las Rampas cuentan con el amparo directo de la Agencia de Mediación y Arbitraje Laboral (AMAL) frente a cualquier arbitrariedad administrativa.</w:t>
      </w:r>
    </w:p>
    <w:p w14:paraId="632E03ED" w14:textId="77777777" w:rsidR="007C392A" w:rsidRDefault="00000000">
      <w:pPr>
        <w:numPr>
          <w:ilvl w:val="0"/>
          <w:numId w:val="770"/>
        </w:numPr>
      </w:pPr>
      <w:r>
        <w:t>Modalidad de Baja Fricción y Carga Sensorial Controlada: Para aquellos ciudadanos que, por condiciones de salud mental, rehabilitación o neurodiversidad certificada, requieran entornos alejados de la alta velocidad competitiva corporativa, las Rampas ofrecerán plazas en agricultura de proximidad, viveros, mantenimiento cívico, artesanía técnica y reforestación (Art. 157), operando en entornos predecibles de baja carga sensorial (Art. 140) y sin exigencia de metas de estrés corporativo.</w:t>
      </w:r>
    </w:p>
    <w:p w14:paraId="77599334" w14:textId="77777777" w:rsidR="007C392A" w:rsidRDefault="00000000">
      <w:pPr>
        <w:numPr>
          <w:ilvl w:val="0"/>
          <w:numId w:val="770"/>
        </w:numPr>
      </w:pPr>
      <w:r>
        <w:t xml:space="preserve">Modalidad de Reinserción y Limpieza Registral Voluntaria: Todo ciudadano que haya cumplido una pena privativa de libertad y enfrente barreras de contratación en el sector privado, tendrá garantizado el derecho de acceso a un empleo </w:t>
      </w:r>
      <w:r>
        <w:lastRenderedPageBreak/>
        <w:t>remunerado en las Rampas de los Consorcios de Infraestructura Técnica (CIT). El desempeño laboral honesto y continuado en estas plazas activará en el RNS el algoritmo de purga de antecedentes, borrando el estigma digital de la infracción pasada y restaurando su plena reputación comercial.</w:t>
      </w:r>
    </w:p>
    <w:p w14:paraId="4271389D" w14:textId="77777777" w:rsidR="007C392A" w:rsidRDefault="00000000">
      <w:pPr>
        <w:numPr>
          <w:ilvl w:val="0"/>
          <w:numId w:val="770"/>
        </w:numPr>
      </w:pPr>
      <w:r>
        <w:rPr>
          <w:b/>
          <w:bCs/>
        </w:rPr>
        <w:t>De la Pausa Procesal y Administrativa por Duelo o Contingencia Vital Mayor:</w:t>
      </w:r>
      <w:r>
        <w:t xml:space="preserve"> El Estado no competirá por la atención del ciudadano cuando este enfrenta la pérdida de la vida de su núcleo familiar. Se establece el derecho a la "Pausa Burocrática":</w:t>
      </w:r>
    </w:p>
    <w:p w14:paraId="0C95A94B" w14:textId="77777777" w:rsidR="007C392A" w:rsidRDefault="00000000">
      <w:pPr>
        <w:numPr>
          <w:ilvl w:val="1"/>
          <w:numId w:val="774"/>
        </w:numPr>
      </w:pPr>
      <w:r>
        <w:rPr>
          <w:b/>
          <w:bCs/>
        </w:rPr>
        <w:t>Activación de Emergencia:</w:t>
      </w:r>
      <w:r>
        <w:t xml:space="preserve"> Ante el internamiento en cuidados paliativos, enfermedad terminal o fallecimiento de un familiar de primer grado (cónyuge, hijos, padres), el ciudadano, o el hospital en su nombre, podrá activar una "Alerta de Duelo" en su Pasaporte de Ciudadanía Soberana (PCSC).</w:t>
      </w:r>
    </w:p>
    <w:p w14:paraId="648C55F2" w14:textId="77777777" w:rsidR="007C392A" w:rsidRDefault="00000000">
      <w:pPr>
        <w:numPr>
          <w:ilvl w:val="1"/>
          <w:numId w:val="774"/>
        </w:numPr>
      </w:pPr>
      <w:r>
        <w:rPr>
          <w:b/>
          <w:bCs/>
        </w:rPr>
        <w:t>Suspensión Automática de Plazos:</w:t>
      </w:r>
      <w:r>
        <w:t xml:space="preserve"> Esta alerta suspenderá de pleno derecho, por un periodo improrrogable de sesenta (60) días, el vencimiento de cualquier impuesto, obligación registral, citación judicial civil o ejecución de deuda (incluyendo embargos y subastas). Durante este periodo, la "inacción" del ciudadano no generará mora, multas ni pérdida de derechos.</w:t>
      </w:r>
    </w:p>
    <w:p w14:paraId="76CA0B7D" w14:textId="77777777" w:rsidR="007C392A" w:rsidRDefault="00000000">
      <w:pPr>
        <w:numPr>
          <w:ilvl w:val="1"/>
          <w:numId w:val="774"/>
        </w:numPr>
      </w:pPr>
      <w:r>
        <w:rPr>
          <w:b/>
          <w:bCs/>
        </w:rPr>
        <w:t>Invalidez de Actos Ejecutados en Duelo:</w:t>
      </w:r>
      <w:r>
        <w:t xml:space="preserve"> Cualquier venta, embargo, confiscación o subasta ejecutada por el Estado o un acreedor mientras el ciudadano se encontraba bajo el amparo fáctico de este inciso (incluso si no pudo activar la alerta a tiempo por estar atendiendo la emergencia), será declarada </w:t>
      </w:r>
      <w:r>
        <w:rPr>
          <w:b/>
          <w:bCs/>
        </w:rPr>
        <w:t>Nula de Pleno Derecho</w:t>
      </w:r>
      <w:r>
        <w:t xml:space="preserve"> y revertida inmediatamente a costo del ejecutor.</w:t>
      </w:r>
    </w:p>
    <w:p w14:paraId="4027ADCD" w14:textId="77777777" w:rsidR="007C392A" w:rsidRDefault="00000000">
      <w:pPr>
        <w:numPr>
          <w:ilvl w:val="1"/>
          <w:numId w:val="774"/>
        </w:numPr>
      </w:pPr>
      <w:r>
        <w:rPr>
          <w:b/>
          <w:bCs/>
        </w:rPr>
        <w:t>Los acreedores tienen el derecho</w:t>
      </w:r>
      <w:r>
        <w:t xml:space="preserve"> de solicitar al Estado que este cubra temporalmente el pago de estas deudas. El TSJ dará el visto bueno mediante análisis de la evidencia documental. Sin embargo el deudor tiene la obligación una vez terminado su periodo de duelo, de reponer lo pagado por el estado al mismo ritmo de su deuda anterior. Siendo el estado el último que recupera su dinero al final de la prórroga sin intereses adicionales.</w:t>
      </w:r>
    </w:p>
    <w:p w14:paraId="4D4360D2" w14:textId="77777777" w:rsidR="007C392A" w:rsidRDefault="00000000">
      <w:pPr>
        <w:numPr>
          <w:ilvl w:val="1"/>
          <w:numId w:val="774"/>
        </w:numPr>
      </w:pPr>
      <w:r>
        <w:rPr>
          <w:b/>
          <w:bCs/>
        </w:rPr>
        <w:t>El TSJ tiene el deber</w:t>
      </w:r>
      <w:r>
        <w:t xml:space="preserve"> mediante los órganos correspondientes de velar por que no se cometa un fraude fiscal en el uso de este mecanismo. Para ello creará una comisión investigadora de uno de los órganos del estado la cual investigue apropiadamente el caso una vez pasado el duelo.</w:t>
      </w:r>
    </w:p>
    <w:p w14:paraId="2CE63FD7" w14:textId="77777777" w:rsidR="007C392A" w:rsidRDefault="00000000">
      <w:pPr>
        <w:pStyle w:val="Compact"/>
        <w:numPr>
          <w:ilvl w:val="2"/>
          <w:numId w:val="775"/>
        </w:numPr>
      </w:pPr>
      <w:r>
        <w:t>El objetivo de esta comisión no es hallar culpables sino únicamente velar por que no se cometa fraude con el presupuesto estatal.</w:t>
      </w:r>
    </w:p>
    <w:p w14:paraId="182BF5FF" w14:textId="77777777" w:rsidR="007C392A" w:rsidRDefault="00000000">
      <w:pPr>
        <w:numPr>
          <w:ilvl w:val="0"/>
          <w:numId w:val="770"/>
        </w:numPr>
      </w:pPr>
      <w:r>
        <w:rPr>
          <w:b/>
          <w:bCs/>
        </w:rPr>
        <w:t>Protocolo de Reconciliación Civil y Cierre de Deuda Exponencial:</w:t>
      </w:r>
      <w:r>
        <w:t xml:space="preserve"> Con el fin de evitar la creación de una clase social de insolventes perpetuos y fomentar la reinserción productiva de quienes han resarcido el daño principal, se establece el mecanismo de "Cierre por Mérito Social":</w:t>
      </w:r>
    </w:p>
    <w:p w14:paraId="6988F7C6" w14:textId="77777777" w:rsidR="007C392A" w:rsidRDefault="00000000">
      <w:pPr>
        <w:numPr>
          <w:ilvl w:val="1"/>
          <w:numId w:val="776"/>
        </w:numPr>
      </w:pPr>
      <w:r>
        <w:rPr>
          <w:b/>
          <w:bCs/>
        </w:rPr>
        <w:lastRenderedPageBreak/>
        <w:t>Umbral de Redención:</w:t>
      </w:r>
      <w:r>
        <w:t xml:space="preserve"> Todo ciudadano sujeto a una Deuda de Restitución (Artículo 22.17) que haya liquidado de forma efectiva el ochenta por ciento (80%) del monto total tasado, y que acredite un historial de conducta ejemplar, cumplimiento de servicios en las Rampas de Redignificación y ausencia de reincidencia por un periodo mínimo de cinco (5) años, tendrá derecho a solicitar la condonación del veinte por ciento (20%) restante de su deuda.</w:t>
      </w:r>
    </w:p>
    <w:p w14:paraId="4696535A" w14:textId="77777777" w:rsidR="007C392A" w:rsidRDefault="00000000">
      <w:pPr>
        <w:numPr>
          <w:ilvl w:val="1"/>
          <w:numId w:val="776"/>
        </w:numPr>
      </w:pPr>
      <w:r>
        <w:rPr>
          <w:b/>
          <w:bCs/>
        </w:rPr>
        <w:t>Subrogación del Pago por el Erario (El Fondo de Reconciliación):</w:t>
      </w:r>
      <w:r>
        <w:t xml:space="preserve"> Para garantizar que la víctima reciba el cien por ciento (100%) de la indemnización debida, el Estado o el Municipio (según el alcance del delito) asumirá el pago del remanente condonado al infractor.</w:t>
      </w:r>
    </w:p>
    <w:p w14:paraId="1008772B" w14:textId="77777777" w:rsidR="007C392A" w:rsidRDefault="00000000">
      <w:pPr>
        <w:numPr>
          <w:ilvl w:val="2"/>
          <w:numId w:val="777"/>
        </w:numPr>
      </w:pPr>
      <w:r>
        <w:rPr>
          <w:b/>
          <w:bCs/>
        </w:rPr>
        <w:t>Ámbito Municipal:</w:t>
      </w:r>
      <w:r>
        <w:t xml:space="preserve"> Si el daño fue de carácter local y afectó a ciudadanos o infraestructura del municipio, el pago se realizará desde el </w:t>
      </w:r>
      <w:r>
        <w:rPr>
          <w:b/>
          <w:bCs/>
        </w:rPr>
        <w:t>Fondo Municipal de Auxilio Mutuo (Art. 62)</w:t>
      </w:r>
      <w:r>
        <w:t>.</w:t>
      </w:r>
    </w:p>
    <w:p w14:paraId="2FD06D6F" w14:textId="77777777" w:rsidR="007C392A" w:rsidRDefault="00000000">
      <w:pPr>
        <w:numPr>
          <w:ilvl w:val="2"/>
          <w:numId w:val="777"/>
        </w:numPr>
      </w:pPr>
      <w:r>
        <w:rPr>
          <w:b/>
          <w:bCs/>
        </w:rPr>
        <w:t>Ámbito Nacional:</w:t>
      </w:r>
      <w:r>
        <w:t xml:space="preserve"> Si el delito fue tipificado como Atentado a la Seguridad de la Nación o involucró Redes de Interconexión Nacional (RRI), la compensación será cubierta por el Tesoro Nacional mediante una partida específica de "Seguridad y Cohesión Social".</w:t>
      </w:r>
    </w:p>
    <w:p w14:paraId="6A0319BB" w14:textId="77777777" w:rsidR="007C392A" w:rsidRDefault="00000000">
      <w:pPr>
        <w:numPr>
          <w:ilvl w:val="1"/>
          <w:numId w:val="776"/>
        </w:numPr>
      </w:pPr>
      <w:r>
        <w:rPr>
          <w:b/>
          <w:bCs/>
        </w:rPr>
        <w:t>Restauración de Derechos y Sello de Reputación:</w:t>
      </w:r>
      <w:r>
        <w:t xml:space="preserve"> Una vez que el erario público liquide el 20% a la víctima, el Registro Nacional Soberano (RNS) emitirá un Certificado de Solvencia Total. El estigma digital del antecedente migrará a una capa de archivo protegido, devolviendo al ciudadano su plena capacidad comercial y el acceso total a su Capa C de Capital de Maniobra. La República invierte este 20% como un activo para recuperar a un contribuyente neto y eliminar el costo social del paria.</w:t>
      </w:r>
    </w:p>
    <w:p w14:paraId="13FF160B" w14:textId="77777777" w:rsidR="007C392A" w:rsidRDefault="00000000">
      <w:pPr>
        <w:numPr>
          <w:ilvl w:val="0"/>
          <w:numId w:val="770"/>
        </w:numPr>
      </w:pPr>
      <w:r>
        <w:rPr>
          <w:b/>
          <w:bCs/>
        </w:rPr>
        <w:t>Del Derecho a la Restitución de la Imagen Civil.</w:t>
      </w:r>
      <w:r>
        <w:t xml:space="preserve"> La filtración maliciosa de datos privados o el uso de información de la Capa Gamma para fines de extorsión o escarnio público será castigado con la Inhabilitación Cívica, Desconexión Fiduciaria y Pérdida de Derechos Políticos del funcionario responsable y una indemnización equivalente al 50% de las Acciones Soberanas del infractor en favor de la víctima.</w:t>
      </w:r>
    </w:p>
    <w:p w14:paraId="3BFD682E" w14:textId="77777777" w:rsidR="007C392A" w:rsidRDefault="00000000">
      <w:pPr>
        <w:numPr>
          <w:ilvl w:val="0"/>
          <w:numId w:val="770"/>
        </w:numPr>
      </w:pPr>
      <w:r>
        <w:rPr>
          <w:b/>
          <w:bCs/>
        </w:rPr>
        <w:t>Veto de Cronicidad y Subsidiariedad Final:</w:t>
      </w:r>
      <w:r>
        <w:t xml:space="preserve"> Si el ciudadano caído rechaza voluntariamente acogerse a las Rampas de Redignificación y decide permanecer en la inacción o el vicio, el Estado queda relevado de toda obligación de sostenimiento material. La red de salvación final será exclusivamente de índole privada y voluntaria, a través del Fondo Municipal de Auxilio Mutuo y Dignidad (Artículo 62), operado por la fraternidad vecinal y no por coacción fiscal.</w:t>
      </w:r>
    </w:p>
    <w:p w14:paraId="039291CB" w14:textId="77777777" w:rsidR="007C392A" w:rsidRDefault="00000000">
      <w:pPr>
        <w:numPr>
          <w:ilvl w:val="0"/>
          <w:numId w:val="770"/>
        </w:numPr>
      </w:pPr>
      <w:r>
        <w:t>Se instituye el Programa Nacional de Saneamiento de la Conciencia.</w:t>
      </w:r>
    </w:p>
    <w:p w14:paraId="28EFCD7F" w14:textId="77777777" w:rsidR="007C392A" w:rsidRDefault="00000000">
      <w:pPr>
        <w:numPr>
          <w:ilvl w:val="1"/>
          <w:numId w:val="778"/>
        </w:numPr>
      </w:pPr>
      <w:r>
        <w:lastRenderedPageBreak/>
        <w:t>Los Vouchers de Salud (Art. 61) tendrán una Capa de Prioridad para el tratamiento del Estrés Postraumático y la desintoxicación de la ‘Doble Moral’ ideológica.</w:t>
      </w:r>
    </w:p>
    <w:p w14:paraId="12AB562F" w14:textId="77777777" w:rsidR="007C392A" w:rsidRDefault="00000000">
      <w:pPr>
        <w:numPr>
          <w:ilvl w:val="1"/>
          <w:numId w:val="778"/>
        </w:numPr>
      </w:pPr>
      <w:r>
        <w:t>Las municipalidades facilitarán centros de mediación comunitaria operados por la sociedad civil y organizaciones de fe para restaurar el tejido de confianza vecinal destruido por la vigilancia del régimen anterior.</w:t>
      </w:r>
    </w:p>
    <w:p w14:paraId="521602C5" w14:textId="77777777" w:rsidR="007C392A" w:rsidRDefault="00000000">
      <w:pPr>
        <w:numPr>
          <w:ilvl w:val="0"/>
          <w:numId w:val="770"/>
        </w:numPr>
      </w:pPr>
      <w:r>
        <w:rPr>
          <w:b/>
          <w:bCs/>
        </w:rPr>
        <w:t>De la Ecuación de Restitución de Vida:</w:t>
      </w:r>
      <w:r>
        <w:t xml:space="preserve"> En caso de condena errónea certificada por el TDC, el Estado no pagará una "multa fija". La indemnización será calculada como </w:t>
      </w:r>
      <w:r>
        <w:rPr>
          <w:b/>
          <w:bCs/>
        </w:rPr>
        <w:t>Restitución del Potencial Biológico</w:t>
      </w:r>
      <w:r>
        <w:t>:</w:t>
      </w:r>
    </w:p>
    <w:p w14:paraId="31751429" w14:textId="77777777" w:rsidR="007C392A" w:rsidRDefault="00000000">
      <w:pPr>
        <w:numPr>
          <w:ilvl w:val="1"/>
          <w:numId w:val="779"/>
        </w:numPr>
      </w:pPr>
      <w:r>
        <w:rPr>
          <w:b/>
          <w:bCs/>
        </w:rPr>
        <w:t>Liquidación de Tiempo Perdido:</w:t>
      </w:r>
      <w:r>
        <w:t xml:space="preserve"> El Estado pagará al exonerado el equivalente al triple (3x) del salario promedio de un funcionario de alta jerarquía por cada hora de libertad privada.</w:t>
      </w:r>
    </w:p>
    <w:p w14:paraId="73934581" w14:textId="77777777" w:rsidR="007C392A" w:rsidRDefault="00000000">
      <w:pPr>
        <w:numPr>
          <w:ilvl w:val="1"/>
          <w:numId w:val="779"/>
        </w:numPr>
      </w:pPr>
      <w:r>
        <w:rPr>
          <w:b/>
          <w:bCs/>
        </w:rPr>
        <w:t>Acciones Soberanas de Gracia:</w:t>
      </w:r>
      <w:r>
        <w:t xml:space="preserve"> El exonerado recibirá una dotación adicional de </w:t>
      </w:r>
      <w:r>
        <w:rPr>
          <w:b/>
          <w:bCs/>
        </w:rPr>
        <w:t>Acciones Soberanas (AS)</w:t>
      </w:r>
      <w:r>
        <w:t xml:space="preserve"> como si hubiera servido al Estado con honores, garantizando que su jubilación y salud sean de élite.</w:t>
      </w:r>
    </w:p>
    <w:p w14:paraId="73DE532E" w14:textId="77777777" w:rsidR="007C392A" w:rsidRDefault="00000000">
      <w:pPr>
        <w:numPr>
          <w:ilvl w:val="1"/>
          <w:numId w:val="779"/>
        </w:numPr>
      </w:pPr>
      <w:r>
        <w:rPr>
          <w:b/>
          <w:bCs/>
        </w:rPr>
        <w:t>Responsabilidad del Juez y Fiscal:</w:t>
      </w:r>
      <w:r>
        <w:t xml:space="preserve"> Si se demuestra que los funcionarios ignoraron pruebas de descargo, la indemnización se pagará primero confiscando la </w:t>
      </w:r>
      <w:r>
        <w:rPr>
          <w:b/>
          <w:bCs/>
        </w:rPr>
        <w:t>Capa de Maniobra (Capa C)</w:t>
      </w:r>
      <w:r>
        <w:t xml:space="preserve"> de dichos funcionarios.</w:t>
      </w:r>
    </w:p>
    <w:p w14:paraId="332A0C84" w14:textId="77777777" w:rsidR="007C392A" w:rsidRDefault="00000000">
      <w:pPr>
        <w:numPr>
          <w:ilvl w:val="1"/>
          <w:numId w:val="779"/>
        </w:numPr>
      </w:pPr>
      <w:r>
        <w:rPr>
          <w:b/>
          <w:bCs/>
        </w:rPr>
        <w:t>Suspensión del Reloj de Prescripción para el Perpetrador Real: </w:t>
      </w:r>
      <w:r>
        <w:t>La reparación económica a la víctima de un error judicial no cierra el caso. El reloj de prescripción de la justicia para el verdadero criminal se considera detenido durante todo el tiempo que el inocente estuvo cumpliendo la condena. La ineficiencia del Estado en su captura original no otorga impunidad al delincuente. Al certificar el error y salir el inocente, se activa el Mandato de Captura Inmediata contra el perpetrador material.</w:t>
      </w:r>
    </w:p>
    <w:p w14:paraId="6F2EE0B8" w14:textId="77777777" w:rsidR="007C392A" w:rsidRDefault="00000000">
      <w:r>
        <w:pict w14:anchorId="38B3EECA">
          <v:rect id="_x0000_i1198" style="width:0;height:1.5pt" o:hralign="center" o:hrstd="t" o:hr="t"/>
        </w:pict>
      </w:r>
    </w:p>
    <w:p w14:paraId="746FD898" w14:textId="77777777" w:rsidR="007C392A" w:rsidRDefault="00000000">
      <w:pPr>
        <w:pStyle w:val="Heading2"/>
      </w:pPr>
      <w:bookmarkStart w:id="362" w:name="Xfec935c84ab7bf24111eeeae8da77b5bdfdaaf9"/>
      <w:bookmarkStart w:id="363" w:name="_Toc242281156"/>
      <w:bookmarkEnd w:id="360"/>
      <w:r>
        <w:t>Artículo 152. Del Protocolo de Divulgación Responsable y la Redención por Competencia Técnica.</w:t>
      </w:r>
      <w:bookmarkEnd w:id="363"/>
    </w:p>
    <w:p w14:paraId="01D532D6" w14:textId="77777777" w:rsidR="007C392A" w:rsidRDefault="00000000">
      <w:pPr>
        <w:pStyle w:val="FirstParagraph"/>
      </w:pPr>
      <w:r>
        <w:t>La República reconoce que la curiosidad intelectual es el motor de la innovación y que el talento, incluso cuando se manifiesta de forma disruptiva, es un activo nacional que debe ser encauzado, no destruido.</w:t>
      </w:r>
    </w:p>
    <w:p w14:paraId="6B0BF9B5" w14:textId="77777777" w:rsidR="007C392A" w:rsidRDefault="00000000">
      <w:pPr>
        <w:pStyle w:val="SourceCode"/>
      </w:pPr>
      <w:r>
        <w:rPr>
          <w:rStyle w:val="VerbatimChar"/>
        </w:rPr>
        <w:t>a)  **Distinción entre Exploración y Sabotaje:** El Tribunal de Arbitraje Técnico (TAT) diferenciará legalmente entre el **Acceso No Autorizado por Curiosidad** (exploración de código, pruebas de estrés sin intención de daño) y el **Sabotaje Activo** (borrado de datos, robo de información, interrupción de servicios). La pena será radicalmente asimétrica.</w:t>
      </w:r>
      <w:r>
        <w:br/>
      </w:r>
      <w:r>
        <w:br/>
      </w:r>
      <w:r>
        <w:rPr>
          <w:rStyle w:val="VerbatimChar"/>
        </w:rPr>
        <w:lastRenderedPageBreak/>
        <w:t>b)  **Canal de Divulgación Responsable de Seguridad:** El Cuerpo Nacional de Seguridad (CNSPOC) mantendrá un canal de comunicación seguro y reservado para que cualquier investigador técnico o ciudadano pueda reportar fallas y vulnerabilidades en la infraestructura nacional o corporativa sin incurrir en responsabilidad penal, siempre que el reporte se realice de buena fe y con anterioridad a cualquier explotación perjudicial de la vulnerabilidad.</w:t>
      </w:r>
      <w:r>
        <w:br/>
      </w:r>
      <w:r>
        <w:br/>
      </w:r>
      <w:r>
        <w:rPr>
          <w:rStyle w:val="VerbatimChar"/>
        </w:rPr>
        <w:t>c)  **Servicio Cívico de Ciberdefensa:** El ciudadano que, sin causar daño, demuestre la capacidad de vulnerar un sistema de seguridad crítico, no será enviado a un centro de detención juvenil. Como alternativa a la sanción penal, podrá ser convocado a cumplir un **Servicio Cívico de Ciberdefensa** de doce (12) a veinticuatro (24) meses en el seno del CNSPOC o del TAT, utilizando su talento para fortalecer la seguridad de la Nación.</w:t>
      </w:r>
    </w:p>
    <w:p w14:paraId="457776EA" w14:textId="77777777" w:rsidR="007C392A" w:rsidRDefault="00000000">
      <w:r>
        <w:pict w14:anchorId="69DC92AC">
          <v:rect id="_x0000_i1199" style="width:0;height:1.5pt" o:hralign="center" o:hrstd="t" o:hr="t"/>
        </w:pict>
      </w:r>
    </w:p>
    <w:p w14:paraId="1319B79E" w14:textId="77777777" w:rsidR="007C392A" w:rsidRDefault="00000000">
      <w:pPr>
        <w:pStyle w:val="Heading1"/>
      </w:pPr>
      <w:bookmarkStart w:id="364" w:name="X3c2623e59d38c959a47ab002462d5aa5f031b0d"/>
      <w:bookmarkStart w:id="365" w:name="_Toc242281157"/>
      <w:bookmarkEnd w:id="356"/>
      <w:bookmarkEnd w:id="362"/>
      <w:r>
        <w:t>TÍTULO XIX: DE LA CAPITALIZACIÓN HABITACIONAL Y EL CRÉDITO PRODUCTIVO</w:t>
      </w:r>
      <w:bookmarkEnd w:id="365"/>
    </w:p>
    <w:p w14:paraId="5CA5DC3F" w14:textId="77777777" w:rsidR="007C392A" w:rsidRDefault="00000000">
      <w:r>
        <w:pict w14:anchorId="4DF3C1C7">
          <v:rect id="_x0000_i1200" style="width:0;height:1.5pt" o:hralign="center" o:hrstd="t" o:hr="t"/>
        </w:pict>
      </w:r>
    </w:p>
    <w:p w14:paraId="61FF5166" w14:textId="77777777" w:rsidR="007C392A" w:rsidRDefault="00000000">
      <w:pPr>
        <w:pStyle w:val="Heading2"/>
      </w:pPr>
      <w:bookmarkStart w:id="366" w:name="X0a8e7c3d9a0f7d17f5f187e4413a3b1b50ccfe6"/>
      <w:bookmarkStart w:id="367" w:name="_Toc242281158"/>
      <w:r>
        <w:t>Artículo 153. Del Sistema de Siembra Habitacional, la Provisión de Red y el Apalancamiento Soberano.</w:t>
      </w:r>
      <w:bookmarkEnd w:id="367"/>
    </w:p>
    <w:p w14:paraId="1AE2A134" w14:textId="77777777" w:rsidR="007C392A" w:rsidRDefault="00000000">
      <w:pPr>
        <w:numPr>
          <w:ilvl w:val="0"/>
          <w:numId w:val="780"/>
        </w:numPr>
      </w:pPr>
      <w:r>
        <w:rPr>
          <w:b/>
          <w:bCs/>
        </w:rPr>
        <w:t>Del Límite de la Obligación Municipal (El Suelo como Red):</w:t>
      </w:r>
      <w:r>
        <w:t xml:space="preserve"> Todo ciudadano adquiere, por derecho de arraigo al cumplir la mayoría de edad o mediante los procesos de regularización correspondientes, el derecho de acceso a una Unidad de Vivienda Básica (UVB). La obligación patrimonial del Estado y del Municipio se limita de forma estricta, exclusiva e improrrogable a la provisión del </w:t>
      </w:r>
      <w:r>
        <w:rPr>
          <w:b/>
          <w:bCs/>
        </w:rPr>
        <w:t>Suelo Urbanizado</w:t>
      </w:r>
      <w:r>
        <w:t xml:space="preserve"> (parcela física delimitada y conectada a las Redes de Interconexión Nacional de agua, energía y datos). Queda constitucionalmente prohibida la entrega de materiales de construcción, subsidios a fondo perdido o capital líquido por parte del erario público para la edificación privada.</w:t>
      </w:r>
    </w:p>
    <w:p w14:paraId="034F17FE" w14:textId="77777777" w:rsidR="007C392A" w:rsidRDefault="00000000">
      <w:pPr>
        <w:numPr>
          <w:ilvl w:val="0"/>
          <w:numId w:val="780"/>
        </w:numPr>
      </w:pPr>
      <w:r>
        <w:rPr>
          <w:b/>
          <w:bCs/>
        </w:rPr>
        <w:t>Del Apalancamiento Soberano para Materiales (Autonomía Constructiva):</w:t>
      </w:r>
      <w:r>
        <w:t xml:space="preserve"> La adquisición del kit de materiales de construcción y la ejecución de la obra civil son responsabilidad absoluta y exclusiva del ciudadano titular de la UVB. Para financiar dicha adquisición en el mercado libre (ante SACAs o entidades privadas), el ciudadano goza del derecho inalienable de apalancar su esfuerzo mediante la cesión temporal de la </w:t>
      </w:r>
      <w:r>
        <w:rPr>
          <w:b/>
          <w:bCs/>
        </w:rPr>
        <w:t>Capa de Capital de Maniobra (40%)</w:t>
      </w:r>
      <w:r>
        <w:t xml:space="preserve"> de los dividendos generados por sus Acciones Soberanas (AS), conforme al Artículo 115.5.c.</w:t>
      </w:r>
    </w:p>
    <w:p w14:paraId="0C58256C" w14:textId="77777777" w:rsidR="007C392A" w:rsidRDefault="00000000">
      <w:pPr>
        <w:pStyle w:val="Compact"/>
        <w:numPr>
          <w:ilvl w:val="1"/>
          <w:numId w:val="781"/>
        </w:numPr>
      </w:pPr>
      <w:r>
        <w:rPr>
          <w:b/>
          <w:bCs/>
        </w:rPr>
        <w:t>Automatización del Pago:</w:t>
      </w:r>
      <w:r>
        <w:t xml:space="preserve"> Este financiamiento se ejecutará obligatoriamente mediante un Contrato Inteligente (Smart Contract) registrado en el RNS, el cual derivará la fracción pactada de los dividendos directamente al proveedor de materiales, extinguiéndose automáticamente </w:t>
      </w:r>
      <w:r>
        <w:lastRenderedPageBreak/>
        <w:t>al saldar el costo del kit, sin intermediación bancaria tradicional ni autorización burocrática.</w:t>
      </w:r>
    </w:p>
    <w:p w14:paraId="2CA051EA" w14:textId="77777777" w:rsidR="007C392A" w:rsidRDefault="00000000">
      <w:pPr>
        <w:numPr>
          <w:ilvl w:val="0"/>
          <w:numId w:val="780"/>
        </w:numPr>
      </w:pPr>
      <w:r>
        <w:rPr>
          <w:b/>
          <w:bCs/>
        </w:rPr>
        <w:t>Válvula de Asociatividad Constructiva (Micro-Gremios):</w:t>
      </w:r>
      <w:r>
        <w:t xml:space="preserve"> Se garantiza el derecho de los ciudadanos a mancomunar sus Unidades de Vivienda Básica (UVB) y sus capacidades de apalancamiento soberano. Los ciudadanos que carezcan de capacidad técnica o fuerza física para la autoconstrucción podrán ceder la ejecución de la obra a Gremios de Proximidad (asociaciones libres de albañiles, arquitectos e ingenieros locales). El pago de la mano de obra podrá realizarse mediante la transferencia temporal de flujo de dividendos de las Acciones Soberanas (AS) del titular o permuta de capital. El Estado no intervendrá en la fijación de precios ni en la contratación de estos servicios, siendo un acuerdo de estricto derecho privado.</w:t>
      </w:r>
    </w:p>
    <w:p w14:paraId="1D7358E4" w14:textId="77777777" w:rsidR="007C392A" w:rsidRDefault="00000000">
      <w:pPr>
        <w:numPr>
          <w:ilvl w:val="0"/>
          <w:numId w:val="780"/>
        </w:numPr>
      </w:pPr>
      <w:r>
        <w:rPr>
          <w:b/>
          <w:bCs/>
        </w:rPr>
        <w:t>Prohibición de Endeudamiento Municipal por Hábitat:</w:t>
      </w:r>
      <w:r>
        <w:t xml:space="preserve"> Ningún Municipio podrá emitir deuda pública, comprometer su cuota del setenta por ciento (70%) de recaudación tributaria, ni desviar fondos de la Reserva Estratégica de Soberanía (RES) para financiar la construcción masiva de viviendas o la compra centralizada de materiales. El hábitat se construye sobre la solvencia del ciudadano, no sobre el déficit del Estado.</w:t>
      </w:r>
    </w:p>
    <w:p w14:paraId="6D25D3B7" w14:textId="77777777" w:rsidR="007C392A" w:rsidRDefault="00000000">
      <w:pPr>
        <w:numPr>
          <w:ilvl w:val="0"/>
          <w:numId w:val="780"/>
        </w:numPr>
      </w:pPr>
      <w:r>
        <w:rPr>
          <w:b/>
          <w:bCs/>
        </w:rPr>
        <w:t>De la Autonomía de Dimensión y el Precio Diferenciado por Densidad:</w:t>
      </w:r>
      <w:r>
        <w:t xml:space="preserve"> La Unidad de Vivienda Básica (UVB) constituye el estándar mínimo de acceso, pero no un límite. El tamaño, extensión y diseño de la parcela a adquirir será decisión exclusiva del ciudadano, sin más restricción que su capacidad de pago. El Estado o Municipio no impondrá metrajes máximos para la propiedad residencial.</w:t>
      </w:r>
    </w:p>
    <w:p w14:paraId="5F381478" w14:textId="77777777" w:rsidR="007C392A" w:rsidRDefault="00000000">
      <w:pPr>
        <w:numPr>
          <w:ilvl w:val="1"/>
          <w:numId w:val="782"/>
        </w:numPr>
      </w:pPr>
      <w:r>
        <w:rPr>
          <w:b/>
          <w:bCs/>
        </w:rPr>
        <w:t>Matriz de Precios Diferenciados:</w:t>
      </w:r>
      <w:r>
        <w:t xml:space="preserve"> El precio del suelo urbanizado ofertado por el Municipio se calculará mediante una matriz inversamente proporcional a la densidad habitacional.</w:t>
      </w:r>
    </w:p>
    <w:p w14:paraId="057620EE" w14:textId="77777777" w:rsidR="007C392A" w:rsidRDefault="00000000">
      <w:pPr>
        <w:numPr>
          <w:ilvl w:val="1"/>
          <w:numId w:val="782"/>
        </w:numPr>
      </w:pPr>
      <w:r>
        <w:rPr>
          <w:b/>
          <w:bCs/>
        </w:rPr>
        <w:t>Densidad Vertical (Uso Compartido):</w:t>
      </w:r>
      <w:r>
        <w:t xml:space="preserve"> Las parcelas destinadas a la construcción de edificios o condominios de alta densidad, donde el costo de la tierra se divide entre múltiples ciudadanos (propiedad horizontal), tendrán un precio base preferencial y subvencionado.</w:t>
      </w:r>
    </w:p>
    <w:p w14:paraId="1FD9FC11" w14:textId="77777777" w:rsidR="007C392A" w:rsidRDefault="00000000">
      <w:pPr>
        <w:numPr>
          <w:ilvl w:val="1"/>
          <w:numId w:val="782"/>
        </w:numPr>
      </w:pPr>
      <w:r>
        <w:rPr>
          <w:b/>
          <w:bCs/>
        </w:rPr>
        <w:t>Baja Densidad y Expansión (Uso Exclusivo):</w:t>
      </w:r>
      <w:r>
        <w:t xml:space="preserve"> Las parcelas destinadas a viviendas unifamiliares, fincas de recreo, jardines extensos o residencias de lujo, tendrán un costo por metro cuadrado progresivamente mayor, tasado a valor de mercado libre. El ciudadano tiene el derecho absoluto a poseer propiedades de gran extensión, asumiendo el costo real de la infraestructura de red requerida para cubrir dicha huella física.</w:t>
      </w:r>
    </w:p>
    <w:p w14:paraId="08A7D519" w14:textId="77777777" w:rsidR="007C392A" w:rsidRDefault="00000000">
      <w:pPr>
        <w:numPr>
          <w:ilvl w:val="0"/>
          <w:numId w:val="780"/>
        </w:numPr>
      </w:pPr>
      <w:r>
        <w:rPr>
          <w:b/>
          <w:bCs/>
        </w:rPr>
        <w:t>Programa de Erradicación de la Infravivienda:</w:t>
      </w:r>
    </w:p>
    <w:p w14:paraId="29A6C70C" w14:textId="77777777" w:rsidR="007C392A" w:rsidRDefault="00000000">
      <w:pPr>
        <w:numPr>
          <w:ilvl w:val="1"/>
          <w:numId w:val="783"/>
        </w:numPr>
      </w:pPr>
      <w:r>
        <w:rPr>
          <w:b/>
          <w:bCs/>
        </w:rPr>
        <w:lastRenderedPageBreak/>
        <w:t>Conversión de la Cuartería:</w:t>
      </w:r>
      <w:r>
        <w:t xml:space="preserve"> El Municipio, mediante el FCIN, financiará la transformación técnica de los "solares" en unidades habitacionales con </w:t>
      </w:r>
      <w:r>
        <w:rPr>
          <w:b/>
          <w:bCs/>
        </w:rPr>
        <w:t>Independencia Sanitaria y Eléctrica</w:t>
      </w:r>
      <w:r>
        <w:t xml:space="preserve"> obligatoria.</w:t>
      </w:r>
    </w:p>
    <w:p w14:paraId="7E2EDC37" w14:textId="77777777" w:rsidR="007C392A" w:rsidRDefault="00000000">
      <w:pPr>
        <w:numPr>
          <w:ilvl w:val="1"/>
          <w:numId w:val="783"/>
        </w:numPr>
      </w:pPr>
      <w:r>
        <w:rPr>
          <w:b/>
          <w:bCs/>
        </w:rPr>
        <w:t>Derecho al Espacio Mínimo de Dignidad:</w:t>
      </w:r>
      <w:r>
        <w:t xml:space="preserve"> El TAT fijará el estándar de metros cuadrados por habitante. Todo proyecto constructivo que no garantice la separación de ambientes para menores de edad será vetado por Inviabilidad Antropológica.</w:t>
      </w:r>
    </w:p>
    <w:p w14:paraId="66C32769" w14:textId="77777777" w:rsidR="007C392A" w:rsidRDefault="00000000">
      <w:pPr>
        <w:numPr>
          <w:ilvl w:val="1"/>
          <w:numId w:val="783"/>
        </w:numPr>
      </w:pPr>
      <w:r>
        <w:rPr>
          <w:b/>
          <w:bCs/>
        </w:rPr>
        <w:t>Autoconstrucción Dirigida:</w:t>
      </w:r>
      <w:r>
        <w:t xml:space="preserve"> Se permite que el ciudadano use sus Vouchers de Materiales (VMC) para mejorar su vivienda actual sin esperar un plan estatal, siempre que la obra sea validada por un Perito de Proximidad.</w:t>
      </w:r>
    </w:p>
    <w:p w14:paraId="67CBC3AE" w14:textId="77777777" w:rsidR="007C392A" w:rsidRDefault="00000000">
      <w:pPr>
        <w:numPr>
          <w:ilvl w:val="0"/>
          <w:numId w:val="780"/>
        </w:numPr>
      </w:pPr>
      <w:r>
        <w:t>De la Cooperación Internacional y la Filantropía Privada en el Hábitat.</w:t>
      </w:r>
    </w:p>
    <w:p w14:paraId="0F1ED091" w14:textId="77777777" w:rsidR="007C392A" w:rsidRDefault="00000000">
      <w:pPr>
        <w:numPr>
          <w:ilvl w:val="1"/>
          <w:numId w:val="784"/>
        </w:numPr>
      </w:pPr>
      <w:r>
        <w:rPr>
          <w:b/>
          <w:bCs/>
        </w:rPr>
        <w:t>Habilitación de Ayuda Externa:</w:t>
      </w:r>
      <w:r>
        <w:t xml:space="preserve"> El Estado autoriza y facilita la operación de organismos internacionales, fundaciones no gubernamentales (ONGs) y entidades filantrópicas que deseen financiar o donar Unidades de Vivienda, infraestructura o mejoras habitacionales a los ciudadanos cubanos.</w:t>
      </w:r>
    </w:p>
    <w:p w14:paraId="2C3402CC" w14:textId="77777777" w:rsidR="007C392A" w:rsidRDefault="00000000">
      <w:pPr>
        <w:numPr>
          <w:ilvl w:val="1"/>
          <w:numId w:val="784"/>
        </w:numPr>
      </w:pPr>
      <w:r>
        <w:rPr>
          <w:b/>
          <w:bCs/>
        </w:rPr>
        <w:t>Principio de Costo Cero para el Erario:</w:t>
      </w:r>
      <w:r>
        <w:t xml:space="preserve"> Dicha actividad estará condicionada estrictamente a que la totalidad del financiamiento (suelo, materiales, mano de obra y costos administrativos) provenga de fondos propios de la entidad donante. Queda prohibida la exigencia de contrapartidas presupuestarias, subsidios cruzados o endeudamiento público para viabilizar proyectos de caridad externa.</w:t>
      </w:r>
    </w:p>
    <w:p w14:paraId="625C27D2" w14:textId="77777777" w:rsidR="007C392A" w:rsidRDefault="00000000">
      <w:pPr>
        <w:numPr>
          <w:ilvl w:val="1"/>
          <w:numId w:val="784"/>
        </w:numPr>
      </w:pPr>
      <w:r>
        <w:rPr>
          <w:b/>
          <w:bCs/>
        </w:rPr>
        <w:t>Visto Bueno Técnico y Urbanístico:</w:t>
      </w:r>
      <w:r>
        <w:t xml:space="preserve"> Toda donación masiva o proyecto habitacional externo requerirá la aprobación técnica ("Visto Bueno") de la Oficina de Planificación del Municipio correspondiente, con el único fin de verificar el cumplimiento de las normas de seguridad estructural, la integración a las Redes de Interconexión (RRI) y la coherencia con el plan de ordenamiento territorial. El Estado no podrá denegar la aprobación por motivos políticos si el proyecto cumple con los estándares técnicos vigentes.</w:t>
      </w:r>
    </w:p>
    <w:p w14:paraId="047089B8" w14:textId="77777777" w:rsidR="007C392A" w:rsidRDefault="00000000">
      <w:pPr>
        <w:numPr>
          <w:ilvl w:val="0"/>
          <w:numId w:val="780"/>
        </w:numPr>
      </w:pPr>
      <w:r>
        <w:t>De la Autonomía Constructiva y la Certificación de Habitabilidad.</w:t>
      </w:r>
    </w:p>
    <w:p w14:paraId="6C6016EE" w14:textId="77777777" w:rsidR="007C392A" w:rsidRDefault="00000000">
      <w:pPr>
        <w:numPr>
          <w:ilvl w:val="1"/>
          <w:numId w:val="785"/>
        </w:numPr>
      </w:pPr>
      <w:r>
        <w:t>Derecho a la autoconstrucción. Todo ciudadano titular de una Unidad de Vivienda Básica (UVB) tiene el derecho inalienable de construir, ampliar, modificar o demoler la edificación en su parcela, por sus propios medios o mediante contratación de terceros, sin que el Estado pueda exigir licencias previas basadas en la titulación o colegiación del constructor para obras en suelo privado. Esta libertad se ejerce bajo el principio de Soberanía del Ejecutor, quien asume plenamente las consecuencias de su decisión técnica.</w:t>
      </w:r>
    </w:p>
    <w:p w14:paraId="3D5CA66A" w14:textId="77777777" w:rsidR="007C392A" w:rsidRDefault="00000000">
      <w:pPr>
        <w:numPr>
          <w:ilvl w:val="1"/>
          <w:numId w:val="785"/>
        </w:numPr>
      </w:pPr>
      <w:r>
        <w:lastRenderedPageBreak/>
        <w:t>De la certificación facultativa de diseños para viviendas individuales. En el caso exclusivo de viviendas unifamiliares o de uso individual, la certificación previa de los diseños arquitectónicos, cálculos estructurales y planos de instalaciones (eléctricas, hidrosanitarias y de datos) por parte del Tribunal de Arbitraje Técnico (TAT), de la Oficina de Planificación Municipal o de las entidades que estos designen, tendrá carácter facultativo y no constituirá un requisito habilitante para el inicio de la obra.</w:t>
      </w:r>
    </w:p>
    <w:p w14:paraId="26691763" w14:textId="77777777" w:rsidR="007C392A" w:rsidRDefault="00000000">
      <w:pPr>
        <w:pStyle w:val="Compact"/>
        <w:numPr>
          <w:ilvl w:val="2"/>
          <w:numId w:val="786"/>
        </w:numPr>
      </w:pPr>
      <w:r>
        <w:t>El ciudadano que opte por no someter su diseño a dicha certificación asume plenamente, en todos sus términos, las consecuencias técnicas, civiles y patrimoniales derivadas de su decisión. En estos supuestos, la ausencia de certificación previa no eximirá al constructor-propietario de la responsabilidad objetiva establecida en el presente artículo, ni impedirá que, en las auditorías de hito o en los procedimientos de determinación de daños, se apliquen los Protocolos de Seguridad vigentes para evaluar la conformidad de lo ejecutado, rigiendo a su favor la cláusula de evolución normativa y de fuerza mayor.</w:t>
      </w:r>
    </w:p>
    <w:p w14:paraId="28B2F381" w14:textId="77777777" w:rsidR="007C392A" w:rsidRDefault="00000000">
      <w:pPr>
        <w:numPr>
          <w:ilvl w:val="1"/>
          <w:numId w:val="785"/>
        </w:numPr>
      </w:pPr>
      <w:r>
        <w:t>Control de seguridad por hitos. La conexión de la vivienda a las Redes de Interconexión Nacional (agua, energía y datos) y su calificación como "habitable" estarán condicionadas a la superación de las auditorías técnicas que, en los hitos constructivos críticos (cimentación, estructura y redes internas), realice el TAT o la entidad que este designe. Dichas auditorías se limitarán a verificar el cumplimiento de los Protocolos de Seguridad Biológica y Estructural vigentes al momento de la construcción, sin que puedan exigirse requisitos adicionales no previstos en la normativa aplicable.</w:t>
      </w:r>
    </w:p>
    <w:p w14:paraId="74345ABA" w14:textId="77777777" w:rsidR="007C392A" w:rsidRDefault="00000000">
      <w:pPr>
        <w:numPr>
          <w:ilvl w:val="1"/>
          <w:numId w:val="785"/>
        </w:numPr>
      </w:pPr>
      <w:r>
        <w:t>Responsabilidad civil objetiva del autoconstructor. Quien opte por la autoconstrucción o dirija personalmente la obra será responsable objetivamente por los daños que la edificación cause a terceros o a las redes públicas, durante su vida útil. En caso de colapso o siniestro atribuible a vicios de diseño o ejecución, el Registro Nacional de Soberanía (RNS) podrá ejecutar, previo dictamen del TAT, el débito de las Acciones Soberanas (AS) del propietario-constructor para reparar al afectado, sin perjuicio de las acciones penales que correspondan. Cuando el ciudadano hubiera optado por la certificación facultativa prevista en el punto 2, el error en el diseño certificado eximirá de responsabilidad al constructor-propietario y trasladará la eventual responsabilidad al ente certificador, de comprobarse negligencia en la revisión técnica.</w:t>
      </w:r>
    </w:p>
    <w:p w14:paraId="17897A9F" w14:textId="77777777" w:rsidR="007C392A" w:rsidRDefault="00000000">
      <w:pPr>
        <w:numPr>
          <w:ilvl w:val="1"/>
          <w:numId w:val="785"/>
        </w:numPr>
      </w:pPr>
      <w:r>
        <w:t xml:space="preserve">Cláusula de evolución normativa. La responsabilidad del constructor se evaluará exclusivamente con arreglo a las normas técnicas y de seguridad que estuvieran vigentes y fueran de público conocimiento en la fecha de ejecución de la obra. Si con posterioridad se modifican los estándares, ello </w:t>
      </w:r>
      <w:r>
        <w:lastRenderedPageBreak/>
        <w:t>no generará responsabilidad retroactiva, salvo que se trate de disposiciones de orden público que expresamente dispongan lo contrario.</w:t>
      </w:r>
    </w:p>
    <w:p w14:paraId="1031F2B7" w14:textId="77777777" w:rsidR="007C392A" w:rsidRDefault="00000000">
      <w:pPr>
        <w:numPr>
          <w:ilvl w:val="1"/>
          <w:numId w:val="785"/>
        </w:numPr>
      </w:pPr>
      <w:r>
        <w:t>Fuerza mayor y desastres naturales. En caso de daños provocados por fenómenos naturales extraordinarios, el TAT determinará, en cada supuesto, si el colapso fue consecuencia de un error de diseño/construcción o del propio evento, pudiendo atenuar o eximir la responsabilidad del constructor cuando el desastre haya excedido razonablemente las cargas previstas por la normativa vigente.</w:t>
      </w:r>
    </w:p>
    <w:p w14:paraId="67391EDC" w14:textId="77777777" w:rsidR="007C392A" w:rsidRDefault="00000000">
      <w:r>
        <w:pict w14:anchorId="1B5DBB59">
          <v:rect id="_x0000_i1201" style="width:0;height:1.5pt" o:hralign="center" o:hrstd="t" o:hr="t"/>
        </w:pict>
      </w:r>
    </w:p>
    <w:p w14:paraId="1561C999" w14:textId="77777777" w:rsidR="007C392A" w:rsidRDefault="00000000">
      <w:pPr>
        <w:pStyle w:val="Heading2"/>
      </w:pPr>
      <w:bookmarkStart w:id="368" w:name="X62ca9e5ec36a806fee5f6f32afcb5beb38da650"/>
      <w:bookmarkStart w:id="369" w:name="_Toc242281159"/>
      <w:bookmarkEnd w:id="366"/>
      <w:r>
        <w:t>Artículo 154. Del Blindaje del Patrimonio, la Garantía Modular, Del Régimen de Propiedad Horizontal, el Núcleo Compartido y la Sostenibilidad Estructural.</w:t>
      </w:r>
      <w:bookmarkEnd w:id="369"/>
    </w:p>
    <w:p w14:paraId="637FA6BB" w14:textId="77777777" w:rsidR="007C392A" w:rsidRDefault="00000000">
      <w:pPr>
        <w:numPr>
          <w:ilvl w:val="0"/>
          <w:numId w:val="787"/>
        </w:numPr>
      </w:pPr>
      <w:r>
        <w:t xml:space="preserve">La vivienda principal es </w:t>
      </w:r>
      <w:r>
        <w:rPr>
          <w:b/>
          <w:bCs/>
        </w:rPr>
        <w:t>Patrimonio de Supervivencia Inembargable</w:t>
      </w:r>
      <w:r>
        <w:t xml:space="preserve">. Para obtener créditos industriales, el ciudadano utilizará preferentemente el flujo de dividendos de sus </w:t>
      </w:r>
      <w:r>
        <w:rPr>
          <w:b/>
          <w:bCs/>
        </w:rPr>
        <w:t>Acciones Soberanas (AS)</w:t>
      </w:r>
      <w:r>
        <w:t xml:space="preserve"> y, de forma complementaria, el capital acumulado en su vivienda (</w:t>
      </w:r>
      <w:r>
        <w:rPr>
          <w:i/>
          <w:iCs/>
        </w:rPr>
        <w:t>equity</w:t>
      </w:r>
      <w:r>
        <w:t>) y las mejoras realizadas.</w:t>
      </w:r>
    </w:p>
    <w:p w14:paraId="332C3DF5" w14:textId="77777777" w:rsidR="007C392A" w:rsidRDefault="00000000">
      <w:pPr>
        <w:numPr>
          <w:ilvl w:val="0"/>
          <w:numId w:val="787"/>
        </w:numPr>
      </w:pPr>
      <w:r>
        <w:rPr>
          <w:b/>
          <w:bCs/>
        </w:rPr>
        <w:t>La Tragedia de los Comunes y la Obligación Solidaria:</w:t>
      </w:r>
      <w:r>
        <w:t xml:space="preserve"> La República reconoce que en las edificaciones multifamiliares, la propiedad privada del espacio interior (el apartamento) está físicamente subordinada a la integridad de la estructura compartida (cimientos, columnas, techos, fachadas, redes hidrosanitarias y elevadores). La preservación de este </w:t>
      </w:r>
      <w:r>
        <w:rPr>
          <w:b/>
          <w:bCs/>
        </w:rPr>
        <w:t>Núcleo Compartido</w:t>
      </w:r>
      <w:r>
        <w:t xml:space="preserve"> no es opcional ni sujeta al consenso unánime de los residentes, al constituir un asunto de seguridad pública y protección de la vida.</w:t>
      </w:r>
    </w:p>
    <w:p w14:paraId="4351BAAB" w14:textId="77777777" w:rsidR="007C392A" w:rsidRDefault="00000000">
      <w:pPr>
        <w:numPr>
          <w:ilvl w:val="0"/>
          <w:numId w:val="787"/>
        </w:numPr>
      </w:pPr>
      <w:r>
        <w:rPr>
          <w:b/>
          <w:bCs/>
        </w:rPr>
        <w:t>El Fideicomiso de Sostenibilidad Estructural (FSE):</w:t>
      </w:r>
      <w:r>
        <w:t xml:space="preserve"> Todo edificio multifamiliar, existente o por construir, quedará constituido de pleno derecho como un Fideicomiso de Sostenibilidad Estructural.</w:t>
      </w:r>
    </w:p>
    <w:p w14:paraId="317303B8" w14:textId="77777777" w:rsidR="007C392A" w:rsidRDefault="00000000">
      <w:pPr>
        <w:numPr>
          <w:ilvl w:val="1"/>
          <w:numId w:val="788"/>
        </w:numPr>
      </w:pPr>
      <w:r>
        <w:rPr>
          <w:b/>
          <w:bCs/>
        </w:rPr>
        <w:t>Canon de Mantenimiento Algorítmico:</w:t>
      </w:r>
      <w:r>
        <w:t xml:space="preserve"> El Registro Nacional Soberano (RNS) deducirá mensual y automáticamente de la cuenta de cada propietario un "Canon Estructural", calculado técnicamente en función del metraje cuadrado de su propiedad y la antigüedad del inmueble.</w:t>
      </w:r>
    </w:p>
    <w:p w14:paraId="24627C44" w14:textId="77777777" w:rsidR="007C392A" w:rsidRDefault="00000000">
      <w:pPr>
        <w:numPr>
          <w:ilvl w:val="1"/>
          <w:numId w:val="788"/>
        </w:numPr>
      </w:pPr>
      <w:r>
        <w:rPr>
          <w:b/>
          <w:bCs/>
        </w:rPr>
        <w:t>Inembargabilidad y Finalismo:</w:t>
      </w:r>
      <w:r>
        <w:t xml:space="preserve"> Estos fondos se depositarán en un Contrato Inteligente (Smart Contract) exclusivo de ese edificio. El saldo es inembargable y solo podrá liberarse para el pago a proveedores de mantenimiento, reparación o mejora de las áreas comunes, requiriendo la validación digital de la Junta de Propietarios.</w:t>
      </w:r>
    </w:p>
    <w:p w14:paraId="71460F0C" w14:textId="77777777" w:rsidR="007C392A" w:rsidRDefault="00000000">
      <w:pPr>
        <w:numPr>
          <w:ilvl w:val="0"/>
          <w:numId w:val="787"/>
        </w:numPr>
      </w:pPr>
      <w:r>
        <w:rPr>
          <w:b/>
          <w:bCs/>
        </w:rPr>
        <w:t>Ejecución de Garantía contra Morosos (Cero Fricción):</w:t>
      </w:r>
      <w:r>
        <w:t xml:space="preserve"> El sistema no admite impagos que pongan en riesgo el colapso del inmueble. Ante la insuficiencia de </w:t>
      </w:r>
      <w:r>
        <w:lastRenderedPageBreak/>
        <w:t>fondos líquidos del propietario para cubrir el Canon Estructural, el RNS ejecutará el cobro automático reteniendo la fracción necesaria de:</w:t>
      </w:r>
    </w:p>
    <w:p w14:paraId="27BC311A" w14:textId="77777777" w:rsidR="007C392A" w:rsidRDefault="00000000">
      <w:pPr>
        <w:numPr>
          <w:ilvl w:val="1"/>
          <w:numId w:val="789"/>
        </w:numPr>
      </w:pPr>
      <w:r>
        <w:t>Los dividendos de la Capa de Capital de Maniobra de sus Acciones Soberanas (AS).</w:t>
      </w:r>
    </w:p>
    <w:p w14:paraId="79B48217" w14:textId="77777777" w:rsidR="007C392A" w:rsidRDefault="00000000">
      <w:pPr>
        <w:numPr>
          <w:ilvl w:val="1"/>
          <w:numId w:val="789"/>
        </w:numPr>
      </w:pPr>
      <w:r>
        <w:t>Cualquier flujo de ingresos comerciales o laborales registrados. El derecho a la vivienda inembargable (Art. 154.1) no exime del deber de sostener la estructura física que la contiene.</w:t>
      </w:r>
    </w:p>
    <w:p w14:paraId="1CEFAFC8" w14:textId="77777777" w:rsidR="007C392A" w:rsidRDefault="00000000">
      <w:pPr>
        <w:numPr>
          <w:ilvl w:val="0"/>
          <w:numId w:val="787"/>
        </w:numPr>
      </w:pPr>
      <w:r>
        <w:rPr>
          <w:b/>
          <w:bCs/>
        </w:rPr>
        <w:t>Intervención Técnica de Emergencia:</w:t>
      </w:r>
      <w:r>
        <w:t xml:space="preserve"> Si un edificio presenta riesgo inminente de colapso o daño grave a la salud pública (fugas de aguas negras, fallo eléctrico estructural) avalado por el Tribunal de Arbitraje Técnico (TAT) local, y la Junta de Propietarios no ejecuta la obra, el Municipio queda facultado para contratar de oficio a un Gremio Constructor privado. El pago se debitará automáticamente del Fideicomiso del edificio. De no haber fondos suficientes, el Municipio ejecutará la reparación gravando una Deuda de Rescate sobre el Derecho de Superficie de los propietarios, recuperable al momento de cualquier venta futura del inmueble.</w:t>
      </w:r>
    </w:p>
    <w:p w14:paraId="32375636" w14:textId="77777777" w:rsidR="007C392A" w:rsidRDefault="00000000">
      <w:pPr>
        <w:numPr>
          <w:ilvl w:val="0"/>
          <w:numId w:val="787"/>
        </w:numPr>
      </w:pPr>
      <w:r>
        <w:rPr>
          <w:b/>
          <w:bCs/>
        </w:rPr>
        <w:t>Protocolo para Nuevos Desarrollos (SACA Inmobiliaria):</w:t>
      </w:r>
      <w:r>
        <w:t xml:space="preserve"> Para erradicar la negligencia desde el diseño, se prohíbe la entrega de nuevas edificaciones multifamiliares sin su blindaje de mantenimiento previo.</w:t>
      </w:r>
    </w:p>
    <w:p w14:paraId="0FF32532" w14:textId="77777777" w:rsidR="007C392A" w:rsidRDefault="00000000">
      <w:pPr>
        <w:numPr>
          <w:ilvl w:val="1"/>
          <w:numId w:val="790"/>
        </w:numPr>
      </w:pPr>
      <w:r>
        <w:rPr>
          <w:b/>
          <w:bCs/>
        </w:rPr>
        <w:t>Reserva de Arranque:</w:t>
      </w:r>
      <w:r>
        <w:t xml:space="preserve"> Toda SACA o entidad desarrolladora que construya un edificio para su venta fraccionada deberá depositar, antes de la entrega de llaves, el equivalente a tres (3) años de Canon Estructural en el Fideicomiso (Smart Contract) del nuevo edificio.</w:t>
      </w:r>
    </w:p>
    <w:p w14:paraId="7DE69EE4" w14:textId="77777777" w:rsidR="007C392A" w:rsidRDefault="00000000">
      <w:pPr>
        <w:numPr>
          <w:ilvl w:val="1"/>
          <w:numId w:val="790"/>
        </w:numPr>
      </w:pPr>
      <w:r>
        <w:rPr>
          <w:b/>
          <w:bCs/>
        </w:rPr>
        <w:t>Contrato Integrado:</w:t>
      </w:r>
      <w:r>
        <w:t xml:space="preserve"> La compra de la nueva propiedad incluirá la adhesión irrevocable al sistema de deducción automática del RNS, quedando este principio integrado al título de propiedad digital desde el bloque inicial.</w:t>
      </w:r>
    </w:p>
    <w:p w14:paraId="136A85B8" w14:textId="77777777" w:rsidR="007C392A" w:rsidRDefault="00000000">
      <w:pPr>
        <w:numPr>
          <w:ilvl w:val="0"/>
          <w:numId w:val="787"/>
        </w:numPr>
      </w:pPr>
      <w:r>
        <w:rPr>
          <w:b/>
          <w:bCs/>
        </w:rPr>
        <w:t>De la Responsabilidad por Daños al Núcleo Compartido.</w:t>
      </w:r>
      <w:r>
        <w:t xml:space="preserve"> Cualquier daño estructural, estético o funcional causado a las áreas comunes, ascensores o redes hidrosanitarias de un edificio multifamiliar por negligencia o dolo de un residente, sus hijos menores o mascotas, no será cubierto por el Fideicomiso de Sostenibilidad Estructural general. El RNS ejecutará el cobro de la reparación como una </w:t>
      </w:r>
      <w:r>
        <w:rPr>
          <w:b/>
          <w:bCs/>
        </w:rPr>
        <w:t>Garantía contra Morosos (Art. 154.4)</w:t>
      </w:r>
      <w:r>
        <w:t>, reteniendo los fondos directamente de los dividendos o ingresos del titular de la vivienda responsable, garantizando que los vecinos pacíficos no subsidien la indisciplina ajena.</w:t>
      </w:r>
    </w:p>
    <w:p w14:paraId="7898A51A" w14:textId="77777777" w:rsidR="007C392A" w:rsidRDefault="00000000">
      <w:pPr>
        <w:numPr>
          <w:ilvl w:val="0"/>
          <w:numId w:val="787"/>
        </w:numPr>
      </w:pPr>
      <w:r>
        <w:rPr>
          <w:b/>
          <w:bCs/>
        </w:rPr>
        <w:t>De los Consorcios Inmobiliarios de Afinidad y la Convivencia Pacífica:</w:t>
      </w:r>
      <w:r>
        <w:t xml:space="preserve"> Se reconoce el derecho de los ciudadanos a agrupar sus propiedades para preservar modos de vida específicos, amparados estrictamente en el derecho privado y no en la segregación pública.</w:t>
      </w:r>
    </w:p>
    <w:p w14:paraId="1302DEAB" w14:textId="77777777" w:rsidR="007C392A" w:rsidRDefault="00000000">
      <w:pPr>
        <w:numPr>
          <w:ilvl w:val="1"/>
          <w:numId w:val="791"/>
        </w:numPr>
      </w:pPr>
      <w:r>
        <w:rPr>
          <w:b/>
          <w:bCs/>
        </w:rPr>
        <w:lastRenderedPageBreak/>
        <w:t>Reglamentos de Propiedad Compartida:</w:t>
      </w:r>
      <w:r>
        <w:t xml:space="preserve"> Los residentes de condominios, edificios multifamiliares o urbanizaciones privadas podrán establecer, mediante la aprobación de su Junta de Propietarios registrada en el RNS, "Estatutos de Afinidad". Estos estatutos pueden incluir prohibiciones internas sobre la venta o consumo público de alcohol, códigos de vestimenta en áreas comunes del recinto privado, o normativas de silencio.</w:t>
      </w:r>
    </w:p>
    <w:p w14:paraId="70250249" w14:textId="77777777" w:rsidR="007C392A" w:rsidRDefault="00000000">
      <w:pPr>
        <w:numPr>
          <w:ilvl w:val="1"/>
          <w:numId w:val="791"/>
        </w:numPr>
      </w:pPr>
      <w:r>
        <w:rPr>
          <w:b/>
          <w:bCs/>
        </w:rPr>
        <w:t>Condición de Frontera Privada:</w:t>
      </w:r>
      <w:r>
        <w:t xml:space="preserve"> Estas normativas son de acatamiento obligatorio para quienes decidan voluntariamente adquirir o arrendar propiedades en dichos consorcios. Sin embargo, su aplicación termina de forma absoluta en el límite de la propiedad. Ningún consorcio podrá imponer sus normas sobre las aceras, el espacio aéreo, las calles de dominio municipal o las propiedades colindantes.</w:t>
      </w:r>
    </w:p>
    <w:p w14:paraId="56D5A540" w14:textId="77777777" w:rsidR="007C392A" w:rsidRDefault="00000000">
      <w:pPr>
        <w:numPr>
          <w:ilvl w:val="1"/>
          <w:numId w:val="791"/>
        </w:numPr>
      </w:pPr>
      <w:r>
        <w:rPr>
          <w:b/>
          <w:bCs/>
        </w:rPr>
        <w:t>Extinción del Privilegio:</w:t>
      </w:r>
      <w:r>
        <w:t xml:space="preserve"> Si un Consorcio de Afinidad intenta utilizar coacción física para imponer sus reglas a visitantes, o discrimina en el acceso a servicios de emergencia o técnicos, el TAT anulará sus estatutos internos por </w:t>
      </w:r>
      <w:r>
        <w:rPr>
          <w:b/>
          <w:bCs/>
        </w:rPr>
        <w:t>Invasión del Dominio Público</w:t>
      </w:r>
      <w:r>
        <w:t>, sometiendo al consorcio a las multas de Responsabilidad Civil correspondientes.</w:t>
      </w:r>
    </w:p>
    <w:p w14:paraId="5D317678" w14:textId="77777777" w:rsidR="007C392A" w:rsidRDefault="00000000">
      <w:r>
        <w:pict w14:anchorId="75E906D1">
          <v:rect id="_x0000_i1202" style="width:0;height:1.5pt" o:hralign="center" o:hrstd="t" o:hr="t"/>
        </w:pict>
      </w:r>
    </w:p>
    <w:p w14:paraId="4D9ABADA" w14:textId="77777777" w:rsidR="007C392A" w:rsidRDefault="00000000">
      <w:pPr>
        <w:pStyle w:val="Heading2"/>
      </w:pPr>
      <w:bookmarkStart w:id="370" w:name="X05ea235692af2a04a714380eb895dca9144289f"/>
      <w:bookmarkStart w:id="371" w:name="_Toc242281160"/>
      <w:bookmarkEnd w:id="368"/>
      <w:r>
        <w:t>Artículo 155. Del Régimen de Ocupación Onerosa por Deuda (Redención).</w:t>
      </w:r>
      <w:bookmarkEnd w:id="371"/>
    </w:p>
    <w:p w14:paraId="43FF0E31" w14:textId="77777777" w:rsidR="007C392A" w:rsidRDefault="00000000">
      <w:pPr>
        <w:numPr>
          <w:ilvl w:val="0"/>
          <w:numId w:val="792"/>
        </w:numPr>
      </w:pPr>
      <w:r>
        <w:t xml:space="preserve">En caso de insolvencia comercial, rige la </w:t>
      </w:r>
      <w:r>
        <w:rPr>
          <w:b/>
          <w:bCs/>
        </w:rPr>
        <w:t>Disociación de Garantía</w:t>
      </w:r>
      <w:r>
        <w:t xml:space="preserve">: el colateral se ejecuta sobre el </w:t>
      </w:r>
      <w:r>
        <w:rPr>
          <w:b/>
          <w:bCs/>
        </w:rPr>
        <w:t>Derecho de Suelo</w:t>
      </w:r>
      <w:r>
        <w:t xml:space="preserve"> y nunca sobre el Derecho de Superficie (el techo). Se prohíbe el desalojo.</w:t>
      </w:r>
    </w:p>
    <w:p w14:paraId="2AD05534" w14:textId="77777777" w:rsidR="007C392A" w:rsidRDefault="00000000">
      <w:pPr>
        <w:numPr>
          <w:ilvl w:val="0"/>
          <w:numId w:val="792"/>
        </w:numPr>
      </w:pPr>
      <w:r>
        <w:t xml:space="preserve">El deudor pasará al </w:t>
      </w:r>
      <w:r>
        <w:rPr>
          <w:b/>
          <w:bCs/>
        </w:rPr>
        <w:t>Régimen de Ocupación Onerosa por Deuda (ROOD)</w:t>
      </w:r>
      <w:r>
        <w:t>:</w:t>
      </w:r>
    </w:p>
    <w:p w14:paraId="156178D8" w14:textId="77777777" w:rsidR="007C392A" w:rsidRDefault="00000000">
      <w:pPr>
        <w:numPr>
          <w:ilvl w:val="1"/>
          <w:numId w:val="793"/>
        </w:numPr>
      </w:pPr>
      <w:r>
        <w:t xml:space="preserve">Permanece en su vivienda pagando una </w:t>
      </w:r>
      <w:r>
        <w:rPr>
          <w:b/>
          <w:bCs/>
        </w:rPr>
        <w:t>Renta de Redención</w:t>
      </w:r>
      <w:r>
        <w:t xml:space="preserve"> mensual al acreedor (Banco), destinada íntegramente (100%) a amortizar el capital de la deuda.</w:t>
      </w:r>
    </w:p>
    <w:p w14:paraId="5765BED9" w14:textId="77777777" w:rsidR="007C392A" w:rsidRDefault="00000000">
      <w:pPr>
        <w:numPr>
          <w:ilvl w:val="1"/>
          <w:numId w:val="793"/>
        </w:numPr>
      </w:pPr>
      <w:r>
        <w:t>El ciudadano deudor conserva la responsabilidad exclusiva sobre el mantenimiento de la vivienda y el pago de todos los servicios públicos (electricidad, agua, gas, datos). El acreedor no asume gastos operativos.</w:t>
      </w:r>
    </w:p>
    <w:p w14:paraId="75577680" w14:textId="77777777" w:rsidR="007C392A" w:rsidRDefault="00000000">
      <w:pPr>
        <w:numPr>
          <w:ilvl w:val="1"/>
          <w:numId w:val="793"/>
        </w:numPr>
      </w:pPr>
      <w:r>
        <w:t xml:space="preserve">Al saldarse la deuda, la titularidad del suelo revertirá al ciudadano de forma </w:t>
      </w:r>
      <w:r>
        <w:rPr>
          <w:b/>
          <w:bCs/>
        </w:rPr>
        <w:t>automática y digital en el RNS</w:t>
      </w:r>
      <w:r>
        <w:t>.</w:t>
      </w:r>
    </w:p>
    <w:p w14:paraId="376A0D61" w14:textId="77777777" w:rsidR="007C392A" w:rsidRDefault="00000000">
      <w:r>
        <w:pict w14:anchorId="07B776B1">
          <v:rect id="_x0000_i1203" style="width:0;height:1.5pt" o:hralign="center" o:hrstd="t" o:hr="t"/>
        </w:pict>
      </w:r>
    </w:p>
    <w:p w14:paraId="7A9005E5" w14:textId="77777777" w:rsidR="007C392A" w:rsidRDefault="00000000">
      <w:pPr>
        <w:pStyle w:val="Heading2"/>
      </w:pPr>
      <w:bookmarkStart w:id="372" w:name="X00cec07484c1ab64f446b977d76b9acfbdab09d"/>
      <w:bookmarkStart w:id="373" w:name="_Toc242281161"/>
      <w:bookmarkEnd w:id="370"/>
      <w:r>
        <w:lastRenderedPageBreak/>
        <w:t>Artículo 156. De la Limitación al Acaparamiento.</w:t>
      </w:r>
      <w:bookmarkEnd w:id="373"/>
    </w:p>
    <w:p w14:paraId="023F2339" w14:textId="77777777" w:rsidR="007C392A" w:rsidRDefault="00000000">
      <w:pPr>
        <w:pStyle w:val="FirstParagraph"/>
      </w:pPr>
      <w:r>
        <w:t xml:space="preserve">Ninguna persona natural o jurídica podrá poseer más del </w:t>
      </w:r>
      <w:r>
        <w:rPr>
          <w:b/>
          <w:bCs/>
        </w:rPr>
        <w:t>tres por ciento (3%)</w:t>
      </w:r>
      <w:r>
        <w:t xml:space="preserve"> del inventario habitacional residencial de un municipio. Esta limitación del tres por ciento (3%) aplica estrictamente al inventario de vivienda de uso residencial permanente. Quedan excluidas de este límite las propiedades destinadas a la explotación turística (hoteles, hostales, tiempos compartidos), zonas francas industriales y las unidades de vivienda destinadas a empleados de SACAs enclavadas en el municipio, siempre que su uso comercial esté registrado y auditado por el TAT.</w:t>
      </w:r>
    </w:p>
    <w:p w14:paraId="4B36ED17" w14:textId="77777777" w:rsidR="007C392A" w:rsidRDefault="00000000">
      <w:pPr>
        <w:pStyle w:val="SourceCode"/>
      </w:pPr>
      <w:r>
        <w:rPr>
          <w:rStyle w:val="VerbatimChar"/>
        </w:rPr>
        <w:t>a) Quedan excluidas de este límite las unidades de obra nueva en fase de desarrollo o comercialización por parte de promotores certificados, otorgándoles un plazo de gracia de veinticuatro (24) meses tras el fin de obra para su venta individual.</w:t>
      </w:r>
    </w:p>
    <w:p w14:paraId="15326BB8" w14:textId="77777777" w:rsidR="007C392A" w:rsidRDefault="00000000">
      <w:r>
        <w:pict w14:anchorId="24511408">
          <v:rect id="_x0000_i1204" style="width:0;height:1.5pt" o:hralign="center" o:hrstd="t" o:hr="t"/>
        </w:pict>
      </w:r>
    </w:p>
    <w:p w14:paraId="4A5B2C96" w14:textId="77777777" w:rsidR="007C392A" w:rsidRDefault="00000000">
      <w:pPr>
        <w:pStyle w:val="Heading1"/>
      </w:pPr>
      <w:bookmarkStart w:id="374" w:name="X5f051e259c202c9c55272aee0a6fd3046c2152c"/>
      <w:bookmarkStart w:id="375" w:name="_Toc242281162"/>
      <w:bookmarkEnd w:id="364"/>
      <w:bookmarkEnd w:id="372"/>
      <w:r>
        <w:t>TÍTULO XX: DE LA SOBERANÍA FORESTAL INDUSTRIAL</w:t>
      </w:r>
      <w:bookmarkEnd w:id="375"/>
    </w:p>
    <w:p w14:paraId="26CA5FEB" w14:textId="77777777" w:rsidR="007C392A" w:rsidRDefault="00000000">
      <w:r>
        <w:pict w14:anchorId="557A456E">
          <v:rect id="_x0000_i1205" style="width:0;height:1.5pt" o:hralign="center" o:hrstd="t" o:hr="t"/>
        </w:pict>
      </w:r>
    </w:p>
    <w:p w14:paraId="3CCE83A7" w14:textId="77777777" w:rsidR="007C392A" w:rsidRDefault="00000000">
      <w:pPr>
        <w:pStyle w:val="Heading2"/>
      </w:pPr>
      <w:bookmarkStart w:id="376" w:name="Xc514f88927fa582748aa5e9eb9e178e683013dd"/>
      <w:bookmarkStart w:id="377" w:name="_Toc242281163"/>
      <w:r>
        <w:t>Artículo 157. De la Silvicultura de Abundancia.</w:t>
      </w:r>
      <w:bookmarkEnd w:id="377"/>
    </w:p>
    <w:p w14:paraId="599D69DE" w14:textId="77777777" w:rsidR="007C392A" w:rsidRDefault="00000000">
      <w:pPr>
        <w:numPr>
          <w:ilvl w:val="0"/>
          <w:numId w:val="794"/>
        </w:numPr>
      </w:pPr>
      <w:r>
        <w:t xml:space="preserve">Se fomenta la creación de SACAs forestales para madera técnica. Rige la </w:t>
      </w:r>
      <w:r>
        <w:rPr>
          <w:b/>
          <w:bCs/>
        </w:rPr>
        <w:t>Regla de Reposición 10:1</w:t>
      </w:r>
      <w:r>
        <w:t xml:space="preserve"> (diez árboles sembrados por cada árbol cosechado). Hasta tanto se restaure el fondo forestal de la nación, donde pasará a una regla de reposición 1:1.</w:t>
      </w:r>
    </w:p>
    <w:p w14:paraId="06F35F71" w14:textId="77777777" w:rsidR="007C392A" w:rsidRDefault="00000000">
      <w:pPr>
        <w:pStyle w:val="Compact"/>
        <w:numPr>
          <w:ilvl w:val="1"/>
          <w:numId w:val="795"/>
        </w:numPr>
      </w:pPr>
      <w:r>
        <w:t>Esta regla podrá ser reactivada por decisión del TAT.</w:t>
      </w:r>
    </w:p>
    <w:p w14:paraId="41A113D8" w14:textId="77777777" w:rsidR="007C392A" w:rsidRDefault="00000000">
      <w:r>
        <w:pict w14:anchorId="4EC67496">
          <v:rect id="_x0000_i1206" style="width:0;height:1.5pt" o:hralign="center" o:hrstd="t" o:hr="t"/>
        </w:pict>
      </w:r>
    </w:p>
    <w:p w14:paraId="5B831C3C" w14:textId="77777777" w:rsidR="007C392A" w:rsidRDefault="00000000">
      <w:pPr>
        <w:pStyle w:val="Heading2"/>
      </w:pPr>
      <w:bookmarkStart w:id="378" w:name="X59f12f6028d9e72d24bff3e4ca802d69fb1b2c3"/>
      <w:bookmarkStart w:id="379" w:name="_Toc242281164"/>
      <w:bookmarkEnd w:id="376"/>
      <w:r>
        <w:t>Artículo 158. De la Trazabilidad Digital.</w:t>
      </w:r>
      <w:bookmarkEnd w:id="379"/>
    </w:p>
    <w:p w14:paraId="4FDF10AC" w14:textId="77777777" w:rsidR="007C392A" w:rsidRDefault="00000000">
      <w:pPr>
        <w:pStyle w:val="FirstParagraph"/>
      </w:pPr>
      <w:r>
        <w:t xml:space="preserve">Se derogan los permisos físicos. Se establece el </w:t>
      </w:r>
      <w:r>
        <w:rPr>
          <w:b/>
          <w:bCs/>
        </w:rPr>
        <w:t>Sello Digital de Origen</w:t>
      </w:r>
      <w:r>
        <w:t xml:space="preserve"> en el RNS. La madera con sello digital circula libremente; la que carece de él será incautada.</w:t>
      </w:r>
    </w:p>
    <w:p w14:paraId="3B8F7F62" w14:textId="77777777" w:rsidR="007C392A" w:rsidRDefault="00000000">
      <w:r>
        <w:pict w14:anchorId="2E73805A">
          <v:rect id="_x0000_i1207" style="width:0;height:1.5pt" o:hralign="center" o:hrstd="t" o:hr="t"/>
        </w:pict>
      </w:r>
    </w:p>
    <w:p w14:paraId="0B16B7D5" w14:textId="77777777" w:rsidR="007C392A" w:rsidRDefault="00000000">
      <w:pPr>
        <w:pStyle w:val="Heading1"/>
      </w:pPr>
      <w:bookmarkStart w:id="380" w:name="Xd019f90d20d55c8b959c41e0b1c497af6d98794"/>
      <w:bookmarkStart w:id="381" w:name="_Toc242281165"/>
      <w:bookmarkEnd w:id="374"/>
      <w:bookmarkEnd w:id="378"/>
      <w:r>
        <w:t>TÍTULO XXI: DE LA FE PÚBLICA, LA SEGURIDAD JURÍDICA Y LA LIBERALIZACIÓN NOTARIAL</w:t>
      </w:r>
      <w:bookmarkEnd w:id="381"/>
    </w:p>
    <w:p w14:paraId="01972912" w14:textId="77777777" w:rsidR="007C392A" w:rsidRDefault="00000000">
      <w:r>
        <w:pict w14:anchorId="200FB8B7">
          <v:rect id="_x0000_i1208" style="width:0;height:1.5pt" o:hralign="center" o:hrstd="t" o:hr="t"/>
        </w:pict>
      </w:r>
    </w:p>
    <w:p w14:paraId="1F0F3DFB" w14:textId="77777777" w:rsidR="007C392A" w:rsidRDefault="00000000">
      <w:pPr>
        <w:pStyle w:val="Heading2"/>
      </w:pPr>
      <w:bookmarkStart w:id="382" w:name="Xe2f657281d4fbe25cfdade2bac86ec3596e72e1"/>
      <w:bookmarkStart w:id="383" w:name="_Toc242281166"/>
      <w:r>
        <w:lastRenderedPageBreak/>
        <w:t>Artículo 159. De la Fe Pública, el Divorcio y la Protección Patrimonial.</w:t>
      </w:r>
      <w:bookmarkEnd w:id="383"/>
    </w:p>
    <w:p w14:paraId="26C980A1" w14:textId="77777777" w:rsidR="007C392A" w:rsidRDefault="00000000">
      <w:pPr>
        <w:numPr>
          <w:ilvl w:val="0"/>
          <w:numId w:val="796"/>
        </w:numPr>
      </w:pPr>
      <w:r>
        <w:rPr>
          <w:b/>
          <w:bCs/>
        </w:rPr>
        <w:t>Liberalización Total de la Función Notarial:</w:t>
      </w:r>
      <w:r>
        <w:t xml:space="preserve"> Se elimina el monopolio estatal y el cupo numérico de notarios. La función de Fedatario Público podrá ser ejercida por </w:t>
      </w:r>
      <w:r>
        <w:rPr>
          <w:b/>
          <w:bCs/>
        </w:rPr>
        <w:t>cualquier Licenciado en Derecho</w:t>
      </w:r>
      <w:r>
        <w:t xml:space="preserve"> debidamente colegiado y habilitado, operando bajo el régimen de libre mercado y competencia. El Estado se limita a registrar su firma y auditar su praxis. Esto garantiza que la oferta de servicios notariales crezca para satisfacer la demanda y cumplir con los plazos de respuesta ciudadana. Para activar su firma en el RNS, todo Fedatario (Notario Privado) deberá constituir una Fianza de Integridad Notarial en criptoactivos o valores líquidos registrados en el sistema. Dicha fianza será ejecutada de forma automática para indemnizar a las víctimas de cualquier falsedad o dolo documental cometido por el notario, sin perjuicio de su inhabilitación de por vida.</w:t>
      </w:r>
    </w:p>
    <w:p w14:paraId="1B58798B" w14:textId="77777777" w:rsidR="007C392A" w:rsidRDefault="00000000">
      <w:pPr>
        <w:numPr>
          <w:ilvl w:val="0"/>
          <w:numId w:val="796"/>
        </w:numPr>
      </w:pPr>
      <w:r>
        <w:rPr>
          <w:b/>
          <w:bCs/>
        </w:rPr>
        <w:t>Transmisión de Propiedad y el Factor de Validación Humana:</w:t>
      </w:r>
    </w:p>
    <w:p w14:paraId="2C3B8B8C" w14:textId="77777777" w:rsidR="007C392A" w:rsidRDefault="00000000">
      <w:pPr>
        <w:numPr>
          <w:ilvl w:val="1"/>
          <w:numId w:val="797"/>
        </w:numPr>
      </w:pPr>
      <w:r>
        <w:rPr>
          <w:b/>
          <w:bCs/>
        </w:rPr>
        <w:t>Bienes Muebles y Bajo Riesgo:</w:t>
      </w:r>
      <w:r>
        <w:t xml:space="preserve"> La compraventa de vehículos, maquinaria o bienes muebles podrá realizarse de forma puramente digital mediante validación biométrica en el RNS, bajo responsabilidad de las partes.</w:t>
      </w:r>
    </w:p>
    <w:p w14:paraId="036544FB" w14:textId="77777777" w:rsidR="007C392A" w:rsidRDefault="00000000">
      <w:pPr>
        <w:numPr>
          <w:ilvl w:val="1"/>
          <w:numId w:val="797"/>
        </w:numPr>
      </w:pPr>
      <w:r>
        <w:rPr>
          <w:b/>
          <w:bCs/>
        </w:rPr>
        <w:t>Bienes Inmuebles y Activos de Vida (Protección al Vulnerable):</w:t>
      </w:r>
      <w:r>
        <w:t xml:space="preserve"> Para la enajenación, gravamen o venta de bienes inmuebles, viviendas principales o cesión de derechos hereditarios, se requiere obligatoriamente la </w:t>
      </w:r>
      <w:r>
        <w:rPr>
          <w:b/>
          <w:bCs/>
        </w:rPr>
        <w:t>Intervención de Fedatario (Notario Privado)</w:t>
      </w:r>
      <w:r>
        <w:t>. El notario deberá certificar presencialmente la identidad, la capacidad mental y la ausencia de coacción del vendedor, protegiendo especialmente a los adultos mayores contra el fraude intrafamiliar o digital.</w:t>
      </w:r>
    </w:p>
    <w:p w14:paraId="5F13F51C" w14:textId="77777777" w:rsidR="007C392A" w:rsidRDefault="00000000">
      <w:pPr>
        <w:numPr>
          <w:ilvl w:val="1"/>
          <w:numId w:val="797"/>
        </w:numPr>
      </w:pPr>
      <w:r>
        <w:rPr>
          <w:b/>
          <w:bCs/>
        </w:rPr>
        <w:t>Plazo de Respuesta:</w:t>
      </w:r>
      <w:r>
        <w:t xml:space="preserve"> Dado el carácter liberal de la profesión, si un notario no puede atender en 72 horas, el ciudadano tiene la libertad de contratar a cualquier otro en el territorio nacional.</w:t>
      </w:r>
    </w:p>
    <w:p w14:paraId="1BAF23E7" w14:textId="77777777" w:rsidR="007C392A" w:rsidRDefault="00000000">
      <w:pPr>
        <w:numPr>
          <w:ilvl w:val="0"/>
          <w:numId w:val="796"/>
        </w:numPr>
      </w:pPr>
      <w:r>
        <w:t>Del Divorcio y la Disolución de Vínculos:</w:t>
      </w:r>
    </w:p>
    <w:p w14:paraId="2901264B" w14:textId="77777777" w:rsidR="007C392A" w:rsidRDefault="00000000">
      <w:pPr>
        <w:numPr>
          <w:ilvl w:val="1"/>
          <w:numId w:val="798"/>
        </w:numPr>
      </w:pPr>
      <w:r>
        <w:rPr>
          <w:b/>
          <w:bCs/>
        </w:rPr>
        <w:t>Disolución del Vínculo (Estado Civil):</w:t>
      </w:r>
      <w:r>
        <w:t xml:space="preserve"> El derecho a no permanecer casado es absoluto. El divorcio, en cuanto al estado civil de las personas, se tramita de forma inmediata ante el RNS o Notario, bastando la voluntad de una sola de las partes. Nadie puede retener la libertad del otro.</w:t>
      </w:r>
    </w:p>
    <w:p w14:paraId="2C26C8C4" w14:textId="77777777" w:rsidR="007C392A" w:rsidRDefault="00000000">
      <w:pPr>
        <w:numPr>
          <w:ilvl w:val="1"/>
          <w:numId w:val="798"/>
        </w:numPr>
      </w:pPr>
      <w:r>
        <w:rPr>
          <w:b/>
          <w:bCs/>
        </w:rPr>
        <w:t>Liquidación de Bienes y Custodia (El Proceso Contencioso):</w:t>
      </w:r>
      <w:r>
        <w:t xml:space="preserve"> Si no existe acuerdo mutuo sobre la división de bienes, pensiones o custodia de menores y mascotas, el divorcio se inscribe, pero la liquidación patrimonial y el régimen familiar pasarán a la </w:t>
      </w:r>
      <w:r>
        <w:rPr>
          <w:b/>
          <w:bCs/>
        </w:rPr>
        <w:t>Jurisdicción de los Tribunales Civiles y de Familia</w:t>
      </w:r>
      <w:r>
        <w:t>. El Estado garantiza el acceso a un juicio justo, mediado y con garantías procesales para resolver la disputa, asegurando que la parte más débil no quede desprotegida por una decisión unilateral.</w:t>
      </w:r>
    </w:p>
    <w:p w14:paraId="66F0BF8C" w14:textId="77777777" w:rsidR="007C392A" w:rsidRDefault="00000000">
      <w:pPr>
        <w:numPr>
          <w:ilvl w:val="0"/>
          <w:numId w:val="796"/>
        </w:numPr>
      </w:pPr>
      <w:r>
        <w:rPr>
          <w:b/>
          <w:bCs/>
        </w:rPr>
        <w:lastRenderedPageBreak/>
        <w:t>Responsabilidad del Fedatario:</w:t>
      </w:r>
      <w:r>
        <w:t xml:space="preserve"> El Notario Privado que valide una transacción fraudulenta, o donde exista suplantación de identidad, será responsable civilmente por la totalidad del daño causado y perderá su licencia de por vida, sin perjuicio de las penas de cárcel correspondientes.</w:t>
      </w:r>
    </w:p>
    <w:p w14:paraId="3CF14E7A" w14:textId="77777777" w:rsidR="007C392A" w:rsidRDefault="00000000">
      <w:r>
        <w:pict w14:anchorId="162E0AEA">
          <v:rect id="_x0000_i1209" style="width:0;height:1.5pt" o:hralign="center" o:hrstd="t" o:hr="t"/>
        </w:pict>
      </w:r>
    </w:p>
    <w:p w14:paraId="105C7863" w14:textId="77777777" w:rsidR="007C392A" w:rsidRDefault="00000000">
      <w:pPr>
        <w:pStyle w:val="Heading1"/>
      </w:pPr>
      <w:bookmarkStart w:id="384" w:name="Xe50bf6578dc24afb191bd9f7f0e28f8a9c8164b"/>
      <w:bookmarkStart w:id="385" w:name="_Toc242281167"/>
      <w:bookmarkEnd w:id="380"/>
      <w:bookmarkEnd w:id="382"/>
      <w:r>
        <w:t>TÍTULO XXII: DE LA EFICACIA CONSTITUCIONAL Y LA IMPLEMENTACIÓN TÉCNICA</w:t>
      </w:r>
      <w:bookmarkEnd w:id="385"/>
    </w:p>
    <w:p w14:paraId="46832E2E" w14:textId="77777777" w:rsidR="007C392A" w:rsidRDefault="00000000">
      <w:r>
        <w:pict w14:anchorId="7F6582F4">
          <v:rect id="_x0000_i1210" style="width:0;height:1.5pt" o:hralign="center" o:hrstd="t" o:hr="t"/>
        </w:pict>
      </w:r>
    </w:p>
    <w:p w14:paraId="318F67BD" w14:textId="77777777" w:rsidR="007C392A" w:rsidRDefault="00000000">
      <w:pPr>
        <w:pStyle w:val="Heading2"/>
      </w:pPr>
      <w:bookmarkStart w:id="386" w:name="X0c9fc55aed9f6680d61cfd033b5e8c566004f70"/>
      <w:bookmarkStart w:id="387" w:name="_Toc242281168"/>
      <w:r>
        <w:t>Artículo 160. De la Reconfiguración Territorial y la Autonomía Administrativa.</w:t>
      </w:r>
      <w:bookmarkEnd w:id="387"/>
    </w:p>
    <w:p w14:paraId="658B8D02" w14:textId="77777777" w:rsidR="007C392A" w:rsidRDefault="00000000">
      <w:pPr>
        <w:numPr>
          <w:ilvl w:val="0"/>
          <w:numId w:val="799"/>
        </w:numPr>
      </w:pPr>
      <w:r>
        <w:rPr>
          <w:b/>
          <w:bCs/>
        </w:rPr>
        <w:t>Principio de Plasticidad Administrativa:</w:t>
      </w:r>
      <w:r>
        <w:t xml:space="preserve"> La República reconoce la dinámica evolutiva de los asentamientos humanos. El territorio nacional es un ecosistema administrativo dinámico, facultado para realizar ajustes en su demarcación, integración, división o fusión de nodos municipales, adaptable a sus poblaciones y habitantes. La creación, supresión o fusión de municipios se realizará mediante el cumplimiento de los indicadores de autonomía (Art. 1.6.c) y requerirá la ratificación de las tres cuartas partes (3/4) de los municipios colindantes afectados y la validación técnica del TAT.</w:t>
      </w:r>
    </w:p>
    <w:p w14:paraId="35AD6D47" w14:textId="77777777" w:rsidR="007C392A" w:rsidRDefault="00000000">
      <w:pPr>
        <w:numPr>
          <w:ilvl w:val="0"/>
          <w:numId w:val="799"/>
        </w:numPr>
      </w:pPr>
      <w:r>
        <w:rPr>
          <w:b/>
          <w:bCs/>
        </w:rPr>
        <w:t>Procedimiento de Reconfiguración:</w:t>
      </w:r>
      <w:r>
        <w:t xml:space="preserve"> Cualquier modificación, creación o integración de unidades territoriales se regirá por los siguientes criterios técnicos:</w:t>
      </w:r>
    </w:p>
    <w:p w14:paraId="594617AE" w14:textId="77777777" w:rsidR="007C392A" w:rsidRDefault="00000000">
      <w:pPr>
        <w:numPr>
          <w:ilvl w:val="1"/>
          <w:numId w:val="800"/>
        </w:numPr>
      </w:pPr>
      <w:r>
        <w:rPr>
          <w:b/>
          <w:bCs/>
        </w:rPr>
        <w:t>Iniciativa Municipal:</w:t>
      </w:r>
      <w:r>
        <w:t xml:space="preserve"> La propuesta de reconfiguración deberá ser aprobada mediante mayoría simple por las Asambleas Municipales involucradas.</w:t>
      </w:r>
    </w:p>
    <w:p w14:paraId="710754B6" w14:textId="77777777" w:rsidR="007C392A" w:rsidRDefault="00000000">
      <w:pPr>
        <w:numPr>
          <w:ilvl w:val="1"/>
          <w:numId w:val="800"/>
        </w:numPr>
      </w:pPr>
      <w:r>
        <w:rPr>
          <w:b/>
          <w:bCs/>
        </w:rPr>
        <w:t>Certificación de Viabilidad:</w:t>
      </w:r>
      <w:r>
        <w:t xml:space="preserve"> El Tribunal de Arbitraje Técnico (TAT) deberá emitir un dictamen sobre la viabilidad técnica, fiscal y de infraestructura de la nueva configuración. Ninguna división o fusión podrá alterar la prestación de servicios vitales ni comprometer la continuidad de las Redes de Interconexión (RRI).</w:t>
      </w:r>
    </w:p>
    <w:p w14:paraId="4149B68A" w14:textId="77777777" w:rsidR="007C392A" w:rsidRDefault="00000000">
      <w:pPr>
        <w:numPr>
          <w:ilvl w:val="1"/>
          <w:numId w:val="800"/>
        </w:numPr>
      </w:pPr>
      <w:r>
        <w:rPr>
          <w:b/>
          <w:bCs/>
        </w:rPr>
        <w:t>Sincronización del Registro Nacional Soberano (RNS):</w:t>
      </w:r>
      <w:r>
        <w:t xml:space="preserve"> Toda nueva entidad municipal será inscrita automáticamente en el RNS. El sistema procederá a la actualización de los padrones, asignación de jurisdicciones y despliegue de los nodos de control necesarios para asegurar la operatividad desde el bloque inicial.</w:t>
      </w:r>
    </w:p>
    <w:p w14:paraId="43EC9FAE" w14:textId="77777777" w:rsidR="007C392A" w:rsidRDefault="00000000">
      <w:pPr>
        <w:numPr>
          <w:ilvl w:val="1"/>
          <w:numId w:val="800"/>
        </w:numPr>
      </w:pPr>
      <w:r>
        <w:t xml:space="preserve">Se recreará temporalmente en caso de ser necesario la figura de la estructura de transición municipal. Está será la encargada de funcionar como estructura temporal hasta que los municipios involucrados en el </w:t>
      </w:r>
      <w:r>
        <w:lastRenderedPageBreak/>
        <w:t>proceso creen sus propias estructuras municipales y alcancen los estándares requeridos en esta Constitución.</w:t>
      </w:r>
    </w:p>
    <w:p w14:paraId="67B69DFD" w14:textId="77777777" w:rsidR="007C392A" w:rsidRDefault="00000000">
      <w:pPr>
        <w:numPr>
          <w:ilvl w:val="0"/>
          <w:numId w:val="799"/>
        </w:numPr>
      </w:pPr>
      <w:r>
        <w:rPr>
          <w:b/>
          <w:bCs/>
        </w:rPr>
        <w:t>Autarquía Patrimonial y Pasivos:</w:t>
      </w:r>
      <w:r>
        <w:t xml:space="preserve"> En caso de reconfiguración territorial, el patrimonio, los activos y las obligaciones financieras de cada municipio preexistente se considerarán indivisibles y vinculados a su jurisdicción original.</w:t>
      </w:r>
    </w:p>
    <w:p w14:paraId="63D7F38F" w14:textId="77777777" w:rsidR="007C392A" w:rsidRDefault="00000000">
      <w:pPr>
        <w:numPr>
          <w:ilvl w:val="1"/>
          <w:numId w:val="801"/>
        </w:numPr>
      </w:pPr>
      <w:r>
        <w:rPr>
          <w:b/>
          <w:bCs/>
        </w:rPr>
        <w:t>Responsabilidad de Pasivos:</w:t>
      </w:r>
      <w:r>
        <w:t xml:space="preserve"> Las obligaciones financieras o deudas contraídas por una entidad administrativa antes de su reconfiguración seguirán siendo gestionadas exclusivamente por la unidad municipal que las originó o que resulte sucesora directa, bajo el protocolo de autogestión financiera establecido en el Artículo 44.</w:t>
      </w:r>
    </w:p>
    <w:p w14:paraId="6EA7B06E" w14:textId="77777777" w:rsidR="007C392A" w:rsidRDefault="00000000">
      <w:pPr>
        <w:numPr>
          <w:ilvl w:val="1"/>
          <w:numId w:val="801"/>
        </w:numPr>
      </w:pPr>
      <w:r>
        <w:rPr>
          <w:b/>
          <w:bCs/>
        </w:rPr>
        <w:t>Segregación de Activos:</w:t>
      </w:r>
      <w:r>
        <w:t xml:space="preserve"> En caso de división o fusión, los activos públicos se convertirán en Sociedades Anónimas de Capital Abierto (SACA). La participación accionaria de los ciudadanos será ajustada de forma proporcional a los activos reconfigurados en el RNS, garantizando que el usufructo soberano permanezca en manos del pueblo de la república y sus residentes vinculados a la nueva estructura.</w:t>
      </w:r>
    </w:p>
    <w:p w14:paraId="322852FD" w14:textId="77777777" w:rsidR="007C392A" w:rsidRDefault="00000000">
      <w:pPr>
        <w:numPr>
          <w:ilvl w:val="0"/>
          <w:numId w:val="799"/>
        </w:numPr>
      </w:pPr>
      <w:r>
        <w:rPr>
          <w:b/>
          <w:bCs/>
        </w:rPr>
        <w:t>Principio de Universalidad de Derechos:</w:t>
      </w:r>
      <w:r>
        <w:t xml:space="preserve"> El proceso de reconfiguración no alterará, menoscabará ni suspenderá los derechos fundamentales, la propiedad privada ni la titularidad de las Acciones Soberanas (AS) de los ciudadanos afectados. La soberanía del individuo es un derecho pre-territorial y, por tanto, ajeno a cualquier ajuste en las líneas de demarcación administrativa.</w:t>
      </w:r>
    </w:p>
    <w:p w14:paraId="50048475" w14:textId="77777777" w:rsidR="007C392A" w:rsidRDefault="00000000">
      <w:pPr>
        <w:numPr>
          <w:ilvl w:val="0"/>
          <w:numId w:val="799"/>
        </w:numPr>
      </w:pPr>
      <w:r>
        <w:rPr>
          <w:b/>
          <w:bCs/>
        </w:rPr>
        <w:t>Protocolo de Sincronización y Periodo de Maduración:</w:t>
      </w:r>
    </w:p>
    <w:p w14:paraId="585A6075" w14:textId="77777777" w:rsidR="007C392A" w:rsidRDefault="00000000">
      <w:pPr>
        <w:numPr>
          <w:ilvl w:val="1"/>
          <w:numId w:val="802"/>
        </w:numPr>
      </w:pPr>
      <w:r>
        <w:rPr>
          <w:b/>
          <w:bCs/>
        </w:rPr>
        <w:t>Estado de Transición:</w:t>
      </w:r>
      <w:r>
        <w:t xml:space="preserve"> Todo nuevo municipio integrado permanecerá en un estado de "Sincronización de Emergencia" hasta que el TAT certifique que el Índice de Estabilidad Vital (IEV) del territorio alcanza los estándares mínimos de la República.</w:t>
      </w:r>
    </w:p>
    <w:p w14:paraId="1E334E2F" w14:textId="77777777" w:rsidR="007C392A" w:rsidRDefault="00000000">
      <w:pPr>
        <w:numPr>
          <w:ilvl w:val="1"/>
          <w:numId w:val="802"/>
        </w:numPr>
      </w:pPr>
      <w:r>
        <w:rPr>
          <w:b/>
          <w:bCs/>
        </w:rPr>
        <w:t>Plazo Dinámico:</w:t>
      </w:r>
      <w:r>
        <w:t xml:space="preserve"> Este periodo de maduración no tendrá una duración fija, sino que se extenderá hasta que los indicadores técnicos y de infraestructura garanticen la autonomía del nodo.</w:t>
      </w:r>
    </w:p>
    <w:p w14:paraId="314B2735" w14:textId="77777777" w:rsidR="007C392A" w:rsidRDefault="00000000">
      <w:pPr>
        <w:numPr>
          <w:ilvl w:val="1"/>
          <w:numId w:val="802"/>
        </w:numPr>
      </w:pPr>
      <w:r>
        <w:rPr>
          <w:b/>
          <w:bCs/>
        </w:rPr>
        <w:t>Saneamiento Técnico y Ayuda Financiera:</w:t>
      </w:r>
      <w:r>
        <w:t xml:space="preserve"> Durante este periodo, el Fondo de Auxilio Mutuo podrá otorgar créditos de saneamiento al municipio, destinados exclusivamente a la reestructuración de pasivos y adecuación de infraestructura crítica. La ejecución de estos fondos será gestionada mediante contratos inteligentes que garanticen su destino finalista y su amortización automática.</w:t>
      </w:r>
    </w:p>
    <w:p w14:paraId="2B2BF6B2" w14:textId="77777777" w:rsidR="007C392A" w:rsidRDefault="00000000">
      <w:pPr>
        <w:numPr>
          <w:ilvl w:val="0"/>
          <w:numId w:val="799"/>
        </w:numPr>
      </w:pPr>
      <w:r>
        <w:rPr>
          <w:b/>
          <w:bCs/>
        </w:rPr>
        <w:t>Veto Ciudadano ante la Reconfiguración:</w:t>
      </w:r>
      <w:r>
        <w:t xml:space="preserve"> Ninguna resolución del TAT que implique la división, fusión o reconfiguración de un municipio que afecte a más del 25% de su población será definitiva sin la </w:t>
      </w:r>
      <w:r>
        <w:rPr>
          <w:b/>
          <w:bCs/>
        </w:rPr>
        <w:t>Ratificación Ciudadana Directa</w:t>
      </w:r>
      <w:r>
        <w:t xml:space="preserve">. El RNS </w:t>
      </w:r>
      <w:r>
        <w:lastRenderedPageBreak/>
        <w:t>convocará automáticamente a un referéndum municipal digital en un plazo de 15 días. El dictamen técnico del TAT será vinculante solo si cuenta con la validación de la soberanía popular del municipio; en caso de veto ciudadano, la propuesta será archivada por 24 meses.</w:t>
      </w:r>
    </w:p>
    <w:p w14:paraId="50A3C75B" w14:textId="77777777" w:rsidR="007C392A" w:rsidRDefault="00000000">
      <w:r>
        <w:pict w14:anchorId="745DC392">
          <v:rect id="_x0000_i1211" style="width:0;height:1.5pt" o:hralign="center" o:hrstd="t" o:hr="t"/>
        </w:pict>
      </w:r>
    </w:p>
    <w:p w14:paraId="3623CCD8" w14:textId="77777777" w:rsidR="007C392A" w:rsidRDefault="00000000">
      <w:pPr>
        <w:pStyle w:val="Heading2"/>
      </w:pPr>
      <w:bookmarkStart w:id="388" w:name="X0d64dac974a3f3ddde93fa4298eedb72b91cd6c"/>
      <w:bookmarkStart w:id="389" w:name="_Toc242281169"/>
      <w:bookmarkEnd w:id="386"/>
      <w:r>
        <w:t>Artículo 161. Del Protocolo de Reintegración Nodal y la Proscripción de Zonas de Exclusión (La Doctrina Anti-Estado Paralelo).</w:t>
      </w:r>
      <w:bookmarkEnd w:id="389"/>
    </w:p>
    <w:p w14:paraId="16764BB2" w14:textId="77777777" w:rsidR="007C392A" w:rsidRDefault="00000000">
      <w:pPr>
        <w:pStyle w:val="FirstParagraph"/>
      </w:pPr>
      <w:r>
        <w:t xml:space="preserve">La República no reconoce "Zonas de Tolerancia", "Territorios Liberados" ni "Favelas" donde la Constitución sea inaplicable o donde grupos criminales ejerzan el monopolio de la fuerza, la justicia o el comercio. La erradicación de estos Estados Paralelos no será un acto de destrucción masiva, sino un proceso de </w:t>
      </w:r>
      <w:r>
        <w:rPr>
          <w:b/>
          <w:bCs/>
        </w:rPr>
        <w:t>Sobreescritura Institucional y Rescate Ciudadano</w:t>
      </w:r>
      <w:r>
        <w:t>, regido por las siguientes fases obligatorias:</w:t>
      </w:r>
    </w:p>
    <w:p w14:paraId="53429B3E" w14:textId="77777777" w:rsidR="007C392A" w:rsidRDefault="00000000">
      <w:pPr>
        <w:numPr>
          <w:ilvl w:val="0"/>
          <w:numId w:val="803"/>
        </w:numPr>
      </w:pPr>
      <w:r>
        <w:rPr>
          <w:b/>
          <w:bCs/>
        </w:rPr>
        <w:t>Fase Alfa: El Cerco Logístico y la Telemetría de Rescate:</w:t>
      </w:r>
      <w:r>
        <w:t xml:space="preserve"> Ante la certificación por parte del Cuerpo Nacional de Seguridad (CNSPOC) de la existencia de un enclave controlado por el crimen organizado, el Estado no iniciará con asaltos cinéticos masivos.</w:t>
      </w:r>
    </w:p>
    <w:p w14:paraId="3D4A807A" w14:textId="77777777" w:rsidR="007C392A" w:rsidRDefault="00000000">
      <w:pPr>
        <w:numPr>
          <w:ilvl w:val="1"/>
          <w:numId w:val="804"/>
        </w:numPr>
      </w:pPr>
      <w:r>
        <w:t>Se establecerá un perímetro de seguridad exterior para cortar el suministro de armas y narcóticos (Bloqueo de Interfaz).</w:t>
      </w:r>
    </w:p>
    <w:p w14:paraId="6E2F91D3" w14:textId="77777777" w:rsidR="007C392A" w:rsidRDefault="00000000">
      <w:pPr>
        <w:numPr>
          <w:ilvl w:val="1"/>
          <w:numId w:val="804"/>
        </w:numPr>
      </w:pPr>
      <w:r>
        <w:t>El Registro Nacional Soberano (RNS) activará unidades móviles para garantizar que todo ciudadano honesto dentro del enclave reciba su Pasaporte de Ciudadanía Soberana (PCSC) y acceda a la Ración Calórica de Rescate. El Estado separa mediante el dato a los rehenes de sus captores.</w:t>
      </w:r>
    </w:p>
    <w:p w14:paraId="31FA2CC3" w14:textId="77777777" w:rsidR="007C392A" w:rsidRDefault="00000000">
      <w:pPr>
        <w:numPr>
          <w:ilvl w:val="0"/>
          <w:numId w:val="803"/>
        </w:numPr>
      </w:pPr>
      <w:r>
        <w:rPr>
          <w:b/>
          <w:bCs/>
        </w:rPr>
        <w:t>Fase Beta: La Conquista por Infraestructura (Sustitución de Servicios):</w:t>
      </w:r>
      <w:r>
        <w:br/>
        <w:t>El Estado neutralizará el poder político del grupo criminal eliminando su rol de "proveedor social".</w:t>
      </w:r>
    </w:p>
    <w:p w14:paraId="6593F7E6" w14:textId="77777777" w:rsidR="007C392A" w:rsidRDefault="00000000">
      <w:pPr>
        <w:numPr>
          <w:ilvl w:val="1"/>
          <w:numId w:val="805"/>
        </w:numPr>
      </w:pPr>
      <w:r>
        <w:t>El Tribunal de Arbitraje Técnico (TAT) ordenará la instalación inmediata, protegida y gratuita de infraestructura de Redes de Interconexión Nacional (RRI) —agua potable, fibra óptica, iluminación de alta intensidad, energía, y otras de similar índole— directamente en el enclave.</w:t>
      </w:r>
    </w:p>
    <w:p w14:paraId="789A2232" w14:textId="77777777" w:rsidR="007C392A" w:rsidRDefault="00000000">
      <w:pPr>
        <w:numPr>
          <w:ilvl w:val="1"/>
          <w:numId w:val="805"/>
        </w:numPr>
      </w:pPr>
      <w:r>
        <w:t xml:space="preserve">Queda tipificado como </w:t>
      </w:r>
      <w:r>
        <w:rPr>
          <w:b/>
          <w:bCs/>
        </w:rPr>
        <w:t>Sabotaje de Dominio</w:t>
      </w:r>
      <w:r>
        <w:t xml:space="preserve"> cualquier intento del grupo criminal de cortar, cobrar peaje o destruir estas redes estatales. El Estado demuestra su supremacía proveyendo la luz que el crimen intenta apagar.</w:t>
      </w:r>
    </w:p>
    <w:p w14:paraId="4C1ECABB" w14:textId="77777777" w:rsidR="007C392A" w:rsidRDefault="00000000">
      <w:pPr>
        <w:numPr>
          <w:ilvl w:val="0"/>
          <w:numId w:val="803"/>
        </w:numPr>
      </w:pPr>
      <w:r>
        <w:rPr>
          <w:b/>
          <w:bCs/>
        </w:rPr>
        <w:t>Fase Gamma: Extracción Quirúrgica y Ruina del Liderazgo:</w:t>
      </w:r>
      <w:r>
        <w:br/>
        <w:t xml:space="preserve">Una vez que la población civil está conectada al RNS y ya no depende del cártel para sobrevivir, el CNSPOC ejecutará el </w:t>
      </w:r>
      <w:r>
        <w:rPr>
          <w:b/>
          <w:bCs/>
        </w:rPr>
        <w:t>Protocolo de Acción Defensiva Inmediata (PADI, Art. 105)</w:t>
      </w:r>
      <w:r>
        <w:t xml:space="preserve"> modificado para uso interno.</w:t>
      </w:r>
    </w:p>
    <w:p w14:paraId="5454376E" w14:textId="77777777" w:rsidR="007C392A" w:rsidRDefault="00000000">
      <w:pPr>
        <w:numPr>
          <w:ilvl w:val="1"/>
          <w:numId w:val="806"/>
        </w:numPr>
      </w:pPr>
      <w:r>
        <w:lastRenderedPageBreak/>
        <w:t>Se autoriza la extracción quirúrgica de los líderes criminales identificados por telemetría.</w:t>
      </w:r>
    </w:p>
    <w:p w14:paraId="3DDF6C73" w14:textId="77777777" w:rsidR="007C392A" w:rsidRDefault="00000000">
      <w:pPr>
        <w:numPr>
          <w:ilvl w:val="1"/>
          <w:numId w:val="806"/>
        </w:numPr>
      </w:pPr>
      <w:r>
        <w:t xml:space="preserve">Se aplicará la </w:t>
      </w:r>
      <w:r>
        <w:rPr>
          <w:b/>
          <w:bCs/>
        </w:rPr>
        <w:t>Inhabilitación Cívica, Desconexión Fiduciaria y Pérdida de Derechos Políticos</w:t>
      </w:r>
      <w:r>
        <w:t xml:space="preserve"> (Art. 109) y la </w:t>
      </w:r>
      <w:r>
        <w:rPr>
          <w:b/>
          <w:bCs/>
        </w:rPr>
        <w:t>Extinción de Dominio (Restitución Patrimonial Forzosa)</w:t>
      </w:r>
      <w:r>
        <w:t xml:space="preserve"> sobre todos los bienes, Acciones Soberanas (AS) y cuentas de los líderes y colaboradores del cártel, transfiriendo esos fondos a la reconstrucción del propio barrio.</w:t>
      </w:r>
    </w:p>
    <w:p w14:paraId="3F504A6C" w14:textId="77777777" w:rsidR="007C392A" w:rsidRDefault="00000000">
      <w:pPr>
        <w:numPr>
          <w:ilvl w:val="0"/>
          <w:numId w:val="803"/>
        </w:numPr>
      </w:pPr>
      <w:r>
        <w:rPr>
          <w:b/>
          <w:bCs/>
        </w:rPr>
        <w:t>Fase Delta: Urbanización de Oficio (Formateo del Terreno):</w:t>
      </w:r>
      <w:r>
        <w:br/>
        <w:t xml:space="preserve">Neutralizada la amenaza fáctica, el Municipio está constitucionalmente obligado a aplicar el </w:t>
      </w:r>
      <w:r>
        <w:rPr>
          <w:b/>
          <w:bCs/>
        </w:rPr>
        <w:t>Artículo 110.4 (Urbanización de Oficio)</w:t>
      </w:r>
      <w:r>
        <w:t>.</w:t>
      </w:r>
    </w:p>
    <w:p w14:paraId="0643F87D" w14:textId="77777777" w:rsidR="007C392A" w:rsidRDefault="00000000">
      <w:pPr>
        <w:numPr>
          <w:ilvl w:val="1"/>
          <w:numId w:val="807"/>
        </w:numPr>
      </w:pPr>
      <w:r>
        <w:t>La topografía caótica y laberíntica que favorece la clandestinidad será rediseñada. El Estado abrirá calles anchas, asfaltará las vías y garantizará el acceso de vehículos de emergencia (ambulancias, bomberos, patrullas) a cada rincón del asentamiento.</w:t>
      </w:r>
    </w:p>
    <w:p w14:paraId="78A0926C" w14:textId="77777777" w:rsidR="007C392A" w:rsidRDefault="00000000">
      <w:pPr>
        <w:numPr>
          <w:ilvl w:val="1"/>
          <w:numId w:val="807"/>
        </w:numPr>
      </w:pPr>
      <w:r>
        <w:t xml:space="preserve">Los ciudadanos honestos del asentamiento recibirán Títulos de Propiedad sobre el suelo urbanizado, convirtiéndolos en </w:t>
      </w:r>
      <w:r>
        <w:rPr>
          <w:b/>
          <w:bCs/>
        </w:rPr>
        <w:t>Propietarios Soberanos</w:t>
      </w:r>
      <w:r>
        <w:t xml:space="preserve"> con interés directo en defender la paz de su barrio contra futuras invasiones criminales.</w:t>
      </w:r>
    </w:p>
    <w:p w14:paraId="431E3038" w14:textId="77777777" w:rsidR="007C392A" w:rsidRDefault="00000000">
      <w:r>
        <w:pict w14:anchorId="4C24BED6">
          <v:rect id="_x0000_i1212" style="width:0;height:1.5pt" o:hralign="center" o:hrstd="t" o:hr="t"/>
        </w:pict>
      </w:r>
    </w:p>
    <w:p w14:paraId="782CBF43" w14:textId="77777777" w:rsidR="007C392A" w:rsidRDefault="00000000">
      <w:pPr>
        <w:pStyle w:val="Heading2"/>
      </w:pPr>
      <w:bookmarkStart w:id="390" w:name="X7de94c9d07cf59eff0dee784793749a838a16f9"/>
      <w:bookmarkStart w:id="391" w:name="_Toc242281170"/>
      <w:bookmarkEnd w:id="388"/>
      <w:r>
        <w:rPr>
          <w:b/>
          <w:bCs/>
        </w:rPr>
        <w:t>Artículo 162. De la Derogación del Orden Jurídico Anterior.</w:t>
      </w:r>
      <w:bookmarkEnd w:id="391"/>
    </w:p>
    <w:p w14:paraId="67B27542" w14:textId="77777777" w:rsidR="007C392A" w:rsidRDefault="00000000">
      <w:pPr>
        <w:numPr>
          <w:ilvl w:val="0"/>
          <w:numId w:val="808"/>
        </w:numPr>
      </w:pPr>
      <w:r>
        <w:t>La presente Constitución deroga de pleno derecho cualquier ordenamiento, ley, decreto o costumbre anterior que contravenga sus principios, especialmente aquellos que establezcan centralismo administrativo, propiedad estatal de medios de producción competitivos o privilegios de investidura.</w:t>
      </w:r>
    </w:p>
    <w:p w14:paraId="444951FF" w14:textId="77777777" w:rsidR="007C392A" w:rsidRDefault="00000000">
      <w:pPr>
        <w:numPr>
          <w:ilvl w:val="0"/>
          <w:numId w:val="808"/>
        </w:numPr>
      </w:pPr>
      <w:r>
        <w:rPr>
          <w:b/>
          <w:bCs/>
        </w:rPr>
        <w:t>Inmutabilidad del Algoritmo Vital:</w:t>
      </w:r>
      <w:r>
        <w:t xml:space="preserve"> El código fuente y las constantes matemáticas que definen el cálculo del IBBES (Índice de Bienestar) y el Algoritmo de Reparto de Dividendos son Patrimonio de Soberanía Inalienable. Ningún poder constituido, ni la Cámara ni el Presidente, podrán modificar estas fórmulas sin una Auditoría de Impacto del TAT y un Referéndum Nacional de Tres Tercios (Art. 131.3). La realidad no se legisla.</w:t>
      </w:r>
    </w:p>
    <w:p w14:paraId="4BDB887D" w14:textId="77777777" w:rsidR="007C392A" w:rsidRDefault="00000000">
      <w:pPr>
        <w:numPr>
          <w:ilvl w:val="0"/>
          <w:numId w:val="808"/>
        </w:numPr>
      </w:pPr>
      <w:r>
        <w:rPr>
          <w:b/>
          <w:bCs/>
        </w:rPr>
        <w:t>De la Auditoría de Bucle Algorítmico:</w:t>
      </w:r>
      <w:r>
        <w:t xml:space="preserve"> El RNS integrará una función de “Auto-Observación”. Si un proceso administrativo o fiscal genera un estancamiento (bucle) de más de diez (10) días hábiles sin resolución posterior a su fecha de resolución esperada el sistema degradará automáticamente la autoridad del algoritmo hacia el Facilitador Humano (Art. 4.4). La máquina nunca podrá usar su propia lógica para paralizar la vida del ciudadano.</w:t>
      </w:r>
    </w:p>
    <w:p w14:paraId="40100FFB" w14:textId="77777777" w:rsidR="007C392A" w:rsidRDefault="00000000">
      <w:r>
        <w:pict w14:anchorId="38B9E8E4">
          <v:rect id="_x0000_i1213" style="width:0;height:1.5pt" o:hralign="center" o:hrstd="t" o:hr="t"/>
        </w:pict>
      </w:r>
    </w:p>
    <w:p w14:paraId="4341F197" w14:textId="77777777" w:rsidR="007C392A" w:rsidRDefault="00000000">
      <w:pPr>
        <w:pStyle w:val="Heading2"/>
      </w:pPr>
      <w:bookmarkStart w:id="392" w:name="X88621ea147797bd386ecddfd3703ea193e5a682"/>
      <w:bookmarkStart w:id="393" w:name="_Toc242281171"/>
      <w:bookmarkEnd w:id="390"/>
      <w:r>
        <w:rPr>
          <w:b/>
          <w:bCs/>
        </w:rPr>
        <w:lastRenderedPageBreak/>
        <w:t>Artículo 163. Del Mandato de Implementación y Leyes Orgánicas.</w:t>
      </w:r>
      <w:bookmarkEnd w:id="393"/>
    </w:p>
    <w:p w14:paraId="53DE0CCA" w14:textId="77777777" w:rsidR="007C392A" w:rsidRDefault="00000000">
      <w:pPr>
        <w:pStyle w:val="FirstParagraph"/>
      </w:pPr>
      <w:r>
        <w:t>Dentro de los primeros seis (6) meses tras la entrada en vigor, la Comisión Nacional de Reconstrucción (CNR) dictará las Leyes Orgánicas necesarias para la operatividad del sistema, que incluirán obligatoriamente:</w:t>
      </w:r>
    </w:p>
    <w:p w14:paraId="089D808C" w14:textId="77777777" w:rsidR="007C392A" w:rsidRDefault="00000000">
      <w:pPr>
        <w:numPr>
          <w:ilvl w:val="0"/>
          <w:numId w:val="809"/>
        </w:numPr>
      </w:pPr>
      <w:r>
        <w:rPr>
          <w:b/>
          <w:bCs/>
        </w:rPr>
        <w:t>Ley Orgánica del Registro Nacional Soberano (RNS):</w:t>
      </w:r>
      <w:r>
        <w:t xml:space="preserve"> Protocolos de cifrado, acceso y auditoría de datos.</w:t>
      </w:r>
    </w:p>
    <w:p w14:paraId="1D592233" w14:textId="77777777" w:rsidR="007C392A" w:rsidRDefault="00000000">
      <w:pPr>
        <w:numPr>
          <w:ilvl w:val="0"/>
          <w:numId w:val="809"/>
        </w:numPr>
      </w:pPr>
      <w:r>
        <w:rPr>
          <w:b/>
          <w:bCs/>
        </w:rPr>
        <w:t>Ley Orgánica del Sistema Judicial y Técnico:</w:t>
      </w:r>
      <w:r>
        <w:t xml:space="preserve"> Regulación del funcionamiento interno del TDC, TAT y TMDC.</w:t>
      </w:r>
    </w:p>
    <w:p w14:paraId="7F81BFDC" w14:textId="77777777" w:rsidR="007C392A" w:rsidRDefault="00000000">
      <w:pPr>
        <w:numPr>
          <w:ilvl w:val="0"/>
          <w:numId w:val="809"/>
        </w:numPr>
      </w:pPr>
      <w:r>
        <w:rPr>
          <w:b/>
          <w:bCs/>
        </w:rPr>
        <w:t>Ley Orgánica de la SACA:</w:t>
      </w:r>
      <w:r>
        <w:t xml:space="preserve"> Estatutos mínimos de transparencia, gobernanza y auditoría internacional.</w:t>
      </w:r>
    </w:p>
    <w:p w14:paraId="2FAA6A1C" w14:textId="77777777" w:rsidR="007C392A" w:rsidRDefault="00000000">
      <w:pPr>
        <w:numPr>
          <w:ilvl w:val="0"/>
          <w:numId w:val="809"/>
        </w:numPr>
      </w:pPr>
      <w:r>
        <w:rPr>
          <w:b/>
          <w:bCs/>
        </w:rPr>
        <w:t>Ley Orgánica de la Milicia Municipal de Reserva:</w:t>
      </w:r>
      <w:r>
        <w:t xml:space="preserve"> Estándares de aptitud y certificación técnica.</w:t>
      </w:r>
    </w:p>
    <w:p w14:paraId="37B59282" w14:textId="77777777" w:rsidR="007C392A" w:rsidRDefault="00000000">
      <w:pPr>
        <w:numPr>
          <w:ilvl w:val="0"/>
          <w:numId w:val="809"/>
        </w:numPr>
      </w:pPr>
      <w:r>
        <w:rPr>
          <w:b/>
          <w:bCs/>
        </w:rPr>
        <w:t>Protocolo de Estabilización de Choque:</w:t>
      </w:r>
      <w:r>
        <w:t xml:space="preserve"> Durante el periodo de transición (Mes 0-36), el Estado Nacional queda facultado para suscribir </w:t>
      </w:r>
      <w:r>
        <w:rPr>
          <w:b/>
          <w:bCs/>
        </w:rPr>
        <w:t>Acuerdos de Apuntalamiento Macroeconómico</w:t>
      </w:r>
      <w:r>
        <w:t xml:space="preserve"> con potencias aliadas.</w:t>
      </w:r>
    </w:p>
    <w:p w14:paraId="4BC25300" w14:textId="77777777" w:rsidR="007C392A" w:rsidRDefault="00000000">
      <w:pPr>
        <w:numPr>
          <w:ilvl w:val="1"/>
          <w:numId w:val="810"/>
        </w:numPr>
      </w:pPr>
      <w:r>
        <w:t>Estos acuerdos se limitarán siempre que sea viable a la provisión de líneas de crédito para suministros vitales y estabilización monetaria.</w:t>
      </w:r>
    </w:p>
    <w:p w14:paraId="78F715AA" w14:textId="77777777" w:rsidR="007C392A" w:rsidRDefault="00000000">
      <w:pPr>
        <w:numPr>
          <w:ilvl w:val="1"/>
          <w:numId w:val="810"/>
        </w:numPr>
      </w:pPr>
      <w:r>
        <w:t xml:space="preserve">Queda terminantemente prohibido usar la tutela extranjera para modificar el </w:t>
      </w:r>
      <w:r>
        <w:rPr>
          <w:b/>
          <w:bCs/>
        </w:rPr>
        <w:t>Núcleo Soberano del 51%</w:t>
      </w:r>
      <w:r>
        <w:t>. La soberanía política y la mayoría accionaria del pueblo cubano son innegociables incluso en situación de quiebra técnica.</w:t>
      </w:r>
    </w:p>
    <w:p w14:paraId="3A0725D3" w14:textId="77777777" w:rsidR="007C392A" w:rsidRDefault="00000000">
      <w:pPr>
        <w:numPr>
          <w:ilvl w:val="1"/>
          <w:numId w:val="810"/>
        </w:numPr>
      </w:pPr>
      <w:r>
        <w:t xml:space="preserve">El repago de estas líneas de crédito se realizará exclusivamente con los dividendos de la </w:t>
      </w:r>
      <w:r>
        <w:rPr>
          <w:b/>
          <w:bCs/>
        </w:rPr>
        <w:t>Capa B (Gestión Estratégica)</w:t>
      </w:r>
      <w:r>
        <w:t xml:space="preserve"> de las Acciones Nacionales, preservando intacto el Mínimo Vital (Capa A) del ciudadano.</w:t>
      </w:r>
    </w:p>
    <w:p w14:paraId="3F42EE4A" w14:textId="77777777" w:rsidR="007C392A" w:rsidRDefault="00000000">
      <w:r>
        <w:pict w14:anchorId="4F2841CD">
          <v:rect id="_x0000_i1214" style="width:0;height:1.5pt" o:hralign="center" o:hrstd="t" o:hr="t"/>
        </w:pict>
      </w:r>
    </w:p>
    <w:p w14:paraId="05BC502C" w14:textId="77777777" w:rsidR="007C392A" w:rsidRDefault="00000000">
      <w:pPr>
        <w:pStyle w:val="Heading2"/>
      </w:pPr>
      <w:bookmarkStart w:id="394" w:name="Xa08225fb0f6d352624004970a252c697be2656a"/>
      <w:bookmarkStart w:id="395" w:name="_Toc242281172"/>
      <w:bookmarkEnd w:id="392"/>
      <w:r>
        <w:rPr>
          <w:b/>
          <w:bCs/>
        </w:rPr>
        <w:t>Artículo 164. De la Supremacía de la Interpretación Técnica.</w:t>
      </w:r>
      <w:bookmarkEnd w:id="395"/>
    </w:p>
    <w:p w14:paraId="245C5FCF" w14:textId="77777777" w:rsidR="007C392A" w:rsidRDefault="00000000">
      <w:pPr>
        <w:pStyle w:val="FirstParagraph"/>
      </w:pPr>
      <w:r>
        <w:t xml:space="preserve">Ante cualquier duda de interpretación entre esta Constitución y cualquier normativa secundaria futura, prevalecerá la interpretación que garantice la </w:t>
      </w:r>
      <w:r>
        <w:rPr>
          <w:b/>
          <w:bCs/>
        </w:rPr>
        <w:t>Máxima Descentralización</w:t>
      </w:r>
      <w:r>
        <w:t xml:space="preserve">, la </w:t>
      </w:r>
      <w:r>
        <w:rPr>
          <w:b/>
          <w:bCs/>
        </w:rPr>
        <w:t>Supremacía del Dato sobre el Arbitrio</w:t>
      </w:r>
      <w:r>
        <w:t xml:space="preserve"> y el </w:t>
      </w:r>
      <w:r>
        <w:rPr>
          <w:b/>
          <w:bCs/>
        </w:rPr>
        <w:t>Resguardo de la Soberanía Individual</w:t>
      </w:r>
      <w:r>
        <w:t>. La Constitución no es un texto de sugerencias; es el algoritmo de gobierno de la República.</w:t>
      </w:r>
    </w:p>
    <w:p w14:paraId="06D4480B" w14:textId="77777777" w:rsidR="007C392A" w:rsidRDefault="00000000">
      <w:r>
        <w:pict w14:anchorId="5671408B">
          <v:rect id="_x0000_i1215" style="width:0;height:1.5pt" o:hralign="center" o:hrstd="t" o:hr="t"/>
        </w:pict>
      </w:r>
    </w:p>
    <w:p w14:paraId="18DC782F" w14:textId="77777777" w:rsidR="007C392A" w:rsidRDefault="00000000">
      <w:pPr>
        <w:pStyle w:val="Heading2"/>
      </w:pPr>
      <w:bookmarkStart w:id="396" w:name="X77000310c61b9778cfcecc5fe4b8a881572333d"/>
      <w:bookmarkStart w:id="397" w:name="_Toc242281173"/>
      <w:bookmarkEnd w:id="394"/>
      <w:r>
        <w:lastRenderedPageBreak/>
        <w:t>Artículo 165. Del Principio de Soberanía Generacional.</w:t>
      </w:r>
      <w:bookmarkEnd w:id="397"/>
    </w:p>
    <w:p w14:paraId="5CFB60AA" w14:textId="77777777" w:rsidR="007C392A" w:rsidRDefault="00000000">
      <w:pPr>
        <w:pStyle w:val="FirstParagraph"/>
      </w:pPr>
      <w:r>
        <w:t>La República reconoce que cada generación de ciudadanos posee el derecho inalienable de determinar su propio destino político, económico y social.</w:t>
      </w:r>
    </w:p>
    <w:p w14:paraId="32B83F70" w14:textId="77777777" w:rsidR="007C392A" w:rsidRDefault="00000000">
      <w:pPr>
        <w:numPr>
          <w:ilvl w:val="0"/>
          <w:numId w:val="811"/>
        </w:numPr>
      </w:pPr>
      <w:r>
        <w:rPr>
          <w:b/>
          <w:bCs/>
        </w:rPr>
        <w:t>Primacía de los Vivos:</w:t>
      </w:r>
      <w:r>
        <w:t xml:space="preserve"> Ninguna generación, asamblea o autoridad del pasado tiene la facultad de imponer preceptos, ideologías o sistemas de carácter "irrevocable" que pretendan anular la voluntad de las generaciones venideras. El derecho de los vivos a corregir el rumbo de la Nación es superior a cualquier herencia legal estática.</w:t>
      </w:r>
    </w:p>
    <w:p w14:paraId="616671D2" w14:textId="77777777" w:rsidR="007C392A" w:rsidRDefault="00000000">
      <w:pPr>
        <w:numPr>
          <w:ilvl w:val="0"/>
          <w:numId w:val="811"/>
        </w:numPr>
      </w:pPr>
      <w:r>
        <w:rPr>
          <w:b/>
          <w:bCs/>
        </w:rPr>
        <w:t>Dinámica Constitucional:</w:t>
      </w:r>
      <w:r>
        <w:t xml:space="preserve"> Las Cláusulas Pétreas de esta Constitución no son prisiones ideológicas, sino protecciones técnicas para el individuo. Su validez emana del consenso activo y la funcionalidad del sistema. Si una mayoría calificada de los Nodos Municipales, mediante el procedimiento de reforma aquí establecido, decide alterar el diseño de la Nación, la Constitución debe adaptarse o dar paso a una nueva expresión de la voluntad soberana.</w:t>
      </w:r>
    </w:p>
    <w:p w14:paraId="32295FBB" w14:textId="77777777" w:rsidR="007C392A" w:rsidRDefault="00000000">
      <w:pPr>
        <w:numPr>
          <w:ilvl w:val="0"/>
          <w:numId w:val="811"/>
        </w:numPr>
      </w:pPr>
      <w:r>
        <w:rPr>
          <w:b/>
          <w:bCs/>
        </w:rPr>
        <w:t>Del Derecho a la Narrativa Soberana.</w:t>
      </w:r>
      <w:r>
        <w:t xml:space="preserve"> Se garantiza que el currículo educativo nacional y municipal se base exclusivamente en la </w:t>
      </w:r>
      <w:r>
        <w:rPr>
          <w:b/>
          <w:bCs/>
        </w:rPr>
        <w:t>Verdad Material y la Evidencia Registrada</w:t>
      </w:r>
      <w:r>
        <w:t xml:space="preserve"> en el RNS.</w:t>
      </w:r>
    </w:p>
    <w:p w14:paraId="784A459F" w14:textId="77777777" w:rsidR="007C392A" w:rsidRDefault="00000000">
      <w:pPr>
        <w:numPr>
          <w:ilvl w:val="1"/>
          <w:numId w:val="812"/>
        </w:numPr>
      </w:pPr>
      <w:r>
        <w:t>Se prohíbe la adopción de "historias oficiales" impuestas por potencias extranjeras o ideologías internacionales que pretendan desdibujar la identidad técnica y cultural del pueblo cubano.</w:t>
      </w:r>
    </w:p>
    <w:p w14:paraId="545DE9E9" w14:textId="77777777" w:rsidR="007C392A" w:rsidRDefault="00000000">
      <w:pPr>
        <w:numPr>
          <w:ilvl w:val="1"/>
          <w:numId w:val="812"/>
        </w:numPr>
      </w:pPr>
      <w:r>
        <w:t xml:space="preserve">El Estado facilitará que cada ciudadano sea un </w:t>
      </w:r>
      <w:r>
        <w:rPr>
          <w:b/>
          <w:bCs/>
        </w:rPr>
        <w:t>Custodio de la Historia</w:t>
      </w:r>
      <w:r>
        <w:t>, promoviendo que la genealogía y la historia local sean parte integral del registro de Acciones Soberanas de cada familia.</w:t>
      </w:r>
    </w:p>
    <w:p w14:paraId="31E360F1" w14:textId="77777777" w:rsidR="007C392A" w:rsidRDefault="00000000">
      <w:r>
        <w:pict w14:anchorId="51C603FD">
          <v:rect id="_x0000_i1216" style="width:0;height:1.5pt" o:hralign="center" o:hrstd="t" o:hr="t"/>
        </w:pict>
      </w:r>
    </w:p>
    <w:p w14:paraId="7B0ADA75" w14:textId="77777777" w:rsidR="007C392A" w:rsidRDefault="00000000">
      <w:pPr>
        <w:pStyle w:val="Heading2"/>
      </w:pPr>
      <w:bookmarkStart w:id="398" w:name="X22f7317911b6bdd51d7edbda6628513bd8a95e7"/>
      <w:bookmarkStart w:id="399" w:name="_Toc242281174"/>
      <w:bookmarkEnd w:id="396"/>
      <w:r>
        <w:t>Artículo 166. Del Pacto de Unión Soberana y la Estructura Nacional.</w:t>
      </w:r>
      <w:bookmarkEnd w:id="399"/>
    </w:p>
    <w:p w14:paraId="6A6BC3B2" w14:textId="77777777" w:rsidR="007C392A" w:rsidRDefault="00000000">
      <w:pPr>
        <w:numPr>
          <w:ilvl w:val="0"/>
          <w:numId w:val="813"/>
        </w:numPr>
      </w:pPr>
      <w:r>
        <w:t>Del Derecho de Adhesión y Consulta Local: Cualquier territorio, región o municipio podrá solicitar su integración formal a la República de Cuba Libre bajo el Pacto de Unión Soberana. Para su validez, la solicitud requerirá la aprobación de la mayoría absoluta de los ciudadanos de dicho territorio mediante referéndum interno auditado y certificado.</w:t>
      </w:r>
    </w:p>
    <w:p w14:paraId="433F73FB" w14:textId="77777777" w:rsidR="007C392A" w:rsidRDefault="00000000">
      <w:pPr>
        <w:numPr>
          <w:ilvl w:val="0"/>
          <w:numId w:val="813"/>
        </w:numPr>
      </w:pPr>
      <w:r>
        <w:t>De la Integración Nodal y Derechos Fiscales: Aprobada la adhesión, los nuevos territorios se integrarán al Registro Nacional Soberano (RNS) como Nodos de Nueva Formación. Sus derechos de retención fiscal (el algoritmo 70/30) y la emisión de sus Acciones Soberanas (AS) se activarán de forma proporcional a los activos físicos e infraestructura aportados a la Red Nacional, según tasación técnica del TAT.</w:t>
      </w:r>
    </w:p>
    <w:p w14:paraId="745148BC" w14:textId="77777777" w:rsidR="007C392A" w:rsidRDefault="00000000">
      <w:r>
        <w:lastRenderedPageBreak/>
        <w:pict w14:anchorId="3493E58A">
          <v:rect id="_x0000_i1217" style="width:0;height:1.5pt" o:hralign="center" o:hrstd="t" o:hr="t"/>
        </w:pict>
      </w:r>
    </w:p>
    <w:p w14:paraId="6D604B5B" w14:textId="77777777" w:rsidR="007C392A" w:rsidRDefault="00000000">
      <w:pPr>
        <w:pStyle w:val="Heading1"/>
      </w:pPr>
      <w:bookmarkStart w:id="400" w:name="X6c2fad8479128349503ae6a93519eef449344ad"/>
      <w:bookmarkStart w:id="401" w:name="_Toc242281175"/>
      <w:bookmarkEnd w:id="384"/>
      <w:bookmarkEnd w:id="398"/>
      <w:r>
        <w:t>TÍTULO XXIII. EL ÁGORA NACIONAL: EL LABORATORIO DE EVOLUCIÓN CONSTITUCIONAL (LEC)</w:t>
      </w:r>
      <w:bookmarkEnd w:id="401"/>
    </w:p>
    <w:p w14:paraId="2237D407" w14:textId="77777777" w:rsidR="007C392A" w:rsidRDefault="00000000">
      <w:r>
        <w:pict w14:anchorId="28D9B6CD">
          <v:rect id="_x0000_i1218" style="width:0;height:1.5pt" o:hralign="center" o:hrstd="t" o:hr="t"/>
        </w:pict>
      </w:r>
    </w:p>
    <w:p w14:paraId="52CDCEA8" w14:textId="77777777" w:rsidR="007C392A" w:rsidRDefault="00000000">
      <w:pPr>
        <w:pStyle w:val="Heading2"/>
      </w:pPr>
      <w:bookmarkStart w:id="402" w:name="X18bc6457b58dea8857949dc327bd7cf53d741fa"/>
      <w:bookmarkStart w:id="403" w:name="_Toc242281176"/>
      <w:r>
        <w:t>Artículo 167. Del Laboratorio de Evolución Constitucional (LEC):</w:t>
      </w:r>
      <w:bookmarkEnd w:id="403"/>
    </w:p>
    <w:p w14:paraId="3C7DF320" w14:textId="77777777" w:rsidR="007C392A" w:rsidRDefault="00000000">
      <w:pPr>
        <w:pStyle w:val="FirstParagraph"/>
      </w:pPr>
      <w:r>
        <w:t>Se instituye el LEC como el espacio permanente de estudio, debate y propuesta para el perfeccionamiento de la República.</w:t>
      </w:r>
    </w:p>
    <w:p w14:paraId="46E4E246" w14:textId="77777777" w:rsidR="007C392A" w:rsidRDefault="00000000">
      <w:pPr>
        <w:numPr>
          <w:ilvl w:val="0"/>
          <w:numId w:val="814"/>
        </w:numPr>
      </w:pPr>
      <w:r>
        <w:rPr>
          <w:b/>
          <w:bCs/>
        </w:rPr>
        <w:t>Rectoría Técnica:</w:t>
      </w:r>
      <w:r>
        <w:t xml:space="preserve"> El </w:t>
      </w:r>
      <w:r>
        <w:rPr>
          <w:b/>
          <w:bCs/>
        </w:rPr>
        <w:t>Tribunal de Defensa de la Constitución (TDC)</w:t>
      </w:r>
      <w:r>
        <w:t xml:space="preserve"> ejercerá la dirección metodológica del LEC, garantizando que toda propuesta sea coherente con la lógica algorítmica y las Cláusulas Pétreas.</w:t>
      </w:r>
    </w:p>
    <w:p w14:paraId="55C9747D" w14:textId="77777777" w:rsidR="007C392A" w:rsidRDefault="00000000">
      <w:pPr>
        <w:numPr>
          <w:ilvl w:val="0"/>
          <w:numId w:val="814"/>
        </w:numPr>
      </w:pPr>
      <w:r>
        <w:rPr>
          <w:b/>
          <w:bCs/>
        </w:rPr>
        <w:t>Soporte Ejecutivo:</w:t>
      </w:r>
      <w:r>
        <w:t xml:space="preserve"> El Gobierno Nacional proveerá la infraestructura física y digital, la seguridad y los recursos para la movilización de los actores sociales hacia este espacio.</w:t>
      </w:r>
    </w:p>
    <w:p w14:paraId="2C86D02E" w14:textId="77777777" w:rsidR="007C392A" w:rsidRDefault="00000000">
      <w:pPr>
        <w:numPr>
          <w:ilvl w:val="0"/>
          <w:numId w:val="814"/>
        </w:numPr>
      </w:pPr>
      <w:r>
        <w:rPr>
          <w:b/>
          <w:bCs/>
        </w:rPr>
        <w:t>Representatividad Vectorial:</w:t>
      </w:r>
      <w:r>
        <w:t xml:space="preserve"> El LEC no se basará en mayorías numéricas simples, sino en la </w:t>
      </w:r>
      <w:r>
        <w:rPr>
          <w:b/>
          <w:bCs/>
        </w:rPr>
        <w:t>Convergencia de Vectores</w:t>
      </w:r>
      <w:r>
        <w:t>: Ciencia y Técnica, Fe y Ética, Industria y Trabajo, Diáspora y Arraigo.</w:t>
      </w:r>
    </w:p>
    <w:p w14:paraId="4AED3659" w14:textId="77777777" w:rsidR="007C392A" w:rsidRDefault="00000000">
      <w:pPr>
        <w:numPr>
          <w:ilvl w:val="0"/>
          <w:numId w:val="814"/>
        </w:numPr>
      </w:pPr>
      <w:r>
        <w:rPr>
          <w:b/>
          <w:bCs/>
        </w:rPr>
        <w:t>Escudo contra el Faccionalismo:</w:t>
      </w:r>
      <w:r>
        <w:t xml:space="preserve"> Se prohíbe que el LEC sea utilizado para la imposición de agendas ideológicas de minorías sobre la mayoría, o viceversa. Toda propuesta de enmienda deberá superar la </w:t>
      </w:r>
      <w:r>
        <w:rPr>
          <w:b/>
          <w:bCs/>
        </w:rPr>
        <w:t>Prueba de Invariabilidad del Derecho Natural</w:t>
      </w:r>
      <w:r>
        <w:t>: si el cambio disminuye la soberanía del individuo, el TDC lo vetará de oficio.</w:t>
      </w:r>
    </w:p>
    <w:p w14:paraId="094AD2AC" w14:textId="77777777" w:rsidR="007C392A" w:rsidRDefault="00000000">
      <w:pPr>
        <w:numPr>
          <w:ilvl w:val="0"/>
          <w:numId w:val="814"/>
        </w:numPr>
      </w:pPr>
      <w:r>
        <w:rPr>
          <w:b/>
          <w:bCs/>
        </w:rPr>
        <w:t>Producción Normativa:</w:t>
      </w:r>
      <w:r>
        <w:t xml:space="preserve"> Las conclusiones del LEC que alcancen un consenso técnico del 75% serán enviadas a la Cámara de Representantes como </w:t>
      </w:r>
      <w:r>
        <w:rPr>
          <w:b/>
          <w:bCs/>
        </w:rPr>
        <w:t>Iniciativas de Evolución</w:t>
      </w:r>
      <w:r>
        <w:t>, con carácter de tratamiento preferente.</w:t>
      </w:r>
    </w:p>
    <w:p w14:paraId="1680B7E6" w14:textId="77777777" w:rsidR="007C392A" w:rsidRDefault="00000000">
      <w:pPr>
        <w:pStyle w:val="Heading1"/>
      </w:pPr>
      <w:bookmarkStart w:id="404" w:name="Xfaab14ddabc1be0a42304fb36d32f13e95184d2"/>
      <w:bookmarkStart w:id="405" w:name="_Toc242281177"/>
      <w:bookmarkEnd w:id="400"/>
      <w:bookmarkEnd w:id="402"/>
      <w:r>
        <w:t>TÍTULO XXIV. EL ÁGORA MUNICIPAL: EL CABILDO DE SOBERANÍA LOCAL</w:t>
      </w:r>
      <w:bookmarkEnd w:id="405"/>
    </w:p>
    <w:p w14:paraId="631BBADC" w14:textId="77777777" w:rsidR="007C392A" w:rsidRDefault="00000000">
      <w:r>
        <w:pict w14:anchorId="43469DE1">
          <v:rect id="_x0000_i1219" style="width:0;height:1.5pt" o:hralign="center" o:hrstd="t" o:hr="t"/>
        </w:pict>
      </w:r>
    </w:p>
    <w:p w14:paraId="39DC6EA0" w14:textId="77777777" w:rsidR="007C392A" w:rsidRDefault="00000000">
      <w:pPr>
        <w:pStyle w:val="Heading2"/>
      </w:pPr>
      <w:bookmarkStart w:id="406" w:name="Xbeaca6a3d43a98e55a0bf4590c6d42c011ea99b"/>
      <w:bookmarkStart w:id="407" w:name="_Toc242281178"/>
      <w:r>
        <w:t>Artículo 168. De los Estatutos Municipales de Soberanía:</w:t>
      </w:r>
      <w:bookmarkEnd w:id="407"/>
    </w:p>
    <w:p w14:paraId="588CCEC2" w14:textId="77777777" w:rsidR="007C392A" w:rsidRDefault="00000000">
      <w:pPr>
        <w:pStyle w:val="FirstParagraph"/>
      </w:pPr>
      <w:r>
        <w:t xml:space="preserve">Cada Municipio tiene el derecho y la obligación de redactar y mantener su propia </w:t>
      </w:r>
      <w:r>
        <w:rPr>
          <w:b/>
          <w:bCs/>
        </w:rPr>
        <w:t>Constitución Interna o Estatuto de Soberanía Local</w:t>
      </w:r>
      <w:r>
        <w:t>, siempre que guarde simetría y no contradiga la Constitución Nacional.</w:t>
      </w:r>
    </w:p>
    <w:p w14:paraId="2CE4D220" w14:textId="77777777" w:rsidR="007C392A" w:rsidRDefault="00000000">
      <w:pPr>
        <w:numPr>
          <w:ilvl w:val="0"/>
          <w:numId w:val="815"/>
        </w:numPr>
      </w:pPr>
      <w:r>
        <w:rPr>
          <w:b/>
          <w:bCs/>
        </w:rPr>
        <w:lastRenderedPageBreak/>
        <w:t>El Laboratorio Municipal:</w:t>
      </w:r>
      <w:r>
        <w:t xml:space="preserve"> Se creará en cada municipio un espacio análogo al LEC nacional, denominado </w:t>
      </w:r>
      <w:r>
        <w:rPr>
          <w:b/>
          <w:bCs/>
        </w:rPr>
        <w:t>Consejo de Evolución Local (CEL)</w:t>
      </w:r>
      <w:r>
        <w:t>.</w:t>
      </w:r>
    </w:p>
    <w:p w14:paraId="615DF3CF" w14:textId="77777777" w:rsidR="007C392A" w:rsidRDefault="00000000">
      <w:pPr>
        <w:numPr>
          <w:ilvl w:val="0"/>
          <w:numId w:val="815"/>
        </w:numPr>
      </w:pPr>
      <w:r>
        <w:rPr>
          <w:b/>
          <w:bCs/>
        </w:rPr>
        <w:t>Soberanía de Proximidad:</w:t>
      </w:r>
      <w:r>
        <w:t xml:space="preserve"> El CEL será el defensor de los intereses específicos del territorio (agro, minería, turismo, o industria). Los ciudadanos podrán proponer ajustes a la distribución del 70% local mediante el CEL.</w:t>
      </w:r>
    </w:p>
    <w:p w14:paraId="6C5F3266" w14:textId="77777777" w:rsidR="007C392A" w:rsidRDefault="00000000">
      <w:pPr>
        <w:numPr>
          <w:ilvl w:val="0"/>
          <w:numId w:val="815"/>
        </w:numPr>
      </w:pPr>
      <w:r>
        <w:rPr>
          <w:b/>
          <w:bCs/>
        </w:rPr>
        <w:t>Auditoría Ciudadana:</w:t>
      </w:r>
      <w:r>
        <w:t xml:space="preserve"> La Constitución no es propiedad del Alcalde, sino del Pueblo. El CEL tiene la potestad de auditar si las ordenanzas municipales cumplen con el fin de proteger al ciudadano. Si el Alcalde intenta bloquear el CEL, el RNS activará automáticamente la Alerta de Opacidad (Art. 48.2).</w:t>
      </w:r>
    </w:p>
    <w:p w14:paraId="1B1D69F8" w14:textId="77777777" w:rsidR="007C392A" w:rsidRDefault="00000000">
      <w:pPr>
        <w:pStyle w:val="Heading2"/>
      </w:pPr>
      <w:bookmarkStart w:id="408" w:name="disposición-permanente-adicional"/>
      <w:bookmarkStart w:id="409" w:name="_Toc242281179"/>
      <w:bookmarkEnd w:id="406"/>
      <w:r>
        <w:t>DISPOSICIÓN PERMANENTE ADICIONAL:</w:t>
      </w:r>
      <w:bookmarkEnd w:id="409"/>
    </w:p>
    <w:p w14:paraId="52770CC2" w14:textId="77777777" w:rsidR="007C392A" w:rsidRDefault="00000000">
      <w:pPr>
        <w:pStyle w:val="FirstParagraph"/>
      </w:pPr>
      <w:r>
        <w:t xml:space="preserve">Toda acción militar, financiamiento extraordinario o incentivo industrial regulado bajo estos artículos (96, 99.3, 101.2, 105.5) estará sujeto a la </w:t>
      </w:r>
      <w:r>
        <w:rPr>
          <w:b/>
          <w:bCs/>
        </w:rPr>
        <w:t>Capa Alfa de Transparencia Total en su donación inicial hasta su asignación a una unidad o compra específica que sea segura mantenerla como pública (sin revelar el destino de lo comprado)</w:t>
      </w:r>
      <w:r>
        <w:t xml:space="preserve">, siendo auditable en tiempo real por cualquier </w:t>
      </w:r>
      <w:r>
        <w:rPr>
          <w:b/>
          <w:bCs/>
        </w:rPr>
        <w:t>ciudadano</w:t>
      </w:r>
      <w:r>
        <w:t xml:space="preserve"> a través del Registro Nacional Soberano, sin que la seguridad nacional pueda invocarse para ocultar el flujo de fondos o la ejecución presupuestaria hasta la asignación o compra especifica.</w:t>
      </w:r>
    </w:p>
    <w:p w14:paraId="3C315B20" w14:textId="77777777" w:rsidR="007C392A" w:rsidRDefault="00000000">
      <w:r>
        <w:pict w14:anchorId="07239E8D">
          <v:rect id="_x0000_i1220" style="width:0;height:1.5pt" o:hralign="center" o:hrstd="t" o:hr="t"/>
        </w:pict>
      </w:r>
    </w:p>
    <w:p w14:paraId="4C819CA3" w14:textId="77777777" w:rsidR="007C392A" w:rsidRDefault="00000000">
      <w:pPr>
        <w:pStyle w:val="Heading1"/>
      </w:pPr>
      <w:bookmarkStart w:id="410" w:name="X8b0e976e04e7105cbcda1d97a41cada5a47e2f3"/>
      <w:bookmarkStart w:id="411" w:name="_Toc242281180"/>
      <w:bookmarkEnd w:id="404"/>
      <w:bookmarkEnd w:id="408"/>
      <w:r>
        <w:t>TÍTULO XXV DISPOSICIONES TRANSITORIAS DE LA TRANSICIÓN HISTÓRICA (Aplicación única para la sustitución del orden jurídico anterior)</w:t>
      </w:r>
      <w:bookmarkEnd w:id="411"/>
    </w:p>
    <w:p w14:paraId="2362F408" w14:textId="77777777" w:rsidR="007C392A" w:rsidRDefault="00000000">
      <w:r>
        <w:pict w14:anchorId="7C864A94">
          <v:rect id="_x0000_i1221" style="width:0;height:1.5pt" o:hralign="center" o:hrstd="t" o:hr="t"/>
        </w:pict>
      </w:r>
    </w:p>
    <w:p w14:paraId="26389014" w14:textId="77777777" w:rsidR="007C392A" w:rsidRDefault="00000000">
      <w:pPr>
        <w:pStyle w:val="Heading2"/>
      </w:pPr>
      <w:bookmarkStart w:id="412" w:name="Xa3b8e128d0d7d3f3c901de1143b38a5349eafb3"/>
      <w:bookmarkStart w:id="413" w:name="_Toc242281181"/>
      <w:r>
        <w:t>DISPOSICIÓN TRANSITORIA PRIMERA. De la Derogación, Nulidad del Régimen Anterior y Reseteo Burocrático.</w:t>
      </w:r>
      <w:bookmarkEnd w:id="413"/>
    </w:p>
    <w:p w14:paraId="62FC1971" w14:textId="77777777" w:rsidR="007C392A" w:rsidRDefault="00000000">
      <w:pPr>
        <w:numPr>
          <w:ilvl w:val="0"/>
          <w:numId w:val="816"/>
        </w:numPr>
      </w:pPr>
      <w:r>
        <w:t>A partir de la ratificación de esta Constitución mediante el Plebiscito de Refacturación, queda expresamente derogada la Constitución de 2019 y todo el ordenamiento jurídico que de ella emane.</w:t>
      </w:r>
    </w:p>
    <w:p w14:paraId="7C68FD82" w14:textId="77777777" w:rsidR="007C392A" w:rsidRDefault="00000000">
      <w:pPr>
        <w:numPr>
          <w:ilvl w:val="0"/>
          <w:numId w:val="816"/>
        </w:numPr>
      </w:pPr>
      <w:r>
        <w:rPr>
          <w:b/>
          <w:bCs/>
        </w:rPr>
        <w:t>Tabula Rasa:</w:t>
      </w:r>
      <w:r>
        <w:t xml:space="preserve"> Se declara la </w:t>
      </w:r>
      <w:r>
        <w:rPr>
          <w:b/>
          <w:bCs/>
        </w:rPr>
        <w:t>Nulidad Absoluta</w:t>
      </w:r>
      <w:r>
        <w:t xml:space="preserve"> de cualquier cláusula de "irrevocabilidad" ideológica. La historia no es un contrato de esclavitud.</w:t>
      </w:r>
    </w:p>
    <w:p w14:paraId="62D24EEC" w14:textId="77777777" w:rsidR="007C392A" w:rsidRDefault="00000000">
      <w:pPr>
        <w:numPr>
          <w:ilvl w:val="0"/>
          <w:numId w:val="816"/>
        </w:numPr>
      </w:pPr>
      <w:r>
        <w:t>Se suspende la vigencia de leyes, decretos y resoluciones administrativas del régimen anterior. Durante 24 meses, la Comisión Nacional de Reconstrucción (CNR) validará únicamente las normas compatibles con este nuevo orden.</w:t>
      </w:r>
    </w:p>
    <w:p w14:paraId="392AA6C0" w14:textId="77777777" w:rsidR="007C392A" w:rsidRDefault="00000000">
      <w:pPr>
        <w:pStyle w:val="Heading2"/>
      </w:pPr>
      <w:bookmarkStart w:id="414" w:name="X6ff872f285da8b83714b7fc28b90db4d0f26780"/>
      <w:bookmarkStart w:id="415" w:name="_Toc242281182"/>
      <w:bookmarkEnd w:id="412"/>
      <w:r>
        <w:lastRenderedPageBreak/>
        <w:t>DISPOSICIÓN TRANSITORIA SEGUNDA. Del Periodo de Conversión, Migración al RNS y Digitalización Forzosa.</w:t>
      </w:r>
      <w:bookmarkEnd w:id="415"/>
    </w:p>
    <w:p w14:paraId="344BE69F" w14:textId="77777777" w:rsidR="007C392A" w:rsidRDefault="00000000">
      <w:pPr>
        <w:numPr>
          <w:ilvl w:val="0"/>
          <w:numId w:val="817"/>
        </w:numPr>
      </w:pPr>
      <w:r>
        <w:t xml:space="preserve">Se establece un periodo de </w:t>
      </w:r>
      <w:r>
        <w:rPr>
          <w:b/>
          <w:bCs/>
        </w:rPr>
        <w:t>Conversión Nacional de 18 meses</w:t>
      </w:r>
      <w:r>
        <w:t xml:space="preserve"> para el traspaso de la infraestructura administrativa al Registro Nacional Soberano (RNS).</w:t>
      </w:r>
    </w:p>
    <w:p w14:paraId="5EDB378E" w14:textId="77777777" w:rsidR="007C392A" w:rsidRDefault="00000000">
      <w:pPr>
        <w:numPr>
          <w:ilvl w:val="0"/>
          <w:numId w:val="817"/>
        </w:numPr>
      </w:pPr>
      <w:r>
        <w:rPr>
          <w:b/>
          <w:bCs/>
        </w:rPr>
        <w:t>Migración de Activos:</w:t>
      </w:r>
      <w:r>
        <w:t xml:space="preserve"> Todo activo calificado como "propiedad estatal socialista" será auditado por el TAT y convertido en SACAs, repartiendo acciones entre los ciudadanos según las fórmulas de justicia distributiva.</w:t>
      </w:r>
    </w:p>
    <w:p w14:paraId="1AEF1B9A" w14:textId="77777777" w:rsidR="007C392A" w:rsidRDefault="00000000">
      <w:pPr>
        <w:numPr>
          <w:ilvl w:val="0"/>
          <w:numId w:val="817"/>
        </w:numPr>
      </w:pPr>
      <w:r>
        <w:rPr>
          <w:b/>
          <w:bCs/>
        </w:rPr>
        <w:t>Rescate de Libros Analógicos y Reconstrucción de la Propiedad:</w:t>
      </w:r>
      <w:r>
        <w:t xml:space="preserve"> En un plazo no mayor a 12 meses (posterior a la puesta en marcha del RNS), todos los registros civiles y de la propiedad (incluyendo zonas periféricas y rurales) deberán estar digitalizados. El ciudadano podrá auto-registrar sus datos e historiales de propiedad mediante </w:t>
      </w:r>
      <w:r>
        <w:rPr>
          <w:b/>
          <w:bCs/>
        </w:rPr>
        <w:t>pruebas supletorias</w:t>
      </w:r>
      <w:r>
        <w:t>, las cuales tendrán valor de verdad legal inmediata bajo juramento, dejando rastro inalterable de modificación en el RNS.</w:t>
      </w:r>
    </w:p>
    <w:p w14:paraId="6202B4B1" w14:textId="77777777" w:rsidR="007C392A" w:rsidRDefault="00000000">
      <w:pPr>
        <w:numPr>
          <w:ilvl w:val="1"/>
          <w:numId w:val="818"/>
        </w:numPr>
      </w:pPr>
      <w:r>
        <w:rPr>
          <w:b/>
          <w:bCs/>
        </w:rPr>
        <w:t>Principio de la Memoria Probatoria (Protección al Despojo Documental):</w:t>
      </w:r>
      <w:r>
        <w:t xml:space="preserve"> La República reconoce que la destrucción, ocultamiento o alteración de registros de propiedad por parte del Estado entre 1959 y 2026 constituyó una política sistemática de despojo. En consecuencia:</w:t>
      </w:r>
    </w:p>
    <w:p w14:paraId="1CDACAA9" w14:textId="77777777" w:rsidR="007C392A" w:rsidRDefault="00000000">
      <w:pPr>
        <w:numPr>
          <w:ilvl w:val="2"/>
          <w:numId w:val="819"/>
        </w:numPr>
      </w:pPr>
      <w:r>
        <w:t>La falta de un título de propiedad original emitido por el Estado no invalida el derecho de reclamación del ciudadano o sus herederos.</w:t>
      </w:r>
    </w:p>
    <w:p w14:paraId="109D7F80" w14:textId="77777777" w:rsidR="007C392A" w:rsidRDefault="00000000">
      <w:pPr>
        <w:numPr>
          <w:ilvl w:val="2"/>
          <w:numId w:val="819"/>
        </w:numPr>
      </w:pPr>
      <w:r>
        <w:t>La Unidad de Auditoría de Reclamaciones (UAR) y el TAT estarán obligados a admitir como prueba plena de titularidad histórica: testimonios notariados de la comunidad local, testamentos antiguos, registros parroquiales, recibos de compraventa pre-1959, censos agrícolas históricos o cualquier otra traza documental.</w:t>
      </w:r>
    </w:p>
    <w:p w14:paraId="05311DA2" w14:textId="77777777" w:rsidR="007C392A" w:rsidRDefault="00000000">
      <w:pPr>
        <w:numPr>
          <w:ilvl w:val="2"/>
          <w:numId w:val="819"/>
        </w:numPr>
      </w:pPr>
      <w:r>
        <w:t>Ante la duda razonable y la presentación de pruebas supletorias no refutadas por un tercero legítimo, el Estado fallará a favor de la presunción de propiedad del ciudadano expropiado, procediendo a la restitución material o compensación fiscal según lo dispuesto en la Transitoria Cuarta.</w:t>
      </w:r>
    </w:p>
    <w:p w14:paraId="484A71F2" w14:textId="77777777" w:rsidR="007C392A" w:rsidRDefault="00000000">
      <w:pPr>
        <w:numPr>
          <w:ilvl w:val="0"/>
          <w:numId w:val="817"/>
        </w:numPr>
      </w:pPr>
      <w:r>
        <w:rPr>
          <w:b/>
          <w:bCs/>
        </w:rPr>
        <w:t>Continuidad de Servicios:</w:t>
      </w:r>
      <w:r>
        <w:t xml:space="preserve"> Funcionarios sin delitos de sangre o corrupción permanecerán bajo supervisión de interventores del TAT hasta la automatización total. Se elimina, desde el día 1, cualquier requisito de filiación partidista.</w:t>
      </w:r>
    </w:p>
    <w:p w14:paraId="6B021D30" w14:textId="77777777" w:rsidR="007C392A" w:rsidRDefault="00000000">
      <w:pPr>
        <w:pStyle w:val="Heading2"/>
      </w:pPr>
      <w:bookmarkStart w:id="416" w:name="X0e5b4272fbe6709a58b74ea42df0bf2c48e143b"/>
      <w:bookmarkStart w:id="417" w:name="_Toc242281183"/>
      <w:bookmarkEnd w:id="414"/>
      <w:r>
        <w:lastRenderedPageBreak/>
        <w:t>DISPOSICIÓN TRANSITORIA TERCERA (Medioambiental): De las cuencas hidrográficas y su protección.</w:t>
      </w:r>
      <w:bookmarkEnd w:id="417"/>
    </w:p>
    <w:p w14:paraId="4B26B731" w14:textId="77777777" w:rsidR="007C392A" w:rsidRDefault="00000000">
      <w:pPr>
        <w:pStyle w:val="FirstParagraph"/>
      </w:pPr>
      <w:r>
        <w:t>El Estado y los Municipios iniciarán, en un plazo no mayor a doce meses tras la promulgación de esta Constitución, el censo técnico de vertidos y la instalación de los primeros módulos de tratamiento descentralizado en las zonas críticas identificadas.</w:t>
      </w:r>
    </w:p>
    <w:p w14:paraId="274EBD47" w14:textId="77777777" w:rsidR="007C392A" w:rsidRDefault="00000000">
      <w:r>
        <w:pict w14:anchorId="46E81B48">
          <v:rect id="_x0000_i1222" style="width:0;height:1.5pt" o:hralign="center" o:hrstd="t" o:hr="t"/>
        </w:pict>
      </w:r>
    </w:p>
    <w:p w14:paraId="12C0048B" w14:textId="77777777" w:rsidR="007C392A" w:rsidRDefault="00000000">
      <w:pPr>
        <w:pStyle w:val="Heading2"/>
      </w:pPr>
      <w:bookmarkStart w:id="418" w:name="X79edd9bcf7ce4087d6106d0ae95685201108e95"/>
      <w:bookmarkStart w:id="419" w:name="_Toc242281184"/>
      <w:bookmarkEnd w:id="416"/>
      <w:r>
        <w:t>DISPOSICIÓN TRANSITORIA CUARTA: Del Régimen de Restitución Patrimonial, Equidad de Reclamantes y Alianza Productiva Estratégica.</w:t>
      </w:r>
      <w:bookmarkEnd w:id="419"/>
    </w:p>
    <w:p w14:paraId="6B7B015D" w14:textId="77777777" w:rsidR="007C392A" w:rsidRDefault="00000000">
      <w:pPr>
        <w:numPr>
          <w:ilvl w:val="0"/>
          <w:numId w:val="820"/>
        </w:numPr>
      </w:pPr>
      <w:r>
        <w:rPr>
          <w:b/>
          <w:bCs/>
        </w:rPr>
        <w:t>Objeto, Reconocimiento y Paridad Absoluta de Reclamantes:</w:t>
      </w:r>
      <w:r>
        <w:t xml:space="preserve"> La República reconoce la responsabilidad civil subsidiaria por las confiscaciones de propiedad privada realizadas entre el 1 de enero de 1959 y la fecha de entrada en vigencia de esta Constitución. Se establece el </w:t>
      </w:r>
      <w:r>
        <w:rPr>
          <w:b/>
          <w:bCs/>
        </w:rPr>
        <w:t>Principio de Paridad de Origen</w:t>
      </w:r>
      <w:r>
        <w:t>: a los efectos de restitución o compensación, la República no reconoce distinción, jerarquía ni preferencia entre corporaciones extranjeras, ciudadanos de terceros países y ciudadanos cubanos (residentes o en la diáspora) que sufrieron expropiación. Todo acuerdo previo que discrimine o excluya a la diáspora cubana en favor de intereses extranjeros es nulo de pleno derecho.</w:t>
      </w:r>
    </w:p>
    <w:p w14:paraId="68F047D1" w14:textId="77777777" w:rsidR="007C392A" w:rsidRDefault="00000000">
      <w:pPr>
        <w:numPr>
          <w:ilvl w:val="0"/>
          <w:numId w:val="820"/>
        </w:numPr>
      </w:pPr>
      <w:r>
        <w:rPr>
          <w:b/>
          <w:bCs/>
        </w:rPr>
        <w:t>Doctrina de Protección al Hogar:</w:t>
      </w:r>
      <w:r>
        <w:t xml:space="preserve"> Para garantizar la paz civil y evitar la creación de nuevas injusticias, se establece un límite físico a la restitución material:</w:t>
      </w:r>
    </w:p>
    <w:p w14:paraId="650000A7" w14:textId="77777777" w:rsidR="007C392A" w:rsidRDefault="00000000">
      <w:pPr>
        <w:numPr>
          <w:ilvl w:val="1"/>
          <w:numId w:val="821"/>
        </w:numPr>
      </w:pPr>
      <w:r>
        <w:rPr>
          <w:b/>
          <w:bCs/>
        </w:rPr>
        <w:t>Inviolabilidad del Residente de Buena Fe:</w:t>
      </w:r>
      <w:r>
        <w:t xml:space="preserve"> Queda terminantemente prohibido el desalojo de personas naturales o familias cubanas que residan actualmente en viviendas unifamiliares o multifamiliares que hayan sido objeto de expropiación en el pasado. El ocupante actual conserva la titularidad del inmueble.</w:t>
      </w:r>
    </w:p>
    <w:p w14:paraId="4C25FDCE" w14:textId="77777777" w:rsidR="007C392A" w:rsidRDefault="00000000">
      <w:pPr>
        <w:numPr>
          <w:ilvl w:val="1"/>
          <w:numId w:val="821"/>
        </w:numPr>
      </w:pPr>
      <w:r>
        <w:rPr>
          <w:b/>
          <w:bCs/>
        </w:rPr>
        <w:t>Redirección de la Deuda:</w:t>
      </w:r>
      <w:r>
        <w:t xml:space="preserve"> En estos casos, el derecho del propietario original o sus herederos no se extingue, sino que muta. La Unidad de Auditoría de Reclamaciones (UAR) emitirá Bonos de Compensación Soberana pagaderos a largo plazo o convertibles en beneficios fiscales, asumiendo el Estado la carga de la deuda para no fracturar la paz social.</w:t>
      </w:r>
    </w:p>
    <w:p w14:paraId="68869A54" w14:textId="77777777" w:rsidR="007C392A" w:rsidRDefault="00000000">
      <w:pPr>
        <w:numPr>
          <w:ilvl w:val="0"/>
          <w:numId w:val="820"/>
        </w:numPr>
      </w:pPr>
      <w:r>
        <w:rPr>
          <w:b/>
          <w:bCs/>
        </w:rPr>
        <w:t>Restitución Material Directa (Bienes Recuperables):</w:t>
      </w:r>
      <w:r>
        <w:t xml:space="preserve"> Procederá la devolución física e inmediata de la propiedad al reclamante legítimo, sin necesidad de emitir acciones, única y exclusivamente en los siguientes casos:</w:t>
      </w:r>
    </w:p>
    <w:p w14:paraId="0EDB8832" w14:textId="77777777" w:rsidR="007C392A" w:rsidRDefault="00000000">
      <w:pPr>
        <w:numPr>
          <w:ilvl w:val="1"/>
          <w:numId w:val="822"/>
        </w:numPr>
      </w:pPr>
      <w:r>
        <w:t>Tierras agrícolas, parcelas industriales o bienes raíces que se encuentren en estado de abandono comprobado, o invadidos por maleza (marabú, montes, malas hierbas, estado de abandono, entre otros).</w:t>
      </w:r>
    </w:p>
    <w:p w14:paraId="1704AD6C" w14:textId="77777777" w:rsidR="007C392A" w:rsidRDefault="00000000">
      <w:pPr>
        <w:numPr>
          <w:ilvl w:val="1"/>
          <w:numId w:val="822"/>
        </w:numPr>
      </w:pPr>
      <w:r>
        <w:lastRenderedPageBreak/>
        <w:t>Propiedades residenciales, fincas o instalaciones que se encuentren ocupadas por ex-dirigentes de la alta jerarquía del régimen anterior (Art. 109, y Disposición Transitoria Sexta), o utilizadas como oficinas de entidades represivas o de propaganda. En este caso, la expulsión del ocupante ilegítimo es inmediata y la restitución al dueño original es íntegra.</w:t>
      </w:r>
    </w:p>
    <w:p w14:paraId="297DD81C" w14:textId="77777777" w:rsidR="007C392A" w:rsidRDefault="00000000">
      <w:pPr>
        <w:numPr>
          <w:ilvl w:val="0"/>
          <w:numId w:val="820"/>
        </w:numPr>
      </w:pPr>
      <w:r>
        <w:rPr>
          <w:b/>
          <w:bCs/>
        </w:rPr>
        <w:t>Auditoría Técnica y Tasación de Reclamaciones (Industrias y SACA):</w:t>
      </w:r>
      <w:r>
        <w:t xml:space="preserve"> Para las industrias, puertos, centrales azucareros y empresas de alta escala que deban transitar al modelo SACA, la Unidad de Auditoría de Reclamaciones (UAR) determinará el monto indemnizable.</w:t>
      </w:r>
    </w:p>
    <w:p w14:paraId="5BD875C6" w14:textId="77777777" w:rsidR="007C392A" w:rsidRDefault="00000000">
      <w:pPr>
        <w:numPr>
          <w:ilvl w:val="1"/>
          <w:numId w:val="823"/>
        </w:numPr>
      </w:pPr>
      <w:r>
        <w:t>La tasación se basará en el valor de mercado del bien al momento del despojo, ajustado mediante índices de inflación internacional acumulada.</w:t>
      </w:r>
    </w:p>
    <w:p w14:paraId="1A2B1156" w14:textId="77777777" w:rsidR="007C392A" w:rsidRDefault="00000000">
      <w:pPr>
        <w:numPr>
          <w:ilvl w:val="1"/>
          <w:numId w:val="823"/>
        </w:numPr>
      </w:pPr>
      <w:r>
        <w:rPr>
          <w:b/>
          <w:bCs/>
        </w:rPr>
        <w:t>Prohibición de Penalización a la Víctima:</w:t>
      </w:r>
      <w:r>
        <w:t xml:space="preserve"> Bajo ninguna circunstancia se deducirá del monto adeudado al expropiado el valor de la depreciación, el deterioro físico o los pasivos ambientales causados por la negligencia operativa del Estado confiscador. El daño causado por el usurpador lo asume el infractor o, en su defecto, la masa concursal del Estado.</w:t>
      </w:r>
    </w:p>
    <w:p w14:paraId="0144D302" w14:textId="77777777" w:rsidR="007C392A" w:rsidRDefault="00000000">
      <w:pPr>
        <w:numPr>
          <w:ilvl w:val="0"/>
          <w:numId w:val="820"/>
        </w:numPr>
      </w:pPr>
      <w:r>
        <w:rPr>
          <w:b/>
          <w:bCs/>
        </w:rPr>
        <w:t>Acciones de Compensación Temporal (ACT) para Grandes Industrias:</w:t>
      </w:r>
      <w:r>
        <w:t xml:space="preserve"> Para la cancelación de la deuda auditada en activos estratégicos que operen bajo el modelo SACA, se emitirá un paquete de Acciones de Compensación Temporal (ACT) representativo de hasta el veinticinco por ciento (25%) del capital social con derecho a voto.</w:t>
      </w:r>
    </w:p>
    <w:p w14:paraId="485FA122" w14:textId="77777777" w:rsidR="007C392A" w:rsidRDefault="00000000">
      <w:pPr>
        <w:numPr>
          <w:ilvl w:val="1"/>
          <w:numId w:val="824"/>
        </w:numPr>
      </w:pPr>
      <w:r>
        <w:t>La aceptación formal de estas acciones extingue de pleno derecho cualquier reclamación judicial, arbitral o administrativa, en jurisdicciones nacionales o extranjeras (incluyendo la Ley Helms-Burton y tribunales internacionales).</w:t>
      </w:r>
    </w:p>
    <w:p w14:paraId="17B5720B" w14:textId="77777777" w:rsidR="007C392A" w:rsidRDefault="00000000">
      <w:pPr>
        <w:numPr>
          <w:ilvl w:val="1"/>
          <w:numId w:val="824"/>
        </w:numPr>
      </w:pPr>
      <w:r>
        <w:t>El cien por ciento (100%) de los dividendos netos de las ACT se destinará a la amortización del capital e intereses de la deuda. Al saldar la deuda, las ACT revertirán al Fideicomiso Nacional de Pensiones como Acciones Soberanas (AS).</w:t>
      </w:r>
    </w:p>
    <w:p w14:paraId="26E4C306" w14:textId="77777777" w:rsidR="007C392A" w:rsidRDefault="00000000">
      <w:pPr>
        <w:numPr>
          <w:ilvl w:val="0"/>
          <w:numId w:val="820"/>
        </w:numPr>
      </w:pPr>
      <w:r>
        <w:rPr>
          <w:b/>
          <w:bCs/>
        </w:rPr>
        <w:t>Derecho de Inversión y Gestión Operativa:</w:t>
      </w:r>
      <w:r>
        <w:t xml:space="preserve"> El acreedor titular de las ACT tendrá el derecho preferente de inyectar capital fresco para adquirir hasta un veinticuatro por ciento (24%) adicional en Acciones de Mercado (AM), sumando un máximo del cuarenta y nueve por ciento (49%) del control, siempre bajo el amparo de la invariabilidad fiscal de 33 años y el límite del Núcleo Soberano del 51% (Art. 117). El acreedor podrá ejercer la dirección técnica y operativa de la sociedad mientras se mantenga el cumplimiento de las metas de eficiencia pactadas con el Tribunal de Arbitraje Técnico (TAT).</w:t>
      </w:r>
    </w:p>
    <w:p w14:paraId="311A8B68" w14:textId="77777777" w:rsidR="007C392A" w:rsidRDefault="00000000">
      <w:pPr>
        <w:numPr>
          <w:ilvl w:val="0"/>
          <w:numId w:val="820"/>
        </w:numPr>
      </w:pPr>
      <w:r>
        <w:rPr>
          <w:b/>
          <w:bCs/>
        </w:rPr>
        <w:t>Del Mandato de Búsqueda Activa y la Herencia Yacente Soberana:</w:t>
      </w:r>
      <w:r>
        <w:t xml:space="preserve"> La República reconoce que décadas de exilio, censura y destrucción de archivos han borrado la </w:t>
      </w:r>
      <w:r>
        <w:lastRenderedPageBreak/>
        <w:t>memoria patrimonial de miles de familias. Por tanto, se prohíbe al Estado adoptar una postura pasiva frente a la restitución.</w:t>
      </w:r>
    </w:p>
    <w:p w14:paraId="6262E088" w14:textId="77777777" w:rsidR="007C392A" w:rsidRDefault="00000000">
      <w:pPr>
        <w:numPr>
          <w:ilvl w:val="1"/>
          <w:numId w:val="825"/>
        </w:numPr>
      </w:pPr>
      <w:r>
        <w:rPr>
          <w:b/>
          <w:bCs/>
        </w:rPr>
        <w:t>Restitución de Oficio por Algoritmo:</w:t>
      </w:r>
      <w:r>
        <w:t xml:space="preserve"> La Comisión Técnica de Verdad y Resguardo (CTVR), en conjunto con el RNS, ejecutará de forma continua el cruce de datos entre los Registros de Propiedad y Mercantiles pre-1959 recuperados y la Capa de Verdad Genealógica actual. El Estado tiene la obligación constitucional de notificar de oficio a los descendientes vivos (hasta el cuarto grado de consanguinidad) sobre la existencia de activos expropiados a sus ancestros, sin esperar a que estos inicien un proceso de reclamación.</w:t>
      </w:r>
    </w:p>
    <w:p w14:paraId="064CB3C0" w14:textId="77777777" w:rsidR="007C392A" w:rsidRDefault="00000000">
      <w:pPr>
        <w:numPr>
          <w:ilvl w:val="1"/>
          <w:numId w:val="825"/>
        </w:numPr>
      </w:pPr>
      <w:r>
        <w:rPr>
          <w:b/>
          <w:bCs/>
        </w:rPr>
        <w:t>Fideicomiso de Herencia Yacente:</w:t>
      </w:r>
      <w:r>
        <w:t xml:space="preserve"> Si la Unidad de Auditoría de Reclamaciones (UAR) identifica un activo expropiado (ej. fincas, aeropuertos, industrias) cuyos herederos legítimos aún no han sido localizados o desconocen su derecho, dicho activo </w:t>
      </w:r>
      <w:r>
        <w:rPr>
          <w:b/>
          <w:bCs/>
        </w:rPr>
        <w:t>no revertirá al patrimonio del Estado</w:t>
      </w:r>
      <w:r>
        <w:t>. Será administrado temporalmente por el Fideicomiso Nacional de Pensiones. Todos los dividendos generados por ese activo se acumularán en una cuenta de "Herencia Yacente" a la espera de sus titulares.</w:t>
      </w:r>
    </w:p>
    <w:p w14:paraId="47988745" w14:textId="77777777" w:rsidR="007C392A" w:rsidRDefault="00000000">
      <w:pPr>
        <w:numPr>
          <w:ilvl w:val="1"/>
          <w:numId w:val="825"/>
        </w:numPr>
      </w:pPr>
      <w:r>
        <w:rPr>
          <w:b/>
          <w:bCs/>
        </w:rPr>
        <w:t>Imprescriptibilidad del Reclamo Originario:</w:t>
      </w:r>
      <w:r>
        <w:t xml:space="preserve"> El derecho a reclamar estas propiedades por parte de los herederos legítimos, una vez notificados o al descubrir su linaje, es imprescriptible. El tiempo transcurrido en la ignorancia inducida por la tiranía no extingue el derecho de propiedad.</w:t>
      </w:r>
    </w:p>
    <w:p w14:paraId="418A3696" w14:textId="77777777" w:rsidR="007C392A" w:rsidRDefault="00000000">
      <w:pPr>
        <w:numPr>
          <w:ilvl w:val="0"/>
          <w:numId w:val="820"/>
        </w:numPr>
      </w:pPr>
      <w:r>
        <w:rPr>
          <w:b/>
          <w:bCs/>
        </w:rPr>
        <w:t>Del Escudo Forense Anti-Fraude y la Falsificación Histórica:</w:t>
      </w:r>
      <w:r>
        <w:br/>
        <w:t>La apertura a pruebas supletorias (Transitoria Segunda) exige una defensa implacable contra el oportunismo. La presentación de reclamaciones falsas sobre el dolor de la Nación constituye un ataque directo a la fe pública.</w:t>
      </w:r>
    </w:p>
    <w:p w14:paraId="6E5CEE22" w14:textId="77777777" w:rsidR="007C392A" w:rsidRDefault="00000000">
      <w:pPr>
        <w:numPr>
          <w:ilvl w:val="1"/>
          <w:numId w:val="826"/>
        </w:numPr>
      </w:pPr>
      <w:r>
        <w:rPr>
          <w:b/>
          <w:bCs/>
        </w:rPr>
        <w:t>Auditoría Criptográfica y Peritaje Histórico:</w:t>
      </w:r>
      <w:r>
        <w:t xml:space="preserve"> Toda prueba supletoria, testimonio o documento físico presentado para reclamar una propiedad será sometido a un peritaje forense obligatorio por el Tribunal de Arbitraje Técnico (TAT). El RNS verificará la viabilidad temporal, geográfica y genealógica del reclamo mediante la triangulación de datos (ej. contrastando la firma, la edad de los testigos y la planimetría de la época).</w:t>
      </w:r>
    </w:p>
    <w:p w14:paraId="7E287FCA" w14:textId="77777777" w:rsidR="007C392A" w:rsidRDefault="00000000">
      <w:pPr>
        <w:numPr>
          <w:ilvl w:val="1"/>
          <w:numId w:val="826"/>
        </w:numPr>
      </w:pPr>
      <w:r>
        <w:rPr>
          <w:b/>
          <w:bCs/>
        </w:rPr>
        <w:t>Delito de Depredación Histórica (Dolo Manifiesto):</w:t>
      </w:r>
      <w:r>
        <w:t xml:space="preserve"> Aquel ciudadano, nacional o extranjero, que a sabiendas presente documentos falsificados, testimonios comprados o reclame falsamente parentesco para apropiarse de tierras, empresas o indemnizaciones que no le corresponden, incurrirá en el </w:t>
      </w:r>
      <w:r>
        <w:rPr>
          <w:b/>
          <w:bCs/>
        </w:rPr>
        <w:t>Delito de Depredación Histórica</w:t>
      </w:r>
      <w:r>
        <w:t>.</w:t>
      </w:r>
    </w:p>
    <w:p w14:paraId="72BB68E2" w14:textId="77777777" w:rsidR="007C392A" w:rsidRDefault="00000000">
      <w:pPr>
        <w:numPr>
          <w:ilvl w:val="1"/>
          <w:numId w:val="826"/>
        </w:numPr>
      </w:pPr>
      <w:r>
        <w:rPr>
          <w:b/>
          <w:bCs/>
        </w:rPr>
        <w:t>Ejecución Patrimonial Fulminante:</w:t>
      </w:r>
      <w:r>
        <w:t xml:space="preserve"> La sanción por este delito no se limitará a la cárcel. El RNS ejecutará automáticamente la Extinción de Dominio sobre el cien por ciento (100%) de las Acciones Soberanas (AS), Acciones de </w:t>
      </w:r>
      <w:r>
        <w:lastRenderedPageBreak/>
        <w:t>Mercado (AM) y cuentas de Capital de Maniobra del falsificador serán transferidos al Fondo de Convergencia e Infraestructura Nacional (FCIN). Quien intente robar la herencia de un expropiado, perderá la suya propia a perpetuidad. No obstante sus descendientes y/o herederos podrán heredar sus acciones soberanas (AS) luego de su muerte.</w:t>
      </w:r>
    </w:p>
    <w:p w14:paraId="1AB393B9" w14:textId="77777777" w:rsidR="007C392A" w:rsidRDefault="00000000">
      <w:pPr>
        <w:numPr>
          <w:ilvl w:val="0"/>
          <w:numId w:val="820"/>
        </w:numPr>
      </w:pPr>
      <w:r>
        <w:t>Al culminar el periodo de vigencia de las ACT estás podrán ser compradas preferentemente por el acreedor titular en primera instancia. En caso contrario revierten al proceso establecido en esta Constitución.</w:t>
      </w:r>
    </w:p>
    <w:p w14:paraId="7636F027" w14:textId="77777777" w:rsidR="007C392A" w:rsidRDefault="00000000">
      <w:pPr>
        <w:numPr>
          <w:ilvl w:val="0"/>
          <w:numId w:val="820"/>
        </w:numPr>
      </w:pPr>
      <w:r>
        <w:rPr>
          <w:b/>
          <w:bCs/>
        </w:rPr>
        <w:t>Independencia de Nuevos Proyectos y Expansión Industrial:</w:t>
      </w:r>
      <w:r>
        <w:t xml:space="preserve"> El régimen de compensación aquí establecido es independiente de la facultad de los acreedores u otros inversores para constituir, fuera de la masa concursal de restitución, nuevas entidades, infraestructuras o industrias. Dichas inversiones se regirán por el Régimen de Concesión Administrativa y las leyes generales de comercio, pudiendo el inversor ostentar la propiedad total de los activos muebles y la gestión operativa por el tiempo fijado en el contrato de concesión, bajo la salvaguarda de la propiedad inalienable del suelo y subsuelo nacional en manos de la República de conformidad con el Artículo 7 de esta Constitución.</w:t>
      </w:r>
    </w:p>
    <w:p w14:paraId="34A8011A" w14:textId="77777777" w:rsidR="007C392A" w:rsidRDefault="00000000">
      <w:pPr>
        <w:numPr>
          <w:ilvl w:val="0"/>
          <w:numId w:val="820"/>
        </w:numPr>
      </w:pPr>
      <w:r>
        <w:rPr>
          <w:b/>
          <w:bCs/>
        </w:rPr>
        <w:t>Cláusula de Eficiencia Operativa y Salvaguarda del Activo:</w:t>
      </w:r>
      <w:r>
        <w:t xml:space="preserve"> Si transcurrido un periodo de siete (7) años desde la asignación de las ACT, la gestión técnica del acreedor no ha generado utilidades suficientes para cubrir al menos el quince por ciento (15%) del capital de la deuda auditada por causas de negligencia operativa, subcapitalización o mala praxis técnica comprobada, el TAT podrá ordenar la remoción del operador y la licitación internacional de la gestión operativa de dicha SACA. Esta medida no afectará el saldo de la deuda pendiente ni la titularidad de las acciones de mercado adquiridas por el acreedor, pero priorizará la restauración de la rentabilidad del activo en beneficio de los accionistas ciudadanos.</w:t>
      </w:r>
    </w:p>
    <w:p w14:paraId="2C3F22E1" w14:textId="77777777" w:rsidR="007C392A" w:rsidRDefault="00000000">
      <w:pPr>
        <w:numPr>
          <w:ilvl w:val="0"/>
          <w:numId w:val="820"/>
        </w:numPr>
      </w:pPr>
      <w:r>
        <w:rPr>
          <w:b/>
          <w:bCs/>
        </w:rPr>
        <w:t>Seguridad Jurídica e Invariabilidad Contractual:</w:t>
      </w:r>
      <w:r>
        <w:t xml:space="preserve"> La República garantiza al acreedor que se acoja a este protocolo la invariabilidad de las reglas fiscales y la protección absoluta de sus activos operativos por un ciclo de treinta y tres (33) años. El Estado renuncia a cualquier facultad de expropiación, confiscación o intervención unilateral sobre estas sociedades. Cualquier diferendo de naturaleza técnica u operativa será resuelto exclusivamente mediante el arbitraje del TAT, bajo el amparo de legalidad del Tribunal de Defensa de la Constitución (TDC).</w:t>
      </w:r>
    </w:p>
    <w:p w14:paraId="0D29E2D0" w14:textId="77777777" w:rsidR="007C392A" w:rsidRDefault="00000000">
      <w:r>
        <w:pict w14:anchorId="516B7B63">
          <v:rect id="_x0000_i1223" style="width:0;height:1.5pt" o:hralign="center" o:hrstd="t" o:hr="t"/>
        </w:pict>
      </w:r>
    </w:p>
    <w:p w14:paraId="1AEF0D92" w14:textId="77777777" w:rsidR="007C392A" w:rsidRDefault="00000000">
      <w:pPr>
        <w:pStyle w:val="Heading2"/>
      </w:pPr>
      <w:bookmarkStart w:id="420" w:name="Xf6ca8788c2aa80bb1c47ab39a5a5fc0055e8a97"/>
      <w:bookmarkStart w:id="421" w:name="_Toc242281185"/>
      <w:bookmarkEnd w:id="418"/>
      <w:r>
        <w:t>DISPOSICIÓN TRANSITORIA QUINTA: De la Comisión Nacional de Reconstrucción (CNR).</w:t>
      </w:r>
      <w:bookmarkEnd w:id="421"/>
    </w:p>
    <w:p w14:paraId="5FE862DE" w14:textId="77777777" w:rsidR="007C392A" w:rsidRDefault="00000000">
      <w:pPr>
        <w:numPr>
          <w:ilvl w:val="0"/>
          <w:numId w:val="827"/>
        </w:numPr>
      </w:pPr>
      <w:r>
        <w:t xml:space="preserve">Tras la cesación del régimen anterior, se constituirá la Comisión Nacional de Reconstrucción (CNR) como autoridad técnica por un plazo máximo de 18 meses para garantizar servicios vitales y organizar las primeras elecciones bajo esta </w:t>
      </w:r>
      <w:r>
        <w:lastRenderedPageBreak/>
        <w:t>Constitución. Ejercerá facultades de "Director de Obra" para ajustar los plazos de las fases —previa aprobación del TDC—. La CNR se disolverá de pleno derecho al cumplir su mandato, sin posibilidad de prórroga o recreación futura.</w:t>
      </w:r>
    </w:p>
    <w:p w14:paraId="7125CDC4" w14:textId="77777777" w:rsidR="007C392A" w:rsidRDefault="00000000">
      <w:pPr>
        <w:numPr>
          <w:ilvl w:val="0"/>
          <w:numId w:val="827"/>
        </w:numPr>
      </w:pPr>
      <w:r>
        <w:t>La Comisión Nacional de Reconstrucción (CNR) poseerá, durante la Fase I, la potestad de ‘Facultad Excepcional de Estabilización’. Dicha potestad permite a la CNR ejecutar medidas cautelares sobre recursos críticos para evitar el colapso de la supervivencia biológica nacional, siempre bajo la supervisión exante del TDC. Esta facultad caduca automáticamente al finalizar el mes 18, y su ejercicio abusivo será tipificado como delito de usurpación funcional de la soberanía municipal.</w:t>
      </w:r>
    </w:p>
    <w:p w14:paraId="5253C05A" w14:textId="77777777" w:rsidR="007C392A" w:rsidRDefault="00000000">
      <w:r>
        <w:pict w14:anchorId="236963D3">
          <v:rect id="_x0000_i1224" style="width:0;height:1.5pt" o:hralign="center" o:hrstd="t" o:hr="t"/>
        </w:pict>
      </w:r>
    </w:p>
    <w:p w14:paraId="7207291D" w14:textId="77777777" w:rsidR="007C392A" w:rsidRDefault="00000000">
      <w:pPr>
        <w:pStyle w:val="Heading2"/>
      </w:pPr>
      <w:bookmarkStart w:id="422" w:name="X164321f46bd28ff56ddf1655be0827dfec9a935"/>
      <w:bookmarkStart w:id="423" w:name="_Toc242281186"/>
      <w:bookmarkEnd w:id="420"/>
      <w:r>
        <w:t>DISPOSICIÓN TRANSITORIA SEXTA: De la Lustración, Depuración y Recertificación de la Alta Jerarquía.</w:t>
      </w:r>
      <w:bookmarkEnd w:id="423"/>
    </w:p>
    <w:p w14:paraId="17C1375F" w14:textId="77777777" w:rsidR="007C392A" w:rsidRDefault="00000000">
      <w:pPr>
        <w:numPr>
          <w:ilvl w:val="0"/>
          <w:numId w:val="828"/>
        </w:numPr>
      </w:pPr>
      <w:r>
        <w:t>Quedan cesados de forma inmediata y sin indemnización todos los cargos de confianza política, comisarios ideológicos y mandos de la policía política del régimen anterior. Se prohíbe el ejercicio de cargos públicos por 10 años a los miembros del Comité Central y Buró Político del Partido Comunista. Esta inhabilitación es definitiva e imprescriptible para los sujetos comprendidos en este periodo histórico. Los funcionarios operativos, maestros y médicos se someterán a un proceso de Recertificación Ética y Profesional de 24 meses. Este periodo de diez (10) años constituye una sanción política mínima por la responsabilidad en el colapso nacional. Sin perjuicio de lo anterior, si se probara la participación del sujeto en delitos de sangre, tortura o crímenes de lesa humanidad (Artículo 22.15), la inhabilitación para el ejercicio de cualquier función pública será Perpetua, Absoluta e Imprescriptible, sin que el cumplimiento de los 10 años extinga la responsabilidad penal.</w:t>
      </w:r>
    </w:p>
    <w:p w14:paraId="6A75F879" w14:textId="77777777" w:rsidR="007C392A" w:rsidRDefault="00000000">
      <w:pPr>
        <w:numPr>
          <w:ilvl w:val="0"/>
          <w:numId w:val="828"/>
        </w:numPr>
      </w:pPr>
      <w:r>
        <w:t>Aquellos individuos que hayan formado parte de la alta dirección política u órganos de represión del régimen anterior (1959-hasta su caída) o de cualquier régimen futuro de similar índole quedan inhabilitados perpetuamente para ejercer funciones de Mando Estratégico. Para cargos en la Capa Operativa de servicios vitales, dichos sujetos deberán someterse a una Auditoría de Conducta y Recertificación Técnica de 24 meses. Si no se hallan pruebas de actos represivos o corrupción, podrán acceder a funciones técnicas, bajo estricta supervisión del RNS y sin posibilidad de ascenso a mandos de decisión estratégica, manteniendo su lealtad subordinada a la auditoría técnica permanente de esta Constitución.</w:t>
      </w:r>
    </w:p>
    <w:p w14:paraId="4ACA264E" w14:textId="77777777" w:rsidR="007C392A" w:rsidRDefault="00000000">
      <w:pPr>
        <w:numPr>
          <w:ilvl w:val="0"/>
          <w:numId w:val="828"/>
        </w:numPr>
      </w:pPr>
      <w:r>
        <w:t>La inhabilitación perpetua se aplicará estrictamente a los Comisarios Políticos y órganos de represión.</w:t>
      </w:r>
    </w:p>
    <w:p w14:paraId="482C4AD6" w14:textId="77777777" w:rsidR="007C392A" w:rsidRDefault="00000000">
      <w:pPr>
        <w:numPr>
          <w:ilvl w:val="1"/>
          <w:numId w:val="829"/>
        </w:numPr>
      </w:pPr>
      <w:r>
        <w:t>Se establece el protocolo de ‘Amnistía Técnica’ para funcionarios de base, ingenieros de red, médicos y personal de infraestructura que, aun trabajando para el Estado anterior, no cometieron delitos de sangre.</w:t>
      </w:r>
    </w:p>
    <w:p w14:paraId="663FDF0A" w14:textId="77777777" w:rsidR="007C392A" w:rsidRDefault="00000000">
      <w:pPr>
        <w:numPr>
          <w:ilvl w:val="1"/>
          <w:numId w:val="829"/>
        </w:numPr>
      </w:pPr>
      <w:r>
        <w:lastRenderedPageBreak/>
        <w:t>Estos técnicos serán reintegrados bajo supervisión del TAT para preservar la memoria física de los sistemas (tuberías, cableado, registros manuales), garantizando que la reconstrucción no parta de una ceguera operativa.</w:t>
      </w:r>
    </w:p>
    <w:p w14:paraId="3B5C60AB" w14:textId="77777777" w:rsidR="007C392A" w:rsidRDefault="00000000">
      <w:pPr>
        <w:pStyle w:val="Heading2"/>
      </w:pPr>
      <w:bookmarkStart w:id="424" w:name="X15be5af02ec2550ad2bff0e0781710e914f7fa8"/>
      <w:bookmarkStart w:id="425" w:name="_Toc242281187"/>
      <w:bookmarkEnd w:id="422"/>
      <w:r>
        <w:t>DISPOSICIÓN TRANSITORIA SÉPTIMA: De la Disolución de Entidades y Asignación de Acciones.</w:t>
      </w:r>
      <w:bookmarkEnd w:id="425"/>
    </w:p>
    <w:p w14:paraId="61F55863" w14:textId="77777777" w:rsidR="007C392A" w:rsidRDefault="00000000">
      <w:pPr>
        <w:pStyle w:val="FirstParagraph"/>
      </w:pPr>
      <w:r>
        <w:t>Se decreta la extinción irrevocable de la personalidad jurídica del Partido Comunista de Cuba, sus organizaciones de masas, satélites y dependencias, incluyendo conglomerados industriales y financieros bajo administración militar o política. Estos activos integran la Masa Concursal de Restitución. Todo ciudadano cubano por nacimiento, mayor de edad al momento de la promulgación, recibirá gratuitamente una (1) Acción Soberana de cada SACA creada. El título de la Acción Soberana (AS) es estrictamente inalienable, intransferible y perpetuo en su titularidad. Durante los primeros siete (7) años a partir de la entrada en vigor de esta Constitución (Periodo de Protección y Maduración), queda absolutamente prohibido cualquier contrato de arrendamiento o pignoración sobre el flujo de dividendos de las Capas B y C, garantizándose que la totalidad de los rendimientos ingrese directamente al titular para consolidar su estabilidad económica inicial. Transcurrido dicho plazo, las operaciones sobre el flujo se regirán por el régimen ordinario del Artículo 115, requiriendo el Certificado de Educación Financiera (CEF).</w:t>
      </w:r>
    </w:p>
    <w:p w14:paraId="1C4CA6C2" w14:textId="77777777" w:rsidR="007C392A" w:rsidRDefault="00000000">
      <w:pPr>
        <w:pStyle w:val="Heading2"/>
      </w:pPr>
      <w:bookmarkStart w:id="426" w:name="Xb08332c1cc83eea9d7a53e51fe805a61b079b95"/>
      <w:bookmarkStart w:id="427" w:name="_Toc242281188"/>
      <w:bookmarkEnd w:id="424"/>
      <w:r>
        <w:t>DISPOSICIÓN TRANSITORIA OCTAVA: Del Protocolo de Pago a Acreedores.</w:t>
      </w:r>
      <w:bookmarkEnd w:id="427"/>
    </w:p>
    <w:p w14:paraId="43A61D52" w14:textId="77777777" w:rsidR="007C392A" w:rsidRDefault="00000000">
      <w:pPr>
        <w:pStyle w:val="FirstParagraph"/>
      </w:pPr>
      <w:r>
        <w:t>La Unidad de Auditoría de Reclamaciones (UAR) tasará las deudas de 1959-2026 basándose en el valor de despojo ajustado por inflación, deduciendo el deterioro físico por falta de inversión, pasivos ambientales y costo de oportunidad. La SACA correspondiente emitirá hasta el 25% en Acciones de Compensación Temporal (ACT) para el acreedor, cuyos dividendos amortizarán la deuda mediante contratos inteligentes en el RNS. Al saldo cero, las ACT revierten al Fideicomiso Nacional de Pensiones. El acreedor podrá adquirir hasta un 24% adicional en AM y tendrá la dirección técnica si cumple metas de eficiencia (15% de deuda en 7 años). Se garantiza la invariabilidad fiscal por 33 años.</w:t>
      </w:r>
    </w:p>
    <w:p w14:paraId="56BF9925" w14:textId="77777777" w:rsidR="007C392A" w:rsidRDefault="00000000">
      <w:pPr>
        <w:pStyle w:val="SourceCode"/>
      </w:pPr>
      <w:r>
        <w:rPr>
          <w:rStyle w:val="VerbatimChar"/>
        </w:rPr>
        <w:t>a)  Cualquier deuda contraída para fines de represión interna o enriquecimiento ilícito de la cúpula totalitaria será declarada técnicamente inexistente tras auditoría forense del TAT, trasladando la responsabilidad civil al patrimonio personal de los firmantes del régimen anterior.</w:t>
      </w:r>
    </w:p>
    <w:p w14:paraId="0F630FCA" w14:textId="77777777" w:rsidR="007C392A" w:rsidRDefault="00000000">
      <w:pPr>
        <w:pStyle w:val="Heading2"/>
      </w:pPr>
      <w:bookmarkStart w:id="428" w:name="X572d8a8d45091f151fca4f9bc72208eb6e20756"/>
      <w:bookmarkStart w:id="429" w:name="_Toc242281189"/>
      <w:bookmarkEnd w:id="426"/>
      <w:r>
        <w:t>DISPOSICIÓN TRANSITORIA NOVENA: Del Empleo y Capacitación de Transición.</w:t>
      </w:r>
      <w:bookmarkEnd w:id="429"/>
    </w:p>
    <w:p w14:paraId="666168B6" w14:textId="77777777" w:rsidR="007C392A" w:rsidRDefault="00000000">
      <w:pPr>
        <w:pStyle w:val="FirstParagraph"/>
      </w:pPr>
      <w:r>
        <w:t xml:space="preserve">Durante la Fase I, el Estado garantizará un ingreso mínimo a los trabajadores del sector público excedente, condicionado a su participación en programas de capacitación para el mercado libre y tareas de reconstrucción nacional. Los funcionarios del régimen anterior </w:t>
      </w:r>
      <w:r>
        <w:lastRenderedPageBreak/>
        <w:t>que aspiren a la nueva administración deberán completar su acreditación en un plazo no mayor a 36 meses.</w:t>
      </w:r>
    </w:p>
    <w:p w14:paraId="41FAEE07" w14:textId="77777777" w:rsidR="007C392A" w:rsidRDefault="00000000">
      <w:pPr>
        <w:pStyle w:val="Heading2"/>
      </w:pPr>
      <w:bookmarkStart w:id="430" w:name="X5256f33cf51eb0c141c8bade6cf74309bef8811"/>
      <w:bookmarkStart w:id="431" w:name="_Toc242281190"/>
      <w:bookmarkEnd w:id="428"/>
      <w:r>
        <w:t>DISPOSICIÓN TRANSITORIA DECIMA: Del Programa PPA para la Juventud.</w:t>
      </w:r>
      <w:bookmarkEnd w:id="431"/>
    </w:p>
    <w:p w14:paraId="528A4933" w14:textId="77777777" w:rsidR="007C392A" w:rsidRDefault="00000000">
      <w:pPr>
        <w:pStyle w:val="FirstParagraph"/>
      </w:pPr>
      <w:r>
        <w:t>Se instituye el Periodo de Aprendizaje Protegido (PPA) con duración de dos (2) años para los graduados durante los primeros diez años de vigencia de esta Constitución. El graduado recibirá salario completo más una bonificación en Acciones de Mercado (AM) de la SACA donde realice su aprendizaje, prohibiéndose la asignación forzosa.</w:t>
      </w:r>
    </w:p>
    <w:p w14:paraId="1E270E62" w14:textId="77777777" w:rsidR="007C392A" w:rsidRDefault="00000000">
      <w:pPr>
        <w:pStyle w:val="Heading2"/>
      </w:pPr>
      <w:bookmarkStart w:id="432" w:name="X977e23b718eea62f2560b0f4f26960be0ff6398"/>
      <w:bookmarkStart w:id="433" w:name="_Toc242281191"/>
      <w:bookmarkEnd w:id="430"/>
      <w:r>
        <w:t>DISPOSICIÓN TRANSITORIA UNDÉCIMA: Del Cronograma de Implementación de 120 Meses.</w:t>
      </w:r>
      <w:bookmarkEnd w:id="433"/>
    </w:p>
    <w:p w14:paraId="5B5F8BCF" w14:textId="77777777" w:rsidR="007C392A" w:rsidRDefault="00000000">
      <w:pPr>
        <w:numPr>
          <w:ilvl w:val="0"/>
          <w:numId w:val="830"/>
        </w:numPr>
      </w:pPr>
      <w:r>
        <w:t>FASE I (Mes 0-24): Estabilización. Distribución de suministros críticos y restauración eléctrica. El Tesoro Nacional podrá retener de forma transitoria hasta el sesenta por ciento (60%) de la recaudación fiscal total para la financiación exclusiva de la infraestructura crítica nacional de energía, agua y datos, invirtiendo el algoritmo ordinario de retención fiscal municipal 70/30 de forma decreciente hasta el mes 24.</w:t>
      </w:r>
    </w:p>
    <w:p w14:paraId="7B83659A" w14:textId="77777777" w:rsidR="007C392A" w:rsidRDefault="00000000">
      <w:pPr>
        <w:numPr>
          <w:ilvl w:val="1"/>
          <w:numId w:val="831"/>
        </w:numPr>
      </w:pPr>
      <w:r>
        <w:t>De la Compensación en Especie Municipal y el Retorno Fáctico: El treinta por ciento (30%) excedente de retención de emergencia que el Estado central detraiga de la cuota municipal (Art. 44) constituye una Deuda de Infraestructura Soberana. El Tribunal de Arbitraje Técnico (TAT) auditará y certificará que el equivalente exacto al valor de mercado del capital retenido sea devuelto al municipio de origen en forma de activos físicos finalizados, instalados y operativos (transformadores, tendido de fibra óptica, plantas potabilizadoras) en un plazo no mayor a noventa (90) días de calendario desde la exacción.</w:t>
      </w:r>
    </w:p>
    <w:p w14:paraId="7ADDCA3D" w14:textId="77777777" w:rsidR="007C392A" w:rsidRDefault="00000000">
      <w:pPr>
        <w:numPr>
          <w:ilvl w:val="1"/>
          <w:numId w:val="831"/>
        </w:numPr>
      </w:pPr>
      <w:r>
        <w:t>Válvula de Latencia de Emergencia (Fuerza Mayor): En caso de catástrofe nacional de origen biológico, climático o cinético debidamente certificada por unanimidad por el TAT y el Senado de Rectores, que impida físicamente el cumplimiento del plazo de noventa (90) días, el plazo de entrega de la infraestructura municipal podrá prorrogarse algorítmicamente por el RNS hasta un máximo de ciento ochenta (180) días. Esta prórroga de latencia tendrá una vigencia máxima e improrrogable de doce (12) meses desde el Día Cero de la vigencia constitucional.</w:t>
      </w:r>
    </w:p>
    <w:p w14:paraId="29A48BC2" w14:textId="77777777" w:rsidR="007C392A" w:rsidRDefault="00000000">
      <w:pPr>
        <w:numPr>
          <w:ilvl w:val="1"/>
          <w:numId w:val="831"/>
        </w:numPr>
      </w:pPr>
      <w:r>
        <w:t xml:space="preserve">Sanción por Retención Burocrática (Malversación de Fondos): Si vencido el plazo ordinario o su prórroga de latencia, el RNS no registra la entrega física de la infraestructura auditada por el TAT en el nodo municipal correspondiente, el sistema ejecutará una Alerta de Opacidad. Se suspenderá de forma inmediata y automática el flujo de fondos destinados a </w:t>
      </w:r>
      <w:r>
        <w:lastRenderedPageBreak/>
        <w:t>gastos operativos de la Secretaría del Ejecutivo Nacional, y las arcas municipales retendrán de forma irrevocable el cien por ciento (100%) de la recaudación fiscal local del mes inmediato posterior para su autogestión.</w:t>
      </w:r>
    </w:p>
    <w:p w14:paraId="28926639" w14:textId="77777777" w:rsidR="007C392A" w:rsidRDefault="00000000">
      <w:pPr>
        <w:numPr>
          <w:ilvl w:val="1"/>
          <w:numId w:val="831"/>
        </w:numPr>
      </w:pPr>
      <w:r>
        <w:t>Solamente una auditoría del TAT podrá desbloquear nuevamente los fondos (pasado un mes) por un plazo de hasta 24 meses adicionales no prorrogables por ningún órgano distinto del Consejo Superior de Coordinación Institucional.</w:t>
      </w:r>
    </w:p>
    <w:p w14:paraId="13685CE5" w14:textId="77777777" w:rsidR="007C392A" w:rsidRDefault="00000000">
      <w:pPr>
        <w:numPr>
          <w:ilvl w:val="0"/>
          <w:numId w:val="830"/>
        </w:numPr>
      </w:pPr>
      <w:r>
        <w:t>FASE II (Mes 24-60): Institucionalización. Creación del TDC, elecciones municipales y migración al Voucher de Libertad.</w:t>
      </w:r>
    </w:p>
    <w:p w14:paraId="25C07BE9" w14:textId="77777777" w:rsidR="007C392A" w:rsidRDefault="00000000">
      <w:pPr>
        <w:numPr>
          <w:ilvl w:val="0"/>
          <w:numId w:val="830"/>
        </w:numPr>
      </w:pPr>
      <w:r>
        <w:t>FASE III (Mes 60-120): Consolidación Digital y Soberanía Plena. Al finalizar el mes 120, cesan todas las excepciones y el régimen permanente de la Constitución se aplica en su integridad absoluta.</w:t>
      </w:r>
    </w:p>
    <w:p w14:paraId="645E4E64" w14:textId="77777777" w:rsidR="007C392A" w:rsidRDefault="00000000">
      <w:pPr>
        <w:pStyle w:val="Heading2"/>
      </w:pPr>
      <w:bookmarkStart w:id="434" w:name="Xe848602f3e485eb8807befcb008675fac08e2d9"/>
      <w:bookmarkStart w:id="435" w:name="_Toc242281192"/>
      <w:bookmarkEnd w:id="432"/>
      <w:r>
        <w:t>DISPOSICIÓN TRANSITORIA DUODÉCIMA: De la Fase de Transición (15 años).</w:t>
      </w:r>
      <w:bookmarkEnd w:id="435"/>
    </w:p>
    <w:p w14:paraId="10F24DBD" w14:textId="77777777" w:rsidR="007C392A" w:rsidRDefault="00000000">
      <w:pPr>
        <w:pStyle w:val="FirstParagraph"/>
      </w:pPr>
      <w:r>
        <w:t xml:space="preserve">Durante la transición, el Municipio priorizará la </w:t>
      </w:r>
      <w:r>
        <w:rPr>
          <w:b/>
          <w:bCs/>
        </w:rPr>
        <w:t>Urbanización Masiva</w:t>
      </w:r>
      <w:r>
        <w:t xml:space="preserve"> (infraestructura de red) antes que la edificación. El ciudadano recibe el suelo con energía y datos, y utiliza su </w:t>
      </w:r>
      <w:r>
        <w:rPr>
          <w:b/>
          <w:bCs/>
        </w:rPr>
        <w:t>Voucher de Materiales de Construcción (VMC)</w:t>
      </w:r>
      <w:r>
        <w:t xml:space="preserve"> —alimentado por el impuesto en especie de las industrias— para edificar su base operativa. Se prohíbe la meritocracia en la asignación inicial; el acceso al suelo es un derecho de nacimiento gestionado por sorteo auditado en el RNS.</w:t>
      </w:r>
    </w:p>
    <w:p w14:paraId="3A9D055B" w14:textId="77777777" w:rsidR="007C392A" w:rsidRDefault="00000000">
      <w:pPr>
        <w:pStyle w:val="Heading2"/>
      </w:pPr>
      <w:bookmarkStart w:id="436" w:name="Xa30ee1a0182902dcaf7257b329183a985586afd"/>
      <w:bookmarkStart w:id="437" w:name="_Toc242281193"/>
      <w:bookmarkEnd w:id="434"/>
      <w:r>
        <w:t>DISPOSICIÓN TRANSITORIA DECIMOTERCERA: De la Curaduría Histórica, el Choque Fáctico y el Resguardo de la Nación.</w:t>
      </w:r>
      <w:bookmarkEnd w:id="437"/>
    </w:p>
    <w:p w14:paraId="34E348A7" w14:textId="77777777" w:rsidR="007C392A" w:rsidRDefault="00000000">
      <w:pPr>
        <w:pStyle w:val="FirstParagraph"/>
      </w:pPr>
      <w:r>
        <w:t xml:space="preserve">Para erradicar la disonancia cognitiva y el negacionismo histórico, y al mismo tiempo preservar la paz civil y la seguridad estratégica del Estado, se instituye el </w:t>
      </w:r>
      <w:r>
        <w:rPr>
          <w:b/>
          <w:bCs/>
        </w:rPr>
        <w:t>Protocolo de Curaduría Histórica y Desclasificación Estratificada</w:t>
      </w:r>
      <w:r>
        <w:t xml:space="preserve">, vigente por un periodo inalterable de veinticinco (25) años, bajo la dirección de la </w:t>
      </w:r>
      <w:r>
        <w:rPr>
          <w:b/>
          <w:bCs/>
        </w:rPr>
        <w:t>Comisión Técnica de Verdad y Resguardo (CTVR)</w:t>
      </w:r>
      <w:r>
        <w:t>.</w:t>
      </w:r>
    </w:p>
    <w:p w14:paraId="0E670B48" w14:textId="77777777" w:rsidR="007C392A" w:rsidRDefault="00000000">
      <w:pPr>
        <w:numPr>
          <w:ilvl w:val="0"/>
          <w:numId w:val="832"/>
        </w:numPr>
      </w:pPr>
      <w:r>
        <w:rPr>
          <w:b/>
          <w:bCs/>
        </w:rPr>
        <w:t>Naturaleza y Composición de la CTVR:</w:t>
      </w:r>
      <w:r>
        <w:t xml:space="preserve"> Se crea la CTVR como un órgano forense excepcional, adscrito al Tribunal de Defensa de la Constitución (TDC). Estará integrada por historiadores, auditores financieros, criptógrafos y juristas seleccionados por sorteo del Consejo de Decanos Universitarios. Queda prohibida la inclusión de actores políticos. Su misión es auditar, clasificar y procesar la totalidad de los archivos (físicos y digitales) generados por la cúpula, la policía política y los conglomerados del régimen anterior.</w:t>
      </w:r>
    </w:p>
    <w:p w14:paraId="2228901E" w14:textId="77777777" w:rsidR="007C392A" w:rsidRDefault="00000000">
      <w:pPr>
        <w:numPr>
          <w:ilvl w:val="0"/>
          <w:numId w:val="832"/>
        </w:numPr>
      </w:pPr>
      <w:r>
        <w:rPr>
          <w:b/>
          <w:bCs/>
        </w:rPr>
        <w:t>Algoritmo de Desclasificación Tripartita (El Filtro Soberano):</w:t>
      </w:r>
      <w:r>
        <w:t xml:space="preserve"> Todo archivo recuperado deberá someterse al siguiente protocolo de disección antes de su integración al Registro Nacional Soberano (RNS):</w:t>
      </w:r>
    </w:p>
    <w:p w14:paraId="092D82E7" w14:textId="77777777" w:rsidR="007C392A" w:rsidRDefault="00000000">
      <w:pPr>
        <w:numPr>
          <w:ilvl w:val="1"/>
          <w:numId w:val="833"/>
        </w:numPr>
      </w:pPr>
      <w:r>
        <w:rPr>
          <w:b/>
          <w:bCs/>
        </w:rPr>
        <w:lastRenderedPageBreak/>
        <w:t>CAPA ALFA (Exposición Radical y Choque Fáctico):</w:t>
      </w:r>
      <w:r>
        <w:t xml:space="preserve"> Serán desclasificados, digitalizados y volcados al escrutinio público irrestricto todos los documentos que prueben la corrupción macroeconómica, el desvío de capitales (Efecto Maíz sistémico), las órdenes estructurales de represión, las actas de tortura y la responsabilidad directa de la Alta Jerarquía. Las firmas de los arquitectos del sistema totalitario serán expuestas. Todo ciudadano deberá estudiar este archivo como requisito para obtener el Certificado de Compatibilidad Civil (CCC). Ningún funcionario podrá negar esta realidad so pena de inhabilitación (Vacuna de la Realidad Objetiva).</w:t>
      </w:r>
    </w:p>
    <w:p w14:paraId="32038DA5" w14:textId="77777777" w:rsidR="007C392A" w:rsidRDefault="00000000">
      <w:pPr>
        <w:numPr>
          <w:ilvl w:val="1"/>
          <w:numId w:val="833"/>
        </w:numPr>
      </w:pPr>
      <w:r>
        <w:rPr>
          <w:b/>
          <w:bCs/>
        </w:rPr>
        <w:t>CAPA BETA (Redacción Protectora y Acceso Restringido):</w:t>
      </w:r>
      <w:r>
        <w:t xml:space="preserve"> Los archivos de vigilancia interna, interrogatorios e informes de inteligencia que involucren a ciudadanos comunes en calidad de informantes de bajo nivel, obligados por coacción, chantaje o adoctrinamiento, </w:t>
      </w:r>
      <w:r>
        <w:rPr>
          <w:b/>
          <w:bCs/>
        </w:rPr>
        <w:t>no serán de dominio público</w:t>
      </w:r>
      <w:r>
        <w:t xml:space="preserve">. La CTVR aplicará un protocolo de tachadura física o criptográfica (Redaction) para suprimir los nombres de estos informantes antes de exponer la "mecánica" del documento. El acceso a los nombres reales estará restringido bajo el </w:t>
      </w:r>
      <w:r>
        <w:rPr>
          <w:b/>
          <w:bCs/>
        </w:rPr>
        <w:t>Protocolo de Doble Llave Digital</w:t>
      </w:r>
      <w:r>
        <w:t xml:space="preserve"> (Art. 5) y solo se abrirá a petición judicial exclusiva de las víctimas directas que busquen restitución, impidiendo su uso para linchamientos sociales, extorsiones o vendettas privadas.</w:t>
      </w:r>
    </w:p>
    <w:p w14:paraId="4D5DAF7C" w14:textId="77777777" w:rsidR="007C392A" w:rsidRDefault="00000000">
      <w:pPr>
        <w:numPr>
          <w:ilvl w:val="1"/>
          <w:numId w:val="833"/>
        </w:numPr>
      </w:pPr>
      <w:r>
        <w:rPr>
          <w:b/>
          <w:bCs/>
        </w:rPr>
        <w:t>CAPA GAMMA (Bóveda de Estado y Continuidad Técnica):</w:t>
      </w:r>
      <w:r>
        <w:t xml:space="preserve"> Queda terminantemente prohibida la publicación o desclasificación de los Secretos Legítimos de la Nación. Todo registro relativo a la ubicación de infraestructuras estratégicas, códigos de defensa cibernética, armamento, vulnerabilidades del suelo nacional, e identidades de agentes de inteligencia operando en el exterior en defensa de la integridad territorial cubana, será transferido de forma intacta, secreta y cifrada al nuevo Cuerpo Nacional de Seguridad (CNSPOC) y al mando de las Fuerzas Armadas Profesionales (Art. 96). El Estado no sacrifica su escudo para castigar su pasado.</w:t>
      </w:r>
    </w:p>
    <w:p w14:paraId="1E21F8E6" w14:textId="77777777" w:rsidR="007C392A" w:rsidRDefault="00000000">
      <w:pPr>
        <w:numPr>
          <w:ilvl w:val="0"/>
          <w:numId w:val="832"/>
        </w:numPr>
      </w:pPr>
      <w:r>
        <w:rPr>
          <w:b/>
          <w:bCs/>
        </w:rPr>
        <w:t>Prohibición de la Destrucción de la Memoria:</w:t>
      </w:r>
      <w:r>
        <w:t xml:space="preserve"> Cualquier funcionario, militar o burócrata del régimen saliente que destruya, mutile, oculte o altere archivos clasificados antes de su entrega a la CTVR, será juzgado por el </w:t>
      </w:r>
      <w:r>
        <w:rPr>
          <w:b/>
          <w:bCs/>
        </w:rPr>
        <w:t>Delito de Alta Traición a la Memoria de la Nación</w:t>
      </w:r>
      <w:r>
        <w:t>, enfrentando la confiscación total de su patrimonio y la inhabilitación perpetua.</w:t>
      </w:r>
    </w:p>
    <w:p w14:paraId="185642A9" w14:textId="77777777" w:rsidR="007C392A" w:rsidRDefault="00000000">
      <w:r>
        <w:pict w14:anchorId="1D276DD8">
          <v:rect id="_x0000_i1225" style="width:0;height:1.5pt" o:hralign="center" o:hrstd="t" o:hr="t"/>
        </w:pict>
      </w:r>
    </w:p>
    <w:p w14:paraId="4047FC3A" w14:textId="77777777" w:rsidR="007C392A" w:rsidRDefault="00000000">
      <w:pPr>
        <w:pStyle w:val="Heading2"/>
      </w:pPr>
      <w:bookmarkStart w:id="438" w:name="Xfd7493b3e6458a4172076404f99cb74f6b795a2"/>
      <w:bookmarkStart w:id="439" w:name="_Toc242281194"/>
      <w:bookmarkEnd w:id="436"/>
      <w:r>
        <w:rPr>
          <w:b/>
          <w:bCs/>
        </w:rPr>
        <w:t>DISPOSICIÓN TRANSITORIA DECIMOCUARTA: Del Fondo de Solidaridad de Transición (FST).</w:t>
      </w:r>
      <w:bookmarkEnd w:id="439"/>
    </w:p>
    <w:p w14:paraId="24A404B4" w14:textId="77777777" w:rsidR="007C392A" w:rsidRDefault="00000000">
      <w:pPr>
        <w:pStyle w:val="FirstParagraph"/>
      </w:pPr>
      <w:r>
        <w:t xml:space="preserve">Para mitigar el impacto antropológico del cambio de régimen económico y proteger a las poblaciones vulnerables, se establece el </w:t>
      </w:r>
      <w:r>
        <w:rPr>
          <w:b/>
          <w:bCs/>
        </w:rPr>
        <w:t>Módulo de Compasión Social</w:t>
      </w:r>
      <w:r>
        <w:t>:</w:t>
      </w:r>
    </w:p>
    <w:p w14:paraId="435539BE" w14:textId="77777777" w:rsidR="007C392A" w:rsidRDefault="00000000">
      <w:pPr>
        <w:numPr>
          <w:ilvl w:val="0"/>
          <w:numId w:val="834"/>
        </w:numPr>
      </w:pPr>
      <w:r>
        <w:lastRenderedPageBreak/>
        <w:t xml:space="preserve">Durante los primeros sesenta (60) meses de vigencia de esta Constitución, se garantiza una </w:t>
      </w:r>
      <w:r>
        <w:rPr>
          <w:b/>
          <w:bCs/>
        </w:rPr>
        <w:t>Renta Básica de Subsistencia</w:t>
      </w:r>
      <w:r>
        <w:t xml:space="preserve"> para ciudadanos mayores de 65 años, personas con discapacidad certificada y ciudadanos en situación de pobreza extrema.</w:t>
      </w:r>
    </w:p>
    <w:p w14:paraId="37950B63" w14:textId="77777777" w:rsidR="007C392A" w:rsidRDefault="00000000">
      <w:pPr>
        <w:numPr>
          <w:ilvl w:val="0"/>
          <w:numId w:val="834"/>
        </w:numPr>
      </w:pPr>
      <w:r>
        <w:t xml:space="preserve">Este fondo se financiará con el diez por ciento (10%) de la cuota nacional del Tesoro (de la cuota del treinta por ciento 30% nacional) y será distribuido de forma incondicionada en la Capa A del </w:t>
      </w:r>
      <w:r>
        <w:rPr>
          <w:b/>
          <w:bCs/>
        </w:rPr>
        <w:t>Pasaporte de Ciudadanía Soberana (PCSC)</w:t>
      </w:r>
      <w:r>
        <w:t>.</w:t>
      </w:r>
    </w:p>
    <w:p w14:paraId="6BE294E0" w14:textId="77777777" w:rsidR="007C392A" w:rsidRDefault="00000000">
      <w:pPr>
        <w:numPr>
          <w:ilvl w:val="0"/>
          <w:numId w:val="834"/>
        </w:numPr>
      </w:pPr>
      <w:r>
        <w:t xml:space="preserve">El objetivo de esta renta es garantizar la estabilidad biológica mientras la población completa su alfabetización en el sistema de </w:t>
      </w:r>
      <w:r>
        <w:rPr>
          <w:b/>
          <w:bCs/>
        </w:rPr>
        <w:t>Acciones Soberanas (SACA)</w:t>
      </w:r>
      <w:r>
        <w:t>. Este beneficio será independiente de la participación laboral y solo caducará al cumplirse el plazo de transición o al estabilizarse el IEV municipal por encima del umbral de seguridad.</w:t>
      </w:r>
    </w:p>
    <w:p w14:paraId="6E765341" w14:textId="77777777" w:rsidR="007C392A" w:rsidRDefault="00000000">
      <w:pPr>
        <w:numPr>
          <w:ilvl w:val="0"/>
          <w:numId w:val="834"/>
        </w:numPr>
      </w:pPr>
      <w:r>
        <w:t>Siempre debe hacerse una auditoría personal a cada individuo que se le retirará el beneficio para asegurar que no se deja desamparado al beneficiario, o que no se le han asegurado otros medios de sostén dignos.</w:t>
      </w:r>
    </w:p>
    <w:p w14:paraId="4C64C472" w14:textId="77777777" w:rsidR="007C392A" w:rsidRDefault="00000000">
      <w:pPr>
        <w:numPr>
          <w:ilvl w:val="0"/>
          <w:numId w:val="834"/>
        </w:numPr>
      </w:pPr>
      <w:r>
        <w:t xml:space="preserve">La Renta Básica de Subsistencia no es una subvención del Estado; es un </w:t>
      </w:r>
      <w:r>
        <w:rPr>
          <w:b/>
          <w:bCs/>
        </w:rPr>
        <w:t>Anticipo de Capitalización Soberana</w:t>
      </w:r>
      <w:r>
        <w:t>.</w:t>
      </w:r>
    </w:p>
    <w:p w14:paraId="50D12F8A" w14:textId="77777777" w:rsidR="007C392A" w:rsidRDefault="00000000">
      <w:pPr>
        <w:numPr>
          <w:ilvl w:val="1"/>
          <w:numId w:val="835"/>
        </w:numPr>
      </w:pPr>
      <w:r>
        <w:t xml:space="preserve">Cada peso entregado a un ciudadano vulnerable durante la transición será registrado en el RNS como un </w:t>
      </w:r>
      <w:r>
        <w:rPr>
          <w:b/>
          <w:bCs/>
        </w:rPr>
        <w:t>Gravamen de Gracia</w:t>
      </w:r>
      <w:r>
        <w:t xml:space="preserve"> sobre sus futuras Acciones Soberanas (Capa B y C).</w:t>
      </w:r>
    </w:p>
    <w:p w14:paraId="0419B114" w14:textId="77777777" w:rsidR="007C392A" w:rsidRDefault="00000000">
      <w:pPr>
        <w:numPr>
          <w:ilvl w:val="1"/>
          <w:numId w:val="835"/>
        </w:numPr>
      </w:pPr>
      <w:r>
        <w:t xml:space="preserve">Al estabilizarse la economía, el ciudadano reintegrará este capital al </w:t>
      </w:r>
      <w:r>
        <w:rPr>
          <w:b/>
          <w:bCs/>
        </w:rPr>
        <w:t>Fondo de Convergencia</w:t>
      </w:r>
      <w:r>
        <w:t xml:space="preserve"> mediante una retención marginal de sus dividendos futuros, extinguiéndose la obligación a fondo perdido en caso de fallecimiento del beneficiario.</w:t>
      </w:r>
    </w:p>
    <w:p w14:paraId="68AB0DFA" w14:textId="77777777" w:rsidR="007C392A" w:rsidRDefault="00000000">
      <w:pPr>
        <w:numPr>
          <w:ilvl w:val="1"/>
          <w:numId w:val="835"/>
        </w:numPr>
      </w:pPr>
      <w:r>
        <w:t xml:space="preserve">Esto garantiza que el sistema de incentivos permanezca intacto: la nación te salva hoy porque tú eres un </w:t>
      </w:r>
      <w:r>
        <w:rPr>
          <w:b/>
          <w:bCs/>
        </w:rPr>
        <w:t>Socio en Dificultades</w:t>
      </w:r>
      <w:r>
        <w:t>, no un súbdito a alimentar. El ciudadano no recibe limosna, recibe liquidez contra activos futuros.</w:t>
      </w:r>
    </w:p>
    <w:p w14:paraId="05441521" w14:textId="77777777" w:rsidR="007C392A" w:rsidRDefault="00000000">
      <w:pPr>
        <w:numPr>
          <w:ilvl w:val="0"/>
          <w:numId w:val="834"/>
        </w:numPr>
      </w:pPr>
      <w:r>
        <w:t>Durante los primeros doce (12) meses de transición, se suspende la exigencia de contraprestación laboral para el acceso al Voucher de Supervivencia Calórica.</w:t>
      </w:r>
    </w:p>
    <w:p w14:paraId="1FEB3648" w14:textId="77777777" w:rsidR="007C392A" w:rsidRDefault="00000000">
      <w:pPr>
        <w:numPr>
          <w:ilvl w:val="1"/>
          <w:numId w:val="836"/>
        </w:numPr>
      </w:pPr>
      <w:r>
        <w:t>El Estado Nacional, mediante reservas agroalimentarias internacionales y aportes de la diáspora, garantiza una Canasta Básica de Supervivencia gratuita y universal para todo residente en la isla.</w:t>
      </w:r>
    </w:p>
    <w:p w14:paraId="1D8E30D7" w14:textId="77777777" w:rsidR="007C392A" w:rsidRDefault="00000000">
      <w:pPr>
        <w:numPr>
          <w:ilvl w:val="1"/>
          <w:numId w:val="836"/>
        </w:numPr>
      </w:pPr>
      <w:r>
        <w:t>Este periodo se define como ‘Tregua de Recuperación Biológica’, destinada a sanar la desnutrición sistémica del pueblo antes de su plena integración al mercado de Acciones Soberanas.</w:t>
      </w:r>
    </w:p>
    <w:p w14:paraId="72F462EC" w14:textId="77777777" w:rsidR="007C392A" w:rsidRDefault="00000000">
      <w:pPr>
        <w:pStyle w:val="Heading2"/>
      </w:pPr>
      <w:bookmarkStart w:id="440" w:name="X642b0d8861f594f49ed25ace572f8de9943208c"/>
      <w:bookmarkStart w:id="441" w:name="_Toc242281195"/>
      <w:bookmarkEnd w:id="438"/>
      <w:r>
        <w:lastRenderedPageBreak/>
        <w:t>DISPOSICIÓN TRANSITORIA DECIMOQUINTA: De la Amnistía de Origen y Punto Cero Fiscal.</w:t>
      </w:r>
      <w:bookmarkEnd w:id="441"/>
    </w:p>
    <w:p w14:paraId="2483E821" w14:textId="77777777" w:rsidR="007C392A" w:rsidRDefault="00000000">
      <w:pPr>
        <w:numPr>
          <w:ilvl w:val="0"/>
          <w:numId w:val="837"/>
        </w:numPr>
      </w:pPr>
      <w:r>
        <w:t xml:space="preserve">Se declara la </w:t>
      </w:r>
      <w:r>
        <w:rPr>
          <w:b/>
          <w:bCs/>
        </w:rPr>
        <w:t>Inocencia Fiscal de Origen</w:t>
      </w:r>
      <w:r>
        <w:t xml:space="preserve"> para todo capital, inventario o activo en posesión de personas naturales al momento de la promulgación.</w:t>
      </w:r>
    </w:p>
    <w:p w14:paraId="736CFF25" w14:textId="77777777" w:rsidR="007C392A" w:rsidRDefault="00000000">
      <w:pPr>
        <w:numPr>
          <w:ilvl w:val="0"/>
          <w:numId w:val="837"/>
        </w:numPr>
      </w:pPr>
      <w:r>
        <w:t>El RNS permitirá el registro declarativo de activos sin exigir justificantes de adquisición previos al Día Cero.</w:t>
      </w:r>
    </w:p>
    <w:p w14:paraId="37852162" w14:textId="77777777" w:rsidR="007C392A" w:rsidRDefault="00000000">
      <w:pPr>
        <w:numPr>
          <w:ilvl w:val="0"/>
          <w:numId w:val="837"/>
        </w:numPr>
      </w:pPr>
      <w:r>
        <w:t xml:space="preserve">Se prohíbe cualquier investigación retroactiva sobre la procedencia de fondos o bienes que se integren al circuito legal en los primeros 24 meses. </w:t>
      </w:r>
      <w:r>
        <w:rPr>
          <w:b/>
          <w:bCs/>
        </w:rPr>
        <w:t>La meta es transformar la energía del mercado negro, no castigar su pasado.</w:t>
      </w:r>
    </w:p>
    <w:p w14:paraId="095E78A8" w14:textId="77777777" w:rsidR="007C392A" w:rsidRDefault="00000000">
      <w:pPr>
        <w:pStyle w:val="Heading2"/>
      </w:pPr>
      <w:bookmarkStart w:id="442" w:name="X29e19d0476913092a5bd1d1b29589f352dfb1d8"/>
      <w:bookmarkStart w:id="443" w:name="_Toc242281196"/>
      <w:bookmarkEnd w:id="440"/>
      <w:r>
        <w:t>DISPOSICIÓN TRANSITORIA DECIMOSEXTA: Del Protocolo de Redención de la Infancia y la Transición Familiar.</w:t>
      </w:r>
      <w:bookmarkEnd w:id="443"/>
    </w:p>
    <w:p w14:paraId="08478686" w14:textId="77777777" w:rsidR="007C392A" w:rsidRDefault="00000000">
      <w:pPr>
        <w:pStyle w:val="FirstParagraph"/>
      </w:pPr>
      <w:r>
        <w:t>La República reconoce que, al momento de la instauración del nuevo orden jurídico, el colapso económico del régimen saliente puede haber forzado a familias a recurrir al trabajo de menores para garantizar su supervivencia biológica. Para erradicar esta práctica sin provocar la inanición del núcleo familiar, se establece el siguiente protocolo de aplicación temporal, activado de pleno derecho al momento de la entrada en vigor de esta Constitución para cualquier jurisdicción:</w:t>
      </w:r>
    </w:p>
    <w:p w14:paraId="3B006CB7" w14:textId="77777777" w:rsidR="007C392A" w:rsidRDefault="00000000">
      <w:pPr>
        <w:numPr>
          <w:ilvl w:val="0"/>
          <w:numId w:val="838"/>
        </w:numPr>
      </w:pPr>
      <w:r>
        <w:rPr>
          <w:b/>
          <w:bCs/>
        </w:rPr>
        <w:t>Declaración de Nulidad y Amnistía de Origen:</w:t>
      </w:r>
    </w:p>
    <w:p w14:paraId="1A577E80" w14:textId="77777777" w:rsidR="007C392A" w:rsidRDefault="00000000">
      <w:pPr>
        <w:numPr>
          <w:ilvl w:val="1"/>
          <w:numId w:val="839"/>
        </w:numPr>
      </w:pPr>
      <w:r>
        <w:t>Toda relación laboral, contractual o de servidumbre fáctica que involucre a un ciudadano menor de dieciséis (16) años queda disuelta de forma automática e irrevocable en el Día Cero de la vigencia constitucional.</w:t>
      </w:r>
    </w:p>
    <w:p w14:paraId="299CBC0F" w14:textId="77777777" w:rsidR="007C392A" w:rsidRDefault="00000000">
      <w:pPr>
        <w:numPr>
          <w:ilvl w:val="1"/>
          <w:numId w:val="839"/>
        </w:numPr>
      </w:pPr>
      <w:r>
        <w:t>El Estado otorga amnistía total a progenitores y empleadores por el uso de fuerza laboral infantil previo a la instauración de la República, reconociendo el estado de necesidad impuesto por la asfixia del sistema anterior. A partir de este hito, cualquier reincidencia será juzgada bajo la máxima severidad del Artículo 59.11.</w:t>
      </w:r>
    </w:p>
    <w:p w14:paraId="7CE750D4" w14:textId="77777777" w:rsidR="007C392A" w:rsidRDefault="00000000">
      <w:pPr>
        <w:numPr>
          <w:ilvl w:val="0"/>
          <w:numId w:val="838"/>
        </w:numPr>
      </w:pPr>
      <w:r>
        <w:rPr>
          <w:b/>
          <w:bCs/>
        </w:rPr>
        <w:t>Sustitución Soberana del Ingreso (El Rescate del Menor):</w:t>
      </w:r>
      <w:r>
        <w:t xml:space="preserve"> Para garantizar que la prohibición del trabajo no se traduzca en una condena de pobreza para el menor, el Registro Nacional Soberano (RNS) activará el </w:t>
      </w:r>
      <w:r>
        <w:rPr>
          <w:b/>
          <w:bCs/>
        </w:rPr>
        <w:t>Programa de Capitalización Cognitiva</w:t>
      </w:r>
      <w:r>
        <w:t>:</w:t>
      </w:r>
    </w:p>
    <w:p w14:paraId="5114DCDC" w14:textId="77777777" w:rsidR="007C392A" w:rsidRDefault="00000000">
      <w:pPr>
        <w:numPr>
          <w:ilvl w:val="1"/>
          <w:numId w:val="840"/>
        </w:numPr>
      </w:pPr>
      <w:r>
        <w:t xml:space="preserve">El Fondo de Convergencia e Infraestructura Nacional (FCIN) asignará a la cuenta del menor un estipendio mensual equivalente al </w:t>
      </w:r>
      <w:r>
        <w:rPr>
          <w:b/>
          <w:bCs/>
        </w:rPr>
        <w:t>cien por ciento (100%) del ingreso que aportaba a su hogar</w:t>
      </w:r>
      <w:r>
        <w:t>, o al costo de la Canasta Básica de Vida (CBV) incrementada en un veinte por ciento (20%), aplicándose el monto que resulte mayor.</w:t>
      </w:r>
    </w:p>
    <w:p w14:paraId="2869C9E7" w14:textId="77777777" w:rsidR="007C392A" w:rsidRDefault="00000000">
      <w:pPr>
        <w:numPr>
          <w:ilvl w:val="1"/>
          <w:numId w:val="840"/>
        </w:numPr>
      </w:pPr>
      <w:r>
        <w:lastRenderedPageBreak/>
        <w:t>Esta asignación de capital está estrictamente condicionada a la inserción y permanencia del menor en el sistema de educación formal o politécnica. El Estado sustituye el salario de supervivencia por un salario de formación.</w:t>
      </w:r>
    </w:p>
    <w:p w14:paraId="7D735E8F" w14:textId="77777777" w:rsidR="007C392A" w:rsidRDefault="00000000">
      <w:pPr>
        <w:numPr>
          <w:ilvl w:val="1"/>
          <w:numId w:val="840"/>
        </w:numPr>
      </w:pPr>
      <w:r>
        <w:t>Este flujo financiero cesará automáticamente cuando el ciudadano alcance la edad laboral legal de dieciséis (16) años.</w:t>
      </w:r>
    </w:p>
    <w:p w14:paraId="4DFF8444" w14:textId="77777777" w:rsidR="007C392A" w:rsidRDefault="00000000">
      <w:pPr>
        <w:numPr>
          <w:ilvl w:val="0"/>
          <w:numId w:val="838"/>
        </w:numPr>
      </w:pPr>
      <w:r>
        <w:rPr>
          <w:b/>
          <w:bCs/>
        </w:rPr>
        <w:t>Autonomía y Respaldo Familiar (Transición sin Coacción):</w:t>
      </w:r>
      <w:r>
        <w:t xml:space="preserve"> El Estado asume la redención del menor sin imponer penalizaciones ni servidumbre al núcleo familiar afectado:</w:t>
      </w:r>
    </w:p>
    <w:p w14:paraId="5E820955" w14:textId="77777777" w:rsidR="007C392A" w:rsidRDefault="00000000">
      <w:pPr>
        <w:numPr>
          <w:ilvl w:val="1"/>
          <w:numId w:val="841"/>
        </w:numPr>
      </w:pPr>
      <w:r>
        <w:t>Los progenitores o tutores del menor rescatado conservan su libertad absoluta para insertarse en el libre mercado como Negociantes Universales o empleados. No están obligados a ingresar a las Rampas de Redignificación (Art. 151) como contraprestación por la ayuda recibida por su hijo.</w:t>
      </w:r>
    </w:p>
    <w:p w14:paraId="3DACD98C" w14:textId="77777777" w:rsidR="007C392A" w:rsidRDefault="00000000">
      <w:pPr>
        <w:numPr>
          <w:ilvl w:val="1"/>
          <w:numId w:val="841"/>
        </w:numPr>
      </w:pPr>
      <w:r>
        <w:t xml:space="preserve">Para facilitar su estabilización, los padres gozarán de un periodo de gracia de veinticuatro (24) meses de acceso prioritario a los </w:t>
      </w:r>
      <w:r>
        <w:rPr>
          <w:b/>
          <w:bCs/>
        </w:rPr>
        <w:t>Programas de Capacitación Técnica del Municipio</w:t>
      </w:r>
      <w:r>
        <w:t>, financiados por el Fondo de Auxilio Mutuo, permitiéndoles adquirir las habilidades necesarias para sostener su hogar en la nueva economía.</w:t>
      </w:r>
    </w:p>
    <w:p w14:paraId="2B229745" w14:textId="77777777" w:rsidR="007C392A" w:rsidRDefault="00000000">
      <w:pPr>
        <w:pStyle w:val="Heading2"/>
      </w:pPr>
      <w:bookmarkStart w:id="444" w:name="X9e65fe3ca532a56712b6e3bf4401980cfb3a362"/>
      <w:bookmarkStart w:id="445" w:name="_Toc242281197"/>
      <w:bookmarkEnd w:id="442"/>
      <w:r>
        <w:t>DISPOSICIÓN TRANSITORIA DECIMOSÉPTIMA. De la Validación del Talento Periférico:</w:t>
      </w:r>
      <w:bookmarkEnd w:id="445"/>
    </w:p>
    <w:p w14:paraId="6911E983" w14:textId="77777777" w:rsidR="007C392A" w:rsidRDefault="00000000">
      <w:pPr>
        <w:pStyle w:val="FirstParagraph"/>
      </w:pPr>
      <w:r>
        <w:t>Durante los primeros 36 meses de vigencia, el TAT abrirá un canal de Acreditación Especial para el Conocimiento Empírico. Todos aquellos ciudadanos que por motivos de discriminación política, religiosa o falta de estatus "revolucionario" fueron relegados a trabajos manuales a pesar de poseer capacidades técnicas o intelectuales superiores, podrán auto-registrarse en el RNS para una auditoría de competencias. El Estado financiará la transición de estos ciudadanos hacia sus áreas de mayor eficiencia productiva, reconociendo su "tiempo en la sombra" como Materia Soberana Acumulada.</w:t>
      </w:r>
    </w:p>
    <w:p w14:paraId="6F383050" w14:textId="77777777" w:rsidR="007C392A" w:rsidRDefault="00000000">
      <w:pPr>
        <w:pStyle w:val="Heading2"/>
      </w:pPr>
      <w:bookmarkStart w:id="446" w:name="X43e9c35c5d3166a91138e627a71266081071013"/>
      <w:bookmarkStart w:id="447" w:name="_Toc242281198"/>
      <w:bookmarkEnd w:id="444"/>
      <w:r>
        <w:t>DISPOSICIÓN TRANSITORIA DECIMOCTAVA: De la Conversión Forzosa de MiPYMES de la Élite en SACAs por Origen de Capital Ilegítimo.</w:t>
      </w:r>
      <w:bookmarkEnd w:id="447"/>
    </w:p>
    <w:p w14:paraId="59A25237" w14:textId="77777777" w:rsidR="007C392A" w:rsidRDefault="00000000">
      <w:pPr>
        <w:numPr>
          <w:ilvl w:val="0"/>
          <w:numId w:val="842"/>
        </w:numPr>
      </w:pPr>
      <w:r>
        <w:t>Definición de Enclave Mercantil de la Oligarquía y Desvío de Fondos Públicos: Se clasifica como Enclave Mercantil de la Oligarquía a toda micro, pequeña, mediana empresa (MiPYME), sociedad mercantil o consorcio constituido bajo el régimen anterior cuyo capital de arranque, líneas de financiamiento, activos físicos o posición de mercado hayan derivado demostrablemente de la malversación de fondos del erario público, el desvío de partidas presupuestarias del Estado, el usufructo ilegítimo de infraestructuras de GAESA/MINFAR/MININT, o el acceso privilegiado y asimétrico a divisas oficiales negadas al resto de la ciudadanía.</w:t>
      </w:r>
    </w:p>
    <w:p w14:paraId="4338EA36" w14:textId="77777777" w:rsidR="007C392A" w:rsidRDefault="00000000">
      <w:pPr>
        <w:numPr>
          <w:ilvl w:val="1"/>
          <w:numId w:val="843"/>
        </w:numPr>
      </w:pPr>
      <w:r>
        <w:lastRenderedPageBreak/>
        <w:t>Inviolabilidad del Capital Nacido del Esfuerzo Popular e Informal: En estricta concordancia con la Amnistía de Origen y Punto Cero Fiscal (Disposición Transitoria Decimoquinta), queda plenamente amparado, protegido y exento de persecución o confiscación todo capital, inventario o patrimonio generado por ciudadanos mediante la economía informal, el comercio de supervivencia, remesas familiares o actividades comerciales particulares no vinculadas a fondos del Estado. El sudor del pueblo cubano en la subsistencia diaria no constituye delito ni motivo de sospecha constitucional.</w:t>
      </w:r>
    </w:p>
    <w:p w14:paraId="797DF879" w14:textId="77777777" w:rsidR="007C392A" w:rsidRDefault="00000000">
      <w:pPr>
        <w:numPr>
          <w:ilvl w:val="1"/>
          <w:numId w:val="843"/>
        </w:numPr>
      </w:pPr>
      <w:r>
        <w:t>Carga de la Prueba en el Estado y Límite al Parentesco: Se extingue la presunción automática de culpabilidad biológica. Los vínculos de parentesco con ex-funcionarios constituirán únicamente un indicio técnico para habilitar una auditoría de fondos por parte de la Unidad de Auditoría de Reclamaciones (UAR). Corresponderá al Estado y a la Fiscalía acreditar materialmente, mediante trazabilidad contable o financiera, que la empresa fue financiada con fondos distraídos del patrimonio público. En ausencia de prueba fehaciente de desvío de recursos del Estado, la titularidad privada de la empresa permanecerá intacta.</w:t>
      </w:r>
    </w:p>
    <w:p w14:paraId="70B23882" w14:textId="77777777" w:rsidR="007C392A" w:rsidRDefault="00000000">
      <w:pPr>
        <w:numPr>
          <w:ilvl w:val="0"/>
          <w:numId w:val="842"/>
        </w:numPr>
      </w:pPr>
      <w:r>
        <w:t>El Protocolo de Conversión Forzosa por Expolio Comprobado: Únicamente cuando la auditoría forense del TAT y la UAR demuestre de forma concluyente que la entidad mercantil fue capitalizada mediante el saqueo de recursos estatales o testaferrismo de la élite militar, se activará la Conversión Forzosa en SACA de Oficio:</w:t>
      </w:r>
    </w:p>
    <w:p w14:paraId="002ECB7E" w14:textId="77777777" w:rsidR="007C392A" w:rsidRDefault="00000000">
      <w:pPr>
        <w:numPr>
          <w:ilvl w:val="1"/>
          <w:numId w:val="844"/>
        </w:numPr>
      </w:pPr>
      <w:r>
        <w:t>Desposesión y Distribución del Núcleo Soberano (51%): El cincuenta y uno por ciento (51%) del capital social de la MiPYME o empresa infractora se convertirá instantáneamente en Acciones Soberanas (AS) bajo custodia del Fideicomiso Nacional de Pensiones, distribuyéndose sus utilidades de forma mensual y equitativa entre todos los ciudadanos cubanos por nacimiento a través del RNS (Art. 115.5).</w:t>
      </w:r>
    </w:p>
    <w:p w14:paraId="1E41426B" w14:textId="77777777" w:rsidR="007C392A" w:rsidRDefault="00000000">
      <w:pPr>
        <w:numPr>
          <w:ilvl w:val="1"/>
          <w:numId w:val="844"/>
        </w:numPr>
      </w:pPr>
      <w:r>
        <w:t>Confiscación del Capital Excedente (49%): El cuarenta y nueve por ciento (49%) restante del capital social (que correspondería a las Acciones de Mercado - AM) será decomisado de forma incondicional por el Estado y transferido a las cuentas de indemnización de la UAR para saldar las deudas de restitución con las víctimas directas de la represión física o económica ejecutada por los familiares de los infractores.</w:t>
      </w:r>
    </w:p>
    <w:p w14:paraId="489DCBB4" w14:textId="77777777" w:rsidR="007C392A" w:rsidRDefault="00000000">
      <w:pPr>
        <w:numPr>
          <w:ilvl w:val="1"/>
          <w:numId w:val="844"/>
        </w:numPr>
      </w:pPr>
      <w:r>
        <w:t xml:space="preserve">Extracción del Mando y Inhabilitación Cívica, Desconexión Fiduciaria y Pérdida de Derechos Políticos de los Socios: Los familiares y testaferros de la dictadura perderán de forma inmediata y perpetua cualquier derecho de voto, administración, representación o empleo directivo en la nueva SACA. Se les aplicará el Sello de Inviabilidad Moral y la Inhabilitación Cívica, </w:t>
      </w:r>
      <w:r>
        <w:lastRenderedPageBreak/>
        <w:t>Desconexión Fiduciaria y Pérdida de Derechos Políticos (Art. 109). La gestión operativa de la empresa será asumida de forma transitoria por un Comisario Técnico del TAT, quien convocará a una licitación ciega para su administración privada laica.</w:t>
      </w:r>
    </w:p>
    <w:p w14:paraId="689C8F88" w14:textId="77777777" w:rsidR="007C392A" w:rsidRDefault="00000000">
      <w:pPr>
        <w:numPr>
          <w:ilvl w:val="0"/>
          <w:numId w:val="842"/>
        </w:numPr>
      </w:pPr>
      <w:r>
        <w:t>El Antivirus contra el Testaferrismo (Algoritmo de Enjambre): La interposición de personas naturales ajenas al núcleo familiar (testaferros o "hombres de paja") no impedirá la aplicación de este artículo. El RNS, mediante el análisis criptográfico de grafos de relaciones y transferencias de divisas (Algoritmo de Enjambre - Art. 117.5.b), rastreará el origen del flujo de fondos. De demostrarse que el capital real o el control fáctico de la empresa pertenece a familiares de la cúpula, la SACA se constituirá de oficio, y el testaferro perderá el cien por ciento (100%) de sus bienes personales registrados por el delito de Simulación de Soberanía y Mercenarismo Financiero (Art. 117.5.d)</w:t>
      </w:r>
    </w:p>
    <w:p w14:paraId="593B37C3" w14:textId="77777777" w:rsidR="007C392A" w:rsidRDefault="00000000">
      <w:pPr>
        <w:pStyle w:val="Heading2"/>
      </w:pPr>
      <w:bookmarkStart w:id="448" w:name="X2cb96f8c67f97b426b848ee2fc51b134c717295"/>
      <w:bookmarkStart w:id="449" w:name="_Toc242281199"/>
      <w:bookmarkEnd w:id="446"/>
      <w:r>
        <w:t>ANEXO COMPLEMENTARIO: TABLA DE DEFINICIONES TÉCNICAS E INTERPRETACIÓN HERMENÉUTICA</w:t>
      </w:r>
      <w:bookmarkEnd w:id="449"/>
    </w:p>
    <w:p w14:paraId="4FD70822" w14:textId="77777777" w:rsidR="007C392A" w:rsidRDefault="00000000">
      <w:pPr>
        <w:pStyle w:val="BlockText"/>
      </w:pPr>
      <w:r>
        <w:rPr>
          <w:i/>
          <w:iCs/>
        </w:rPr>
        <w:t>(Disposición interpretativa de referencia conceptual para los órganos jurisdiccionales, el Tribunal de Arbitraje Técnico y los usuarios del Registro Nacional Soberano)</w:t>
      </w:r>
    </w:p>
    <w:p w14:paraId="075FE775" w14:textId="77777777" w:rsidR="007C392A" w:rsidRDefault="00000000">
      <w:r>
        <w:pict w14:anchorId="0CADC94B">
          <v:rect id="_x0000_i1226" style="width:0;height:1.5pt" o:hralign="center" o:hrstd="t" o:hr="t"/>
        </w:pict>
      </w:r>
    </w:p>
    <w:p w14:paraId="053F2496" w14:textId="77777777" w:rsidR="007C392A" w:rsidRDefault="00000000">
      <w:pPr>
        <w:pStyle w:val="Heading3"/>
      </w:pPr>
      <w:bookmarkStart w:id="450" w:name="Xecec506bc3d0029c944a618004b351499d2e120"/>
      <w:bookmarkStart w:id="451" w:name="_Toc242281200"/>
      <w:r>
        <w:t>A. BLOQUE ECONÓMICO Y COMERCIAL (El Motor de la Riqueza)</w:t>
      </w:r>
      <w:bookmarkEnd w:id="451"/>
    </w:p>
    <w:p w14:paraId="626B40FE" w14:textId="77777777" w:rsidR="007C392A" w:rsidRDefault="00000000">
      <w:pPr>
        <w:numPr>
          <w:ilvl w:val="0"/>
          <w:numId w:val="845"/>
        </w:numPr>
      </w:pPr>
      <w:r>
        <w:t>SACA (Sociedad Anónima de Capital Abierto): Son las grandes industrias estratégicas del país (energía, telecomunicaciones, turismo pesado, minería) transformadas en empresas privadas de propiedad masiva. Se rigen por auditorías internacionales y transparencia total.</w:t>
      </w:r>
    </w:p>
    <w:p w14:paraId="47A93A72" w14:textId="77777777" w:rsidR="007C392A" w:rsidRDefault="00000000">
      <w:pPr>
        <w:numPr>
          <w:ilvl w:val="0"/>
          <w:numId w:val="845"/>
        </w:numPr>
      </w:pPr>
      <w:r>
        <w:t>AS (Acción Soberana): Es el título de propiedad que cada cubano recibe por derecho de nacimiento. Es invendible a extranjeros, inembargable y genera dividendos de por vida. Su acumulación máxima es de 5 acciones por SACA vía herencia.</w:t>
      </w:r>
    </w:p>
    <w:p w14:paraId="42341004" w14:textId="77777777" w:rsidR="007C392A" w:rsidRDefault="00000000">
      <w:pPr>
        <w:numPr>
          <w:ilvl w:val="0"/>
          <w:numId w:val="845"/>
        </w:numPr>
      </w:pPr>
      <w:r>
        <w:t>AM (Acción de Mercado): Son acciones de las SACA que sí pueden comprarse y venderse libremente por inversores nacionales o extranjeros. Permiten la entrada de capital externo sin que el pueblo pierda el mando (el 51% siempre es AS).</w:t>
      </w:r>
    </w:p>
    <w:p w14:paraId="625732CE" w14:textId="77777777" w:rsidR="007C392A" w:rsidRDefault="00000000">
      <w:pPr>
        <w:numPr>
          <w:ilvl w:val="0"/>
          <w:numId w:val="845"/>
        </w:numPr>
      </w:pPr>
      <w:r>
        <w:t>FLAT TAX (Impuesto Único Proporcional): Un solo impuesto fijo sobre la utilidad neta (máximo 31%). Elimina la burocracia fiscal y garantiza la no confiscación.</w:t>
      </w:r>
    </w:p>
    <w:p w14:paraId="4645025F" w14:textId="77777777" w:rsidR="007C392A" w:rsidRDefault="00000000">
      <w:pPr>
        <w:numPr>
          <w:ilvl w:val="0"/>
          <w:numId w:val="845"/>
        </w:numPr>
      </w:pPr>
      <w:r>
        <w:t>70/30 (Regla de Retención Local): El 70% de lo recaudado se queda en el municipio donde se generó; solo el 30% va a la Nación. Garantiza que el dinero se quede donde se trabaja.</w:t>
      </w:r>
    </w:p>
    <w:p w14:paraId="6078C1D0" w14:textId="77777777" w:rsidR="007C392A" w:rsidRDefault="00000000">
      <w:pPr>
        <w:numPr>
          <w:ilvl w:val="0"/>
          <w:numId w:val="845"/>
        </w:numPr>
      </w:pPr>
      <w:r>
        <w:lastRenderedPageBreak/>
        <w:t>FCIN (Fondo de Convergencia e Infraestructura Nacional): Mecanismo permanente de cohesión territorial que transfiere recursos automáticamente a municipios con déficit de servicios básicos mediante algoritmo auditable.</w:t>
      </w:r>
    </w:p>
    <w:p w14:paraId="13B03776" w14:textId="77777777" w:rsidR="007C392A" w:rsidRDefault="00000000">
      <w:pPr>
        <w:numPr>
          <w:ilvl w:val="0"/>
          <w:numId w:val="845"/>
        </w:numPr>
      </w:pPr>
      <w:r>
        <w:t>RES (Reserva Estratégica de Soberanía): Fondo obligatorio que cada Municipio constituye con el 5% de su recaudación neta para proyectos de supervivencia nacional. Es inembargable.</w:t>
      </w:r>
    </w:p>
    <w:p w14:paraId="6A4C56BF" w14:textId="77777777" w:rsidR="007C392A" w:rsidRDefault="00000000">
      <w:pPr>
        <w:numPr>
          <w:ilvl w:val="0"/>
          <w:numId w:val="845"/>
        </w:numPr>
      </w:pPr>
      <w:r>
        <w:t>REGALÍA DIRECTA (Royalty Soberano): Pago mensual directo al dueño de una tierra por la extracción de recursos del subsuelo (10-20% según el recurso).</w:t>
      </w:r>
    </w:p>
    <w:p w14:paraId="0DA8D606" w14:textId="77777777" w:rsidR="007C392A" w:rsidRDefault="00000000">
      <w:pPr>
        <w:numPr>
          <w:ilvl w:val="0"/>
          <w:numId w:val="845"/>
        </w:numPr>
      </w:pPr>
      <w:r>
        <w:t>AET (Arrendamiento Estratégico Temporal): Contrato de uso de suelo agrícola sin transferencia de titularidad, con reversión de mejoras al propietario original.</w:t>
      </w:r>
    </w:p>
    <w:p w14:paraId="21276897" w14:textId="77777777" w:rsidR="007C392A" w:rsidRDefault="00000000">
      <w:pPr>
        <w:numPr>
          <w:ilvl w:val="0"/>
          <w:numId w:val="845"/>
        </w:numPr>
      </w:pPr>
      <w:r>
        <w:rPr>
          <w:b/>
          <w:bCs/>
        </w:rPr>
        <w:t>ACT (Acción de Compensación Temporal):</w:t>
      </w:r>
      <w:r>
        <w:t xml:space="preserve"> Título patrimonial transitorio representativo de hasta el veinticinco por ciento (25%) del capital social de una Sociedad Anónima de Capital Abierto (SACA), emitido para la indemnización y amortización de deudas originadas por confiscaciones históricas, cuyos derechos económicos amortizan el pasivo hasta su extinción definitiva, momento en el cual revierte al Fideicomiso Nacional de Pensiones.</w:t>
      </w:r>
    </w:p>
    <w:p w14:paraId="7FE43C79" w14:textId="77777777" w:rsidR="007C392A" w:rsidRDefault="00000000">
      <w:pPr>
        <w:numPr>
          <w:ilvl w:val="0"/>
          <w:numId w:val="845"/>
        </w:numPr>
      </w:pPr>
      <w:r>
        <w:t>EER (Endeudamiento Excepcional de Reconstrucción): Facultad limitada (máx. 10 años) para endeudarse por encima del 20% del PIB, exclusivamente para infraestructura vital.</w:t>
      </w:r>
    </w:p>
    <w:p w14:paraId="71F0E311" w14:textId="77777777" w:rsidR="007C392A" w:rsidRDefault="00000000">
      <w:pPr>
        <w:numPr>
          <w:ilvl w:val="0"/>
          <w:numId w:val="845"/>
        </w:numPr>
      </w:pPr>
      <w:r>
        <w:t>RIS (Retorno de Inversión Social): Criterio que obliga a que todo proyecto financiado con deuda de reconstrucción genere beneficio social tangible.</w:t>
      </w:r>
    </w:p>
    <w:p w14:paraId="4143FFC8" w14:textId="77777777" w:rsidR="007C392A" w:rsidRDefault="00000000">
      <w:pPr>
        <w:numPr>
          <w:ilvl w:val="0"/>
          <w:numId w:val="845"/>
        </w:numPr>
      </w:pPr>
      <w:r>
        <w:t>Fideicomiso Nacional de Pensiones: Entidad técnica independiente que administra el sistema de capitalización individual y la reserva generacional de AS. Actúa como custodio, liquidador y garante, sin derechos de voto.</w:t>
      </w:r>
    </w:p>
    <w:p w14:paraId="68B87831" w14:textId="77777777" w:rsidR="007C392A" w:rsidRDefault="00000000">
      <w:pPr>
        <w:numPr>
          <w:ilvl w:val="0"/>
          <w:numId w:val="845"/>
        </w:numPr>
      </w:pPr>
      <w:r>
        <w:t>Fondo Catastrófico Nacional: Reserva para emergencias mayores, desastres naturales y compensación por trabajo estatal extraordinario.</w:t>
      </w:r>
    </w:p>
    <w:p w14:paraId="07E7D628" w14:textId="77777777" w:rsidR="007C392A" w:rsidRDefault="00000000">
      <w:pPr>
        <w:numPr>
          <w:ilvl w:val="0"/>
          <w:numId w:val="845"/>
        </w:numPr>
      </w:pPr>
      <w:r>
        <w:t>Algoritmo de Convergencia Solidaria: Protocolo matemático auditable que determina automáticamente las transferencias del FCIN.</w:t>
      </w:r>
    </w:p>
    <w:p w14:paraId="640F74A7" w14:textId="77777777" w:rsidR="007C392A" w:rsidRDefault="00000000">
      <w:pPr>
        <w:numPr>
          <w:ilvl w:val="0"/>
          <w:numId w:val="845"/>
        </w:numPr>
      </w:pPr>
      <w:r>
        <w:t>CEF (Certificado de Educación Financiera): Requisito educativo gratuito para poder arrendar dividendos de acciones. Previene el engaño a personas sin formación económica.</w:t>
      </w:r>
    </w:p>
    <w:p w14:paraId="3FFB0661" w14:textId="77777777" w:rsidR="007C392A" w:rsidRDefault="00000000">
      <w:pPr>
        <w:numPr>
          <w:ilvl w:val="0"/>
          <w:numId w:val="845"/>
        </w:numPr>
      </w:pPr>
      <w:r>
        <w:t>Núcleo Soberano Inviolable (Regla del 51%): Principio permanente que reserva al menos el 51% del capital social de cada SACA para AS en manos de cubanos por nacimiento. Inalienable e impignorable.</w:t>
      </w:r>
    </w:p>
    <w:p w14:paraId="1C309DAB" w14:textId="77777777" w:rsidR="007C392A" w:rsidRDefault="00000000">
      <w:r>
        <w:pict w14:anchorId="02100337">
          <v:rect id="_x0000_i1227" style="width:0;height:1.5pt" o:hralign="center" o:hrstd="t" o:hr="t"/>
        </w:pict>
      </w:r>
    </w:p>
    <w:p w14:paraId="101D6837" w14:textId="77777777" w:rsidR="007C392A" w:rsidRDefault="00000000">
      <w:pPr>
        <w:pStyle w:val="Heading3"/>
      </w:pPr>
      <w:bookmarkStart w:id="452" w:name="X4f3a2b882bd129f58653b6dfee46e0b7f9eed3a"/>
      <w:bookmarkStart w:id="453" w:name="_Toc242281201"/>
      <w:bookmarkEnd w:id="450"/>
      <w:r>
        <w:lastRenderedPageBreak/>
        <w:t>B. BLOQUE SOCIAL Y LABORAL (La Dignidad del Individuo)</w:t>
      </w:r>
      <w:bookmarkEnd w:id="453"/>
    </w:p>
    <w:p w14:paraId="5333B735" w14:textId="77777777" w:rsidR="007C392A" w:rsidRDefault="00000000">
      <w:pPr>
        <w:numPr>
          <w:ilvl w:val="0"/>
          <w:numId w:val="846"/>
        </w:numPr>
      </w:pPr>
      <w:r>
        <w:t>VOUCHER (Bono de Libertad): Título de crédito educativo o sanitario de propiedad del ciudadano. El Estado financia al alumno/paciente, no a la institución.</w:t>
      </w:r>
    </w:p>
    <w:p w14:paraId="0208530F" w14:textId="77777777" w:rsidR="007C392A" w:rsidRDefault="00000000">
      <w:pPr>
        <w:numPr>
          <w:ilvl w:val="0"/>
          <w:numId w:val="846"/>
        </w:numPr>
      </w:pPr>
      <w:r>
        <w:t>AMAL (Agencia de Mediación y Arbitraje Laboral): Oficina técnica municipal que vigila el cumplimiento del estándar biológico y protege al trabajador contra el despido arbitrario.</w:t>
      </w:r>
    </w:p>
    <w:p w14:paraId="14672205" w14:textId="77777777" w:rsidR="007C392A" w:rsidRDefault="00000000">
      <w:pPr>
        <w:numPr>
          <w:ilvl w:val="0"/>
          <w:numId w:val="846"/>
        </w:numPr>
      </w:pPr>
      <w:r>
        <w:t>PPA (Periodo de Aprendizaje Protegido): Programa transitorio de dos años de experiencia laboral pagada en SACA para recién graduados, con bonificación en AM.</w:t>
      </w:r>
    </w:p>
    <w:p w14:paraId="5390DCCE" w14:textId="77777777" w:rsidR="007C392A" w:rsidRDefault="00000000">
      <w:pPr>
        <w:numPr>
          <w:ilvl w:val="0"/>
          <w:numId w:val="846"/>
        </w:numPr>
      </w:pPr>
      <w:r>
        <w:t>ICI (Índice de Confianza Informativa): Sistema de calificación (estrellas) para medios de prensa basado en verificación de fuentes. Protege al ciudadano del engaño sin censurar el discurso.</w:t>
      </w:r>
    </w:p>
    <w:p w14:paraId="7773A426" w14:textId="77777777" w:rsidR="007C392A" w:rsidRDefault="00000000">
      <w:pPr>
        <w:numPr>
          <w:ilvl w:val="0"/>
          <w:numId w:val="846"/>
        </w:numPr>
      </w:pPr>
      <w:r>
        <w:t>Fondo de Auxilio Mutuo: Fondo municipal permanente (máx. 5% de la recaudación local) para ancianos sin red familiar, discapacitados severos, huérfanos y emergencias médicas extremas.</w:t>
      </w:r>
    </w:p>
    <w:p w14:paraId="2A6D336D" w14:textId="77777777" w:rsidR="007C392A" w:rsidRDefault="00000000">
      <w:pPr>
        <w:numPr>
          <w:ilvl w:val="0"/>
          <w:numId w:val="846"/>
        </w:numPr>
      </w:pPr>
      <w:r>
        <w:t>Milicia Municipal: Cuerpo de reserva voluntario bajo mando civil del Alcalde, financiado exclusivamente con el 70% municipal.</w:t>
      </w:r>
    </w:p>
    <w:p w14:paraId="3A5AAC8C" w14:textId="77777777" w:rsidR="007C392A" w:rsidRDefault="00000000">
      <w:pPr>
        <w:numPr>
          <w:ilvl w:val="0"/>
          <w:numId w:val="846"/>
        </w:numPr>
      </w:pPr>
      <w:r>
        <w:t>Leva Nacional de Reservas: Movilización excepcional y temporal solo en Defensa Existencial, activada por el Congreso bajo dictamen del TDC.</w:t>
      </w:r>
    </w:p>
    <w:p w14:paraId="439A496E" w14:textId="77777777" w:rsidR="007C392A" w:rsidRDefault="00000000">
      <w:r>
        <w:pict w14:anchorId="3B57F49A">
          <v:rect id="_x0000_i1228" style="width:0;height:1.5pt" o:hralign="center" o:hrstd="t" o:hr="t"/>
        </w:pict>
      </w:r>
    </w:p>
    <w:p w14:paraId="10FFE13F" w14:textId="77777777" w:rsidR="007C392A" w:rsidRDefault="00000000">
      <w:pPr>
        <w:pStyle w:val="Heading3"/>
      </w:pPr>
      <w:bookmarkStart w:id="454" w:name="Xcf10e76d5c40e0fccd6e2b52254b831ac3ead26"/>
      <w:bookmarkStart w:id="455" w:name="_Toc242281202"/>
      <w:bookmarkEnd w:id="452"/>
      <w:r>
        <w:t>C. BLOQUE INSTITUCIONAL Y TECNOLÓGICO (El Blindaje del Sistema)</w:t>
      </w:r>
      <w:bookmarkEnd w:id="455"/>
    </w:p>
    <w:p w14:paraId="4370F106" w14:textId="77777777" w:rsidR="007C392A" w:rsidRDefault="00000000">
      <w:pPr>
        <w:pStyle w:val="Compact"/>
        <w:numPr>
          <w:ilvl w:val="0"/>
          <w:numId w:val="847"/>
        </w:numPr>
      </w:pPr>
      <w:r>
        <w:t>REGISTRO NACIONAL SOBERANO (RNS): Sistema tecnológico de registro público, inalterable, descentralizado y auditable por cualquier ciudadano. Sus propiedades funcionales son:</w:t>
      </w:r>
    </w:p>
    <w:p w14:paraId="5EDB436D" w14:textId="77777777" w:rsidR="007C392A" w:rsidRDefault="00000000">
      <w:pPr>
        <w:pStyle w:val="FirstParagraph"/>
      </w:pPr>
      <w:r>
        <w:t>· Inalterabilidad de los registros</w:t>
      </w:r>
    </w:p>
    <w:p w14:paraId="1CB69B0B" w14:textId="77777777" w:rsidR="007C392A" w:rsidRDefault="00000000">
      <w:pPr>
        <w:pStyle w:val="BodyText"/>
      </w:pPr>
      <w:r>
        <w:t>· Transparencia radical y código abierto</w:t>
      </w:r>
    </w:p>
    <w:p w14:paraId="2466C4CC" w14:textId="77777777" w:rsidR="007C392A" w:rsidRDefault="00000000">
      <w:pPr>
        <w:pStyle w:val="BodyText"/>
      </w:pPr>
      <w:r>
        <w:t>· Respaldo físico analógico como fuente primaria</w:t>
      </w:r>
    </w:p>
    <w:p w14:paraId="15988ABF" w14:textId="77777777" w:rsidR="007C392A" w:rsidRDefault="00000000">
      <w:pPr>
        <w:pStyle w:val="BodyText"/>
      </w:pPr>
      <w:r>
        <w:t>· Privacidad por capas (ALFA, BETA, GAMMA)</w:t>
      </w:r>
    </w:p>
    <w:p w14:paraId="180F838D" w14:textId="77777777" w:rsidR="007C392A" w:rsidRDefault="00000000">
      <w:pPr>
        <w:pStyle w:val="BodyText"/>
      </w:pPr>
      <w:r>
        <w:t>· Neutralidad tecnológica: no prescribe una tecnología concreta, permite evolución futura</w:t>
      </w:r>
    </w:p>
    <w:p w14:paraId="26367A9C" w14:textId="77777777" w:rsidR="007C392A" w:rsidRDefault="00000000">
      <w:pPr>
        <w:numPr>
          <w:ilvl w:val="0"/>
          <w:numId w:val="848"/>
        </w:numPr>
      </w:pPr>
      <w:r>
        <w:t>PCSC (Pasaporte de Ciudadanía Soberana y Comercial): Documento de identidad y llave financiera. Permite a la diáspora operar comercialmente y gestionar sus acciones SACA desde cualquier lugar.</w:t>
      </w:r>
    </w:p>
    <w:p w14:paraId="130A89F7" w14:textId="77777777" w:rsidR="007C392A" w:rsidRDefault="00000000">
      <w:pPr>
        <w:numPr>
          <w:ilvl w:val="0"/>
          <w:numId w:val="848"/>
        </w:numPr>
      </w:pPr>
      <w:r>
        <w:t>CTE (Capa de Transparencia Estratégica): Nivel de encriptación para gastos militares. El monto es público; el detalle técnico, secreto.</w:t>
      </w:r>
    </w:p>
    <w:p w14:paraId="165B93A9" w14:textId="77777777" w:rsidR="007C392A" w:rsidRDefault="00000000">
      <w:pPr>
        <w:numPr>
          <w:ilvl w:val="0"/>
          <w:numId w:val="848"/>
        </w:numPr>
      </w:pPr>
      <w:r>
        <w:lastRenderedPageBreak/>
        <w:t>TDC (Tribunal de Defensa de la Constitución): Máximo órgano de guardianes de la Constitución. Sus magistrados son seleccionados por sorteo técnico con mandatos escalonados de 9 años.</w:t>
      </w:r>
    </w:p>
    <w:p w14:paraId="523C8672" w14:textId="77777777" w:rsidR="007C392A" w:rsidRDefault="00000000">
      <w:pPr>
        <w:numPr>
          <w:ilvl w:val="0"/>
          <w:numId w:val="848"/>
        </w:numPr>
      </w:pPr>
      <w:r>
        <w:t>ERROR SISTÉMICO (Protocolo de Reset): Mecanismo automático del Registro Soberano que bloquea instituciones al detectar violación de Cláusulas Pétreas y activa la Guardia de Emergencia.</w:t>
      </w:r>
    </w:p>
    <w:p w14:paraId="76FEAB43" w14:textId="77777777" w:rsidR="007C392A" w:rsidRDefault="00000000">
      <w:pPr>
        <w:numPr>
          <w:ilvl w:val="0"/>
          <w:numId w:val="848"/>
        </w:numPr>
      </w:pPr>
      <w:r>
        <w:t>TAT (Tribunal de Arbitraje Técnico): Jurado de ingenieros y especialistas que resuelve disputas sobre infraestructura (RRI) entre municipios.</w:t>
      </w:r>
    </w:p>
    <w:p w14:paraId="22FD201A" w14:textId="77777777" w:rsidR="007C392A" w:rsidRDefault="00000000">
      <w:pPr>
        <w:numPr>
          <w:ilvl w:val="0"/>
          <w:numId w:val="848"/>
        </w:numPr>
      </w:pPr>
      <w:r>
        <w:t>CPU (Consorcios de Propósito Único): Alianzas temporales entre municipios para obras grandes. Se disuelven al cumplir el objeto.</w:t>
      </w:r>
    </w:p>
    <w:p w14:paraId="63C55B89" w14:textId="77777777" w:rsidR="007C392A" w:rsidRDefault="00000000">
      <w:pPr>
        <w:numPr>
          <w:ilvl w:val="0"/>
          <w:numId w:val="848"/>
        </w:numPr>
      </w:pPr>
      <w:r>
        <w:t>CIT (Consorcio de Infraestructura Técnica): Alianza intermunicipal técnica para gestionar servicios compartidos de redes supra-municipales. Dirección por sorteo técnico.</w:t>
      </w:r>
    </w:p>
    <w:p w14:paraId="25558BA9" w14:textId="77777777" w:rsidR="007C392A" w:rsidRDefault="00000000">
      <w:pPr>
        <w:numPr>
          <w:ilvl w:val="0"/>
          <w:numId w:val="848"/>
        </w:numPr>
      </w:pPr>
      <w:r>
        <w:t>RRI (Redes de Interconexión): Sistemas físicos vitales (agua, energía, transporte, datos) de propiedad ciudadana directa bajo fideicomiso nacional. Sujetos a servidumbre constitucional de paso.</w:t>
      </w:r>
    </w:p>
    <w:p w14:paraId="5DDB93A8" w14:textId="77777777" w:rsidR="007C392A" w:rsidRDefault="00000000">
      <w:pPr>
        <w:numPr>
          <w:ilvl w:val="0"/>
          <w:numId w:val="848"/>
        </w:numPr>
      </w:pPr>
      <w:r>
        <w:t>MCTT (Mecanismo de Coordinación Técnica Transitoria): Entidad funcional, no institucional, temporal y rotativa para coordinar interoperabilidad técnica. Su institucionalización es nula de pleno derecho.</w:t>
      </w:r>
    </w:p>
    <w:p w14:paraId="4BBC75E3" w14:textId="77777777" w:rsidR="007C392A" w:rsidRDefault="00000000">
      <w:pPr>
        <w:numPr>
          <w:ilvl w:val="0"/>
          <w:numId w:val="848"/>
        </w:numPr>
      </w:pPr>
      <w:r>
        <w:t>CCC (Certificado de Compatibilidad Civil): Filtro de seguridad para cargos públicos. Inhabilita a perpetradores de crímenes de represión.</w:t>
      </w:r>
    </w:p>
    <w:p w14:paraId="180367D9" w14:textId="77777777" w:rsidR="007C392A" w:rsidRDefault="00000000">
      <w:pPr>
        <w:numPr>
          <w:ilvl w:val="0"/>
          <w:numId w:val="848"/>
        </w:numPr>
      </w:pPr>
      <w:r>
        <w:t>KILL-SWITCH (Mando Binario): Interruptor físico y digital que permite a la autoridad cubana "apagar" instalaciones extranjeras en suelo nacional ante traición al orden constitucional.</w:t>
      </w:r>
    </w:p>
    <w:p w14:paraId="55B3B643" w14:textId="77777777" w:rsidR="007C392A" w:rsidRDefault="00000000">
      <w:pPr>
        <w:numPr>
          <w:ilvl w:val="0"/>
          <w:numId w:val="848"/>
        </w:numPr>
      </w:pPr>
      <w:r>
        <w:t>CNSPOC (Cuerpo Nacional de Seguridad y Protección del Orden Constitucional): Órgano civil, técnico y subsidiario, con competencia exclusiva en crimen organizado, captura institucional y terrorismo. Bajo control judicial y del TDC.</w:t>
      </w:r>
    </w:p>
    <w:p w14:paraId="6A641EA6" w14:textId="77777777" w:rsidR="007C392A" w:rsidRDefault="00000000">
      <w:pPr>
        <w:numPr>
          <w:ilvl w:val="0"/>
          <w:numId w:val="848"/>
        </w:numPr>
      </w:pPr>
      <w:r>
        <w:t>CCTR (Cuerpo de Custodia Territorial y Rural): División especializada de seguridad municipal para zonas rurales y costeras. Facultado para persecución en caliente y protección de activos agropecuarios.</w:t>
      </w:r>
    </w:p>
    <w:p w14:paraId="1DF8BF3E" w14:textId="77777777" w:rsidR="007C392A" w:rsidRDefault="00000000">
      <w:pPr>
        <w:numPr>
          <w:ilvl w:val="0"/>
          <w:numId w:val="848"/>
        </w:numPr>
      </w:pPr>
      <w:r>
        <w:t>PADI (Protocolo de Acción Defensiva Inmediata): Facultad presidencial de emergencia por 72 horas ante agresión militar. Requiere ratificación del Congreso y TDC.</w:t>
      </w:r>
    </w:p>
    <w:p w14:paraId="6ACD6771" w14:textId="77777777" w:rsidR="007C392A" w:rsidRDefault="00000000">
      <w:pPr>
        <w:numPr>
          <w:ilvl w:val="0"/>
          <w:numId w:val="848"/>
        </w:numPr>
      </w:pPr>
      <w:r>
        <w:t>UAR (Unidad de Auditoría de Reclamaciones): Órgano transitorio para evaluar y compensar expropiaciones de 1959-2026. Se disuelve al concluir su cometido.</w:t>
      </w:r>
    </w:p>
    <w:p w14:paraId="6506438C" w14:textId="77777777" w:rsidR="007C392A" w:rsidRDefault="00000000">
      <w:pPr>
        <w:numPr>
          <w:ilvl w:val="0"/>
          <w:numId w:val="848"/>
        </w:numPr>
      </w:pPr>
      <w:r>
        <w:lastRenderedPageBreak/>
        <w:t>CNR (Comisión Nacional de Reconstrucción): Autoridad técnica transitoria para la transición única. Se disuelve automáticamente al finalizar su mandato.</w:t>
      </w:r>
    </w:p>
    <w:p w14:paraId="3C5A4879" w14:textId="77777777" w:rsidR="007C392A" w:rsidRDefault="00000000">
      <w:pPr>
        <w:numPr>
          <w:ilvl w:val="0"/>
          <w:numId w:val="848"/>
        </w:numPr>
      </w:pPr>
      <w:r>
        <w:t>CVA (Cámara de Vigilancia Aleatoria): Órgano de veto ciudadano directo compuesto por tres grupos de 120 ciudadanos (con un total de 360 en activo) seleccionados por sorteo mensual. Puede activar auditorías de vida.</w:t>
      </w:r>
    </w:p>
    <w:p w14:paraId="6E9B1209" w14:textId="77777777" w:rsidR="007C392A" w:rsidRDefault="00000000">
      <w:pPr>
        <w:numPr>
          <w:ilvl w:val="0"/>
          <w:numId w:val="848"/>
        </w:numPr>
      </w:pPr>
      <w:r>
        <w:t>NAI (Notaría Automática de Innovación): Registro sobre el RNS que permite sellar criptográficamente la fecha y autoría de invenciones, con protocolo de conocimiento cero.</w:t>
      </w:r>
    </w:p>
    <w:p w14:paraId="4E0FD96E" w14:textId="77777777" w:rsidR="007C392A" w:rsidRDefault="00000000">
      <w:pPr>
        <w:numPr>
          <w:ilvl w:val="0"/>
          <w:numId w:val="848"/>
        </w:numPr>
      </w:pPr>
      <w:r>
        <w:t>Senado Técnico de Rectores: Cámara académica de control con veto por inviabilidad técnica sobre leyes aprobadas por el Congreso.</w:t>
      </w:r>
    </w:p>
    <w:p w14:paraId="51153C08" w14:textId="77777777" w:rsidR="007C392A" w:rsidRDefault="00000000">
      <w:pPr>
        <w:numPr>
          <w:ilvl w:val="0"/>
          <w:numId w:val="848"/>
        </w:numPr>
      </w:pPr>
      <w:r>
        <w:t>Alguaciles de la Constitución: Fuerza civil de ejecución forzosa dependiente del TDC. Inmunes a obstaculización.</w:t>
      </w:r>
    </w:p>
    <w:p w14:paraId="36ACEE67" w14:textId="77777777" w:rsidR="007C392A" w:rsidRDefault="00000000">
      <w:pPr>
        <w:numPr>
          <w:ilvl w:val="0"/>
          <w:numId w:val="848"/>
        </w:numPr>
      </w:pPr>
      <w:r>
        <w:t>Auditores Militares de Campo: Juristas integrados en unidades de combate para asesorar sobre legalidad de objetivos tácticos (Registro de Verdad Bélica).</w:t>
      </w:r>
    </w:p>
    <w:p w14:paraId="2342A3AF" w14:textId="77777777" w:rsidR="007C392A" w:rsidRDefault="00000000">
      <w:pPr>
        <w:numPr>
          <w:ilvl w:val="0"/>
          <w:numId w:val="848"/>
        </w:numPr>
      </w:pPr>
      <w:r>
        <w:t>Comité de Auditoría de Seguridad Nacional: Órgano colegiado (2 magistrados TDC + Consejo de Alcaldes + Contralor) que audita la Capa de Reserva Estratégica.</w:t>
      </w:r>
    </w:p>
    <w:p w14:paraId="4E8E483D" w14:textId="77777777" w:rsidR="007C392A" w:rsidRDefault="00000000">
      <w:pPr>
        <w:numPr>
          <w:ilvl w:val="0"/>
          <w:numId w:val="848"/>
        </w:numPr>
      </w:pPr>
      <w:r>
        <w:t>Consejo de Decanos Universitarios: Reserva de competencia técnica para sorteos de magistrados y, en caso de Error Sistémico, asume transitoriamente el control de constitucionalidad.</w:t>
      </w:r>
    </w:p>
    <w:p w14:paraId="437639EE" w14:textId="77777777" w:rsidR="007C392A" w:rsidRDefault="00000000">
      <w:pPr>
        <w:numPr>
          <w:ilvl w:val="0"/>
          <w:numId w:val="848"/>
        </w:numPr>
      </w:pPr>
      <w:r>
        <w:t>Protocolo de Doble Llave Digital: Garantía fundamental contra la vigilancia masiva. Requiere dos firmas independientes (investigador + juez TDC) para acceder a Capa GAMMA.</w:t>
      </w:r>
    </w:p>
    <w:p w14:paraId="29993D46" w14:textId="77777777" w:rsidR="007C392A" w:rsidRDefault="00000000">
      <w:pPr>
        <w:numPr>
          <w:ilvl w:val="0"/>
          <w:numId w:val="848"/>
        </w:numPr>
      </w:pPr>
      <w:r>
        <w:t>Estratificación Táctica de la Información:</w:t>
      </w:r>
    </w:p>
    <w:p w14:paraId="76D069CA" w14:textId="77777777" w:rsidR="007C392A" w:rsidRDefault="00000000">
      <w:pPr>
        <w:pStyle w:val="FirstParagraph"/>
      </w:pPr>
      <w:r>
        <w:t>· CAPA ALFA (Pública): Acceso irrestricto a presupuestos, gasto público tokenizado, salarios, resultados electorales.</w:t>
      </w:r>
    </w:p>
    <w:p w14:paraId="34774F89" w14:textId="77777777" w:rsidR="007C392A" w:rsidRDefault="00000000">
      <w:pPr>
        <w:pStyle w:val="BodyText"/>
      </w:pPr>
      <w:r>
        <w:t>· CAPA BETA (Auditoría): Acceso restringido a TDC/TAT mediante pruebas de conocimiento cero. Valida derechos sin revelar datos.</w:t>
      </w:r>
    </w:p>
    <w:p w14:paraId="60331D00" w14:textId="77777777" w:rsidR="007C392A" w:rsidRDefault="00000000">
      <w:pPr>
        <w:pStyle w:val="BodyText"/>
      </w:pPr>
      <w:r>
        <w:t>· CAPA GAMMA (Soberanía): Privacidad individual absoluta. Técnicamente inaccesible para el Estado; solo apertura por orden judicial bajo doble llave.</w:t>
      </w:r>
    </w:p>
    <w:p w14:paraId="23EC67DC" w14:textId="77777777" w:rsidR="007C392A" w:rsidRDefault="00000000">
      <w:pPr>
        <w:numPr>
          <w:ilvl w:val="0"/>
          <w:numId w:val="849"/>
        </w:numPr>
      </w:pPr>
      <w:r>
        <w:t>Zero-Knowledge Proofs (Pruebas de Conocimiento Cero): Protocolo criptográfico que permite validar afirmaciones sin revelar información subyacente.</w:t>
      </w:r>
    </w:p>
    <w:p w14:paraId="3F593B1D" w14:textId="77777777" w:rsidR="007C392A" w:rsidRDefault="00000000">
      <w:pPr>
        <w:numPr>
          <w:ilvl w:val="0"/>
          <w:numId w:val="849"/>
        </w:numPr>
      </w:pPr>
      <w:r>
        <w:t>Sello Criptográfico: Huella digital única e irreversible que vincula cada bloque del RNS con el Libro Físico Municipal.</w:t>
      </w:r>
    </w:p>
    <w:p w14:paraId="5D3D995B" w14:textId="77777777" w:rsidR="007C392A" w:rsidRDefault="00000000">
      <w:pPr>
        <w:numPr>
          <w:ilvl w:val="0"/>
          <w:numId w:val="849"/>
        </w:numPr>
      </w:pPr>
      <w:r>
        <w:lastRenderedPageBreak/>
        <w:t>Contrato Inteligente (Smart Contract): Programa autoejecutable en el RNS que automatiza regalías, dividendos y protocolos de bloqueo institucional.</w:t>
      </w:r>
    </w:p>
    <w:p w14:paraId="1F311F63" w14:textId="77777777" w:rsidR="007C392A" w:rsidRDefault="00000000">
      <w:pPr>
        <w:numPr>
          <w:ilvl w:val="0"/>
          <w:numId w:val="849"/>
        </w:numPr>
      </w:pPr>
      <w:r>
        <w:t>VALIDACIÓN POR ADVERSARIO TÉCNICO (V.A.T.): Proceso obligatorio de someter una norma, algoritmo o decisión de mando a un intento de refutación por parte de expertos independientes, con el fin de detectar errores antes de su aplicación masiva.</w:t>
      </w:r>
    </w:p>
    <w:p w14:paraId="3A8DDEF3" w14:textId="77777777" w:rsidR="007C392A" w:rsidRDefault="00000000">
      <w:pPr>
        <w:numPr>
          <w:ilvl w:val="0"/>
          <w:numId w:val="849"/>
        </w:numPr>
      </w:pPr>
      <w:r>
        <w:t>GESTIÓN POR EXCEPCIÓN: Principio tecnológico donde el RNS aprueba de forma automática el 99% de los trámites rutinarios, reservando la auditoría humana únicamente para aquellas acciones que superen los límites matemáticos de riesgo, eliminando la burocracia sin perder control.</w:t>
      </w:r>
    </w:p>
    <w:p w14:paraId="6FAEDCC7" w14:textId="77777777" w:rsidR="007C392A" w:rsidRDefault="00000000">
      <w:pPr>
        <w:numPr>
          <w:ilvl w:val="0"/>
          <w:numId w:val="849"/>
        </w:numPr>
      </w:pPr>
      <w:r>
        <w:t>DOS LEGAL (LITIGIOSIDAD VEXATORIA): Ataque al sistema de justicia consistente en presentar miles de demandas falsas o coordinadas simultáneamente para colapsar la capacidad de los tribunales (como un ataque informático, pero en papel).</w:t>
      </w:r>
    </w:p>
    <w:p w14:paraId="2258A998" w14:textId="77777777" w:rsidR="007C392A" w:rsidRDefault="00000000">
      <w:pPr>
        <w:numPr>
          <w:ilvl w:val="0"/>
          <w:numId w:val="849"/>
        </w:numPr>
      </w:pPr>
      <w:r>
        <w:t>NODO ESPEJO LOCAL (AIR-GAPPED): Copia física y digital del registro de un municipio que funciona completamente desconectado de internet, asegurando que la vida civil continúe incluso si el país entero sufre un apagón energético o cibernético.</w:t>
      </w:r>
    </w:p>
    <w:p w14:paraId="3E6EE3E4" w14:textId="77777777" w:rsidR="007C392A" w:rsidRDefault="00000000">
      <w:pPr>
        <w:pStyle w:val="Heading1"/>
      </w:pPr>
      <w:bookmarkStart w:id="456" w:name="juramento-del-ciudadano-soberano"/>
      <w:bookmarkStart w:id="457" w:name="_Toc242281203"/>
      <w:bookmarkEnd w:id="410"/>
      <w:bookmarkEnd w:id="448"/>
      <w:bookmarkEnd w:id="454"/>
      <w:r>
        <w:t>JURAMENTO DEL CIUDADANO SOBERANO</w:t>
      </w:r>
      <w:bookmarkEnd w:id="457"/>
    </w:p>
    <w:p w14:paraId="3F297A18" w14:textId="77777777" w:rsidR="007C392A" w:rsidRDefault="00000000">
      <w:pPr>
        <w:pStyle w:val="FirstParagraph"/>
      </w:pPr>
      <w:r>
        <w:t>"YO, [NOMBRE], ciudadano de la República de Cuba Libre, DECLARO bajo juramento que entiendo que la libertad no es una concesión del gobierno, sino un ejercicio diario de mi responsabilidad personal. Reconozco mi propiedad como sagrada y la ajena como inviolable. Entiendo que el bienestar de mi familia depende de mi trabajo y no de la limosna del Estado.</w:t>
      </w:r>
    </w:p>
    <w:p w14:paraId="353DC382" w14:textId="77777777" w:rsidR="007C392A" w:rsidRDefault="00000000">
      <w:pPr>
        <w:pStyle w:val="BodyText"/>
      </w:pPr>
      <w:r>
        <w:t>JURO, ante mi conciencia y ante la posteridad, que defenderé esta Constitución contra cualquier caudillo, partido o ideología que pretenda ponerme cadenas a cambio de promesas de seguridad. Juro que nunca más confiaré mi destino a un solo hombre, sino a la Ley justa que aquí hemos pactado. Juro que mi voto no tiene precio y que mi voz siempre estará al servicio de la Verdad.</w:t>
      </w:r>
    </w:p>
    <w:p w14:paraId="1D82356F" w14:textId="77777777" w:rsidR="007C392A" w:rsidRDefault="00000000">
      <w:pPr>
        <w:pStyle w:val="BodyText"/>
      </w:pPr>
      <w:r>
        <w:t>SOY UN INDIVIDUO SOBERANO. SOY UN CUBANO LIBRE. "</w:t>
      </w:r>
    </w:p>
    <w:p w14:paraId="2748A9AF" w14:textId="77777777" w:rsidR="007C392A" w:rsidRDefault="00000000">
      <w:r>
        <w:pict w14:anchorId="384F8473">
          <v:rect id="_x0000_i1229" style="width:0;height:1.5pt" o:hralign="center" o:hrstd="t" o:hr="t"/>
        </w:pict>
      </w:r>
    </w:p>
    <w:p w14:paraId="29A2678E" w14:textId="77777777" w:rsidR="007C392A" w:rsidRDefault="00000000">
      <w:pPr>
        <w:pStyle w:val="FirstParagraph"/>
      </w:pPr>
      <w:r>
        <w:t>Constitución de la República de Cuba</w:t>
      </w:r>
    </w:p>
    <w:p w14:paraId="566B8947" w14:textId="77777777" w:rsidR="007C392A" w:rsidRDefault="00000000">
      <w:pPr>
        <w:pStyle w:val="BodyText"/>
      </w:pPr>
      <w:r>
        <w:t>Versión final – Elaborada en [10 de septiembre de 2026]</w:t>
      </w:r>
    </w:p>
    <w:p w14:paraId="767E48B3" w14:textId="77777777" w:rsidR="007C392A" w:rsidRDefault="00000000">
      <w:pPr>
        <w:pStyle w:val="BodyText"/>
      </w:pPr>
      <w:r>
        <w:rPr>
          <w:b/>
          <w:bCs/>
        </w:rPr>
        <w:t>Licencia de la Obra:</w:t>
      </w:r>
      <w:r>
        <w:t xml:space="preserve"> Esta Constitución es de Código Abierto. Está protegida bajo la Licencia Internacional Creative Commons Atribución-CompartirIgual 4.0 (CC BY-SA 4.0). </w:t>
      </w:r>
      <w:r>
        <w:lastRenderedPageBreak/>
        <w:t xml:space="preserve">Para ver una copia de esta licencia, visite: https://creativecommons.org/licenses/by-sa/4.0/deed.es </w:t>
      </w:r>
      <w:r>
        <w:rPr>
          <w:b/>
          <w:bCs/>
        </w:rPr>
        <w:t>Autor Original:</w:t>
      </w:r>
      <w:r>
        <w:t xml:space="preserve"> Vara-Architect.</w:t>
      </w:r>
      <w:bookmarkEnd w:id="456"/>
    </w:p>
    <w:sectPr w:rsidR="007C39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B2A3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4211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861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EF6380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BAC836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5"/>
    <w:multiLevelType w:val="multilevel"/>
    <w:tmpl w:val="3652495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14A8F69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511"/>
    <w:multiLevelType w:val="multilevel"/>
    <w:tmpl w:val="3620BF9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8" w15:restartNumberingAfterBreak="0">
    <w:nsid w:val="00A99521"/>
    <w:multiLevelType w:val="multilevel"/>
    <w:tmpl w:val="4F38691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 w15:restartNumberingAfterBreak="0">
    <w:nsid w:val="00A99611"/>
    <w:multiLevelType w:val="multilevel"/>
    <w:tmpl w:val="CBFC20DA"/>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10" w15:restartNumberingAfterBreak="0">
    <w:nsid w:val="00A99721"/>
    <w:multiLevelType w:val="multilevel"/>
    <w:tmpl w:val="38DCC0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00A99811"/>
    <w:multiLevelType w:val="multilevel"/>
    <w:tmpl w:val="63F2A9A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2" w15:restartNumberingAfterBreak="0">
    <w:nsid w:val="00A99812"/>
    <w:multiLevelType w:val="multilevel"/>
    <w:tmpl w:val="6E483CDE"/>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3" w15:restartNumberingAfterBreak="0">
    <w:nsid w:val="00A99821"/>
    <w:multiLevelType w:val="multilevel"/>
    <w:tmpl w:val="F07C5EC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4" w15:restartNumberingAfterBreak="0">
    <w:nsid w:val="00A99831"/>
    <w:multiLevelType w:val="multilevel"/>
    <w:tmpl w:val="F05A73B0"/>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5" w15:restartNumberingAfterBreak="0">
    <w:nsid w:val="0A994117"/>
    <w:multiLevelType w:val="multilevel"/>
    <w:tmpl w:val="EFCC0D9C"/>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6" w15:restartNumberingAfterBreak="0">
    <w:nsid w:val="0A994119"/>
    <w:multiLevelType w:val="multilevel"/>
    <w:tmpl w:val="6202510C"/>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17" w15:restartNumberingAfterBreak="0">
    <w:nsid w:val="0A994122"/>
    <w:multiLevelType w:val="multilevel"/>
    <w:tmpl w:val="B3C08088"/>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18" w15:restartNumberingAfterBreak="0">
    <w:nsid w:val="0A994127"/>
    <w:multiLevelType w:val="multilevel"/>
    <w:tmpl w:val="BFB4DDBA"/>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 w16cid:durableId="1238828835">
    <w:abstractNumId w:val="0"/>
  </w:num>
  <w:num w:numId="2" w16cid:durableId="1583829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9067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00970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8551030">
    <w:abstractNumId w:val="1"/>
  </w:num>
  <w:num w:numId="6" w16cid:durableId="16870512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14610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241088">
    <w:abstractNumId w:val="1"/>
  </w:num>
  <w:num w:numId="9" w16cid:durableId="107793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4126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9697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21092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30850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3733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1179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51908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77819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370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6773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7920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2862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91875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2169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735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01943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314742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511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87317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5347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68071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04444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067960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296607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45272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298586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42913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09003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625040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20724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897390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193666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952420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235647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6660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1703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48249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356491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630343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67909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45326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054276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76542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48290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19586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074466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782952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00778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05675437">
    <w:abstractNumId w:val="1"/>
  </w:num>
  <w:num w:numId="59" w16cid:durableId="2100976366">
    <w:abstractNumId w:val="1"/>
  </w:num>
  <w:num w:numId="60" w16cid:durableId="13406179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702143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63350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219580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56857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723361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88777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14232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8902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471883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69114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687955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74042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324340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583866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698702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26570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767363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74101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2554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932811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29851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139916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488597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998269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36478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61573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202362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8769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426168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62977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5731554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38618081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3" w16cid:durableId="18679872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8334476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20703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806857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9327791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83815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61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048375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649590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5491034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4880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07416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078926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73715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439946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735458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8531092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877545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8065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24141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3278566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766140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838546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508878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078241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902152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773164622">
    <w:abstractNumId w:val="1"/>
  </w:num>
  <w:num w:numId="120" w16cid:durableId="541865294">
    <w:abstractNumId w:val="1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1" w16cid:durableId="8786639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641230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175444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123376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8565073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022221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0132967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158481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8013388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64930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4019035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4276243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0999135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7032378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6334876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505362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920604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321476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547336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4658476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49573136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 w16cid:durableId="11986164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969655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5767471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535039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298489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177816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9174395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8157557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336148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497621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13845435">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 w16cid:durableId="80740409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 w16cid:durableId="1034501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499739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8090544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4577186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783521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3932352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8356094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9021058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646568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362440634">
    <w:abstractNumId w:val="1"/>
  </w:num>
  <w:num w:numId="164" w16cid:durableId="1436756037">
    <w:abstractNumId w:val="1"/>
  </w:num>
  <w:num w:numId="165" w16cid:durableId="6746504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463440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400267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745302823">
    <w:abstractNumId w:val="1"/>
  </w:num>
  <w:num w:numId="169" w16cid:durableId="2248037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441079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4308559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3600839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7399346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5681076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5570806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360866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461995508">
    <w:abstractNumId w:val="17"/>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78" w16cid:durableId="15959387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441926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117606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4843486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214480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060860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20166140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43255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37161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612369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85325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99321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01922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765006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2041771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3167677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6390431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650280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0891081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703408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58350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181316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6174168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667902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485816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649217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2925133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316614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96876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3254705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605112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0965544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508711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494934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503086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7000846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16489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628977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158443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20985505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948661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424692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127532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316111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3280990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7917062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3802816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49003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691028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6004099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21472371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3368812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7525101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4948306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6292386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36669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7666134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76622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331567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863670510">
    <w:abstractNumId w:val="1"/>
  </w:num>
  <w:num w:numId="238" w16cid:durableId="218320800">
    <w:abstractNumId w:val="1"/>
  </w:num>
  <w:num w:numId="239" w16cid:durableId="1624966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84825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5225995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759117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8516035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646449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201432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57859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6016467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887642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6884854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5481844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6664739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403844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3819789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21406857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7759529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13733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737583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859198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041527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8544201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597642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3075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819661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3405948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870917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606472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322275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510139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8685918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55210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940071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9406456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160148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7711989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4191341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5574760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0315666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20999083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979577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2280788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913659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0135603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4885234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558274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1755308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212810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426418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22633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903753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0979435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842939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704595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515222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2986785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20448666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1198841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4260818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7392105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7928701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7427251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863083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798645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081637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601851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21444989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9967672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3417330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891578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2082213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8711446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8574998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2075696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4413352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3073190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6635795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8341496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4726475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2061123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13451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707607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503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20967849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8428652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5037819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61177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7717526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10462174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4710963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3126790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8928835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274826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813981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7390561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873425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7278700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8514797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852795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508013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894539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317151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8076278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6395026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778909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3321528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43483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8845615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293222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2126002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5156053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7567023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7180448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7283810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9881983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906037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5112889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2113937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14045993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322782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3348687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193347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4183620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277152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8410465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7388184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0149659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111433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598634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250391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8569206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8519928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500997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5834147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7828730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147612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1638591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6404296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8101017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14107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759527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485788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2013559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5950950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137723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4117058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57349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4211460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20763201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689140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685906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317149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6271279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1230390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742143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935896751">
    <w:abstractNumId w:val="1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95" w16cid:durableId="2092775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43795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63229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1273547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6290422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215657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728455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2126539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2300444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134635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8965489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344865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889148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10170808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615218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15843353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7135830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692196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7062987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1813586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9396359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413352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110050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15064392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1793285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3864898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7700783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99302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3883123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2046976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242103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15792473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20731952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1188256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130172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1902672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1688554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18137186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707484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15487596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1694160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5996834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1372808415">
    <w:abstractNumId w:val="1"/>
  </w:num>
  <w:num w:numId="438" w16cid:durableId="1354726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2348988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2098397870">
    <w:abstractNumId w:val="1"/>
  </w:num>
  <w:num w:numId="441" w16cid:durableId="888924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2074353358">
    <w:abstractNumId w:val="1"/>
  </w:num>
  <w:num w:numId="443" w16cid:durableId="16738727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5356548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515413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1701666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8955008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424039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6358342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523909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7409506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3389686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499666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665854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3812503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20314474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84518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5915428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5756733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5323497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852840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6045054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3002598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9569783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281155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21111249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2970369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690982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065031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689673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2135363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10048948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7933595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1330140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14341277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645231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8810142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5336907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763337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229049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11123597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865094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4466526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563101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2033144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1134517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85078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248345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6033907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490562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1211263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121475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8694925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001199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894151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470589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2136369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116683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6263506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1755930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1621911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1824031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1307514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69274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7425258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491992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4928374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1431614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5067906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4033328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169905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1597782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19221308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816603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2076387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2706280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1596667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1011223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6029109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2074809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16060383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16cid:durableId="14626541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8167983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13802097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20762777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86267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1737582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253129968">
    <w:abstractNumId w:val="1"/>
  </w:num>
  <w:num w:numId="529" w16cid:durableId="21320488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16cid:durableId="18793932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66076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449475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11347104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590087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1864088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627154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664478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2128546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820195205">
    <w:abstractNumId w:val="1"/>
  </w:num>
  <w:num w:numId="540" w16cid:durableId="10807124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82992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414281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16cid:durableId="13803995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20740351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13878759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9853533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11703700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1517159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20952052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12444924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16cid:durableId="14819253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10006944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17090683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2229113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5486146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15291048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16cid:durableId="861918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9460443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1091243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16cid:durableId="16839756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805245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614939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241372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18647046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13455488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16cid:durableId="283199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16cid:durableId="105632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836942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10461818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16cid:durableId="4077010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3632157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20231235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6543784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7862364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2092504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9447705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654068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1141195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7878990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195974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2006306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491339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16cid:durableId="1698432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19807206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334723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20566136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1932303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689798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6623930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8732323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1331071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2027125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16cid:durableId="414205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257297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464917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560750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4456633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133244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5901658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336272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8201179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19010205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16cid:durableId="4769179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3230471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6459342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811243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16cid:durableId="91899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1397823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6156467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436144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16cid:durableId="9727835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9834346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16cid:durableId="329872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16cid:durableId="8328342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19703565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14509023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1322348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8857999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17567785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16cid:durableId="249580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13543079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1827162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16cid:durableId="717823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5055570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13555765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541598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16cid:durableId="5510378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2460430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16cid:durableId="1902905334">
    <w:abstractNumId w:val="1"/>
  </w:num>
  <w:num w:numId="630" w16cid:durableId="16576089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1959335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116381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969936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384834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1521821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5947017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14081120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724649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16873630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0" w16cid:durableId="4787652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433591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1467049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16593360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1682660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672220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16cid:durableId="156849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16cid:durableId="1161120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16cid:durableId="8292485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112161213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50" w16cid:durableId="1936477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12235200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16cid:durableId="260988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845248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13119821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877165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1434303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471482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19306930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4661190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1323893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31868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563104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846792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4503227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1839808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78061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4667034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3880674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1002859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0866106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54517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12214758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1344422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138263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5745087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997076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10921613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1595820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7010840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16cid:durableId="212892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16cid:durableId="9538285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4554931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16cid:durableId="5581261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16cid:durableId="20758167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569928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17318823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426585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10501545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649989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701055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2845823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16cid:durableId="1400863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07044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16cid:durableId="226495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16cid:durableId="3422453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9433480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16cid:durableId="699742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16cid:durableId="1282565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7628714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16cid:durableId="428240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16cid:durableId="12998737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16cid:durableId="513810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16cid:durableId="8907674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16cid:durableId="20692608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16cid:durableId="1329405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15172336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1727726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646906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126707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9547987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993989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1800417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18809709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9838979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15646065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249314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1810005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359161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1945127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4584252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16cid:durableId="32966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180513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16cid:durableId="19999918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2013094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8842893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3841067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8475223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10704229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3987534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4475506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1076395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10127977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206382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16cid:durableId="17390151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10169981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10160833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1816675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16cid:durableId="2217937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12048272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8499466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1636256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7515071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16cid:durableId="16026833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7592563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3499893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6550645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16cid:durableId="1287807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83185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733354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40832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16cid:durableId="11725260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5250955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497500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16846984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17973341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131188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2070296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12646526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16cid:durableId="12341184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2020655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5427193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18953122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20146426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11219223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3410813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16cid:durableId="1829128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16cid:durableId="7598344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1102721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13981640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16cid:durableId="676006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16cid:durableId="16679020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16cid:durableId="20840614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16cid:durableId="1105733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16cid:durableId="10230884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12413315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16cid:durableId="20003845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16cid:durableId="14608753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3151827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16cid:durableId="73935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16cid:durableId="199545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585796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7494304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16cid:durableId="1124815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21286200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16cid:durableId="6407701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16cid:durableId="4563400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16cid:durableId="18855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16cid:durableId="1908028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8772059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16cid:durableId="2352887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16cid:durableId="1284993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16cid:durableId="1751461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1836142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16cid:durableId="674186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18677870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857960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16cid:durableId="1332443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11185992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061052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16cid:durableId="735279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16cid:durableId="8553119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2366650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787898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16cid:durableId="1088188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16cid:durableId="6134452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16cid:durableId="6681418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16cid:durableId="18936939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16cid:durableId="823273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16cid:durableId="1093862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16cid:durableId="701784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1" w16cid:durableId="490558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6570055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16cid:durableId="1721707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16cid:durableId="1157261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984818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16cid:durableId="666400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214179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12899665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2001418256">
    <w:abstractNumId w:val="1"/>
  </w:num>
  <w:num w:numId="820" w16cid:durableId="226383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223568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16cid:durableId="11018715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6192625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935927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5" w16cid:durableId="19624938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15925423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285235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663357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16cid:durableId="6561130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16cid:durableId="110180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16cid:durableId="14407544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809439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16cid:durableId="1171336994">
    <w:abstractNumId w:val="1"/>
  </w:num>
  <w:num w:numId="834" w16cid:durableId="849678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1303852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3878420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16cid:durableId="1149323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1497182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6797030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0" w16cid:durableId="2555538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1" w16cid:durableId="14747892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16cid:durableId="227884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3" w16cid:durableId="12207464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4" w16cid:durableId="227696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5" w16cid:durableId="1458255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16cid:durableId="166020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7" w16cid:durableId="1836920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104648827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49" w16cid:durableId="431440066">
    <w:abstractNumId w:val="18"/>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IdMacAtCleanup w:val="8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392A"/>
    <w:rsid w:val="00167371"/>
    <w:rsid w:val="007C392A"/>
    <w:rsid w:val="00804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35BB"/>
  <w15:docId w15:val="{9CC76BBA-F83E-4D77-9AD2-6F142DFE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04543"/>
    <w:pPr>
      <w:spacing w:after="100"/>
    </w:pPr>
  </w:style>
  <w:style w:type="paragraph" w:styleId="TOC2">
    <w:name w:val="toc 2"/>
    <w:basedOn w:val="Normal"/>
    <w:next w:val="Normal"/>
    <w:autoRedefine/>
    <w:uiPriority w:val="39"/>
    <w:rsid w:val="00804543"/>
    <w:pPr>
      <w:spacing w:after="100"/>
      <w:ind w:left="240"/>
    </w:pPr>
  </w:style>
  <w:style w:type="paragraph" w:styleId="TOC3">
    <w:name w:val="toc 3"/>
    <w:basedOn w:val="Normal"/>
    <w:next w:val="Normal"/>
    <w:autoRedefine/>
    <w:uiPriority w:val="39"/>
    <w:rsid w:val="00804543"/>
    <w:pPr>
      <w:spacing w:after="100"/>
      <w:ind w:left="480"/>
    </w:pPr>
  </w:style>
  <w:style w:type="paragraph" w:styleId="TOC4">
    <w:name w:val="toc 4"/>
    <w:basedOn w:val="Normal"/>
    <w:next w:val="Normal"/>
    <w:autoRedefine/>
    <w:uiPriority w:val="39"/>
    <w:unhideWhenUsed/>
    <w:rsid w:val="00804543"/>
    <w:pPr>
      <w:spacing w:after="100" w:line="278" w:lineRule="auto"/>
      <w:ind w:left="720"/>
    </w:pPr>
    <w:rPr>
      <w:kern w:val="2"/>
      <w:lang w:eastAsia="en-US"/>
    </w:rPr>
  </w:style>
  <w:style w:type="paragraph" w:styleId="TOC5">
    <w:name w:val="toc 5"/>
    <w:basedOn w:val="Normal"/>
    <w:next w:val="Normal"/>
    <w:autoRedefine/>
    <w:uiPriority w:val="39"/>
    <w:unhideWhenUsed/>
    <w:rsid w:val="00804543"/>
    <w:pPr>
      <w:spacing w:after="100" w:line="278" w:lineRule="auto"/>
      <w:ind w:left="960"/>
    </w:pPr>
    <w:rPr>
      <w:kern w:val="2"/>
      <w:lang w:eastAsia="en-US"/>
    </w:rPr>
  </w:style>
  <w:style w:type="paragraph" w:styleId="TOC6">
    <w:name w:val="toc 6"/>
    <w:basedOn w:val="Normal"/>
    <w:next w:val="Normal"/>
    <w:autoRedefine/>
    <w:uiPriority w:val="39"/>
    <w:unhideWhenUsed/>
    <w:rsid w:val="00804543"/>
    <w:pPr>
      <w:spacing w:after="100" w:line="278" w:lineRule="auto"/>
      <w:ind w:left="1200"/>
    </w:pPr>
    <w:rPr>
      <w:kern w:val="2"/>
      <w:lang w:eastAsia="en-US"/>
    </w:rPr>
  </w:style>
  <w:style w:type="paragraph" w:styleId="TOC7">
    <w:name w:val="toc 7"/>
    <w:basedOn w:val="Normal"/>
    <w:next w:val="Normal"/>
    <w:autoRedefine/>
    <w:uiPriority w:val="39"/>
    <w:unhideWhenUsed/>
    <w:rsid w:val="00804543"/>
    <w:pPr>
      <w:spacing w:after="100" w:line="278" w:lineRule="auto"/>
      <w:ind w:left="1440"/>
    </w:pPr>
    <w:rPr>
      <w:kern w:val="2"/>
      <w:lang w:eastAsia="en-US"/>
    </w:rPr>
  </w:style>
  <w:style w:type="paragraph" w:styleId="TOC8">
    <w:name w:val="toc 8"/>
    <w:basedOn w:val="Normal"/>
    <w:next w:val="Normal"/>
    <w:autoRedefine/>
    <w:uiPriority w:val="39"/>
    <w:unhideWhenUsed/>
    <w:rsid w:val="00804543"/>
    <w:pPr>
      <w:spacing w:after="100" w:line="278" w:lineRule="auto"/>
      <w:ind w:left="1680"/>
    </w:pPr>
    <w:rPr>
      <w:kern w:val="2"/>
      <w:lang w:eastAsia="en-US"/>
    </w:rPr>
  </w:style>
  <w:style w:type="paragraph" w:styleId="TOC9">
    <w:name w:val="toc 9"/>
    <w:basedOn w:val="Normal"/>
    <w:next w:val="Normal"/>
    <w:autoRedefine/>
    <w:uiPriority w:val="39"/>
    <w:unhideWhenUsed/>
    <w:rsid w:val="00804543"/>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804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401</Pages>
  <Words>144902</Words>
  <Characters>825947</Characters>
  <Application>Microsoft Office Word</Application>
  <DocSecurity>0</DocSecurity>
  <Lines>6882</Lines>
  <Paragraphs>1937</Paragraphs>
  <ScaleCrop>false</ScaleCrop>
  <Company/>
  <LinksUpToDate>false</LinksUpToDate>
  <CharactersWithSpaces>968912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Eduardo Vento</cp:lastModifiedBy>
  <cp:revision>2</cp:revision>
  <dcterms:created xsi:type="dcterms:W3CDTF">2026-10-07T19:54:00Z</dcterms:created>
  <dcterms:modified xsi:type="dcterms:W3CDTF">2026-10-07T19:57:00Z</dcterms:modified>
</cp:coreProperties>
</file>