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3476B" w:rsidRDefault="00E3476B" w:rsidP="00E3476B">
      <w:pPr>
        <w:pStyle w:val="BodyText"/>
        <w:tabs>
          <w:tab w:val="num" w:pos="1080"/>
        </w:tabs>
      </w:pPr>
      <w:r>
        <w:t xml:space="preserve">The regional survey gave an overall framework for the process of transition from a largely pastoral to an agro-pastoral economy- during a 50-year period-- which leads me to the </w:t>
      </w:r>
    </w:p>
    <w:p w:rsidR="00E3476B" w:rsidRDefault="00E3476B" w:rsidP="00E3476B">
      <w:pPr>
        <w:pStyle w:val="BodyText"/>
        <w:tabs>
          <w:tab w:val="num" w:pos="1080"/>
        </w:tabs>
        <w:rPr>
          <w:sz w:val="28"/>
        </w:rPr>
      </w:pPr>
    </w:p>
    <w:p w:rsidR="00E3476B" w:rsidRDefault="00E3476B" w:rsidP="00E3476B">
      <w:pPr>
        <w:pStyle w:val="BodyText"/>
        <w:numPr>
          <w:ilvl w:val="0"/>
          <w:numId w:val="2"/>
        </w:numPr>
        <w:tabs>
          <w:tab w:val="num" w:pos="1080"/>
        </w:tabs>
        <w:ind w:left="1080"/>
      </w:pPr>
      <w:r>
        <w:t>Second Component—</w:t>
      </w:r>
    </w:p>
    <w:p w:rsidR="00E3476B" w:rsidRDefault="00E3476B" w:rsidP="00E3476B">
      <w:pPr>
        <w:spacing w:line="360" w:lineRule="auto"/>
        <w:ind w:firstLine="360"/>
        <w:rPr>
          <w:rFonts w:ascii="Times New Roman" w:hAnsi="Times New Roman"/>
          <w:sz w:val="28"/>
        </w:rPr>
      </w:pPr>
    </w:p>
    <w:p w:rsidR="00E3476B" w:rsidRDefault="00E3476B" w:rsidP="00E3476B">
      <w:pPr>
        <w:spacing w:line="360" w:lineRule="auto"/>
        <w:ind w:firstLine="360"/>
        <w:rPr>
          <w:rFonts w:ascii="Times New Roman" w:hAnsi="Times New Roman"/>
          <w:sz w:val="28"/>
        </w:rPr>
      </w:pPr>
      <w:r>
        <w:rPr>
          <w:rFonts w:ascii="Times New Roman" w:hAnsi="Times New Roman"/>
          <w:sz w:val="28"/>
        </w:rPr>
        <w:t>How economic variables tie in with HH structure and organization ? offers a rich social context for economic activities in a “living space” if you will, in which members of a HH can be observed to function as an economic unit, engaged in social relations, making and using artifacts, processing, storing and discarding foodstuffs</w:t>
      </w:r>
    </w:p>
    <w:p w:rsidR="00E3476B" w:rsidRDefault="00E3476B" w:rsidP="00E3476B">
      <w:pPr>
        <w:pStyle w:val="BodyText"/>
        <w:rPr>
          <w:rFonts w:ascii="Times New Roman" w:hAnsi="Times New Roman"/>
          <w:sz w:val="28"/>
        </w:rPr>
      </w:pPr>
    </w:p>
    <w:p w:rsidR="00E3476B" w:rsidRDefault="00E3476B" w:rsidP="00E3476B">
      <w:pPr>
        <w:pStyle w:val="BodyText"/>
      </w:pPr>
      <w:r>
        <w:t>taking YH as a case study, to document some of the following:</w:t>
      </w:r>
    </w:p>
    <w:p w:rsidR="00E3476B" w:rsidRDefault="00E3476B" w:rsidP="00E3476B">
      <w:pPr>
        <w:numPr>
          <w:ilvl w:val="0"/>
          <w:numId w:val="4"/>
        </w:numPr>
        <w:tabs>
          <w:tab w:val="clear" w:pos="360"/>
          <w:tab w:val="num" w:pos="720"/>
        </w:tabs>
        <w:ind w:left="720"/>
        <w:rPr>
          <w:sz w:val="32"/>
        </w:rPr>
      </w:pPr>
      <w:r>
        <w:rPr>
          <w:sz w:val="32"/>
        </w:rPr>
        <w:t>architectural features of HH/family dwellings;</w:t>
      </w:r>
    </w:p>
    <w:p w:rsidR="00E3476B" w:rsidRDefault="00E3476B" w:rsidP="00E3476B">
      <w:pPr>
        <w:pStyle w:val="BodyTextIndent3"/>
      </w:pPr>
      <w:r>
        <w:t>-interior and exterior use of space, as reflected in facilities and activities, such as storage, food preparation and cooking;</w:t>
      </w:r>
    </w:p>
    <w:p w:rsidR="00E3476B" w:rsidRDefault="00E3476B" w:rsidP="00E3476B">
      <w:pPr>
        <w:numPr>
          <w:ilvl w:val="0"/>
          <w:numId w:val="3"/>
        </w:numPr>
        <w:tabs>
          <w:tab w:val="clear" w:pos="360"/>
          <w:tab w:val="num" w:pos="720"/>
        </w:tabs>
        <w:ind w:left="720"/>
        <w:rPr>
          <w:sz w:val="32"/>
        </w:rPr>
      </w:pPr>
      <w:r>
        <w:rPr>
          <w:sz w:val="32"/>
        </w:rPr>
        <w:t>traditional buildi</w:t>
      </w:r>
      <w:bookmarkStart w:id="0" w:name="_GoBack"/>
      <w:bookmarkEnd w:id="0"/>
      <w:r>
        <w:rPr>
          <w:sz w:val="32"/>
        </w:rPr>
        <w:t>ng techniques and materials, and transmission of skills;</w:t>
      </w:r>
    </w:p>
    <w:p w:rsidR="00E3476B" w:rsidRDefault="00E3476B" w:rsidP="00E3476B">
      <w:pPr>
        <w:numPr>
          <w:ilvl w:val="0"/>
          <w:numId w:val="6"/>
        </w:numPr>
        <w:tabs>
          <w:tab w:val="clear" w:pos="360"/>
          <w:tab w:val="num" w:pos="720"/>
        </w:tabs>
        <w:ind w:left="720"/>
        <w:rPr>
          <w:sz w:val="32"/>
        </w:rPr>
      </w:pPr>
      <w:r>
        <w:rPr>
          <w:sz w:val="32"/>
        </w:rPr>
        <w:t xml:space="preserve"> room function and activities ; spatial patterning of materials on house floors and CY s; </w:t>
      </w:r>
    </w:p>
    <w:p w:rsidR="00E3476B" w:rsidRDefault="00E3476B" w:rsidP="00E3476B">
      <w:pPr>
        <w:rPr>
          <w:sz w:val="32"/>
        </w:rPr>
      </w:pPr>
      <w:r>
        <w:rPr>
          <w:sz w:val="32"/>
        </w:rPr>
        <w:t>;</w:t>
      </w:r>
    </w:p>
    <w:p w:rsidR="00E3476B" w:rsidRDefault="00E3476B" w:rsidP="00E3476B">
      <w:pPr>
        <w:ind w:left="360"/>
        <w:rPr>
          <w:sz w:val="32"/>
        </w:rPr>
      </w:pPr>
      <w:r>
        <w:rPr>
          <w:sz w:val="32"/>
        </w:rPr>
        <w:t>In this work, 3 teams of 10 students each from Arch. Dept. at METU drew house and CY plans.</w:t>
      </w:r>
    </w:p>
    <w:p w:rsidR="00E3476B" w:rsidRDefault="00E3476B" w:rsidP="00E3476B">
      <w:pPr>
        <w:ind w:left="360"/>
        <w:rPr>
          <w:sz w:val="32"/>
        </w:rPr>
      </w:pPr>
    </w:p>
    <w:p w:rsidR="00E3476B" w:rsidRDefault="00E3476B" w:rsidP="00E3476B">
      <w:pPr>
        <w:ind w:left="360"/>
        <w:rPr>
          <w:sz w:val="32"/>
        </w:rPr>
      </w:pPr>
      <w:r>
        <w:rPr>
          <w:sz w:val="32"/>
        </w:rPr>
        <w:t>Method:</w:t>
      </w:r>
    </w:p>
    <w:p w:rsidR="00E3476B" w:rsidRDefault="00E3476B" w:rsidP="00E3476B">
      <w:pPr>
        <w:pStyle w:val="BodyText2"/>
        <w:ind w:left="360"/>
      </w:pPr>
    </w:p>
    <w:p w:rsidR="00E3476B" w:rsidRDefault="00E3476B" w:rsidP="00E3476B">
      <w:pPr>
        <w:pStyle w:val="BodyText2"/>
        <w:ind w:left="360"/>
      </w:pPr>
      <w:r>
        <w:t xml:space="preserve">1.  we focused on drawing a site plan of the entire village at present, to pinpoint its physical boundaries and we plotted the current layout of the settlement. Thus, relationships  of households to one another was recorded  SCAN VILLAGE SITE PLAN (fig. 1). </w:t>
      </w:r>
    </w:p>
    <w:p w:rsidR="00E3476B" w:rsidRDefault="00E3476B" w:rsidP="00E3476B">
      <w:pPr>
        <w:numPr>
          <w:ilvl w:val="0"/>
          <w:numId w:val="1"/>
        </w:numPr>
        <w:spacing w:line="480" w:lineRule="auto"/>
        <w:rPr>
          <w:rFonts w:ascii="Times New Roman" w:hAnsi="Times New Roman"/>
          <w:sz w:val="28"/>
        </w:rPr>
      </w:pPr>
      <w:r>
        <w:rPr>
          <w:rFonts w:ascii="Times New Roman" w:hAnsi="Times New Roman"/>
          <w:sz w:val="28"/>
        </w:rPr>
        <w:lastRenderedPageBreak/>
        <w:t>This site plan was juxtaposed on a village map drawn in 1963 and 1996, to see changes in the settlement pattern over the 50-year period. (SHOW 6 PICTURES: picture of village, PRESENT SITE PLAN, Present HHs, map of 1950s, map of 1960s, 1990s to present)</w:t>
      </w:r>
    </w:p>
    <w:p w:rsidR="00E3476B" w:rsidRDefault="00E3476B" w:rsidP="00E3476B">
      <w:pPr>
        <w:numPr>
          <w:ilvl w:val="0"/>
          <w:numId w:val="1"/>
        </w:numPr>
        <w:spacing w:line="480" w:lineRule="auto"/>
        <w:rPr>
          <w:rFonts w:ascii="Times New Roman" w:hAnsi="Times New Roman"/>
          <w:sz w:val="28"/>
        </w:rPr>
      </w:pPr>
      <w:r>
        <w:rPr>
          <w:rFonts w:ascii="Times New Roman" w:hAnsi="Times New Roman"/>
          <w:sz w:val="28"/>
        </w:rPr>
        <w:t xml:space="preserve">Next, I selected a representative sample of 15 house complexes in two groups built in 1910-1960s and 1960s-1990s, in order to test changes over time in domestic architectural features as an indicator of cultural, economic and chronological change. </w:t>
      </w:r>
    </w:p>
    <w:p w:rsidR="00E3476B" w:rsidRDefault="00E3476B" w:rsidP="00E3476B">
      <w:pPr>
        <w:pStyle w:val="BodyTextIndent"/>
        <w:ind w:right="360" w:firstLine="0"/>
        <w:rPr>
          <w:rFonts w:ascii="Times New Roman" w:hAnsi="Times New Roman"/>
          <w:sz w:val="28"/>
        </w:rPr>
      </w:pPr>
    </w:p>
    <w:p w:rsidR="00E3476B" w:rsidRDefault="00E3476B" w:rsidP="00E3476B">
      <w:pPr>
        <w:pStyle w:val="BodyTextIndent"/>
        <w:numPr>
          <w:ilvl w:val="0"/>
          <w:numId w:val="5"/>
        </w:numPr>
        <w:ind w:right="360"/>
        <w:rPr>
          <w:rFonts w:ascii="Times New Roman" w:hAnsi="Times New Roman"/>
          <w:sz w:val="28"/>
        </w:rPr>
      </w:pPr>
      <w:r>
        <w:rPr>
          <w:rFonts w:ascii="Times New Roman" w:hAnsi="Times New Roman"/>
          <w:sz w:val="28"/>
        </w:rPr>
        <w:t xml:space="preserve">In last 2 seasons we worked on </w:t>
      </w:r>
      <w:r>
        <w:rPr>
          <w:rFonts w:ascii="Times New Roman" w:hAnsi="Times New Roman"/>
          <w:b/>
          <w:sz w:val="28"/>
        </w:rPr>
        <w:t>six</w:t>
      </w:r>
      <w:r>
        <w:rPr>
          <w:rFonts w:ascii="Times New Roman" w:hAnsi="Times New Roman"/>
          <w:sz w:val="28"/>
        </w:rPr>
        <w:t xml:space="preserve"> house complexes built in 1910-1960s. </w:t>
      </w:r>
    </w:p>
    <w:p w:rsidR="00E3476B" w:rsidRDefault="00E3476B" w:rsidP="00E3476B">
      <w:pPr>
        <w:pStyle w:val="BodyTextIndent"/>
        <w:numPr>
          <w:ilvl w:val="0"/>
          <w:numId w:val="5"/>
        </w:numPr>
        <w:ind w:right="360"/>
        <w:rPr>
          <w:rFonts w:ascii="Times New Roman" w:hAnsi="Times New Roman"/>
          <w:sz w:val="28"/>
        </w:rPr>
      </w:pPr>
      <w:r>
        <w:rPr>
          <w:rFonts w:ascii="Times New Roman" w:hAnsi="Times New Roman"/>
          <w:sz w:val="28"/>
        </w:rPr>
        <w:t xml:space="preserve">We completed measured drawings of floor plans, roof structures, wall sections, window and door details; building materials and technology were documented. </w:t>
      </w:r>
    </w:p>
    <w:p w:rsidR="00E3476B" w:rsidRDefault="00E3476B" w:rsidP="00E3476B">
      <w:pPr>
        <w:pStyle w:val="BodyTextIndent"/>
        <w:numPr>
          <w:ilvl w:val="0"/>
          <w:numId w:val="5"/>
        </w:numPr>
        <w:ind w:right="360"/>
        <w:rPr>
          <w:rFonts w:ascii="Times New Roman" w:hAnsi="Times New Roman"/>
          <w:sz w:val="28"/>
        </w:rPr>
      </w:pPr>
      <w:r>
        <w:rPr>
          <w:rFonts w:ascii="Times New Roman" w:hAnsi="Times New Roman"/>
          <w:sz w:val="28"/>
        </w:rPr>
        <w:t xml:space="preserve">Also, we inventoried  types of furnishings and objects within each room of a house. </w:t>
      </w:r>
    </w:p>
    <w:p w:rsidR="00E3476B" w:rsidRDefault="00E3476B" w:rsidP="00E3476B">
      <w:pPr>
        <w:pStyle w:val="BodyTextIndent"/>
        <w:numPr>
          <w:ilvl w:val="0"/>
          <w:numId w:val="5"/>
        </w:numPr>
        <w:ind w:right="360"/>
        <w:rPr>
          <w:rFonts w:ascii="Times New Roman" w:hAnsi="Times New Roman"/>
        </w:rPr>
      </w:pPr>
      <w:r>
        <w:rPr>
          <w:rFonts w:ascii="Times New Roman" w:hAnsi="Times New Roman"/>
          <w:sz w:val="28"/>
        </w:rPr>
        <w:t>Information related to the socio-economic status of each household over 3 generations collected.</w:t>
      </w:r>
      <w:r>
        <w:rPr>
          <w:rFonts w:ascii="Times New Roman" w:hAnsi="Times New Roman"/>
        </w:rPr>
        <w:t xml:space="preserve"> </w:t>
      </w:r>
    </w:p>
    <w:p w:rsidR="00E3476B" w:rsidRDefault="00E3476B" w:rsidP="00E3476B">
      <w:pPr>
        <w:ind w:left="360"/>
        <w:rPr>
          <w:sz w:val="32"/>
        </w:rPr>
      </w:pPr>
    </w:p>
    <w:p w:rsidR="008069D3" w:rsidRPr="00E3476B" w:rsidRDefault="008069D3" w:rsidP="00E3476B"/>
    <w:sectPr w:rsidR="008069D3" w:rsidRPr="00E3476B" w:rsidSect="00616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w:panose1 w:val="02000500000000000000"/>
    <w:charset w:val="00"/>
    <w:family w:val="auto"/>
    <w:pitch w:val="variable"/>
    <w:sig w:usb0="E00002FF" w:usb1="5000205A" w:usb2="00000000" w:usb3="00000000" w:csb0="0000019F" w:csb1="00000000"/>
  </w:font>
  <w:font w:name="Courier">
    <w:panose1 w:val="02000500000000000000"/>
    <w:charset w:val="00"/>
    <w:family w:val="auto"/>
    <w:pitch w:val="variable"/>
    <w:sig w:usb0="00000003" w:usb1="00000000" w:usb2="00000000" w:usb3="00000000" w:csb0="00000003"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singleLevel"/>
    <w:tmpl w:val="00000000"/>
    <w:lvl w:ilvl="0">
      <w:start w:val="1"/>
      <w:numFmt w:val="lowerLetter"/>
      <w:lvlText w:val="(%1)"/>
      <w:lvlJc w:val="left"/>
      <w:pPr>
        <w:tabs>
          <w:tab w:val="num" w:pos="800"/>
        </w:tabs>
        <w:ind w:left="800" w:hanging="720"/>
      </w:pPr>
      <w:rPr>
        <w:rFonts w:hint="default"/>
        <w:sz w:val="28"/>
      </w:rPr>
    </w:lvl>
  </w:abstractNum>
  <w:abstractNum w:abstractNumId="1" w15:restartNumberingAfterBreak="0">
    <w:nsid w:val="00000002"/>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0000004"/>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0000005"/>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0000008"/>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0000009"/>
    <w:multiLevelType w:val="singleLevel"/>
    <w:tmpl w:val="00090409"/>
    <w:lvl w:ilvl="0">
      <w:start w:val="1"/>
      <w:numFmt w:val="bullet"/>
      <w:lvlText w:val=""/>
      <w:lvlJc w:val="left"/>
      <w:pPr>
        <w:tabs>
          <w:tab w:val="num" w:pos="360"/>
        </w:tabs>
        <w:ind w:left="36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76B"/>
    <w:rsid w:val="00304FBB"/>
    <w:rsid w:val="00370DDB"/>
    <w:rsid w:val="00616CBC"/>
    <w:rsid w:val="008069D3"/>
    <w:rsid w:val="00E347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4399E"/>
  <w15:chartTrackingRefBased/>
  <w15:docId w15:val="{D86F1605-0FC7-5F41-B190-19B86B125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E3476B"/>
    <w:rPr>
      <w:rFonts w:ascii="Times" w:eastAsia="Times" w:hAnsi="Times"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E3476B"/>
    <w:rPr>
      <w:sz w:val="32"/>
    </w:rPr>
  </w:style>
  <w:style w:type="character" w:customStyle="1" w:styleId="BodyTextChar">
    <w:name w:val="Body Text Char"/>
    <w:basedOn w:val="DefaultParagraphFont"/>
    <w:link w:val="BodyText"/>
    <w:rsid w:val="00E3476B"/>
    <w:rPr>
      <w:rFonts w:ascii="Times" w:eastAsia="Times" w:hAnsi="Times" w:cs="Times New Roman"/>
      <w:sz w:val="32"/>
      <w:szCs w:val="20"/>
    </w:rPr>
  </w:style>
  <w:style w:type="paragraph" w:styleId="BodyTextIndent">
    <w:name w:val="Body Text Indent"/>
    <w:basedOn w:val="Normal"/>
    <w:link w:val="BodyTextIndentChar"/>
    <w:rsid w:val="00E3476B"/>
    <w:pPr>
      <w:spacing w:line="480" w:lineRule="auto"/>
      <w:ind w:firstLine="720"/>
    </w:pPr>
    <w:rPr>
      <w:rFonts w:ascii="Courier" w:hAnsi="Courier"/>
    </w:rPr>
  </w:style>
  <w:style w:type="character" w:customStyle="1" w:styleId="BodyTextIndentChar">
    <w:name w:val="Body Text Indent Char"/>
    <w:basedOn w:val="DefaultParagraphFont"/>
    <w:link w:val="BodyTextIndent"/>
    <w:rsid w:val="00E3476B"/>
    <w:rPr>
      <w:rFonts w:ascii="Courier" w:eastAsia="Times" w:hAnsi="Courier" w:cs="Times New Roman"/>
      <w:szCs w:val="20"/>
    </w:rPr>
  </w:style>
  <w:style w:type="paragraph" w:styleId="BodyText2">
    <w:name w:val="Body Text 2"/>
    <w:basedOn w:val="Normal"/>
    <w:link w:val="BodyText2Char"/>
    <w:rsid w:val="00E3476B"/>
    <w:pPr>
      <w:spacing w:line="480" w:lineRule="auto"/>
    </w:pPr>
    <w:rPr>
      <w:rFonts w:ascii="Times New Roman" w:hAnsi="Times New Roman"/>
      <w:sz w:val="28"/>
    </w:rPr>
  </w:style>
  <w:style w:type="character" w:customStyle="1" w:styleId="BodyText2Char">
    <w:name w:val="Body Text 2 Char"/>
    <w:basedOn w:val="DefaultParagraphFont"/>
    <w:link w:val="BodyText2"/>
    <w:rsid w:val="00E3476B"/>
    <w:rPr>
      <w:rFonts w:ascii="Times New Roman" w:eastAsia="Times" w:hAnsi="Times New Roman" w:cs="Times New Roman"/>
      <w:sz w:val="28"/>
      <w:szCs w:val="20"/>
    </w:rPr>
  </w:style>
  <w:style w:type="paragraph" w:styleId="BodyTextIndent3">
    <w:name w:val="Body Text Indent 3"/>
    <w:basedOn w:val="Normal"/>
    <w:link w:val="BodyTextIndent3Char"/>
    <w:rsid w:val="00E3476B"/>
    <w:pPr>
      <w:ind w:left="720"/>
    </w:pPr>
    <w:rPr>
      <w:sz w:val="32"/>
    </w:rPr>
  </w:style>
  <w:style w:type="character" w:customStyle="1" w:styleId="BodyTextIndent3Char">
    <w:name w:val="Body Text Indent 3 Char"/>
    <w:basedOn w:val="DefaultParagraphFont"/>
    <w:link w:val="BodyTextIndent3"/>
    <w:rsid w:val="00E3476B"/>
    <w:rPr>
      <w:rFonts w:ascii="Times" w:eastAsia="Times" w:hAnsi="Times" w:cs="Times New Roman"/>
      <w:sz w:val="3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330</Words>
  <Characters>1881</Characters>
  <Application>Microsoft Office Word</Application>
  <DocSecurity>0</DocSecurity>
  <Lines>15</Lines>
  <Paragraphs>4</Paragraphs>
  <ScaleCrop>false</ScaleCrop>
  <Company/>
  <LinksUpToDate>false</LinksUpToDate>
  <CharactersWithSpaces>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dc:description/>
  <cp:lastModifiedBy>Ayse Salzmann</cp:lastModifiedBy>
  <cp:revision>1</cp:revision>
  <dcterms:created xsi:type="dcterms:W3CDTF">2020-11-17T01:32:00Z</dcterms:created>
  <dcterms:modified xsi:type="dcterms:W3CDTF">2020-11-17T01:34:00Z</dcterms:modified>
</cp:coreProperties>
</file>