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36674F" w14:textId="77777777" w:rsidR="0013092D" w:rsidRDefault="0013092D"/>
    <w:p w14:paraId="1D25EEF5" w14:textId="77777777" w:rsidR="0013092D" w:rsidRDefault="0013092D"/>
    <w:p w14:paraId="534CFBC1" w14:textId="77777777" w:rsidR="0013092D" w:rsidRDefault="0013092D"/>
    <w:p w14:paraId="4B62F148" w14:textId="77777777" w:rsidR="0013092D" w:rsidRDefault="00C92FBD">
      <w:r>
        <w:rPr>
          <w:rFonts w:ascii="Helvetica" w:hAnsi="Helvetica" w:cs="Helvetica"/>
        </w:rPr>
        <w:tab/>
      </w:r>
      <w:r>
        <w:rPr>
          <w:rFonts w:ascii="Helvetica" w:hAnsi="Helvetica" w:cs="Helvetica"/>
          <w:b/>
        </w:rPr>
        <w:t>KD-3</w:t>
      </w:r>
      <w:r>
        <w:rPr>
          <w:rFonts w:ascii="Helvetica" w:hAnsi="Helvetica" w:cs="Helvetica"/>
        </w:rPr>
        <w:t xml:space="preserve">; Karadere mevki; next to river, near Basrı. </w:t>
      </w:r>
    </w:p>
    <w:p w14:paraId="2DCF2CA7" w14:textId="77777777" w:rsidR="0013092D" w:rsidRDefault="00C92FBD">
      <w:r>
        <w:rPr>
          <w:rFonts w:ascii="Helvetica" w:hAnsi="Helvetica" w:cs="Helvetica"/>
        </w:rPr>
        <w:tab/>
        <w:t>At 960 m. Demolished.</w:t>
      </w:r>
    </w:p>
    <w:p w14:paraId="7FF0BFCE" w14:textId="77777777" w:rsidR="0013092D" w:rsidRDefault="0013092D"/>
    <w:p w14:paraId="51FB4A6E" w14:textId="3E13CDA0" w:rsidR="0013092D" w:rsidRDefault="00C92FBD" w:rsidP="00C92FBD">
      <w:pPr>
        <w:ind w:left="720"/>
      </w:pPr>
      <w:r>
        <w:rPr>
          <w:rFonts w:ascii="Helvetica" w:hAnsi="Helvetica" w:cs="Helvetica"/>
          <w:b/>
        </w:rPr>
        <w:t>Ağıl:</w:t>
      </w:r>
      <w:r>
        <w:rPr>
          <w:rFonts w:ascii="Helvetica" w:hAnsi="Helvetica" w:cs="Helvetica"/>
        </w:rPr>
        <w:t xml:space="preserve"> small rectangle, 65 sq.m. Mudbrick wall of hut still standing, including a triangular </w:t>
      </w:r>
      <w:r>
        <w:rPr>
          <w:rFonts w:ascii="Helvetica" w:hAnsi="Helvetica" w:cs="Helvetica"/>
        </w:rPr>
        <w:t xml:space="preserve">opening for fireplace, built into the wall of the hut..part of the chimney visible. It appears </w:t>
      </w:r>
      <w:r>
        <w:rPr>
          <w:rFonts w:ascii="Helvetica" w:hAnsi="Helvetica" w:cs="Helvetica"/>
        </w:rPr>
        <w:t xml:space="preserve">that there were no roofed areas. Open fold is enclosed by a stone wall. May be this was </w:t>
      </w:r>
      <w:r>
        <w:rPr>
          <w:rFonts w:ascii="Helvetica" w:hAnsi="Helvetica" w:cs="Helvetica"/>
        </w:rPr>
        <w:t>just an open fold for a short stop..for a small herd.</w:t>
      </w:r>
    </w:p>
    <w:p w14:paraId="30633CE5" w14:textId="18C4538F" w:rsidR="0013092D" w:rsidRDefault="00C92FBD" w:rsidP="00C92FBD">
      <w:pPr>
        <w:ind w:left="720"/>
      </w:pPr>
      <w:r>
        <w:rPr>
          <w:rFonts w:ascii="Helvetica" w:hAnsi="Helvetica" w:cs="Helvetica"/>
        </w:rPr>
        <w:t>About 100 m. sou</w:t>
      </w:r>
      <w:r>
        <w:rPr>
          <w:rFonts w:ascii="Helvetica" w:hAnsi="Helvetica" w:cs="Helvetica"/>
        </w:rPr>
        <w:t xml:space="preserve">th is a square stone enclosure, probably for storage of food for </w:t>
      </w:r>
      <w:bookmarkStart w:id="0" w:name="_GoBack"/>
      <w:bookmarkEnd w:id="0"/>
      <w:r>
        <w:rPr>
          <w:rFonts w:ascii="Helvetica" w:hAnsi="Helvetica" w:cs="Helvetica"/>
        </w:rPr>
        <w:t>shepherd..</w:t>
      </w:r>
    </w:p>
    <w:sectPr w:rsidR="001309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92D"/>
    <w:rsid w:val="0013092D"/>
    <w:rsid w:val="00C9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4D666"/>
  <w15:docId w15:val="{4B4A60A8-0815-A641-B0F3-E744398E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13D97062-06E8-124A-9F5C-B71A8FC56DC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2</cp:revision>
  <dcterms:created xsi:type="dcterms:W3CDTF">2020-09-15T20:39:00Z</dcterms:created>
  <dcterms:modified xsi:type="dcterms:W3CDTF">2020-09-15T20:40:00Z</dcterms:modified>
</cp:coreProperties>
</file>