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DDB6" w14:textId="77777777" w:rsidR="00C94802" w:rsidRPr="00C94802" w:rsidRDefault="00C94802" w:rsidP="00C9480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802">
        <w:rPr>
          <w:rFonts w:ascii="Times New Roman" w:hAnsi="Times New Roman" w:cs="Times New Roman"/>
          <w:b/>
          <w:bCs/>
          <w:sz w:val="28"/>
          <w:szCs w:val="28"/>
        </w:rPr>
        <w:t>Team: Data Pirates_</w:t>
      </w:r>
    </w:p>
    <w:p w14:paraId="29557C5D" w14:textId="77777777" w:rsidR="00C94802" w:rsidRPr="00C94802" w:rsidRDefault="00C94802" w:rsidP="00C9480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802">
        <w:rPr>
          <w:rFonts w:ascii="Times New Roman" w:hAnsi="Times New Roman" w:cs="Times New Roman"/>
          <w:b/>
          <w:bCs/>
          <w:sz w:val="28"/>
          <w:szCs w:val="28"/>
        </w:rPr>
        <w:t>College – K. J. Somaiya Institute of Engineering and Information Technology, Sion, Mumbai</w:t>
      </w:r>
    </w:p>
    <w:p w14:paraId="4F90CF2E" w14:textId="77777777" w:rsidR="00C94802" w:rsidRPr="00C94802" w:rsidRDefault="00C94802" w:rsidP="00C9480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8F7EC" w14:textId="77777777" w:rsidR="00C94802" w:rsidRPr="00C94802" w:rsidRDefault="00C94802" w:rsidP="00C9480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802">
        <w:rPr>
          <w:rFonts w:ascii="Times New Roman" w:hAnsi="Times New Roman" w:cs="Times New Roman"/>
          <w:b/>
          <w:bCs/>
          <w:sz w:val="28"/>
          <w:szCs w:val="28"/>
        </w:rPr>
        <w:t>Smart India Hackathon 2022 – Software Edition</w:t>
      </w:r>
    </w:p>
    <w:p w14:paraId="653F8EF3" w14:textId="48746019" w:rsidR="00C94802" w:rsidRPr="00C94802" w:rsidRDefault="00C94802" w:rsidP="00C94802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802">
        <w:rPr>
          <w:rFonts w:ascii="Times New Roman" w:hAnsi="Times New Roman" w:cs="Times New Roman"/>
          <w:b/>
          <w:bCs/>
          <w:sz w:val="28"/>
          <w:szCs w:val="28"/>
        </w:rPr>
        <w:t>Problem Statement I.D. – PK854</w:t>
      </w:r>
    </w:p>
    <w:p w14:paraId="25D2C411" w14:textId="1B35425C" w:rsidR="009514E5" w:rsidRPr="00C94802" w:rsidRDefault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28"/>
          <w:szCs w:val="28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28"/>
          <w:szCs w:val="28"/>
          <w:highlight w:val="white"/>
        </w:rPr>
        <w:t>Parents’ Questionnaire</w:t>
      </w:r>
    </w:p>
    <w:p w14:paraId="331C9F91" w14:textId="77777777" w:rsidR="00C94802" w:rsidRDefault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2"/>
          <w:szCs w:val="32"/>
          <w:highlight w:val="white"/>
        </w:rPr>
      </w:pPr>
    </w:p>
    <w:p w14:paraId="3CCF189E" w14:textId="4506DB6C" w:rsidR="009514E5" w:rsidRPr="00C94802" w:rsidRDefault="00000000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2"/>
          <w:szCs w:val="32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32"/>
          <w:szCs w:val="32"/>
          <w:highlight w:val="white"/>
        </w:rPr>
        <w:t>DYSLEXIA</w:t>
      </w:r>
    </w:p>
    <w:p w14:paraId="6FF0284F" w14:textId="66DDED9D" w:rsidR="009514E5" w:rsidRPr="00C94802" w:rsidRDefault="00C94802">
      <w:pPr>
        <w:spacing w:before="320" w:after="320" w:line="343" w:lineRule="auto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  <w:t xml:space="preserve">Answers in the form of: </w:t>
      </w:r>
      <w:r w:rsidR="00000000" w:rsidRPr="00C94802">
        <w:rPr>
          <w:rFonts w:ascii="Times New Roman" w:eastAsia="Nunito" w:hAnsi="Times New Roman" w:cs="Times New Roman"/>
          <w:bCs/>
          <w:color w:val="1A1A1A"/>
          <w:sz w:val="24"/>
          <w:szCs w:val="24"/>
          <w:highlight w:val="white"/>
        </w:rPr>
        <w:t>[</w:t>
      </w:r>
      <w:r w:rsidR="00000000"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Very often, often, sometimes, rarely, never]</w:t>
      </w:r>
    </w:p>
    <w:p w14:paraId="6B474067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reverse the letters d and b (bog rather than dog) while speaking?</w:t>
      </w:r>
    </w:p>
    <w:p w14:paraId="277EAA3A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15541D2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write letters and numbers the wrong way round?</w:t>
      </w:r>
    </w:p>
    <w:p w14:paraId="7ECAEB74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9B7BCFF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find it hard to remember a word just read?</w:t>
      </w:r>
    </w:p>
    <w:p w14:paraId="28DA6638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D90352E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Can your child read the words that are there (decode) but struggle to understand what they've read?</w:t>
      </w:r>
    </w:p>
    <w:p w14:paraId="00550074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7FF1457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dislike reading out loud?</w:t>
      </w:r>
    </w:p>
    <w:p w14:paraId="6FBC4245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2447322D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While reading, does your child miss out on some sentences?</w:t>
      </w:r>
    </w:p>
    <w:p w14:paraId="5A5CAB68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028A46D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express ideas clearly in words?</w:t>
      </w:r>
    </w:p>
    <w:p w14:paraId="2238B5CD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74A348E5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have difficulty learning or recalling letters?</w:t>
      </w:r>
    </w:p>
    <w:p w14:paraId="373067B6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70787F5" w14:textId="77777777" w:rsidR="009514E5" w:rsidRPr="00C94802" w:rsidRDefault="00000000">
      <w:pPr>
        <w:numPr>
          <w:ilvl w:val="0"/>
          <w:numId w:val="4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your child able to construct the sentences properly while reading?</w:t>
      </w:r>
    </w:p>
    <w:p w14:paraId="56F7AFD9" w14:textId="77777777" w:rsidR="009514E5" w:rsidRPr="00C94802" w:rsidRDefault="00000000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</w:t>
      </w:r>
    </w:p>
    <w:p w14:paraId="7721FC9C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7E63ACF4" w14:textId="06CF28CB" w:rsidR="009514E5" w:rsidRDefault="009514E5">
      <w:pPr>
        <w:spacing w:before="320" w:after="320" w:line="343" w:lineRule="auto"/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</w:pPr>
    </w:p>
    <w:p w14:paraId="545C99A9" w14:textId="7F7FBEC9" w:rsidR="00C94802" w:rsidRDefault="00C94802">
      <w:pPr>
        <w:spacing w:before="320" w:after="320" w:line="343" w:lineRule="auto"/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</w:pPr>
    </w:p>
    <w:p w14:paraId="62C70F6A" w14:textId="09A75304" w:rsidR="00C94802" w:rsidRDefault="00C94802">
      <w:pPr>
        <w:spacing w:before="320" w:after="320" w:line="343" w:lineRule="auto"/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</w:pPr>
    </w:p>
    <w:p w14:paraId="0F8B10E4" w14:textId="77777777" w:rsidR="00C94802" w:rsidRDefault="00000000" w:rsidP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6"/>
          <w:szCs w:val="36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36"/>
          <w:szCs w:val="36"/>
          <w:highlight w:val="white"/>
        </w:rPr>
        <w:t>DYSCALCULIA:</w:t>
      </w:r>
    </w:p>
    <w:p w14:paraId="6C8AD917" w14:textId="77777777" w:rsidR="00C94802" w:rsidRPr="00C94802" w:rsidRDefault="00C94802" w:rsidP="00C94802">
      <w:pPr>
        <w:spacing w:before="320" w:after="320" w:line="343" w:lineRule="auto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  <w:t xml:space="preserve">Answers in the form of: </w:t>
      </w:r>
      <w:r w:rsidRPr="00C94802">
        <w:rPr>
          <w:rFonts w:ascii="Times New Roman" w:eastAsia="Nunito" w:hAnsi="Times New Roman" w:cs="Times New Roman"/>
          <w:bCs/>
          <w:color w:val="1A1A1A"/>
          <w:sz w:val="24"/>
          <w:szCs w:val="24"/>
          <w:highlight w:val="white"/>
        </w:rPr>
        <w:t>[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Very often, often, sometimes, rarely, never]</w:t>
      </w:r>
    </w:p>
    <w:p w14:paraId="67A7DE22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Is the child able to solve the numeracy questions </w:t>
      </w:r>
      <w:proofErr w:type="spellStart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i.e</w:t>
      </w:r>
      <w:proofErr w:type="spellEnd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 xml:space="preserve">- Count or make connection with words </w:t>
      </w:r>
      <w:proofErr w:type="spellStart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eg.</w:t>
      </w:r>
      <w:proofErr w:type="spellEnd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four is 4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- Recognize and write numbers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- Tell the sequence of numbers</w:t>
      </w:r>
    </w:p>
    <w:p w14:paraId="2E01B68A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12C48D19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the child able to do the calculations i.e.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- Being able to work out with addition, subtraction, multiplication or division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 xml:space="preserve">- </w:t>
      </w:r>
      <w:proofErr w:type="spellStart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Recognise</w:t>
      </w:r>
      <w:proofErr w:type="spellEnd"/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mathematical sign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- Decide what math operation to use</w:t>
      </w:r>
    </w:p>
    <w:p w14:paraId="1965BE11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F395EAD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Is the child able to grasp the Math Language i.e.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Understand mathematical concepts such as greater than, less than</w:t>
      </w:r>
    </w:p>
    <w:p w14:paraId="06F1FE26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0CAFAF7B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the child able to do identify visual - spatial objects i.e.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Tell left to right</w:t>
      </w:r>
    </w:p>
    <w:p w14:paraId="4AEBB396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F555A48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your child able to classify 3D objects by seeing them from different angles?</w:t>
      </w:r>
    </w:p>
    <w:p w14:paraId="18755F5D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9D83924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the child able to perform sorting i.e.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  <w:t>Able to sort numbers and items having common characteristics</w:t>
      </w:r>
    </w:p>
    <w:p w14:paraId="2715096C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D174AED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the child able to tell the numbers in sequence?</w:t>
      </w:r>
    </w:p>
    <w:p w14:paraId="31A24602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9648162" w14:textId="77777777" w:rsidR="009514E5" w:rsidRPr="00C94802" w:rsidRDefault="00000000">
      <w:pPr>
        <w:numPr>
          <w:ilvl w:val="0"/>
          <w:numId w:val="2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numbers and math seem like a foreign language to your child?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br/>
      </w:r>
    </w:p>
    <w:p w14:paraId="25F312BD" w14:textId="77777777" w:rsidR="009514E5" w:rsidRPr="00C94802" w:rsidRDefault="009514E5">
      <w:pPr>
        <w:spacing w:before="320" w:after="320" w:line="343" w:lineRule="auto"/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</w:pPr>
    </w:p>
    <w:p w14:paraId="792299E0" w14:textId="77777777" w:rsidR="009514E5" w:rsidRPr="00C94802" w:rsidRDefault="009514E5">
      <w:pPr>
        <w:spacing w:before="320" w:after="320" w:line="343" w:lineRule="auto"/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</w:pPr>
    </w:p>
    <w:p w14:paraId="7C3C57DB" w14:textId="77777777" w:rsidR="00C94802" w:rsidRDefault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</w:p>
    <w:p w14:paraId="46931C0E" w14:textId="77777777" w:rsidR="00C94802" w:rsidRDefault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</w:p>
    <w:p w14:paraId="10BA1BA5" w14:textId="77777777" w:rsidR="00C94802" w:rsidRDefault="00C94802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</w:p>
    <w:p w14:paraId="3F760F93" w14:textId="14A81F01" w:rsidR="009514E5" w:rsidRPr="00C94802" w:rsidRDefault="00000000">
      <w:pPr>
        <w:spacing w:before="320" w:after="320" w:line="343" w:lineRule="auto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  <w:lastRenderedPageBreak/>
        <w:t>ADHD:</w:t>
      </w:r>
    </w:p>
    <w:p w14:paraId="6562FB3F" w14:textId="77777777" w:rsidR="00C94802" w:rsidRPr="00C94802" w:rsidRDefault="00C94802" w:rsidP="00C94802">
      <w:pPr>
        <w:spacing w:before="320" w:after="320" w:line="343" w:lineRule="auto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  <w:t xml:space="preserve">Answers in the form of: </w:t>
      </w:r>
      <w:r w:rsidRPr="00C94802">
        <w:rPr>
          <w:rFonts w:ascii="Times New Roman" w:eastAsia="Nunito" w:hAnsi="Times New Roman" w:cs="Times New Roman"/>
          <w:bCs/>
          <w:color w:val="1A1A1A"/>
          <w:sz w:val="24"/>
          <w:szCs w:val="24"/>
          <w:highlight w:val="white"/>
        </w:rPr>
        <w:t>[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Very often, often, sometimes, rarely, never]</w:t>
      </w:r>
    </w:p>
    <w:p w14:paraId="520F1EA5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find the majority of the tasks (work/school assignments, etc.) boring or repetitive/difficult to complete?</w:t>
      </w:r>
    </w:p>
    <w:p w14:paraId="29176E3E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02ED1340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have difficulty concentrating on people when they are speaking to him/her?</w:t>
      </w:r>
    </w:p>
    <w:p w14:paraId="5C081FBE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EB69D48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find it hard to focus when there is activity or noise around him/her?</w:t>
      </w:r>
    </w:p>
    <w:p w14:paraId="7EBCBB27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2964CBDE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struggle to follow instructions or pay attention to details?</w:t>
      </w:r>
    </w:p>
    <w:p w14:paraId="1AEDD180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08AEAC7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Does your child have difficulty sustaining attention in tasks or play activities?</w:t>
      </w:r>
    </w:p>
    <w:p w14:paraId="5C5D8E83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0C31169A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avoid, dislike, or reluctantly engage in tasks requiring sustained mental effort?</w:t>
      </w:r>
    </w:p>
    <w:p w14:paraId="523CD1B5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0245FCB3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leave a seat in the classroom or in other situations in which remaining seated is expected?</w:t>
      </w:r>
    </w:p>
    <w:p w14:paraId="51FC20BD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080D7F7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fidgets with hands or feet or squirms in seat?</w:t>
      </w:r>
    </w:p>
    <w:p w14:paraId="79E9FF62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20F75EF2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lastRenderedPageBreak/>
        <w:t>Does your child run or climb excessively in situations in which it is inappropriate?</w:t>
      </w:r>
    </w:p>
    <w:p w14:paraId="4D0225A2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66A88C6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Does your child blurt out answers before questions have been completed?</w:t>
      </w:r>
    </w:p>
    <w:p w14:paraId="200DF45D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26464DB" w14:textId="77777777" w:rsidR="009514E5" w:rsidRPr="00C94802" w:rsidRDefault="00000000">
      <w:pPr>
        <w:numPr>
          <w:ilvl w:val="0"/>
          <w:numId w:val="5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Does your child interrupt or intrude on others?</w:t>
      </w:r>
    </w:p>
    <w:p w14:paraId="707E13ED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0C7B800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8EAC026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70DA5E13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0457EACE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BD78387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5DDAFB4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34AA682E" w14:textId="3DB28634" w:rsidR="009514E5" w:rsidRDefault="00000000">
      <w:pPr>
        <w:spacing w:before="320" w:after="320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  <w:t>Dysgraphia</w:t>
      </w:r>
    </w:p>
    <w:p w14:paraId="04D35D13" w14:textId="77777777" w:rsidR="00C94802" w:rsidRPr="00C94802" w:rsidRDefault="00C94802">
      <w:pPr>
        <w:spacing w:before="320" w:after="320"/>
        <w:jc w:val="center"/>
        <w:rPr>
          <w:rFonts w:ascii="Times New Roman" w:eastAsia="Nunito" w:hAnsi="Times New Roman" w:cs="Times New Roman"/>
          <w:b/>
          <w:color w:val="1A1A1A"/>
          <w:sz w:val="38"/>
          <w:szCs w:val="38"/>
          <w:highlight w:val="white"/>
        </w:rPr>
      </w:pPr>
    </w:p>
    <w:p w14:paraId="2293A028" w14:textId="77777777" w:rsidR="00C94802" w:rsidRPr="00C94802" w:rsidRDefault="00C94802" w:rsidP="00C94802">
      <w:pPr>
        <w:spacing w:before="320" w:after="320" w:line="343" w:lineRule="auto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b/>
          <w:color w:val="1A1A1A"/>
          <w:sz w:val="24"/>
          <w:szCs w:val="24"/>
          <w:highlight w:val="white"/>
        </w:rPr>
        <w:t xml:space="preserve">Answers in the form of: </w:t>
      </w:r>
      <w:r w:rsidRPr="00C94802">
        <w:rPr>
          <w:rFonts w:ascii="Times New Roman" w:eastAsia="Nunito" w:hAnsi="Times New Roman" w:cs="Times New Roman"/>
          <w:bCs/>
          <w:color w:val="1A1A1A"/>
          <w:sz w:val="24"/>
          <w:szCs w:val="24"/>
          <w:highlight w:val="white"/>
        </w:rPr>
        <w:t>[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Very often, often, sometimes, rarely, never]</w:t>
      </w:r>
    </w:p>
    <w:p w14:paraId="1D44215C" w14:textId="2E49896A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Does your child hold </w:t>
      </w:r>
      <w:r w:rsidR="00C94802"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pencil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, pen or markers </w:t>
      </w:r>
      <w:r w:rsid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in a way that his/her hand hurts</w:t>
      </w: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?</w:t>
      </w:r>
    </w:p>
    <w:p w14:paraId="59C07806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47C96176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Is your child’s handwriting legible?</w:t>
      </w:r>
    </w:p>
    <w:p w14:paraId="13ACB932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4497805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miss out on letters while writing?</w:t>
      </w:r>
    </w:p>
    <w:p w14:paraId="718E553E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A210BEB" w14:textId="77777777" w:rsidR="009514E5" w:rsidRPr="00C94802" w:rsidRDefault="009514E5" w:rsidP="00C94802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10D32425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have difficulty in picking up small objects?</w:t>
      </w:r>
    </w:p>
    <w:p w14:paraId="0F1E56E4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19F82C31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feel the need to make excuses to try to get out of writing assignments at school or at home?</w:t>
      </w:r>
    </w:p>
    <w:p w14:paraId="60C41297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D0A0CEF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>Does your child make spelling errors in common words when writing?</w:t>
      </w:r>
    </w:p>
    <w:p w14:paraId="659F241C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2539269B" w14:textId="77777777" w:rsidR="009514E5" w:rsidRPr="00C94802" w:rsidRDefault="00000000">
      <w:pPr>
        <w:numPr>
          <w:ilvl w:val="0"/>
          <w:numId w:val="3"/>
        </w:num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  <w:r w:rsidRPr="00C94802"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  <w:t xml:space="preserve"> Does your child get restless when writing; moving around and getting distracted easily?</w:t>
      </w:r>
    </w:p>
    <w:p w14:paraId="0D1AA622" w14:textId="77777777" w:rsidR="009514E5" w:rsidRPr="00C94802" w:rsidRDefault="009514E5">
      <w:pPr>
        <w:spacing w:before="320" w:after="3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52642BE2" w14:textId="77777777" w:rsidR="009514E5" w:rsidRPr="00C94802" w:rsidRDefault="009514E5">
      <w:pPr>
        <w:spacing w:before="320" w:after="320"/>
        <w:ind w:left="720"/>
        <w:rPr>
          <w:rFonts w:ascii="Times New Roman" w:eastAsia="Nunito" w:hAnsi="Times New Roman" w:cs="Times New Roman"/>
          <w:color w:val="1A1A1A"/>
          <w:sz w:val="24"/>
          <w:szCs w:val="24"/>
          <w:highlight w:val="white"/>
        </w:rPr>
      </w:pPr>
    </w:p>
    <w:p w14:paraId="67F46C85" w14:textId="77777777" w:rsidR="009514E5" w:rsidRPr="00C94802" w:rsidRDefault="009514E5">
      <w:pPr>
        <w:rPr>
          <w:rFonts w:ascii="Times New Roman" w:eastAsia="Nunito" w:hAnsi="Times New Roman" w:cs="Times New Roman"/>
        </w:rPr>
      </w:pPr>
    </w:p>
    <w:sectPr w:rsidR="009514E5" w:rsidRPr="00C94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552F"/>
    <w:multiLevelType w:val="multilevel"/>
    <w:tmpl w:val="56349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72098"/>
    <w:multiLevelType w:val="multilevel"/>
    <w:tmpl w:val="18501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1D2851"/>
    <w:multiLevelType w:val="multilevel"/>
    <w:tmpl w:val="B0E6D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BF1A7E"/>
    <w:multiLevelType w:val="multilevel"/>
    <w:tmpl w:val="22A2231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C535DAF"/>
    <w:multiLevelType w:val="multilevel"/>
    <w:tmpl w:val="AC76B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3904989">
    <w:abstractNumId w:val="3"/>
  </w:num>
  <w:num w:numId="2" w16cid:durableId="817578126">
    <w:abstractNumId w:val="1"/>
  </w:num>
  <w:num w:numId="3" w16cid:durableId="1446467006">
    <w:abstractNumId w:val="4"/>
  </w:num>
  <w:num w:numId="4" w16cid:durableId="1827278913">
    <w:abstractNumId w:val="0"/>
  </w:num>
  <w:num w:numId="5" w16cid:durableId="128106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E5"/>
    <w:rsid w:val="009514E5"/>
    <w:rsid w:val="00C94802"/>
    <w:rsid w:val="00D0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1B5C"/>
  <w15:docId w15:val="{A2BC22A6-41E5-4F70-A35B-978D034E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</dc:creator>
  <cp:lastModifiedBy>Ronit Bhamere</cp:lastModifiedBy>
  <cp:revision>2</cp:revision>
  <cp:lastPrinted>2022-08-17T14:57:00Z</cp:lastPrinted>
  <dcterms:created xsi:type="dcterms:W3CDTF">2022-08-17T14:41:00Z</dcterms:created>
  <dcterms:modified xsi:type="dcterms:W3CDTF">2022-08-17T14:57:00Z</dcterms:modified>
</cp:coreProperties>
</file>