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Bow-Tie Analysis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31010:2019 / ISO 31000:2018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RM-PRO-004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describes the bow-tie analysis methodology used for HIGH and above rated risks, in accordance with ISO 31010:2019 (Risk Assessment Techniques). Bow-tie analysis provides a visual representation of the relationship between causes, the risk event, consequences, and the controls in place.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When to Perform Bow-Tie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Bow-tie analysis shall be performed for: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risks rated HIGH (score 8-12) or above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identified as critical by the Risk Committee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with complex cause-consequence chains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Risks requiring detailed control assurance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 directed by regulatory requirements or audit findings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Bow-Tie Structure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bow-tie diagram consists of the following elements: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Hazard/Threat (Left Side)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source of potential harm or the threatening condition. Multiple threats may be identified for a single risk event.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Top Event (Centre)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unwanted event — the point at which control is lost. This is the risk event described in the risk register.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3.3 Consequences (Right Side)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potential outcomes if the top event occurs. Multiple consequences should be identified covering different impact types (safety, financial, reputational, etc.).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3.4 Preventive Controls (Left Barriers)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Controls that prevent the threat from causing the top event. These reduce the likelihood of the risk materialising.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3.5 Mitigating Controls (Right Barriers)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Controls that limit the consequences once the top event has occurred. These reduce the severity of impact.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Bow-Tie Development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Follow these steps: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Define the top event (risk event from the risk register)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all credible threats/causes that could lead to the top event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all potential consequences of the top event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Map existing preventive controls against each threat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Map existing mitigating controls against each consequence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Assess control effectiveness (STRONG/ADEQUATE/WEAK/NONE)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Identify gaps where additional controls are needed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Document escalation factors that could defeat controls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Record in the Nexara IMS bow-tie library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Documentation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Bow-tie analyses shall be recorded with: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Link to parent risk register entry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JSON-structured diagram data (threats, consequences, preventive controls, mitigating controls)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element with description and type classification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 effectiveness ratings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Date of analysis and analyst name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date (aligned with risk review frequency)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Review and Update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Bow-tie analyses shall be reviewed: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At each risk review cycle
b) Following any incident related to the risk
c) When controls are modified or added
d) When new threats or consequences are identified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Updated bow-ties shall be presented to the Risk Committee for critical risks.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RM-PRO-004  |  v1.0  |  ISO 31010:2019 / ISO 31000:2018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2026-02-16T21:26:47.653Z</dcterms:created>
  <dcterms:modified xsi:type="dcterms:W3CDTF">2026-02-16T21:26:47.653Z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