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Emergency Response Procedure</w:t>
      </w:r>
    </w:p>
    <w:p>
      <w:pPr>
        <w:spacing w:after="800"/>
        <w:jc w:val="center"/>
      </w:pPr>
      <w:r>
        <w:rPr>
          <w:rFonts w:ascii="Calibri" w:cs="Calibri" w:eastAsia="Calibri" w:hAnsi="Calibri"/>
          <w:color w:val="666666"/>
          <w:sz w:val="24"/>
          <w:szCs w:val="24"/>
        </w:rPr>
        <w:t xml:space="preserve">ISO 22320:2018 | ISO 45001:2018 cl.8.2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FEM-PRO-002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[Emergency Planning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structured response to emergency situations at [Company Name] premises, based on the Incident Command System (ICS) as required by ISO 22320:2018.</w:t>
      </w:r>
    </w:p>
    <w:p>
      <w:pPr>
        <w:pStyle w:val="Heading1"/>
        <w:pBdr>
          <w:bottom w:val="single" w:color="E8EFF7" w:sz="1"/>
        </w:pBdr>
        <w:spacing w:before="400" w:after="100"/>
      </w:pPr>
      <w:r>
        <w:rPr>
          <w:rFonts w:ascii="Calibri" w:cs="Calibri" w:eastAsia="Calibri" w:hAnsi="Calibri"/>
          <w:b/>
          <w:bCs/>
          <w:color w:val="1B3A5C"/>
          <w:sz w:val="28"/>
          <w:szCs w:val="28"/>
        </w:rPr>
        <w:t xml:space="preserve">2. Emergency Types</w:t>
      </w:r>
    </w:p>
    <w:p>
      <w:pPr>
        <w:pStyle w:val="ListParagraph"/>
        <w:numPr>
          <w:ilvl w:val="0"/>
          <w:numId w:val="1"/>
        </w:numPr>
        <w:spacing w:after="60" w:line="280"/>
      </w:pPr>
      <w:r>
        <w:rPr>
          <w:rFonts w:ascii="Calibri" w:cs="Calibri" w:eastAsia="Calibri" w:hAnsi="Calibri"/>
          <w:color w:val="333333"/>
          <w:sz w:val="21"/>
          <w:szCs w:val="21"/>
        </w:rPr>
        <w:t xml:space="preserve">Fire or explosion</w:t>
      </w:r>
    </w:p>
    <w:p>
      <w:pPr>
        <w:pStyle w:val="ListParagraph"/>
        <w:numPr>
          <w:ilvl w:val="0"/>
          <w:numId w:val="1"/>
        </w:numPr>
        <w:spacing w:after="60" w:line="280"/>
      </w:pPr>
      <w:r>
        <w:rPr>
          <w:rFonts w:ascii="Calibri" w:cs="Calibri" w:eastAsia="Calibri" w:hAnsi="Calibri"/>
          <w:color w:val="333333"/>
          <w:sz w:val="21"/>
          <w:szCs w:val="21"/>
        </w:rPr>
        <w:t xml:space="preserve">Chemical spill or gas leak</w:t>
      </w:r>
    </w:p>
    <w:p>
      <w:pPr>
        <w:pStyle w:val="ListParagraph"/>
        <w:numPr>
          <w:ilvl w:val="0"/>
          <w:numId w:val="1"/>
        </w:numPr>
        <w:spacing w:after="60" w:line="280"/>
      </w:pPr>
      <w:r>
        <w:rPr>
          <w:rFonts w:ascii="Calibri" w:cs="Calibri" w:eastAsia="Calibri" w:hAnsi="Calibri"/>
          <w:color w:val="333333"/>
          <w:sz w:val="21"/>
          <w:szCs w:val="21"/>
        </w:rPr>
        <w:t xml:space="preserve">Flood or severe weather</w:t>
      </w:r>
    </w:p>
    <w:p>
      <w:pPr>
        <w:pStyle w:val="ListParagraph"/>
        <w:numPr>
          <w:ilvl w:val="0"/>
          <w:numId w:val="1"/>
        </w:numPr>
        <w:spacing w:after="60" w:line="280"/>
      </w:pPr>
      <w:r>
        <w:rPr>
          <w:rFonts w:ascii="Calibri" w:cs="Calibri" w:eastAsia="Calibri" w:hAnsi="Calibri"/>
          <w:color w:val="333333"/>
          <w:sz w:val="21"/>
          <w:szCs w:val="21"/>
        </w:rPr>
        <w:t xml:space="preserve">Structural failure or building collapse</w:t>
      </w:r>
    </w:p>
    <w:p>
      <w:pPr>
        <w:pStyle w:val="ListParagraph"/>
        <w:numPr>
          <w:ilvl w:val="0"/>
          <w:numId w:val="1"/>
        </w:numPr>
        <w:spacing w:after="60" w:line="280"/>
      </w:pPr>
      <w:r>
        <w:rPr>
          <w:rFonts w:ascii="Calibri" w:cs="Calibri" w:eastAsia="Calibri" w:hAnsi="Calibri"/>
          <w:color w:val="333333"/>
          <w:sz w:val="21"/>
          <w:szCs w:val="21"/>
        </w:rPr>
        <w:t xml:space="preserve">Power or utility failure</w:t>
      </w:r>
    </w:p>
    <w:p>
      <w:pPr>
        <w:pStyle w:val="ListParagraph"/>
        <w:numPr>
          <w:ilvl w:val="0"/>
          <w:numId w:val="1"/>
        </w:numPr>
        <w:spacing w:after="60" w:line="280"/>
      </w:pPr>
      <w:r>
        <w:rPr>
          <w:rFonts w:ascii="Calibri" w:cs="Calibri" w:eastAsia="Calibri" w:hAnsi="Calibri"/>
          <w:color w:val="333333"/>
          <w:sz w:val="21"/>
          <w:szCs w:val="21"/>
        </w:rPr>
        <w:t xml:space="preserve">Bomb threat or civil unrest</w:t>
      </w:r>
    </w:p>
    <w:p>
      <w:pPr>
        <w:pStyle w:val="ListParagraph"/>
        <w:numPr>
          <w:ilvl w:val="0"/>
          <w:numId w:val="1"/>
        </w:numPr>
        <w:spacing w:after="60" w:line="280"/>
      </w:pPr>
      <w:r>
        <w:rPr>
          <w:rFonts w:ascii="Calibri" w:cs="Calibri" w:eastAsia="Calibri" w:hAnsi="Calibri"/>
          <w:color w:val="333333"/>
          <w:sz w:val="21"/>
          <w:szCs w:val="21"/>
        </w:rPr>
        <w:t xml:space="preserve">Pandemic or mass casualty event</w:t>
      </w:r>
    </w:p>
    <w:p>
      <w:pPr>
        <w:pStyle w:val="ListParagraph"/>
        <w:numPr>
          <w:ilvl w:val="0"/>
          <w:numId w:val="1"/>
        </w:numPr>
        <w:spacing w:after="60" w:line="280"/>
      </w:pPr>
      <w:r>
        <w:rPr>
          <w:rFonts w:ascii="Calibri" w:cs="Calibri" w:eastAsia="Calibri" w:hAnsi="Calibri"/>
          <w:color w:val="333333"/>
          <w:sz w:val="21"/>
          <w:szCs w:val="21"/>
        </w:rPr>
        <w:t xml:space="preserve">Cyber attack affecting physical safety</w:t>
      </w:r>
    </w:p>
    <w:p>
      <w:pPr>
        <w:pStyle w:val="ListParagraph"/>
        <w:numPr>
          <w:ilvl w:val="0"/>
          <w:numId w:val="1"/>
        </w:numPr>
        <w:spacing w:after="60" w:line="280"/>
      </w:pPr>
      <w:r>
        <w:rPr>
          <w:rFonts w:ascii="Calibri" w:cs="Calibri" w:eastAsia="Calibri" w:hAnsi="Calibri"/>
          <w:color w:val="333333"/>
          <w:sz w:val="21"/>
          <w:szCs w:val="21"/>
        </w:rPr>
        <w:t xml:space="preserve">Environmental release</w:t>
      </w:r>
    </w:p>
    <w:p>
      <w:pPr>
        <w:pStyle w:val="ListParagraph"/>
        <w:numPr>
          <w:ilvl w:val="0"/>
          <w:numId w:val="1"/>
        </w:numPr>
        <w:spacing w:after="60" w:line="280"/>
      </w:pPr>
      <w:r>
        <w:rPr>
          <w:rFonts w:ascii="Calibri" w:cs="Calibri" w:eastAsia="Calibri" w:hAnsi="Calibri"/>
          <w:color w:val="333333"/>
          <w:sz w:val="21"/>
          <w:szCs w:val="21"/>
        </w:rPr>
        <w:t xml:space="preserve">Terrorism</w:t>
      </w:r>
    </w:p>
    <w:p>
      <w:pPr>
        <w:pStyle w:val="Heading1"/>
        <w:pBdr>
          <w:bottom w:val="single" w:color="E8EFF7" w:sz="1"/>
        </w:pBdr>
        <w:spacing w:before="400" w:after="100"/>
      </w:pPr>
      <w:r>
        <w:rPr>
          <w:rFonts w:ascii="Calibri" w:cs="Calibri" w:eastAsia="Calibri" w:hAnsi="Calibri"/>
          <w:b/>
          <w:bCs/>
          <w:color w:val="1B3A5C"/>
          <w:sz w:val="28"/>
          <w:szCs w:val="28"/>
        </w:rPr>
        <w:t xml:space="preserve">3. Activation Criteria</w:t>
      </w:r>
    </w:p>
    <w:p>
      <w:pPr>
        <w:spacing w:after="120" w:line="300"/>
      </w:pPr>
      <w:r>
        <w:rPr>
          <w:rFonts w:ascii="Calibri" w:cs="Calibri" w:eastAsia="Calibri" w:hAnsi="Calibri"/>
          <w:color w:val="333333"/>
          <w:sz w:val="21"/>
          <w:szCs w:val="21"/>
        </w:rPr>
        <w:t xml:space="preserve">The emergency response shall be activated when:</w:t>
      </w:r>
    </w:p>
    <w:p>
      <w:pPr>
        <w:spacing w:after="120" w:line="300"/>
      </w:pPr>
      <w:r>
        <w:rPr>
          <w:rFonts w:ascii="Calibri" w:cs="Calibri" w:eastAsia="Calibri" w:hAnsi="Calibri"/>
          <w:color w:val="333333"/>
          <w:sz w:val="21"/>
          <w:szCs w:val="21"/>
        </w:rPr>
        <w:t xml:space="preserve">Any person discovers an immediate threat to life, property, or the environment.
The fire alarm sounds.
An incident is reported that requires coordinated multi-person response.
External agencies (police, fire) request activation.
A crisis management decision is made to activate the BCP.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ICS 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Responsibilities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Assigned To</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Incident Commander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Overall command authority, declares/closes incident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Deputy IC</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Assumes command if IC unavailable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Safety Officer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Monitors safety of responders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Liaison Officer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Coordinates with external agencies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Public Information Officer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Media and public communications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Operations Chief</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Directs tactical operations (evacuation, containment)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Planning Chief</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Collects information, tracks resources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Logistics Chief</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Provides equipment, facilities, supplies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Finance/Admin Chief</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Monitors costs, procurement authority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5. First Actions by Emergency Type</w:t>
      </w:r>
    </w:p>
    <w:p>
      <w:pPr>
        <w:pStyle w:val="Heading2"/>
        <w:spacing w:before="200" w:after="100"/>
      </w:pPr>
      <w:r>
        <w:rPr>
          <w:rFonts w:ascii="Calibri" w:cs="Calibri" w:eastAsia="Calibri" w:hAnsi="Calibri"/>
          <w:b/>
          <w:bCs/>
          <w:color w:val="1B3A5C"/>
          <w:sz w:val="24"/>
          <w:szCs w:val="24"/>
        </w:rPr>
        <w:t xml:space="preserve">5.1 Fire/Explosion</w:t>
      </w:r>
    </w:p>
    <w:p>
      <w:pPr>
        <w:spacing w:after="120" w:line="300"/>
      </w:pPr>
      <w:r>
        <w:rPr>
          <w:rFonts w:ascii="Calibri" w:cs="Calibri" w:eastAsia="Calibri" w:hAnsi="Calibri"/>
          <w:color w:val="333333"/>
          <w:sz w:val="21"/>
          <w:szCs w:val="21"/>
        </w:rPr>
        <w:t xml:space="preserve">1. Activate fire alarm (nearest call point)
2. Call 999 — Fire Service
3. Evacuate affected area(s) — fire wardens sweep
4. Do NOT attempt to fight fire unless trained and safe
5. Incident Commander to command centre
6. Roll call at assembly point
7. Brief fire service on arrival (location, hazards, persons unaccounted)</w:t>
      </w:r>
    </w:p>
    <w:p>
      <w:pPr>
        <w:pStyle w:val="Heading2"/>
        <w:spacing w:before="200" w:after="100"/>
      </w:pPr>
      <w:r>
        <w:rPr>
          <w:rFonts w:ascii="Calibri" w:cs="Calibri" w:eastAsia="Calibri" w:hAnsi="Calibri"/>
          <w:b/>
          <w:bCs/>
          <w:color w:val="1B3A5C"/>
          <w:sz w:val="24"/>
          <w:szCs w:val="24"/>
        </w:rPr>
        <w:t xml:space="preserve">5.2 Chemical Spill/Gas Leak</w:t>
      </w:r>
    </w:p>
    <w:p>
      <w:pPr>
        <w:spacing w:after="120" w:line="300"/>
      </w:pPr>
      <w:r>
        <w:rPr>
          <w:rFonts w:ascii="Calibri" w:cs="Calibri" w:eastAsia="Calibri" w:hAnsi="Calibri"/>
          <w:color w:val="333333"/>
          <w:sz w:val="21"/>
          <w:szCs w:val="21"/>
        </w:rPr>
        <w:t xml:space="preserve">1. Evacuate immediate area — upwind direction
2. Identify substance (SDS reference)
3. Call 999 if hazardous
4. Activate spill kit if trained and safe
5. Notify IC and environmental officer
6. Isolate area — prevent entry
7. Monitor for environmental release</w:t>
      </w:r>
    </w:p>
    <w:p>
      <w:pPr>
        <w:pStyle w:val="Heading2"/>
        <w:spacing w:before="200" w:after="100"/>
      </w:pPr>
      <w:r>
        <w:rPr>
          <w:rFonts w:ascii="Calibri" w:cs="Calibri" w:eastAsia="Calibri" w:hAnsi="Calibri"/>
          <w:b/>
          <w:bCs/>
          <w:color w:val="1B3A5C"/>
          <w:sz w:val="24"/>
          <w:szCs w:val="24"/>
        </w:rPr>
        <w:t xml:space="preserve">5.3 Flood/Severe Weather</w:t>
      </w:r>
    </w:p>
    <w:p>
      <w:pPr>
        <w:spacing w:after="120" w:line="300"/>
      </w:pPr>
      <w:r>
        <w:rPr>
          <w:rFonts w:ascii="Calibri" w:cs="Calibri" w:eastAsia="Calibri" w:hAnsi="Calibri"/>
          <w:color w:val="333333"/>
          <w:sz w:val="21"/>
          <w:szCs w:val="21"/>
        </w:rPr>
        <w:t xml:space="preserve">1. Monitor weather warnings
2. Protect critical equipment and records
3. Isolate electrical systems in affected areas
4. Consider early release of staff
5. Activate BCP if significant disruption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Evacuation Type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When Used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Full Evacuation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Entire premises at risk — all areas evacuated simultaneously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Partial Evacuation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Only affected areas evacuated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Horizontal Evacuation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Move to refuge area on same floor (high-rise, hospitals)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Phased Evacuation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Evacuate affected floor first, then adjacent floors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Stay Put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Compartmented buildings where fire is contained (some residential)</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Shelter in Place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External hazard (chemical, weather) — safer to remain inside</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7. Command Centre Activation</w:t>
      </w:r>
    </w:p>
    <w:p>
      <w:pPr>
        <w:spacing w:after="120" w:line="300"/>
      </w:pPr>
      <w:r>
        <w:rPr>
          <w:rFonts w:ascii="Calibri" w:cs="Calibri" w:eastAsia="Calibri" w:hAnsi="Calibri"/>
          <w:color w:val="333333"/>
          <w:sz w:val="21"/>
          <w:szCs w:val="21"/>
        </w:rPr>
        <w:t xml:space="preserve">For Major, Critical, or Catastrophic incidents, the command centre shall be activated at [Location]. Equipment: communications (phone/radio), incident log, site plans, contact directories, PPE, first aid kit, hi-vis vests.</w:t>
      </w:r>
    </w:p>
    <w:p>
      <w:pPr>
        <w:pStyle w:val="Heading1"/>
        <w:pBdr>
          <w:bottom w:val="single" w:color="E8EFF7" w:sz="1"/>
        </w:pBdr>
        <w:spacing w:before="400" w:after="100"/>
      </w:pPr>
      <w:r>
        <w:rPr>
          <w:rFonts w:ascii="Calibri" w:cs="Calibri" w:eastAsia="Calibri" w:hAnsi="Calibri"/>
          <w:b/>
          <w:bCs/>
          <w:color w:val="1B3A5C"/>
          <w:sz w:val="28"/>
          <w:szCs w:val="28"/>
        </w:rPr>
        <w:t xml:space="preserve">8. External Agency Notification</w:t>
      </w:r>
    </w:p>
    <w:p>
      <w:pPr>
        <w:spacing w:after="120" w:line="300"/>
      </w:pPr>
      <w:r>
        <w:rPr>
          <w:rFonts w:ascii="Calibri" w:cs="Calibri" w:eastAsia="Calibri" w:hAnsi="Calibri"/>
          <w:color w:val="333333"/>
          <w:sz w:val="21"/>
          <w:szCs w:val="21"/>
        </w:rPr>
        <w:t xml:space="preserve">Emergency services (999): immediately for any life-threatening situation.
HSE (RIDDOR): within specified timeframe for reportable incidents.
Environment Agency: for environmental releases.
Local Authority: as required.
Media: only through the Public Information Officer.</w:t>
      </w:r>
    </w:p>
    <w:p>
      <w:pPr>
        <w:pStyle w:val="Heading1"/>
        <w:pBdr>
          <w:bottom w:val="single" w:color="E8EFF7" w:sz="1"/>
        </w:pBdr>
        <w:spacing w:before="400" w:after="100"/>
      </w:pPr>
      <w:r>
        <w:rPr>
          <w:rFonts w:ascii="Calibri" w:cs="Calibri" w:eastAsia="Calibri" w:hAnsi="Calibri"/>
          <w:b/>
          <w:bCs/>
          <w:color w:val="1B3A5C"/>
          <w:sz w:val="28"/>
          <w:szCs w:val="28"/>
        </w:rPr>
        <w:t xml:space="preserve">9. Incident Closure</w:t>
      </w:r>
    </w:p>
    <w:p>
      <w:pPr>
        <w:spacing w:after="120" w:line="300"/>
      </w:pPr>
      <w:r>
        <w:rPr>
          <w:rFonts w:ascii="Calibri" w:cs="Calibri" w:eastAsia="Calibri" w:hAnsi="Calibri"/>
          <w:color w:val="333333"/>
          <w:sz w:val="21"/>
          <w:szCs w:val="21"/>
        </w:rPr>
        <w:t xml:space="preserve">The Incident Commander shall declare the incident closed when: the threat has been eliminated or contained, all persons are accounted for, scene is safe for re-entry (confirmed by fire service if attended), all agencies have been notified of closure.</w:t>
      </w:r>
    </w:p>
    <w:p>
      <w:pPr>
        <w:pStyle w:val="Heading1"/>
        <w:pBdr>
          <w:bottom w:val="single" w:color="E8EFF7" w:sz="1"/>
        </w:pBdr>
        <w:spacing w:before="400" w:after="100"/>
      </w:pPr>
      <w:r>
        <w:rPr>
          <w:rFonts w:ascii="Calibri" w:cs="Calibri" w:eastAsia="Calibri" w:hAnsi="Calibri"/>
          <w:b/>
          <w:bCs/>
          <w:color w:val="1B3A5C"/>
          <w:sz w:val="28"/>
          <w:szCs w:val="28"/>
        </w:rPr>
        <w:t xml:space="preserve">10. Post-Incident Review</w:t>
      </w:r>
    </w:p>
    <w:p>
      <w:pPr>
        <w:spacing w:after="120" w:line="300"/>
      </w:pPr>
      <w:r>
        <w:rPr>
          <w:rFonts w:ascii="Calibri" w:cs="Calibri" w:eastAsia="Calibri" w:hAnsi="Calibri"/>
          <w:color w:val="333333"/>
          <w:sz w:val="21"/>
          <w:szCs w:val="21"/>
        </w:rPr>
        <w:t xml:space="preserve">A formal review shall be conducted within 14 days. The review shall follow FEM-FRM-008 Post-Incident Review Report template.</w:t>
      </w:r>
    </w:p>
    <w:p>
      <w:pPr>
        <w:pStyle w:val="Heading1"/>
        <w:pBdr>
          <w:bottom w:val="single" w:color="E8EFF7" w:sz="1"/>
        </w:pBdr>
        <w:spacing w:before="400" w:after="100"/>
      </w:pPr>
      <w:r>
        <w:rPr>
          <w:rFonts w:ascii="Calibri" w:cs="Calibri" w:eastAsia="Calibri" w:hAnsi="Calibri"/>
          <w:b/>
          <w:bCs/>
          <w:color w:val="1B3A5C"/>
          <w:sz w:val="28"/>
          <w:szCs w:val="28"/>
        </w:rPr>
        <w:t xml:space="preserve">Appendix A: ICS Role Cards</w:t>
      </w:r>
    </w:p>
    <w:p>
      <w:pPr>
        <w:spacing w:after="120" w:line="300"/>
      </w:pPr>
      <w:r>
        <w:rPr>
          <w:rFonts w:ascii="Calibri" w:cs="Calibri" w:eastAsia="Calibri" w:hAnsi="Calibri"/>
          <w:color w:val="333333"/>
          <w:sz w:val="21"/>
          <w:szCs w:val="21"/>
        </w:rPr>
        <w:t xml:space="preserve">Each ICS role holder should carry a role card summarising their key responsibilities, reporting line, and contact details for the role above and below them in the command structure. Role cards should be laminated and stored at the command centre and at each assembly point.</w:t>
      </w:r>
    </w:p>
    <w:p>
      <w:pPr>
        <w:pStyle w:val="Heading1"/>
        <w:pBdr>
          <w:bottom w:val="single" w:color="E8EFF7" w:sz="1"/>
        </w:pBdr>
        <w:spacing w:before="400" w:after="100"/>
      </w:pPr>
      <w:r>
        <w:rPr>
          <w:rFonts w:ascii="Calibri" w:cs="Calibri" w:eastAsia="Calibri" w:hAnsi="Calibri"/>
          <w:b/>
          <w:bCs/>
          <w:color w:val="1B3A5C"/>
          <w:sz w:val="28"/>
          <w:szCs w:val="28"/>
        </w:rPr>
        <w:t xml:space="preserve">Appendix B: Agency Contact Directory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Agency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Contact Number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24hr Number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Key Contact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Notes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Fire Service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999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[Local]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Police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999 / 101</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[Local]</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Ambulance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999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HSE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0345 300 9923</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RIDDOR reporting</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Environment Agency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0800 807060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Incident hotline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Gas Emergency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0800 111 999</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National Grid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Electricity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[DNO Number]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Water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[Company Number]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FEM-PRO-002  |  v1.0  |  ISO 22320:2018 | ISO 45001:2018 cl.8.2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2026-02-16T20:41:21.987Z</dcterms:created>
  <dcterms:modified xsi:type="dcterms:W3CDTF">2026-02-16T20:41:21.987Z</dcterms:modified>
</cp:coreProperties>
</file>

<file path=docProps/custom.xml><?xml version="1.0" encoding="utf-8"?>
<Properties xmlns="http://schemas.openxmlformats.org/officeDocument/2006/custom-properties" xmlns:vt="http://schemas.openxmlformats.org/officeDocument/2006/docPropsVTypes"/>
</file>