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Evacuation Procedure</w:t>
      </w:r>
    </w:p>
    <w:p>
      <w:pPr>
        <w:spacing w:after="800"/>
        <w:jc w:val="center"/>
      </w:pPr>
      <w:r>
        <w:rPr>
          <w:rFonts w:ascii="Calibri" w:cs="Calibri" w:eastAsia="Calibri" w:hAnsi="Calibri"/>
          <w:color w:val="666666"/>
          <w:sz w:val="24"/>
          <w:szCs w:val="24"/>
        </w:rPr>
        <w:t xml:space="preserve">FSO 2005 | ISO 45001:2018 cl.8.2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FEM-PRO-003</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defines the evacuation process for [Company Name] premises, ensuring safe and orderly evacuation of all persons.</w:t>
      </w:r>
    </w:p>
    <w:p>
      <w:pPr>
        <w:pStyle w:val="Heading1"/>
        <w:pBdr>
          <w:bottom w:val="single" w:color="E8EFF7" w:sz="1"/>
        </w:pBdr>
        <w:spacing w:before="400" w:after="100"/>
      </w:pPr>
      <w:r>
        <w:rPr>
          <w:rFonts w:ascii="Calibri" w:cs="Calibri" w:eastAsia="Calibri" w:hAnsi="Calibri"/>
          <w:b/>
          <w:bCs/>
          <w:color w:val="1B3A5C"/>
          <w:sz w:val="28"/>
          <w:szCs w:val="28"/>
        </w:rPr>
        <w:t xml:space="preserve">2. Alarm Response</w:t>
      </w:r>
    </w:p>
    <w:p>
      <w:pPr>
        <w:spacing w:after="120" w:line="300"/>
      </w:pPr>
      <w:r>
        <w:rPr>
          <w:rFonts w:ascii="Calibri" w:cs="Calibri" w:eastAsia="Calibri" w:hAnsi="Calibri"/>
          <w:color w:val="333333"/>
          <w:sz w:val="21"/>
          <w:szCs w:val="21"/>
        </w:rPr>
        <w:t xml:space="preserve">On hearing the fire alarm:</w:t>
      </w:r>
    </w:p>
    <w:p>
      <w:pPr>
        <w:spacing w:after="120" w:line="300"/>
      </w:pPr>
      <w:r>
        <w:rPr>
          <w:rFonts w:ascii="Calibri" w:cs="Calibri" w:eastAsia="Calibri" w:hAnsi="Calibri"/>
          <w:color w:val="333333"/>
          <w:sz w:val="21"/>
          <w:szCs w:val="21"/>
        </w:rPr>
        <w:t xml:space="preserve">All persons shall stop work immediately.
Close windows and doors (do not lock) as you leave.
Do NOT use lifts.
Proceed to the nearest safe exit route.
Walk briskly — do not run.
Do NOT stop to collect personal belongings.
Assist any person in difficulty (within your capability).
Proceed directly to the designated assembly point.
Report to your area warden or assembly point warden.</w:t>
      </w:r>
    </w:p>
    <w:p>
      <w:pPr>
        <w:pStyle w:val="Heading1"/>
        <w:pBdr>
          <w:bottom w:val="single" w:color="E8EFF7" w:sz="1"/>
        </w:pBdr>
        <w:spacing w:before="400" w:after="100"/>
      </w:pPr>
      <w:r>
        <w:rPr>
          <w:rFonts w:ascii="Calibri" w:cs="Calibri" w:eastAsia="Calibri" w:hAnsi="Calibri"/>
          <w:b/>
          <w:bCs/>
          <w:color w:val="1B3A5C"/>
          <w:sz w:val="28"/>
          <w:szCs w:val="28"/>
        </w:rPr>
        <w:t xml:space="preserve">3. Fire Warden Actions</w:t>
      </w:r>
    </w:p>
    <w:p>
      <w:pPr>
        <w:pStyle w:val="ListParagraph"/>
        <w:numPr>
          <w:ilvl w:val="0"/>
          <w:numId w:val="1"/>
        </w:numPr>
        <w:spacing w:after="60" w:line="280"/>
      </w:pPr>
      <w:r>
        <w:rPr>
          <w:rFonts w:ascii="Calibri" w:cs="Calibri" w:eastAsia="Calibri" w:hAnsi="Calibri"/>
          <w:color w:val="333333"/>
          <w:sz w:val="21"/>
          <w:szCs w:val="21"/>
        </w:rPr>
        <w:t xml:space="preserve">On alarm activation, don hi-vis vest and collect clipboard/roll.</w:t>
      </w:r>
    </w:p>
    <w:p>
      <w:pPr>
        <w:pStyle w:val="ListParagraph"/>
        <w:numPr>
          <w:ilvl w:val="0"/>
          <w:numId w:val="1"/>
        </w:numPr>
        <w:spacing w:after="60" w:line="280"/>
      </w:pPr>
      <w:r>
        <w:rPr>
          <w:rFonts w:ascii="Calibri" w:cs="Calibri" w:eastAsia="Calibri" w:hAnsi="Calibri"/>
          <w:color w:val="333333"/>
          <w:sz w:val="21"/>
          <w:szCs w:val="21"/>
        </w:rPr>
        <w:t xml:space="preserve">Sweep your designated area — check toilets, meeting rooms, kitchens, store rooms.</w:t>
      </w:r>
    </w:p>
    <w:p>
      <w:pPr>
        <w:pStyle w:val="ListParagraph"/>
        <w:numPr>
          <w:ilvl w:val="0"/>
          <w:numId w:val="1"/>
        </w:numPr>
        <w:spacing w:after="60" w:line="280"/>
      </w:pPr>
      <w:r>
        <w:rPr>
          <w:rFonts w:ascii="Calibri" w:cs="Calibri" w:eastAsia="Calibri" w:hAnsi="Calibri"/>
          <w:color w:val="333333"/>
          <w:sz w:val="21"/>
          <w:szCs w:val="21"/>
        </w:rPr>
        <w:t xml:space="preserve">Direct persons to nearest safe exit.</w:t>
      </w:r>
    </w:p>
    <w:p>
      <w:pPr>
        <w:pStyle w:val="ListParagraph"/>
        <w:numPr>
          <w:ilvl w:val="0"/>
          <w:numId w:val="1"/>
        </w:numPr>
        <w:spacing w:after="60" w:line="280"/>
      </w:pPr>
      <w:r>
        <w:rPr>
          <w:rFonts w:ascii="Calibri" w:cs="Calibri" w:eastAsia="Calibri" w:hAnsi="Calibri"/>
          <w:color w:val="333333"/>
          <w:sz w:val="21"/>
          <w:szCs w:val="21"/>
        </w:rPr>
        <w:t xml:space="preserve">Check for persons requiring PEEP assistance.</w:t>
      </w:r>
    </w:p>
    <w:p>
      <w:pPr>
        <w:pStyle w:val="ListParagraph"/>
        <w:numPr>
          <w:ilvl w:val="0"/>
          <w:numId w:val="1"/>
        </w:numPr>
        <w:spacing w:after="60" w:line="280"/>
      </w:pPr>
      <w:r>
        <w:rPr>
          <w:rFonts w:ascii="Calibri" w:cs="Calibri" w:eastAsia="Calibri" w:hAnsi="Calibri"/>
          <w:color w:val="333333"/>
          <w:sz w:val="21"/>
          <w:szCs w:val="21"/>
        </w:rPr>
        <w:t xml:space="preserve">Close doors as you leave each area.</w:t>
      </w:r>
    </w:p>
    <w:p>
      <w:pPr>
        <w:pStyle w:val="ListParagraph"/>
        <w:numPr>
          <w:ilvl w:val="0"/>
          <w:numId w:val="1"/>
        </w:numPr>
        <w:spacing w:after="60" w:line="280"/>
      </w:pPr>
      <w:r>
        <w:rPr>
          <w:rFonts w:ascii="Calibri" w:cs="Calibri" w:eastAsia="Calibri" w:hAnsi="Calibri"/>
          <w:color w:val="333333"/>
          <w:sz w:val="21"/>
          <w:szCs w:val="21"/>
        </w:rPr>
        <w:t xml:space="preserve">Report to Incident Commander at assembly point: "Floor [X] clear" or "Floor [X] — [number] persons unaccounted."</w:t>
      </w:r>
    </w:p>
    <w:p>
      <w:pPr>
        <w:pStyle w:val="ListParagraph"/>
        <w:numPr>
          <w:ilvl w:val="0"/>
          <w:numId w:val="1"/>
        </w:numPr>
        <w:spacing w:after="60" w:line="280"/>
      </w:pPr>
      <w:r>
        <w:rPr>
          <w:rFonts w:ascii="Calibri" w:cs="Calibri" w:eastAsia="Calibri" w:hAnsi="Calibri"/>
          <w:color w:val="333333"/>
          <w:sz w:val="21"/>
          <w:szCs w:val="21"/>
        </w:rPr>
        <w:t xml:space="preserve">Prevent re-entry until "All Clear" given by Incident Commander or fire service.</w:t>
      </w:r>
    </w:p>
    <w:p>
      <w:pPr>
        <w:pStyle w:val="Heading1"/>
        <w:pBdr>
          <w:bottom w:val="single" w:color="E8EFF7" w:sz="1"/>
        </w:pBdr>
        <w:spacing w:before="400" w:after="100"/>
      </w:pPr>
      <w:r>
        <w:rPr>
          <w:rFonts w:ascii="Calibri" w:cs="Calibri" w:eastAsia="Calibri" w:hAnsi="Calibri"/>
          <w:b/>
          <w:bCs/>
          <w:color w:val="1B3A5C"/>
          <w:sz w:val="28"/>
          <w:szCs w:val="28"/>
        </w:rPr>
        <w:t xml:space="preserve">4. Assembly Points</w:t>
      </w:r>
    </w:p>
    <w:p>
      <w:pPr>
        <w:spacing w:after="120" w:line="300"/>
      </w:pPr>
      <w:r>
        <w:rPr>
          <w:rFonts w:ascii="Calibri" w:cs="Calibri" w:eastAsia="Calibri" w:hAnsi="Calibri"/>
          <w:color w:val="333333"/>
          <w:sz w:val="21"/>
          <w:szCs w:val="21"/>
        </w:rPr>
        <w:t xml:space="preserve">Each premises has designated assembly points recorded in the Premises Register. Assembly points are chosen to be:</w:t>
      </w:r>
    </w:p>
    <w:p>
      <w:pPr>
        <w:spacing w:after="120" w:line="300"/>
      </w:pPr>
      <w:r>
        <w:rPr>
          <w:rFonts w:ascii="Calibri" w:cs="Calibri" w:eastAsia="Calibri" w:hAnsi="Calibri"/>
          <w:color w:val="333333"/>
          <w:sz w:val="21"/>
          <w:szCs w:val="21"/>
        </w:rPr>
        <w:t xml:space="preserve">At least 50m from the building
Accessible to all persons including wheelchair users
Marked with visible signage
Large enough for maximum occupancy
Not blocking emergency vehicle access</w:t>
      </w:r>
    </w:p>
    <w:p>
      <w:pPr>
        <w:spacing w:after="120" w:line="300"/>
      </w:pPr>
      <w:r>
        <w:rPr>
          <w:rFonts w:ascii="Calibri" w:cs="Calibri" w:eastAsia="Calibri" w:hAnsi="Calibri"/>
          <w:color w:val="333333"/>
          <w:sz w:val="21"/>
          <w:szCs w:val="21"/>
        </w:rPr>
        <w:t xml:space="preserve">Premises-specific assembly points: [Refer to site-specific Emergency Response Plan FEM-PLN-001]</w:t>
      </w:r>
    </w:p>
    <w:p>
      <w:pPr>
        <w:pStyle w:val="Heading1"/>
        <w:pBdr>
          <w:bottom w:val="single" w:color="E8EFF7" w:sz="1"/>
        </w:pBdr>
        <w:spacing w:before="400" w:after="100"/>
      </w:pPr>
      <w:r>
        <w:rPr>
          <w:rFonts w:ascii="Calibri" w:cs="Calibri" w:eastAsia="Calibri" w:hAnsi="Calibri"/>
          <w:b/>
          <w:bCs/>
          <w:color w:val="1B3A5C"/>
          <w:sz w:val="28"/>
          <w:szCs w:val="28"/>
        </w:rPr>
        <w:t xml:space="preserve">5. Roll Call Process</w:t>
      </w:r>
    </w:p>
    <w:p>
      <w:pPr>
        <w:spacing w:after="120" w:line="300"/>
      </w:pPr>
      <w:r>
        <w:rPr>
          <w:rFonts w:ascii="Calibri" w:cs="Calibri" w:eastAsia="Calibri" w:hAnsi="Calibri"/>
          <w:color w:val="333333"/>
          <w:sz w:val="21"/>
          <w:szCs w:val="21"/>
        </w:rPr>
        <w:t xml:space="preserve">The Assembly Point Warden shall:</w:t>
      </w:r>
    </w:p>
    <w:p>
      <w:pPr>
        <w:spacing w:after="120" w:line="300"/>
      </w:pPr>
      <w:r>
        <w:rPr>
          <w:rFonts w:ascii="Calibri" w:cs="Calibri" w:eastAsia="Calibri" w:hAnsi="Calibri"/>
          <w:color w:val="333333"/>
          <w:sz w:val="21"/>
          <w:szCs w:val="21"/>
        </w:rPr>
        <w:t xml:space="preserve">1. Collect headcount from each Fire Warden
2. Compare against visitor book/sign-in system
3. Report total evacuated and any unaccounted persons to Incident Commander
4. Record roll call completion time
5. Maintain control of evacuees at assembly point</w:t>
      </w:r>
    </w:p>
    <w:p>
      <w:pPr>
        <w:pStyle w:val="Heading1"/>
        <w:pBdr>
          <w:bottom w:val="single" w:color="E8EFF7" w:sz="1"/>
        </w:pBdr>
        <w:spacing w:before="400" w:after="100"/>
      </w:pPr>
      <w:r>
        <w:rPr>
          <w:rFonts w:ascii="Calibri" w:cs="Calibri" w:eastAsia="Calibri" w:hAnsi="Calibri"/>
          <w:b/>
          <w:bCs/>
          <w:color w:val="1B3A5C"/>
          <w:sz w:val="28"/>
          <w:szCs w:val="28"/>
        </w:rPr>
        <w:t xml:space="preserve">6. PEEP Activation</w:t>
      </w:r>
    </w:p>
    <w:p>
      <w:pPr>
        <w:spacing w:after="120" w:line="300"/>
      </w:pPr>
      <w:r>
        <w:rPr>
          <w:rFonts w:ascii="Calibri" w:cs="Calibri" w:eastAsia="Calibri" w:hAnsi="Calibri"/>
          <w:color w:val="333333"/>
          <w:sz w:val="21"/>
          <w:szCs w:val="21"/>
        </w:rPr>
        <w:t xml:space="preserve">Persons with PEEPs shall be evacuated according to their individual plan. Named assistants shall go to the person's normal location immediately on alarm. If the person is not at their normal location, notify the Incident Commander. Evacuation chairs (if specified in PEEP) are located at [locations]. After evacuation, confirm the person is at the assembly point and report to the warden.</w:t>
      </w:r>
    </w:p>
    <w:p>
      <w:pPr>
        <w:pStyle w:val="Heading1"/>
        <w:pBdr>
          <w:bottom w:val="single" w:color="E8EFF7" w:sz="1"/>
        </w:pBdr>
        <w:spacing w:before="400" w:after="100"/>
      </w:pPr>
      <w:r>
        <w:rPr>
          <w:rFonts w:ascii="Calibri" w:cs="Calibri" w:eastAsia="Calibri" w:hAnsi="Calibri"/>
          <w:b/>
          <w:bCs/>
          <w:color w:val="1B3A5C"/>
          <w:sz w:val="28"/>
          <w:szCs w:val="28"/>
        </w:rPr>
        <w:t xml:space="preserve">7. Re-entry Criteria</w:t>
      </w:r>
    </w:p>
    <w:p>
      <w:pPr>
        <w:spacing w:after="120" w:line="300"/>
      </w:pPr>
      <w:r>
        <w:rPr>
          <w:rFonts w:ascii="Calibri" w:cs="Calibri" w:eastAsia="Calibri" w:hAnsi="Calibri"/>
          <w:color w:val="333333"/>
          <w:sz w:val="21"/>
          <w:szCs w:val="21"/>
        </w:rPr>
        <w:t xml:space="preserve">No person shall re-enter the premises until:</w:t>
      </w:r>
    </w:p>
    <w:p>
      <w:pPr>
        <w:spacing w:after="120" w:line="300"/>
      </w:pPr>
      <w:r>
        <w:rPr>
          <w:rFonts w:ascii="Calibri" w:cs="Calibri" w:eastAsia="Calibri" w:hAnsi="Calibri"/>
          <w:color w:val="333333"/>
          <w:sz w:val="21"/>
          <w:szCs w:val="21"/>
        </w:rPr>
        <w:t xml:space="preserve">The fire service has confirmed the building is safe (if they attended), OR
The Incident Commander has confirmed the "All Clear" (if no fire service attendance)
The fire alarm has been reset
Any damaged areas have been assessed and secured</w:t>
      </w:r>
    </w:p>
    <w:p>
      <w:pPr>
        <w:pStyle w:val="Heading1"/>
        <w:pBdr>
          <w:bottom w:val="single" w:color="E8EFF7" w:sz="1"/>
        </w:pBdr>
        <w:spacing w:before="400" w:after="100"/>
      </w:pPr>
      <w:r>
        <w:rPr>
          <w:rFonts w:ascii="Calibri" w:cs="Calibri" w:eastAsia="Calibri" w:hAnsi="Calibri"/>
          <w:b/>
          <w:bCs/>
          <w:color w:val="1B3A5C"/>
          <w:sz w:val="28"/>
          <w:szCs w:val="28"/>
        </w:rPr>
        <w:t xml:space="preserve">8. Liaison with Fire Service</w:t>
      </w:r>
    </w:p>
    <w:p>
      <w:pPr>
        <w:spacing w:after="120" w:line="300"/>
      </w:pPr>
      <w:r>
        <w:rPr>
          <w:rFonts w:ascii="Calibri" w:cs="Calibri" w:eastAsia="Calibri" w:hAnsi="Calibri"/>
          <w:color w:val="333333"/>
          <w:sz w:val="21"/>
          <w:szCs w:val="21"/>
        </w:rPr>
        <w:t xml:space="preserve">On arrival of the fire service, the Incident Commander shall:</w:t>
      </w:r>
    </w:p>
    <w:p>
      <w:pPr>
        <w:spacing w:after="120" w:line="300"/>
      </w:pPr>
      <w:r>
        <w:rPr>
          <w:rFonts w:ascii="Calibri" w:cs="Calibri" w:eastAsia="Calibri" w:hAnsi="Calibri"/>
          <w:color w:val="333333"/>
          <w:sz w:val="21"/>
          <w:szCs w:val="21"/>
        </w:rPr>
        <w:t xml:space="preserve">Brief the Officer in Charge on the situation
Provide site plans showing fire location, hazardous materials, utilities isolation points
Provide PEEP information for any persons still in the building
Hand over command as appropriate
Provide access to fire panels and risers</w:t>
      </w:r>
    </w:p>
    <w:p>
      <w:pPr>
        <w:pStyle w:val="Heading1"/>
        <w:pBdr>
          <w:bottom w:val="single" w:color="E8EFF7" w:sz="1"/>
        </w:pBdr>
        <w:spacing w:before="400" w:after="100"/>
      </w:pPr>
      <w:r>
        <w:rPr>
          <w:rFonts w:ascii="Calibri" w:cs="Calibri" w:eastAsia="Calibri" w:hAnsi="Calibri"/>
          <w:b/>
          <w:bCs/>
          <w:color w:val="1B3A5C"/>
          <w:sz w:val="28"/>
          <w:szCs w:val="28"/>
        </w:rPr>
        <w:t xml:space="preserve">9. Recording and Reporting</w:t>
      </w:r>
    </w:p>
    <w:p>
      <w:pPr>
        <w:spacing w:after="120" w:line="300"/>
      </w:pPr>
      <w:r>
        <w:rPr>
          <w:rFonts w:ascii="Calibri" w:cs="Calibri" w:eastAsia="Calibri" w:hAnsi="Calibri"/>
          <w:color w:val="333333"/>
          <w:sz w:val="21"/>
          <w:szCs w:val="21"/>
        </w:rPr>
        <w:t xml:space="preserve">All evacuations (real and drill) shall be recorded using FEM-FRM-003 Evacuation Drill Record, including: date and time, evacuation time, roll call time, issues identified, and corrective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Role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Name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Signature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Prepared by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Approved by</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[Managing Director]</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r>
    </w:tbl>
    <w:p>
      <w:pPr>
        <w:spacing w:after="200"/>
      </w:pP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FEM-PRO-003  |  v1.0  |  FSO 2005 | ISO 45001:2018 cl.8.2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2026-02-16T20:41:22.140Z</dcterms:created>
  <dcterms:modified xsi:type="dcterms:W3CDTF">2026-02-16T20:41:22.140Z</dcterms:modified>
</cp:coreProperties>
</file>

<file path=docProps/custom.xml><?xml version="1.0" encoding="utf-8"?>
<Properties xmlns="http://schemas.openxmlformats.org/officeDocument/2006/custom-properties" xmlns:vt="http://schemas.openxmlformats.org/officeDocument/2006/docPropsVTypes"/>
</file>