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PEEP Assessment Procedure</w:t>
      </w:r>
    </w:p>
    <w:p>
      <w:pPr>
        <w:spacing w:after="800"/>
        <w:jc w:val="center"/>
      </w:pPr>
      <w:r>
        <w:rPr>
          <w:rFonts w:ascii="Calibri" w:cs="Calibri" w:eastAsia="Calibri" w:hAnsi="Calibri"/>
          <w:color w:val="666666"/>
          <w:sz w:val="24"/>
          <w:szCs w:val="24"/>
        </w:rPr>
        <w:t xml:space="preserve">FSO 2005 | Equality Act 2010 | ISO 45001:2018</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FEM-PRO-006</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[Health &amp; Safety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procedure defines the process for identifying, assessing, and maintaining Personal Emergency Evacuation Plans (PEEPs) for any person who may need assistance to evacuate premises in an emergency.</w:t>
      </w:r>
    </w:p>
    <w:p>
      <w:pPr>
        <w:pStyle w:val="Heading1"/>
        <w:pBdr>
          <w:bottom w:val="single" w:color="E8EFF7" w:sz="1"/>
        </w:pBdr>
        <w:spacing w:before="400" w:after="100"/>
      </w:pPr>
      <w:r>
        <w:rPr>
          <w:rFonts w:ascii="Calibri" w:cs="Calibri" w:eastAsia="Calibri" w:hAnsi="Calibri"/>
          <w:b/>
          <w:bCs/>
          <w:color w:val="1B3A5C"/>
          <w:sz w:val="28"/>
          <w:szCs w:val="28"/>
        </w:rPr>
        <w:t xml:space="preserve">2. Who Requires a PEEP</w:t>
      </w:r>
    </w:p>
    <w:p>
      <w:pPr>
        <w:pStyle w:val="ListParagraph"/>
        <w:numPr>
          <w:ilvl w:val="0"/>
          <w:numId w:val="1"/>
        </w:numPr>
        <w:spacing w:after="60" w:line="280"/>
      </w:pPr>
      <w:r>
        <w:rPr>
          <w:rFonts w:ascii="Calibri" w:cs="Calibri" w:eastAsia="Calibri" w:hAnsi="Calibri"/>
          <w:color w:val="333333"/>
          <w:sz w:val="21"/>
          <w:szCs w:val="21"/>
        </w:rPr>
        <w:t xml:space="preserve">Persons with permanent mobility impairment (wheelchair users, walking frame users)</w:t>
      </w:r>
    </w:p>
    <w:p>
      <w:pPr>
        <w:pStyle w:val="ListParagraph"/>
        <w:numPr>
          <w:ilvl w:val="0"/>
          <w:numId w:val="1"/>
        </w:numPr>
        <w:spacing w:after="60" w:line="280"/>
      </w:pPr>
      <w:r>
        <w:rPr>
          <w:rFonts w:ascii="Calibri" w:cs="Calibri" w:eastAsia="Calibri" w:hAnsi="Calibri"/>
          <w:color w:val="333333"/>
          <w:sz w:val="21"/>
          <w:szCs w:val="21"/>
        </w:rPr>
        <w:t xml:space="preserve">Persons with visual impairment</w:t>
      </w:r>
    </w:p>
    <w:p>
      <w:pPr>
        <w:pStyle w:val="ListParagraph"/>
        <w:numPr>
          <w:ilvl w:val="0"/>
          <w:numId w:val="1"/>
        </w:numPr>
        <w:spacing w:after="60" w:line="280"/>
      </w:pPr>
      <w:r>
        <w:rPr>
          <w:rFonts w:ascii="Calibri" w:cs="Calibri" w:eastAsia="Calibri" w:hAnsi="Calibri"/>
          <w:color w:val="333333"/>
          <w:sz w:val="21"/>
          <w:szCs w:val="21"/>
        </w:rPr>
        <w:t xml:space="preserve">Persons with hearing impairment</w:t>
      </w:r>
    </w:p>
    <w:p>
      <w:pPr>
        <w:pStyle w:val="ListParagraph"/>
        <w:numPr>
          <w:ilvl w:val="0"/>
          <w:numId w:val="1"/>
        </w:numPr>
        <w:spacing w:after="60" w:line="280"/>
      </w:pPr>
      <w:r>
        <w:rPr>
          <w:rFonts w:ascii="Calibri" w:cs="Calibri" w:eastAsia="Calibri" w:hAnsi="Calibri"/>
          <w:color w:val="333333"/>
          <w:sz w:val="21"/>
          <w:szCs w:val="21"/>
        </w:rPr>
        <w:t xml:space="preserve">Persons with cognitive or learning disabilities</w:t>
      </w:r>
    </w:p>
    <w:p>
      <w:pPr>
        <w:pStyle w:val="ListParagraph"/>
        <w:numPr>
          <w:ilvl w:val="0"/>
          <w:numId w:val="1"/>
        </w:numPr>
        <w:spacing w:after="60" w:line="280"/>
      </w:pPr>
      <w:r>
        <w:rPr>
          <w:rFonts w:ascii="Calibri" w:cs="Calibri" w:eastAsia="Calibri" w:hAnsi="Calibri"/>
          <w:color w:val="333333"/>
          <w:sz w:val="21"/>
          <w:szCs w:val="21"/>
        </w:rPr>
        <w:t xml:space="preserve">Persons with temporary conditions (broken limb, pregnancy, post-surgery)</w:t>
      </w:r>
    </w:p>
    <w:p>
      <w:pPr>
        <w:pStyle w:val="ListParagraph"/>
        <w:numPr>
          <w:ilvl w:val="0"/>
          <w:numId w:val="1"/>
        </w:numPr>
        <w:spacing w:after="60" w:line="280"/>
      </w:pPr>
      <w:r>
        <w:rPr>
          <w:rFonts w:ascii="Calibri" w:cs="Calibri" w:eastAsia="Calibri" w:hAnsi="Calibri"/>
          <w:color w:val="333333"/>
          <w:sz w:val="21"/>
          <w:szCs w:val="21"/>
        </w:rPr>
        <w:t xml:space="preserve">Persons with medical conditions that may affect evacuation (epilepsy, heart conditions, severe asthma)</w:t>
      </w:r>
    </w:p>
    <w:p>
      <w:pPr>
        <w:pStyle w:val="ListParagraph"/>
        <w:numPr>
          <w:ilvl w:val="0"/>
          <w:numId w:val="1"/>
        </w:numPr>
        <w:spacing w:after="60" w:line="280"/>
      </w:pPr>
      <w:r>
        <w:rPr>
          <w:rFonts w:ascii="Calibri" w:cs="Calibri" w:eastAsia="Calibri" w:hAnsi="Calibri"/>
          <w:color w:val="333333"/>
          <w:sz w:val="21"/>
          <w:szCs w:val="21"/>
        </w:rPr>
        <w:t xml:space="preserve">Any person who self-identifies as needing evacuation assistance</w:t>
      </w:r>
    </w:p>
    <w:p>
      <w:pPr>
        <w:pStyle w:val="Heading1"/>
        <w:pBdr>
          <w:bottom w:val="single" w:color="E8EFF7" w:sz="1"/>
        </w:pBdr>
        <w:spacing w:before="400" w:after="100"/>
      </w:pPr>
      <w:r>
        <w:rPr>
          <w:rFonts w:ascii="Calibri" w:cs="Calibri" w:eastAsia="Calibri" w:hAnsi="Calibri"/>
          <w:b/>
          <w:bCs/>
          <w:color w:val="1B3A5C"/>
          <w:sz w:val="28"/>
          <w:szCs w:val="28"/>
        </w:rPr>
        <w:t xml:space="preserve">3. Assessment Process</w:t>
      </w:r>
    </w:p>
    <w:p>
      <w:pPr>
        <w:pStyle w:val="ListParagraph"/>
        <w:numPr>
          <w:ilvl w:val="0"/>
          <w:numId w:val="1"/>
        </w:numPr>
        <w:spacing w:after="60" w:line="280"/>
      </w:pPr>
      <w:r>
        <w:rPr>
          <w:rFonts w:ascii="Calibri" w:cs="Calibri" w:eastAsia="Calibri" w:hAnsi="Calibri"/>
          <w:color w:val="333333"/>
          <w:sz w:val="21"/>
          <w:szCs w:val="21"/>
        </w:rPr>
        <w:t xml:space="preserve">Individual is identified (self-referral, manager referral, HR notification, occupational health)</w:t>
      </w:r>
    </w:p>
    <w:p>
      <w:pPr>
        <w:pStyle w:val="ListParagraph"/>
        <w:numPr>
          <w:ilvl w:val="0"/>
          <w:numId w:val="1"/>
        </w:numPr>
        <w:spacing w:after="60" w:line="280"/>
      </w:pPr>
      <w:r>
        <w:rPr>
          <w:rFonts w:ascii="Calibri" w:cs="Calibri" w:eastAsia="Calibri" w:hAnsi="Calibri"/>
          <w:color w:val="333333"/>
          <w:sz w:val="21"/>
          <w:szCs w:val="21"/>
        </w:rPr>
        <w:t xml:space="preserve">Meeting arranged with H&amp;S team and the individual (and manager if appropriate)</w:t>
      </w:r>
    </w:p>
    <w:p>
      <w:pPr>
        <w:pStyle w:val="ListParagraph"/>
        <w:numPr>
          <w:ilvl w:val="0"/>
          <w:numId w:val="1"/>
        </w:numPr>
        <w:spacing w:after="60" w:line="280"/>
      </w:pPr>
      <w:r>
        <w:rPr>
          <w:rFonts w:ascii="Calibri" w:cs="Calibri" w:eastAsia="Calibri" w:hAnsi="Calibri"/>
          <w:color w:val="333333"/>
          <w:sz w:val="21"/>
          <w:szCs w:val="21"/>
        </w:rPr>
        <w:t xml:space="preserve">Assessment conducted using FEM-FRM-004 PEEP Assessment Form</w:t>
      </w:r>
    </w:p>
    <w:p>
      <w:pPr>
        <w:pStyle w:val="ListParagraph"/>
        <w:numPr>
          <w:ilvl w:val="0"/>
          <w:numId w:val="1"/>
        </w:numPr>
        <w:spacing w:after="60" w:line="280"/>
      </w:pPr>
      <w:r>
        <w:rPr>
          <w:rFonts w:ascii="Calibri" w:cs="Calibri" w:eastAsia="Calibri" w:hAnsi="Calibri"/>
          <w:color w:val="333333"/>
          <w:sz w:val="21"/>
          <w:szCs w:val="21"/>
        </w:rPr>
        <w:t xml:space="preserve">Evacuation method determined (standard exit, evacuation chair, refuge, buddy system)</w:t>
      </w:r>
    </w:p>
    <w:p>
      <w:pPr>
        <w:pStyle w:val="ListParagraph"/>
        <w:numPr>
          <w:ilvl w:val="0"/>
          <w:numId w:val="1"/>
        </w:numPr>
        <w:spacing w:after="60" w:line="280"/>
      </w:pPr>
      <w:r>
        <w:rPr>
          <w:rFonts w:ascii="Calibri" w:cs="Calibri" w:eastAsia="Calibri" w:hAnsi="Calibri"/>
          <w:color w:val="333333"/>
          <w:sz w:val="21"/>
          <w:szCs w:val="21"/>
        </w:rPr>
        <w:t xml:space="preserve">Named assistants identified and briefed</w:t>
      </w:r>
    </w:p>
    <w:p>
      <w:pPr>
        <w:pStyle w:val="ListParagraph"/>
        <w:numPr>
          <w:ilvl w:val="0"/>
          <w:numId w:val="1"/>
        </w:numPr>
        <w:spacing w:after="60" w:line="280"/>
      </w:pPr>
      <w:r>
        <w:rPr>
          <w:rFonts w:ascii="Calibri" w:cs="Calibri" w:eastAsia="Calibri" w:hAnsi="Calibri"/>
          <w:color w:val="333333"/>
          <w:sz w:val="21"/>
          <w:szCs w:val="21"/>
        </w:rPr>
        <w:t xml:space="preserve">Special equipment identified and provided (evacuation chair, visual alert device, etc.)</w:t>
      </w:r>
    </w:p>
    <w:p>
      <w:pPr>
        <w:pStyle w:val="ListParagraph"/>
        <w:numPr>
          <w:ilvl w:val="0"/>
          <w:numId w:val="1"/>
        </w:numPr>
        <w:spacing w:after="60" w:line="280"/>
      </w:pPr>
      <w:r>
        <w:rPr>
          <w:rFonts w:ascii="Calibri" w:cs="Calibri" w:eastAsia="Calibri" w:hAnsi="Calibri"/>
          <w:color w:val="333333"/>
          <w:sz w:val="21"/>
          <w:szCs w:val="21"/>
        </w:rPr>
        <w:t xml:space="preserve">PEEP documented and signed by the individual</w:t>
      </w:r>
    </w:p>
    <w:p>
      <w:pPr>
        <w:pStyle w:val="ListParagraph"/>
        <w:numPr>
          <w:ilvl w:val="0"/>
          <w:numId w:val="1"/>
        </w:numPr>
        <w:spacing w:after="60" w:line="280"/>
      </w:pPr>
      <w:r>
        <w:rPr>
          <w:rFonts w:ascii="Calibri" w:cs="Calibri" w:eastAsia="Calibri" w:hAnsi="Calibri"/>
          <w:color w:val="333333"/>
          <w:sz w:val="21"/>
          <w:szCs w:val="21"/>
        </w:rPr>
        <w:t xml:space="preserve">Copy provided to the individual, their manager, fire wardens, and reception/security</w:t>
      </w:r>
    </w:p>
    <w:p>
      <w:pPr>
        <w:pStyle w:val="ListParagraph"/>
        <w:numPr>
          <w:ilvl w:val="0"/>
          <w:numId w:val="1"/>
        </w:numPr>
        <w:spacing w:after="60" w:line="280"/>
      </w:pPr>
      <w:r>
        <w:rPr>
          <w:rFonts w:ascii="Calibri" w:cs="Calibri" w:eastAsia="Calibri" w:hAnsi="Calibri"/>
          <w:color w:val="333333"/>
          <w:sz w:val="21"/>
          <w:szCs w:val="21"/>
        </w:rPr>
        <w:t xml:space="preserve">PEEP registered in the Nexara IMS emergency module</w:t>
      </w:r>
    </w:p>
    <w:p>
      <w:pPr>
        <w:pStyle w:val="Heading1"/>
        <w:pBdr>
          <w:bottom w:val="single" w:color="E8EFF7" w:sz="1"/>
        </w:pBdr>
        <w:spacing w:before="400" w:after="100"/>
      </w:pPr>
      <w:r>
        <w:rPr>
          <w:rFonts w:ascii="Calibri" w:cs="Calibri" w:eastAsia="Calibri" w:hAnsi="Calibri"/>
          <w:b/>
          <w:bCs/>
          <w:color w:val="1B3A5C"/>
          <w:sz w:val="28"/>
          <w:szCs w:val="28"/>
        </w:rPr>
        <w:t xml:space="preserve">4. PEEP Content Requirements</w:t>
      </w:r>
    </w:p>
    <w:p>
      <w:pPr>
        <w:pStyle w:val="ListParagraph"/>
        <w:numPr>
          <w:ilvl w:val="0"/>
          <w:numId w:val="1"/>
        </w:numPr>
        <w:spacing w:after="60" w:line="280"/>
      </w:pPr>
      <w:r>
        <w:rPr>
          <w:rFonts w:ascii="Calibri" w:cs="Calibri" w:eastAsia="Calibri" w:hAnsi="Calibri"/>
          <w:color w:val="333333"/>
          <w:sz w:val="21"/>
          <w:szCs w:val="21"/>
        </w:rPr>
        <w:t xml:space="preserve">Person's name, job title, department, normal work location</w:t>
      </w:r>
    </w:p>
    <w:p>
      <w:pPr>
        <w:pStyle w:val="ListParagraph"/>
        <w:numPr>
          <w:ilvl w:val="0"/>
          <w:numId w:val="1"/>
        </w:numPr>
        <w:spacing w:after="60" w:line="280"/>
      </w:pPr>
      <w:r>
        <w:rPr>
          <w:rFonts w:ascii="Calibri" w:cs="Calibri" w:eastAsia="Calibri" w:hAnsi="Calibri"/>
          <w:color w:val="333333"/>
          <w:sz w:val="21"/>
          <w:szCs w:val="21"/>
        </w:rPr>
        <w:t xml:space="preserve">Mobility level (Independent, Assisted, Dependent, Wheelchair User, etc.)</w:t>
      </w:r>
    </w:p>
    <w:p>
      <w:pPr>
        <w:pStyle w:val="ListParagraph"/>
        <w:numPr>
          <w:ilvl w:val="0"/>
          <w:numId w:val="1"/>
        </w:numPr>
        <w:spacing w:after="60" w:line="280"/>
      </w:pPr>
      <w:r>
        <w:rPr>
          <w:rFonts w:ascii="Calibri" w:cs="Calibri" w:eastAsia="Calibri" w:hAnsi="Calibri"/>
          <w:color w:val="333333"/>
          <w:sz w:val="21"/>
          <w:szCs w:val="21"/>
        </w:rPr>
        <w:t xml:space="preserve">Specific evacuation method</w:t>
      </w:r>
    </w:p>
    <w:p>
      <w:pPr>
        <w:pStyle w:val="ListParagraph"/>
        <w:numPr>
          <w:ilvl w:val="0"/>
          <w:numId w:val="1"/>
        </w:numPr>
        <w:spacing w:after="60" w:line="280"/>
      </w:pPr>
      <w:r>
        <w:rPr>
          <w:rFonts w:ascii="Calibri" w:cs="Calibri" w:eastAsia="Calibri" w:hAnsi="Calibri"/>
          <w:color w:val="333333"/>
          <w:sz w:val="21"/>
          <w:szCs w:val="21"/>
        </w:rPr>
        <w:t xml:space="preserve">Number and names of evacuation assistants</w:t>
      </w:r>
    </w:p>
    <w:p>
      <w:pPr>
        <w:pStyle w:val="ListParagraph"/>
        <w:numPr>
          <w:ilvl w:val="0"/>
          <w:numId w:val="1"/>
        </w:numPr>
        <w:spacing w:after="60" w:line="280"/>
      </w:pPr>
      <w:r>
        <w:rPr>
          <w:rFonts w:ascii="Calibri" w:cs="Calibri" w:eastAsia="Calibri" w:hAnsi="Calibri"/>
          <w:color w:val="333333"/>
          <w:sz w:val="21"/>
          <w:szCs w:val="21"/>
        </w:rPr>
        <w:t xml:space="preserve">Refuge area location (if applicable)</w:t>
      </w:r>
    </w:p>
    <w:p>
      <w:pPr>
        <w:pStyle w:val="ListParagraph"/>
        <w:numPr>
          <w:ilvl w:val="0"/>
          <w:numId w:val="1"/>
        </w:numPr>
        <w:spacing w:after="60" w:line="280"/>
      </w:pPr>
      <w:r>
        <w:rPr>
          <w:rFonts w:ascii="Calibri" w:cs="Calibri" w:eastAsia="Calibri" w:hAnsi="Calibri"/>
          <w:color w:val="333333"/>
          <w:sz w:val="21"/>
          <w:szCs w:val="21"/>
        </w:rPr>
        <w:t xml:space="preserve">Special equipment required</w:t>
      </w:r>
    </w:p>
    <w:p>
      <w:pPr>
        <w:pStyle w:val="ListParagraph"/>
        <w:numPr>
          <w:ilvl w:val="0"/>
          <w:numId w:val="1"/>
        </w:numPr>
        <w:spacing w:after="60" w:line="280"/>
      </w:pPr>
      <w:r>
        <w:rPr>
          <w:rFonts w:ascii="Calibri" w:cs="Calibri" w:eastAsia="Calibri" w:hAnsi="Calibri"/>
          <w:color w:val="333333"/>
          <w:sz w:val="21"/>
          <w:szCs w:val="21"/>
        </w:rPr>
        <w:t xml:space="preserve">Communication needs during evacuation</w:t>
      </w:r>
    </w:p>
    <w:p>
      <w:pPr>
        <w:pStyle w:val="ListParagraph"/>
        <w:numPr>
          <w:ilvl w:val="0"/>
          <w:numId w:val="1"/>
        </w:numPr>
        <w:spacing w:after="60" w:line="280"/>
      </w:pPr>
      <w:r>
        <w:rPr>
          <w:rFonts w:ascii="Calibri" w:cs="Calibri" w:eastAsia="Calibri" w:hAnsi="Calibri"/>
          <w:color w:val="333333"/>
          <w:sz w:val="21"/>
          <w:szCs w:val="21"/>
        </w:rPr>
        <w:t xml:space="preserve">Brief medical summary (relevant to evacuation only)</w:t>
      </w:r>
    </w:p>
    <w:p>
      <w:pPr>
        <w:pStyle w:val="ListParagraph"/>
        <w:numPr>
          <w:ilvl w:val="0"/>
          <w:numId w:val="1"/>
        </w:numPr>
        <w:spacing w:after="60" w:line="280"/>
      </w:pPr>
      <w:r>
        <w:rPr>
          <w:rFonts w:ascii="Calibri" w:cs="Calibri" w:eastAsia="Calibri" w:hAnsi="Calibri"/>
          <w:color w:val="333333"/>
          <w:sz w:val="21"/>
          <w:szCs w:val="21"/>
        </w:rPr>
        <w:t xml:space="preserve">Review date</w:t>
      </w:r>
    </w:p>
    <w:p>
      <w:pPr>
        <w:pStyle w:val="ListParagraph"/>
        <w:numPr>
          <w:ilvl w:val="0"/>
          <w:numId w:val="1"/>
        </w:numPr>
        <w:spacing w:after="60" w:line="280"/>
      </w:pPr>
      <w:r>
        <w:rPr>
          <w:rFonts w:ascii="Calibri" w:cs="Calibri" w:eastAsia="Calibri" w:hAnsi="Calibri"/>
          <w:color w:val="333333"/>
          <w:sz w:val="21"/>
          <w:szCs w:val="21"/>
        </w:rPr>
        <w:t xml:space="preserve">Person's agreement signature</w:t>
      </w:r>
    </w:p>
    <w:p>
      <w:pPr>
        <w:pStyle w:val="Heading1"/>
        <w:pBdr>
          <w:bottom w:val="single" w:color="E8EFF7" w:sz="1"/>
        </w:pBdr>
        <w:spacing w:before="400" w:after="100"/>
      </w:pPr>
      <w:r>
        <w:rPr>
          <w:rFonts w:ascii="Calibri" w:cs="Calibri" w:eastAsia="Calibri" w:hAnsi="Calibri"/>
          <w:b/>
          <w:bCs/>
          <w:color w:val="1B3A5C"/>
          <w:sz w:val="28"/>
          <w:szCs w:val="28"/>
        </w:rPr>
        <w:t xml:space="preserve">5. Review Triggers</w:t>
      </w:r>
    </w:p>
    <w:p>
      <w:pPr>
        <w:spacing w:after="120" w:line="300"/>
      </w:pPr>
      <w:r>
        <w:rPr>
          <w:rFonts w:ascii="Calibri" w:cs="Calibri" w:eastAsia="Calibri" w:hAnsi="Calibri"/>
          <w:color w:val="333333"/>
          <w:sz w:val="21"/>
          <w:szCs w:val="21"/>
        </w:rPr>
        <w:t xml:space="preserve">A PEEP shall be reviewed: at least annually, when the person's condition changes, when the person changes work location or floor, after any evacuation (real or drill) where issues were identified, when the building layout changes, when evacuation assistants change.</w:t>
      </w:r>
    </w:p>
    <w:p>
      <w:pPr>
        <w:pStyle w:val="Heading1"/>
        <w:pBdr>
          <w:bottom w:val="single" w:color="E8EFF7" w:sz="1"/>
        </w:pBdr>
        <w:spacing w:before="400" w:after="100"/>
      </w:pPr>
      <w:r>
        <w:rPr>
          <w:rFonts w:ascii="Calibri" w:cs="Calibri" w:eastAsia="Calibri" w:hAnsi="Calibri"/>
          <w:b/>
          <w:bCs/>
          <w:color w:val="1B3A5C"/>
          <w:sz w:val="28"/>
          <w:szCs w:val="28"/>
        </w:rPr>
        <w:t xml:space="preserve">6. Confidentiality</w:t>
      </w:r>
    </w:p>
    <w:p>
      <w:pPr>
        <w:spacing w:after="120" w:line="300"/>
      </w:pPr>
      <w:r>
        <w:rPr>
          <w:rFonts w:ascii="Calibri" w:cs="Calibri" w:eastAsia="Calibri" w:hAnsi="Calibri"/>
          <w:color w:val="333333"/>
          <w:sz w:val="21"/>
          <w:szCs w:val="21"/>
        </w:rPr>
        <w:t xml:space="preserve">PEEP records contain personal and medical information. Access shall be restricted to: the individual, their named assistants, fire wardens (relevant sections only), H&amp;S team, HR (for reasonable adjustments). Full PEEP details must not be displayed publicly. RBAC access controls shall restrict PEEP data to H&amp;S Manager role and above.</w:t>
      </w:r>
    </w:p>
    <w:p>
      <w:pPr>
        <w:pStyle w:val="Heading1"/>
        <w:pBdr>
          <w:bottom w:val="single" w:color="E8EFF7" w:sz="1"/>
        </w:pBdr>
        <w:spacing w:before="400" w:after="100"/>
      </w:pPr>
      <w:r>
        <w:rPr>
          <w:rFonts w:ascii="Calibri" w:cs="Calibri" w:eastAsia="Calibri" w:hAnsi="Calibri"/>
          <w:b/>
          <w:bCs/>
          <w:color w:val="1B3A5C"/>
          <w:sz w:val="28"/>
          <w:szCs w:val="28"/>
        </w:rPr>
        <w:t xml:space="preserve">7. Drill Testing</w:t>
      </w:r>
    </w:p>
    <w:p>
      <w:pPr>
        <w:spacing w:after="120" w:line="300"/>
      </w:pPr>
      <w:r>
        <w:rPr>
          <w:rFonts w:ascii="Calibri" w:cs="Calibri" w:eastAsia="Calibri" w:hAnsi="Calibri"/>
          <w:color w:val="333333"/>
          <w:sz w:val="21"/>
          <w:szCs w:val="21"/>
        </w:rPr>
        <w:t xml:space="preserve">PEEP evacuation procedures should be tested at least annually during an evacuation drill. The individual should participate where comfortable to do so. Alternative testing (talk-through, partial simulation) may be used where full evacuation testing is impractical or distressing.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Name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Signature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Prepared by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Approved by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[Managing Director]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bl>
    <w:p>
      <w:pPr>
        <w:spacing w:after="200"/>
      </w:pP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FEM-PRO-006  |  v1.0  |  FSO 2005 | Equality Act 2010 | ISO 45001:2018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2026-02-16T20:41:22.490Z</dcterms:created>
  <dcterms:modified xsi:type="dcterms:W3CDTF">2026-02-16T20:41:22.491Z</dcterms:modified>
</cp:coreProperties>
</file>

<file path=docProps/custom.xml><?xml version="1.0" encoding="utf-8"?>
<Properties xmlns="http://schemas.openxmlformats.org/officeDocument/2006/custom-properties" xmlns:vt="http://schemas.openxmlformats.org/officeDocument/2006/docPropsVTypes"/>
</file>