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Acceptable Use Policy</w:t>
      </w:r>
    </w:p>
    <w:p>
      <w:pPr>
        <w:spacing w:after="800"/>
        <w:jc w:val="center"/>
      </w:pPr>
      <w:r>
        <w:rPr>
          <w:rFonts w:ascii="Calibri" w:cs="Calibri" w:eastAsia="Calibri" w:hAnsi="Calibri"/>
          <w:color w:val="666666"/>
          <w:sz w:val="24"/>
          <w:szCs w:val="24"/>
        </w:rPr>
        <w:t xml:space="preserve">ISO/IEC 27001:2022 Annex A.5.10</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POL-011</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[Information Security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To define the acceptable use of [COMPANY NAME] information systems, networks, and data by all employees, contractors, and third parties with access to company resources.</w:t>
      </w:r>
    </w:p>
    <w:p>
      <w:pPr>
        <w:pStyle w:val="Heading1"/>
        <w:pBdr>
          <w:bottom w:val="single" w:color="E8EFF7" w:sz="1"/>
        </w:pBdr>
        <w:spacing w:before="400" w:after="100"/>
      </w:pPr>
      <w:r>
        <w:rPr>
          <w:rFonts w:ascii="Calibri" w:cs="Calibri" w:eastAsia="Calibri" w:hAnsi="Calibri"/>
          <w:b/>
          <w:bCs/>
          <w:color w:val="1B3A5C"/>
          <w:sz w:val="28"/>
          <w:szCs w:val="28"/>
        </w:rPr>
        <w:t xml:space="preserve">2. Scope</w:t>
      </w:r>
    </w:p>
    <w:p>
      <w:pPr>
        <w:spacing w:after="120" w:line="300"/>
      </w:pPr>
      <w:r>
        <w:rPr>
          <w:rFonts w:ascii="Calibri" w:cs="Calibri" w:eastAsia="Calibri" w:hAnsi="Calibri"/>
          <w:color w:val="333333"/>
          <w:sz w:val="21"/>
          <w:szCs w:val="21"/>
        </w:rPr>
        <w:t xml:space="preserve">This policy applies to all users of [COMPANY NAME] information systems including computers, mobile devices, email, internet, cloud services, social media, and any systems accessed for company business.</w:t>
      </w:r>
    </w:p>
    <w:p>
      <w:pPr>
        <w:pStyle w:val="Heading1"/>
        <w:pBdr>
          <w:bottom w:val="single" w:color="E8EFF7" w:sz="1"/>
        </w:pBdr>
        <w:spacing w:before="400" w:after="100"/>
      </w:pPr>
      <w:r>
        <w:rPr>
          <w:rFonts w:ascii="Calibri" w:cs="Calibri" w:eastAsia="Calibri" w:hAnsi="Calibri"/>
          <w:b/>
          <w:bCs/>
          <w:color w:val="1B3A5C"/>
          <w:sz w:val="28"/>
          <w:szCs w:val="28"/>
        </w:rPr>
        <w:t xml:space="preserve">3. General Principles</w:t>
      </w:r>
    </w:p>
    <w:p>
      <w:pPr>
        <w:pStyle w:val="ListParagraph"/>
        <w:numPr>
          <w:ilvl w:val="0"/>
          <w:numId w:val="1"/>
        </w:numPr>
        <w:spacing w:after="60" w:line="280"/>
      </w:pPr>
      <w:r>
        <w:rPr>
          <w:rFonts w:ascii="Calibri" w:cs="Calibri" w:eastAsia="Calibri" w:hAnsi="Calibri"/>
          <w:color w:val="333333"/>
          <w:sz w:val="21"/>
          <w:szCs w:val="21"/>
        </w:rPr>
        <w:t xml:space="preserve">Company information systems are provided for business purposes</w:t>
      </w:r>
    </w:p>
    <w:p>
      <w:pPr>
        <w:pStyle w:val="ListParagraph"/>
        <w:numPr>
          <w:ilvl w:val="0"/>
          <w:numId w:val="1"/>
        </w:numPr>
        <w:spacing w:after="60" w:line="280"/>
      </w:pPr>
      <w:r>
        <w:rPr>
          <w:rFonts w:ascii="Calibri" w:cs="Calibri" w:eastAsia="Calibri" w:hAnsi="Calibri"/>
          <w:color w:val="333333"/>
          <w:sz w:val="21"/>
          <w:szCs w:val="21"/>
        </w:rPr>
        <w:t xml:space="preserve">Limited personal use is permitted provided it does not interfere with work, consume excessive resources, or breach this policy</w:t>
      </w:r>
    </w:p>
    <w:p>
      <w:pPr>
        <w:pStyle w:val="ListParagraph"/>
        <w:numPr>
          <w:ilvl w:val="0"/>
          <w:numId w:val="1"/>
        </w:numPr>
        <w:spacing w:after="60" w:line="280"/>
      </w:pPr>
      <w:r>
        <w:rPr>
          <w:rFonts w:ascii="Calibri" w:cs="Calibri" w:eastAsia="Calibri" w:hAnsi="Calibri"/>
          <w:color w:val="333333"/>
          <w:sz w:val="21"/>
          <w:szCs w:val="21"/>
        </w:rPr>
        <w:t xml:space="preserve">All activity on company systems may be monitored in accordance with applicable law</w:t>
      </w:r>
    </w:p>
    <w:p>
      <w:pPr>
        <w:pStyle w:val="ListParagraph"/>
        <w:numPr>
          <w:ilvl w:val="0"/>
          <w:numId w:val="1"/>
        </w:numPr>
        <w:spacing w:after="60" w:line="280"/>
      </w:pPr>
      <w:r>
        <w:rPr>
          <w:rFonts w:ascii="Calibri" w:cs="Calibri" w:eastAsia="Calibri" w:hAnsi="Calibri"/>
          <w:color w:val="333333"/>
          <w:sz w:val="21"/>
          <w:szCs w:val="21"/>
        </w:rPr>
        <w:t xml:space="preserve">Users are responsible for the security of their credentials and must not share passwords</w:t>
      </w:r>
    </w:p>
    <w:p>
      <w:pPr>
        <w:pStyle w:val="Heading1"/>
        <w:pBdr>
          <w:bottom w:val="single" w:color="E8EFF7" w:sz="1"/>
        </w:pBdr>
        <w:spacing w:before="400" w:after="100"/>
      </w:pPr>
      <w:r>
        <w:rPr>
          <w:rFonts w:ascii="Calibri" w:cs="Calibri" w:eastAsia="Calibri" w:hAnsi="Calibri"/>
          <w:b/>
          <w:bCs/>
          <w:color w:val="1B3A5C"/>
          <w:sz w:val="28"/>
          <w:szCs w:val="28"/>
        </w:rPr>
        <w:t xml:space="preserve">4. Prohibited Activities</w:t>
      </w:r>
    </w:p>
    <w:p>
      <w:pPr>
        <w:pStyle w:val="ListParagraph"/>
        <w:numPr>
          <w:ilvl w:val="0"/>
          <w:numId w:val="1"/>
        </w:numPr>
        <w:spacing w:after="60" w:line="280"/>
      </w:pPr>
      <w:r>
        <w:rPr>
          <w:rFonts w:ascii="Calibri" w:cs="Calibri" w:eastAsia="Calibri" w:hAnsi="Calibri"/>
          <w:color w:val="333333"/>
          <w:sz w:val="21"/>
          <w:szCs w:val="21"/>
        </w:rPr>
        <w:t xml:space="preserve">Accessing, downloading, or distributing illegal, offensive, or inappropriate material</w:t>
      </w:r>
    </w:p>
    <w:p>
      <w:pPr>
        <w:pStyle w:val="ListParagraph"/>
        <w:numPr>
          <w:ilvl w:val="0"/>
          <w:numId w:val="1"/>
        </w:numPr>
        <w:spacing w:after="60" w:line="280"/>
      </w:pPr>
      <w:r>
        <w:rPr>
          <w:rFonts w:ascii="Calibri" w:cs="Calibri" w:eastAsia="Calibri" w:hAnsi="Calibri"/>
          <w:color w:val="333333"/>
          <w:sz w:val="21"/>
          <w:szCs w:val="21"/>
        </w:rPr>
        <w:t xml:space="preserve">Attempting to gain unauthorised access to any system, network, or data</w:t>
      </w:r>
    </w:p>
    <w:p>
      <w:pPr>
        <w:pStyle w:val="ListParagraph"/>
        <w:numPr>
          <w:ilvl w:val="0"/>
          <w:numId w:val="1"/>
        </w:numPr>
        <w:spacing w:after="60" w:line="280"/>
      </w:pPr>
      <w:r>
        <w:rPr>
          <w:rFonts w:ascii="Calibri" w:cs="Calibri" w:eastAsia="Calibri" w:hAnsi="Calibri"/>
          <w:color w:val="333333"/>
          <w:sz w:val="21"/>
          <w:szCs w:val="21"/>
        </w:rPr>
        <w:t xml:space="preserve">Installing unauthorised software on company devices</w:t>
      </w:r>
    </w:p>
    <w:p>
      <w:pPr>
        <w:pStyle w:val="ListParagraph"/>
        <w:numPr>
          <w:ilvl w:val="0"/>
          <w:numId w:val="1"/>
        </w:numPr>
        <w:spacing w:after="60" w:line="280"/>
      </w:pPr>
      <w:r>
        <w:rPr>
          <w:rFonts w:ascii="Calibri" w:cs="Calibri" w:eastAsia="Calibri" w:hAnsi="Calibri"/>
          <w:color w:val="333333"/>
          <w:sz w:val="21"/>
          <w:szCs w:val="21"/>
        </w:rPr>
        <w:t xml:space="preserve">Connecting personal devices to the company network without approval</w:t>
      </w:r>
    </w:p>
    <w:p>
      <w:pPr>
        <w:pStyle w:val="ListParagraph"/>
        <w:numPr>
          <w:ilvl w:val="0"/>
          <w:numId w:val="1"/>
        </w:numPr>
        <w:spacing w:after="60" w:line="280"/>
      </w:pPr>
      <w:r>
        <w:rPr>
          <w:rFonts w:ascii="Calibri" w:cs="Calibri" w:eastAsia="Calibri" w:hAnsi="Calibri"/>
          <w:color w:val="333333"/>
          <w:sz w:val="21"/>
          <w:szCs w:val="21"/>
        </w:rPr>
        <w:t xml:space="preserve">Transmitting confidential information via unencrypted channels</w:t>
      </w:r>
    </w:p>
    <w:p>
      <w:pPr>
        <w:pStyle w:val="ListParagraph"/>
        <w:numPr>
          <w:ilvl w:val="0"/>
          <w:numId w:val="1"/>
        </w:numPr>
        <w:spacing w:after="60" w:line="280"/>
      </w:pPr>
      <w:r>
        <w:rPr>
          <w:rFonts w:ascii="Calibri" w:cs="Calibri" w:eastAsia="Calibri" w:hAnsi="Calibri"/>
          <w:color w:val="333333"/>
          <w:sz w:val="21"/>
          <w:szCs w:val="21"/>
        </w:rPr>
        <w:t xml:space="preserve">Using company systems for personal commercial activities</w:t>
      </w:r>
    </w:p>
    <w:p>
      <w:pPr>
        <w:pStyle w:val="ListParagraph"/>
        <w:numPr>
          <w:ilvl w:val="0"/>
          <w:numId w:val="1"/>
        </w:numPr>
        <w:spacing w:after="60" w:line="280"/>
      </w:pPr>
      <w:r>
        <w:rPr>
          <w:rFonts w:ascii="Calibri" w:cs="Calibri" w:eastAsia="Calibri" w:hAnsi="Calibri"/>
          <w:color w:val="333333"/>
          <w:sz w:val="21"/>
          <w:szCs w:val="21"/>
        </w:rPr>
        <w:t xml:space="preserve">Circumventing security controls (VPNs, firewalls, content filters)</w:t>
      </w:r>
    </w:p>
    <w:p>
      <w:pPr>
        <w:pStyle w:val="ListParagraph"/>
        <w:numPr>
          <w:ilvl w:val="0"/>
          <w:numId w:val="1"/>
        </w:numPr>
        <w:spacing w:after="60" w:line="280"/>
      </w:pPr>
      <w:r>
        <w:rPr>
          <w:rFonts w:ascii="Calibri" w:cs="Calibri" w:eastAsia="Calibri" w:hAnsi="Calibri"/>
          <w:color w:val="333333"/>
          <w:sz w:val="21"/>
          <w:szCs w:val="21"/>
        </w:rPr>
        <w:t xml:space="preserve">Sending unsolicited bulk email (spam) from company systems</w:t>
      </w:r>
    </w:p>
    <w:p>
      <w:pPr>
        <w:pStyle w:val="Heading1"/>
        <w:pBdr>
          <w:bottom w:val="single" w:color="E8EFF7" w:sz="1"/>
        </w:pBdr>
        <w:spacing w:before="400" w:after="100"/>
      </w:pPr>
      <w:r>
        <w:rPr>
          <w:rFonts w:ascii="Calibri" w:cs="Calibri" w:eastAsia="Calibri" w:hAnsi="Calibri"/>
          <w:b/>
          <w:bCs/>
          <w:color w:val="1B3A5C"/>
          <w:sz w:val="28"/>
          <w:szCs w:val="28"/>
        </w:rPr>
        <w:t xml:space="preserve">5. Email &amp; Internet</w:t>
      </w:r>
    </w:p>
    <w:p>
      <w:pPr>
        <w:spacing w:after="120" w:line="300"/>
      </w:pPr>
      <w:r>
        <w:rPr>
          <w:rFonts w:ascii="Calibri" w:cs="Calibri" w:eastAsia="Calibri" w:hAnsi="Calibri"/>
          <w:color w:val="333333"/>
          <w:sz w:val="21"/>
          <w:szCs w:val="21"/>
        </w:rPr>
        <w:t xml:space="preserve">a) Business email may be used for reasonable personal communication
b) Do not open attachments or click links from unknown sources
c) Report suspected phishing emails to IT Security immediately
d) Do not use personal email for business data
e) Internet browsing is monitored — do not access inappropriate sites</w:t>
      </w:r>
    </w:p>
    <w:p>
      <w:pPr>
        <w:pStyle w:val="Heading1"/>
        <w:pBdr>
          <w:bottom w:val="single" w:color="E8EFF7" w:sz="1"/>
        </w:pBdr>
        <w:spacing w:before="400" w:after="100"/>
      </w:pPr>
      <w:r>
        <w:rPr>
          <w:rFonts w:ascii="Calibri" w:cs="Calibri" w:eastAsia="Calibri" w:hAnsi="Calibri"/>
          <w:b/>
          <w:bCs/>
          <w:color w:val="1B3A5C"/>
          <w:sz w:val="28"/>
          <w:szCs w:val="28"/>
        </w:rPr>
        <w:t xml:space="preserve">6. Mobile Devices &amp; Remote Working</w:t>
      </w:r>
    </w:p>
    <w:p>
      <w:pPr>
        <w:spacing w:after="120" w:line="300"/>
      </w:pPr>
      <w:r>
        <w:rPr>
          <w:rFonts w:ascii="Calibri" w:cs="Calibri" w:eastAsia="Calibri" w:hAnsi="Calibri"/>
          <w:color w:val="333333"/>
          <w:sz w:val="21"/>
          <w:szCs w:val="21"/>
        </w:rPr>
        <w:t xml:space="preserve">a) Company data on personal devices requires MDM enrolment
b) Devices must be screen-locked when unattended (max 5 minutes)
c) Lost or stolen devices must be reported to IT immediately
d) Do not use public Wi-Fi for company business without VPN
e) Work in public places requires privacy screen and vigilance</w:t>
      </w:r>
    </w:p>
    <w:p>
      <w:pPr>
        <w:pStyle w:val="Heading1"/>
        <w:pBdr>
          <w:bottom w:val="single" w:color="E8EFF7" w:sz="1"/>
        </w:pBdr>
        <w:spacing w:before="400" w:after="100"/>
      </w:pPr>
      <w:r>
        <w:rPr>
          <w:rFonts w:ascii="Calibri" w:cs="Calibri" w:eastAsia="Calibri" w:hAnsi="Calibri"/>
          <w:b/>
          <w:bCs/>
          <w:color w:val="1B3A5C"/>
          <w:sz w:val="28"/>
          <w:szCs w:val="28"/>
        </w:rPr>
        <w:t xml:space="preserve">7. Consequences of Breach</w:t>
      </w:r>
    </w:p>
    <w:p>
      <w:pPr>
        <w:spacing w:after="120" w:line="300"/>
      </w:pPr>
      <w:r>
        <w:rPr>
          <w:rFonts w:ascii="Calibri" w:cs="Calibri" w:eastAsia="Calibri" w:hAnsi="Calibri"/>
          <w:color w:val="333333"/>
          <w:sz w:val="21"/>
          <w:szCs w:val="21"/>
        </w:rPr>
        <w:t xml:space="preserve">Breach of this policy may result in disciplinary action up to and including termination of employment. Criminal activity will be reported to the appropriate authorities.</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POL-011  |  v1.0  |  ISO/IEC 27001:2022 Annex A.5.10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2026-02-16T15:49:55.261Z</dcterms:created>
  <dcterms:modified xsi:type="dcterms:W3CDTF">2026-02-16T15:49:55.261Z</dcterms:modified>
</cp:coreProperties>
</file>

<file path=docProps/custom.xml><?xml version="1.0" encoding="utf-8"?>
<Properties xmlns="http://schemas.openxmlformats.org/officeDocument/2006/custom-properties" xmlns:vt="http://schemas.openxmlformats.org/officeDocument/2006/docPropsVTypes"/>
</file>